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A087D" w:rsidRDefault="00F845E1" w14:paraId="296B1A23" w14:textId="7EEF8748">
      <w:pPr>
        <w:rPr>
          <w:rFonts w:eastAsia="Times New Roman" w:cs="Arial"/>
          <w:szCs w:val="24"/>
        </w:rPr>
      </w:pPr>
      <w:r>
        <w:rPr>
          <w:rFonts w:eastAsia="Arial" w:cs="Arial"/>
          <w:szCs w:val="24"/>
        </w:rPr>
        <w:t>[4830-01-p]</w:t>
      </w:r>
    </w:p>
    <w:p w:rsidR="003A087D" w:rsidRDefault="00F845E1" w14:paraId="0CD68709" w14:textId="77777777">
      <w:pPr>
        <w:rPr>
          <w:rFonts w:eastAsia="Times New Roman" w:cs="Arial"/>
          <w:b/>
          <w:szCs w:val="24"/>
        </w:rPr>
      </w:pPr>
      <w:r>
        <w:rPr>
          <w:rFonts w:eastAsia="Times New Roman" w:cs="Arial"/>
          <w:b/>
          <w:szCs w:val="24"/>
        </w:rPr>
        <w:t>DEPARTMENT OF THE TREASURY</w:t>
      </w:r>
    </w:p>
    <w:p w:rsidR="003A087D" w:rsidRDefault="00F845E1" w14:paraId="1D072157" w14:textId="77777777">
      <w:pPr>
        <w:rPr>
          <w:rFonts w:eastAsia="Times New Roman" w:cs="Arial"/>
          <w:b/>
          <w:szCs w:val="24"/>
        </w:rPr>
      </w:pPr>
      <w:r>
        <w:rPr>
          <w:rFonts w:eastAsia="Times New Roman" w:cs="Arial"/>
          <w:b/>
          <w:szCs w:val="24"/>
        </w:rPr>
        <w:t>Internal Revenue Service</w:t>
      </w:r>
    </w:p>
    <w:p w:rsidR="003A087D" w:rsidRDefault="00F845E1" w14:paraId="3596BB81" w14:textId="37A60BEE">
      <w:pPr>
        <w:rPr>
          <w:rFonts w:eastAsia="Times New Roman" w:cs="Arial"/>
          <w:b/>
          <w:szCs w:val="24"/>
        </w:rPr>
      </w:pPr>
      <w:r>
        <w:rPr>
          <w:rFonts w:eastAsia="Times New Roman" w:cs="Arial"/>
          <w:b/>
          <w:szCs w:val="24"/>
        </w:rPr>
        <w:t>26 CFR Part 1</w:t>
      </w:r>
    </w:p>
    <w:p w:rsidR="003A087D" w:rsidRDefault="00F845E1" w14:paraId="72A426D7" w14:textId="71B56D88">
      <w:pPr>
        <w:rPr>
          <w:rFonts w:eastAsia="Times New Roman" w:cs="Arial"/>
          <w:b/>
          <w:szCs w:val="24"/>
        </w:rPr>
      </w:pPr>
      <w:r>
        <w:rPr>
          <w:rFonts w:eastAsia="Times New Roman" w:cs="Arial"/>
          <w:b/>
          <w:szCs w:val="24"/>
        </w:rPr>
        <w:t xml:space="preserve">[TD 9959] </w:t>
      </w:r>
    </w:p>
    <w:p w:rsidR="003A087D" w:rsidRDefault="00F845E1" w14:paraId="1E730449" w14:textId="466123E5">
      <w:pPr>
        <w:rPr>
          <w:rFonts w:eastAsia="Times New Roman" w:cs="Arial"/>
          <w:b/>
          <w:szCs w:val="24"/>
        </w:rPr>
      </w:pPr>
      <w:r>
        <w:rPr>
          <w:rFonts w:eastAsia="Times New Roman" w:cs="Arial"/>
          <w:b/>
          <w:szCs w:val="24"/>
        </w:rPr>
        <w:t>RIN 1545-BP70</w:t>
      </w:r>
    </w:p>
    <w:p w:rsidR="003A087D" w:rsidRDefault="00F845E1" w14:paraId="3D7839DD" w14:textId="30B8CFA1">
      <w:pPr>
        <w:spacing w:after="240" w:line="240" w:lineRule="auto"/>
        <w:rPr>
          <w:rFonts w:eastAsia="Times New Roman" w:cs="Arial"/>
          <w:b/>
          <w:szCs w:val="24"/>
        </w:rPr>
      </w:pPr>
      <w:bookmarkStart w:name="_Hlk90553238" w:id="0"/>
      <w:r>
        <w:rPr>
          <w:rFonts w:eastAsia="Times New Roman" w:cs="Arial"/>
          <w:b/>
          <w:szCs w:val="24"/>
        </w:rPr>
        <w:t>Guidance Related to the Foreign Tax Credit; Clarification of Foreign-Derived Intangible Income</w:t>
      </w:r>
      <w:bookmarkEnd w:id="0"/>
      <w:r>
        <w:rPr>
          <w:rFonts w:eastAsia="Times New Roman" w:cs="Arial"/>
          <w:b/>
          <w:szCs w:val="24"/>
        </w:rPr>
        <w:t xml:space="preserve"> </w:t>
      </w:r>
    </w:p>
    <w:p w:rsidR="003A087D" w:rsidRDefault="00F845E1" w14:paraId="4850A8DA" w14:textId="77777777">
      <w:pPr>
        <w:rPr>
          <w:rFonts w:eastAsia="Times New Roman" w:cs="Arial"/>
          <w:szCs w:val="24"/>
        </w:rPr>
      </w:pPr>
      <w:r>
        <w:rPr>
          <w:rFonts w:eastAsia="Times New Roman" w:cs="Arial"/>
          <w:b/>
          <w:szCs w:val="24"/>
        </w:rPr>
        <w:t>AGENCY</w:t>
      </w:r>
      <w:r>
        <w:rPr>
          <w:rFonts w:eastAsia="Times New Roman" w:cs="Arial"/>
          <w:szCs w:val="24"/>
        </w:rPr>
        <w:t xml:space="preserve">:  Internal Revenue Service (IRS), </w:t>
      </w:r>
      <w:r>
        <w:rPr>
          <w:rFonts w:eastAsia="Times New Roman" w:cs="Arial"/>
          <w:szCs w:val="24"/>
        </w:rPr>
        <w:t>Treasury.</w:t>
      </w:r>
    </w:p>
    <w:p w:rsidR="003A087D" w:rsidRDefault="00F845E1" w14:paraId="596A9DAB" w14:textId="53D2C3B5">
      <w:pPr>
        <w:rPr>
          <w:rFonts w:eastAsia="Times New Roman" w:cs="Arial"/>
          <w:szCs w:val="24"/>
        </w:rPr>
      </w:pPr>
      <w:r>
        <w:rPr>
          <w:rFonts w:eastAsia="Times New Roman" w:cs="Arial"/>
          <w:b/>
          <w:szCs w:val="24"/>
        </w:rPr>
        <w:t>ACTION</w:t>
      </w:r>
      <w:r>
        <w:rPr>
          <w:rFonts w:eastAsia="Times New Roman" w:cs="Arial"/>
          <w:szCs w:val="24"/>
        </w:rPr>
        <w:t>:  Final regulations.</w:t>
      </w:r>
    </w:p>
    <w:p w:rsidR="003A087D" w:rsidRDefault="00F845E1" w14:paraId="6A2F873B" w14:textId="26691A75">
      <w:pPr>
        <w:rPr>
          <w:rFonts w:eastAsia="Times New Roman" w:cs="Arial"/>
          <w:szCs w:val="24"/>
        </w:rPr>
      </w:pPr>
      <w:r>
        <w:rPr>
          <w:rFonts w:eastAsia="Times New Roman" w:cs="Arial"/>
          <w:b/>
          <w:szCs w:val="24"/>
        </w:rPr>
        <w:t>SUMMARY</w:t>
      </w:r>
      <w:r>
        <w:rPr>
          <w:rFonts w:eastAsia="Times New Roman" w:cs="Arial"/>
          <w:szCs w:val="24"/>
        </w:rPr>
        <w:t>:  This document contains final regulations relating to the foreign tax credit, including the disallowance of a credit or deduction for foreign income taxes with respect to dividends eligible for a dividends-rec</w:t>
      </w:r>
      <w:r>
        <w:rPr>
          <w:rFonts w:eastAsia="Times New Roman" w:cs="Arial"/>
          <w:szCs w:val="24"/>
        </w:rPr>
        <w:t xml:space="preserve">eived deduction; </w:t>
      </w:r>
      <w:bookmarkStart w:name="_Hlk47606746" w:id="1"/>
      <w:r>
        <w:rPr>
          <w:rFonts w:eastAsia="Times New Roman" w:cs="Arial"/>
          <w:szCs w:val="24"/>
        </w:rPr>
        <w:t>the allocation and apportionment of interest expense, foreign income tax expense, and certain deductions of life insurance companies</w:t>
      </w:r>
      <w:bookmarkEnd w:id="1"/>
      <w:r>
        <w:rPr>
          <w:rFonts w:eastAsia="Times New Roman" w:cs="Arial"/>
          <w:szCs w:val="24"/>
        </w:rPr>
        <w:t>; the definition of a foreign income tax and a tax in lieu of an income tax; the definition of foreign bran</w:t>
      </w:r>
      <w:r>
        <w:rPr>
          <w:rFonts w:eastAsia="Times New Roman" w:cs="Arial"/>
          <w:szCs w:val="24"/>
        </w:rPr>
        <w:t xml:space="preserve">ch category income; and the time at which foreign taxes accrue and can be claimed as a credit.  </w:t>
      </w:r>
      <w:bookmarkStart w:name="_Hlk47606607" w:id="2"/>
      <w:r>
        <w:rPr>
          <w:rFonts w:eastAsia="Times New Roman" w:cs="Arial"/>
          <w:szCs w:val="24"/>
        </w:rPr>
        <w:t xml:space="preserve">This document also contains final regulations </w:t>
      </w:r>
      <w:bookmarkStart w:name="_Hlk87343185" w:id="3"/>
      <w:r>
        <w:rPr>
          <w:rFonts w:eastAsia="Times New Roman" w:cs="Arial"/>
          <w:szCs w:val="24"/>
        </w:rPr>
        <w:t>clarifying rules relating to foreign-derived intangible income</w:t>
      </w:r>
      <w:bookmarkEnd w:id="2"/>
      <w:r>
        <w:rPr>
          <w:rFonts w:eastAsia="Times New Roman" w:cs="Arial"/>
          <w:szCs w:val="24"/>
        </w:rPr>
        <w:t xml:space="preserve"> (FDII)</w:t>
      </w:r>
      <w:bookmarkEnd w:id="3"/>
      <w:r>
        <w:rPr>
          <w:rFonts w:eastAsia="Times New Roman" w:cs="Arial"/>
          <w:szCs w:val="24"/>
        </w:rPr>
        <w:t>.  The final regulations affect taxpayers tha</w:t>
      </w:r>
      <w:r>
        <w:rPr>
          <w:rFonts w:eastAsia="Times New Roman" w:cs="Arial"/>
          <w:szCs w:val="24"/>
        </w:rPr>
        <w:t xml:space="preserve">t claim credits or deductions for foreign income taxes, or that claim a deduction for FDII. </w:t>
      </w:r>
    </w:p>
    <w:p w:rsidR="003A087D" w:rsidRDefault="00F845E1" w14:paraId="3C63C1AB" w14:textId="19B4C887">
      <w:pPr>
        <w:rPr>
          <w:rFonts w:eastAsia="Times New Roman" w:cs="Arial"/>
          <w:szCs w:val="24"/>
        </w:rPr>
      </w:pPr>
      <w:r>
        <w:rPr>
          <w:rFonts w:eastAsia="Times New Roman" w:cs="Arial"/>
          <w:b/>
          <w:szCs w:val="24"/>
        </w:rPr>
        <w:t>DATES</w:t>
      </w:r>
      <w:r>
        <w:rPr>
          <w:rFonts w:eastAsia="Times New Roman" w:cs="Arial"/>
          <w:szCs w:val="24"/>
        </w:rPr>
        <w:t xml:space="preserve">:  </w:t>
      </w:r>
      <w:r>
        <w:rPr>
          <w:rFonts w:eastAsia="Times New Roman" w:cs="Arial"/>
          <w:i/>
          <w:szCs w:val="24"/>
        </w:rPr>
        <w:t>Effective date</w:t>
      </w:r>
      <w:r>
        <w:rPr>
          <w:rFonts w:eastAsia="Times New Roman" w:cs="Arial"/>
          <w:szCs w:val="24"/>
        </w:rPr>
        <w:t>:  These regulations are effective on March 7, 2022.</w:t>
      </w:r>
    </w:p>
    <w:p w:rsidR="003A087D" w:rsidRDefault="00F845E1" w14:paraId="5A5ABA56" w14:textId="0D81B269">
      <w:pPr>
        <w:rPr>
          <w:rFonts w:eastAsia="Times New Roman" w:cs="Arial"/>
          <w:szCs w:val="24"/>
        </w:rPr>
      </w:pPr>
      <w:r>
        <w:rPr>
          <w:rFonts w:eastAsia="Times New Roman" w:cs="Arial"/>
          <w:i/>
          <w:szCs w:val="24"/>
        </w:rPr>
        <w:t>Applicability dates</w:t>
      </w:r>
      <w:r>
        <w:rPr>
          <w:rFonts w:eastAsia="Times New Roman" w:cs="Arial"/>
          <w:szCs w:val="24"/>
        </w:rPr>
        <w:t>:  For dates of applicability, see §§ 1.164-2(i), 1.245A(d)-1(f), 1.3</w:t>
      </w:r>
      <w:r>
        <w:rPr>
          <w:rFonts w:eastAsia="Times New Roman" w:cs="Arial"/>
          <w:szCs w:val="24"/>
        </w:rPr>
        <w:t xml:space="preserve">36-5, 1.338-9(d)(4), 1.367(b)-7(h), 1.367(b)-10(e), 1.861-3(e), 1.861-9(k), 1.861-10(h), 1.861-14(k), 1.861-20(i), 1.901-1(j), 1.901-2(h), 1.903-1(e), 1.904-6(g), 1.905-1(h), 1.905-3(d), 1.951A-7, and 1.960-7. </w:t>
      </w:r>
    </w:p>
    <w:p w:rsidR="003A087D" w:rsidRDefault="00F845E1" w14:paraId="525F2791" w14:textId="5EC38D48">
      <w:pPr>
        <w:rPr>
          <w:rFonts w:eastAsia="Times New Roman" w:cs="Arial"/>
          <w:szCs w:val="24"/>
        </w:rPr>
      </w:pPr>
      <w:r>
        <w:rPr>
          <w:rFonts w:eastAsia="Times New Roman" w:cs="Arial"/>
          <w:b/>
          <w:szCs w:val="24"/>
        </w:rPr>
        <w:lastRenderedPageBreak/>
        <w:t>FOR FURTHER INFORMATION CONTACT</w:t>
      </w:r>
      <w:r>
        <w:rPr>
          <w:rFonts w:eastAsia="Times New Roman" w:cs="Arial"/>
          <w:szCs w:val="24"/>
        </w:rPr>
        <w:t xml:space="preserve">:  Concerning </w:t>
      </w:r>
      <w:r>
        <w:rPr>
          <w:rFonts w:eastAsia="Times New Roman" w:cs="Arial"/>
          <w:szCs w:val="24"/>
        </w:rPr>
        <w:t>§§1.245A(d)-1, 1.336-2, 1.338-9, 1.861-3, 1.861-20, 1.904-6, 1.960-1, and 1.960-2, Suzanne M. Walsh, (202) 317-4908; concerning §§1.250(b)-1, 1.861-8, 1.861-9, and 1.861-14, Jeffrey P. Cowan, (202) 317-4924; concerning §1.250(b)-5, Brad McCormack,</w:t>
      </w:r>
      <w:r>
        <w:rPr>
          <w:rFonts w:cs="Arial"/>
          <w:szCs w:val="24"/>
        </w:rPr>
        <w:t> (202) 31</w:t>
      </w:r>
      <w:r>
        <w:rPr>
          <w:rFonts w:cs="Arial"/>
          <w:szCs w:val="24"/>
        </w:rPr>
        <w:t>7-6911</w:t>
      </w:r>
      <w:r>
        <w:rPr>
          <w:rFonts w:eastAsia="Times New Roman" w:cs="Arial"/>
          <w:szCs w:val="24"/>
        </w:rPr>
        <w:t>; concerning §§1.164-2, 1.901-1, 1.901-2, 1.903-1, 1.905-1, and 1.905-3, Tianlin (Laura) Shi, (202) 317-6987; concerning §§1.367(b)-3, 1.367(b)-4, and 1.367(b)-10, Logan Kincheloe, (202) 317-6075; concerning §§1.367(b)-7, 1.861-10, and 1.904-4, Jeffr</w:t>
      </w:r>
      <w:r>
        <w:rPr>
          <w:rFonts w:eastAsia="Times New Roman" w:cs="Arial"/>
          <w:szCs w:val="24"/>
        </w:rPr>
        <w:t>ey L. Parry, (202) 317-4916; concerning §§1.951A-2 and 1.951A-7, Jorge M. Oben and Larry Pounders, (202) 317-6934 (not toll-free numbers).</w:t>
      </w:r>
    </w:p>
    <w:p w:rsidR="003A087D" w:rsidRDefault="00F845E1" w14:paraId="277DC06A" w14:textId="77777777">
      <w:pPr>
        <w:rPr>
          <w:rFonts w:eastAsia="Times New Roman" w:cs="Arial"/>
          <w:b/>
          <w:szCs w:val="24"/>
        </w:rPr>
      </w:pPr>
      <w:r>
        <w:rPr>
          <w:rFonts w:eastAsia="Times New Roman" w:cs="Arial"/>
          <w:b/>
          <w:szCs w:val="24"/>
        </w:rPr>
        <w:t>SUPPLEMENTARY INFORMATION:</w:t>
      </w:r>
    </w:p>
    <w:p w:rsidR="003A087D" w:rsidRDefault="00F845E1" w14:paraId="1E4B7B13" w14:textId="77777777">
      <w:pPr>
        <w:spacing w:after="240" w:line="240" w:lineRule="auto"/>
        <w:outlineLvl w:val="0"/>
        <w:rPr>
          <w:rFonts w:eastAsia="Times New Roman" w:cs="Arial"/>
          <w:b/>
          <w:szCs w:val="24"/>
        </w:rPr>
      </w:pPr>
      <w:r>
        <w:rPr>
          <w:rFonts w:eastAsia="Times New Roman" w:cs="Arial"/>
          <w:b/>
          <w:szCs w:val="24"/>
        </w:rPr>
        <w:t>Background</w:t>
      </w:r>
    </w:p>
    <w:p w:rsidR="003A087D" w:rsidRDefault="00F845E1" w14:paraId="0E1BE6A5" w14:textId="406B0E80">
      <w:pPr>
        <w:ind w:firstLine="720"/>
      </w:pPr>
      <w:bookmarkStart w:name="_Hlk74553812" w:id="4"/>
      <w:r>
        <w:rPr>
          <w:rFonts w:eastAsia="Times New Roman" w:cs="Arial"/>
          <w:szCs w:val="24"/>
        </w:rPr>
        <w:t>On December 7, 2018, the Treasury Department and the IRS published proposed reg</w:t>
      </w:r>
      <w:r>
        <w:rPr>
          <w:rFonts w:eastAsia="Times New Roman" w:cs="Arial"/>
          <w:szCs w:val="24"/>
        </w:rPr>
        <w:t xml:space="preserve">ulations (REG-105600-18) relating to foreign tax credits in the </w:t>
      </w:r>
      <w:r>
        <w:rPr>
          <w:rFonts w:eastAsia="Times New Roman" w:cs="Arial"/>
          <w:b/>
          <w:szCs w:val="24"/>
        </w:rPr>
        <w:t>Federal Register</w:t>
      </w:r>
      <w:r>
        <w:rPr>
          <w:rFonts w:eastAsia="Times New Roman" w:cs="Arial"/>
          <w:szCs w:val="24"/>
        </w:rPr>
        <w:t xml:space="preserve"> (83 FR 63200) (the “2018 FTC proposed regulations”).  Those regulations addressed several significant changes that the Tax Cuts and Jobs Act (Pub. L. 115-97, 131 Stat. 2054 (2</w:t>
      </w:r>
      <w:r>
        <w:rPr>
          <w:rFonts w:eastAsia="Times New Roman" w:cs="Arial"/>
          <w:szCs w:val="24"/>
        </w:rPr>
        <w:t>017)) (the “TCJA”) made with respect to the foreign tax credit rules and related rules for allocating and apportioning deductions in determining the foreign tax credit limitation.  Certain portions of the 2018 FTC proposed regulations were finalized as par</w:t>
      </w:r>
      <w:r>
        <w:rPr>
          <w:rFonts w:eastAsia="Times New Roman" w:cs="Arial"/>
          <w:szCs w:val="24"/>
        </w:rPr>
        <w:t xml:space="preserve">t of TD 9866, published in the </w:t>
      </w:r>
      <w:r>
        <w:rPr>
          <w:rFonts w:eastAsia="Times New Roman" w:cs="Arial"/>
          <w:b/>
          <w:szCs w:val="24"/>
        </w:rPr>
        <w:t>Federal Register</w:t>
      </w:r>
      <w:r>
        <w:rPr>
          <w:rFonts w:eastAsia="Times New Roman" w:cs="Arial"/>
          <w:szCs w:val="24"/>
        </w:rPr>
        <w:t xml:space="preserve"> (84 FR 29288) on June 21, 2019.  The remaining portions of the 2018 FTC proposed regulations were finalized in TD 9882, published in the </w:t>
      </w:r>
      <w:r>
        <w:rPr>
          <w:rFonts w:eastAsia="Times New Roman" w:cs="Arial"/>
          <w:b/>
          <w:szCs w:val="24"/>
        </w:rPr>
        <w:t>Federal Register</w:t>
      </w:r>
      <w:r>
        <w:rPr>
          <w:rFonts w:eastAsia="Times New Roman" w:cs="Arial"/>
          <w:szCs w:val="24"/>
        </w:rPr>
        <w:t xml:space="preserve"> on December 17, 2019 (84 FR 69022) (the “2019 FTC fina</w:t>
      </w:r>
      <w:r>
        <w:rPr>
          <w:rFonts w:eastAsia="Times New Roman" w:cs="Arial"/>
          <w:szCs w:val="24"/>
        </w:rPr>
        <w:t xml:space="preserve">l regulations”).  On the same date, new proposed regulations (REG-105495-19) addressing changes made by the TCJA as well as other related foreign tax credit rules were published in the </w:t>
      </w:r>
      <w:r>
        <w:rPr>
          <w:rFonts w:eastAsia="Times New Roman" w:cs="Arial"/>
          <w:b/>
          <w:bCs/>
          <w:szCs w:val="24"/>
        </w:rPr>
        <w:t>Federal Register</w:t>
      </w:r>
      <w:r>
        <w:rPr>
          <w:rFonts w:eastAsia="Times New Roman" w:cs="Arial"/>
          <w:szCs w:val="24"/>
        </w:rPr>
        <w:t xml:space="preserve"> (</w:t>
      </w:r>
      <w:r>
        <w:t>84 FR 69124)</w:t>
      </w:r>
      <w:r>
        <w:rPr>
          <w:rFonts w:eastAsia="Times New Roman" w:cs="Arial"/>
          <w:szCs w:val="24"/>
        </w:rPr>
        <w:t xml:space="preserve"> (the “2019 FTC proposed regulations”).  </w:t>
      </w:r>
      <w:r>
        <w:rPr>
          <w:rFonts w:eastAsia="Times New Roman" w:cs="Arial"/>
          <w:szCs w:val="24"/>
        </w:rPr>
        <w:t xml:space="preserve">Correcting amendments to the 2019 FTC final regulations and </w:t>
      </w:r>
      <w:r>
        <w:rPr>
          <w:rFonts w:eastAsia="Times New Roman" w:cs="Arial"/>
          <w:szCs w:val="24"/>
        </w:rPr>
        <w:lastRenderedPageBreak/>
        <w:t xml:space="preserve">the 2019 FTC proposed regulations were published in the </w:t>
      </w:r>
      <w:r>
        <w:rPr>
          <w:rFonts w:eastAsia="Times New Roman" w:cs="Arial"/>
          <w:b/>
          <w:szCs w:val="24"/>
        </w:rPr>
        <w:t>Federal Register</w:t>
      </w:r>
      <w:r>
        <w:rPr>
          <w:rFonts w:eastAsia="Times New Roman" w:cs="Arial"/>
          <w:szCs w:val="24"/>
        </w:rPr>
        <w:t xml:space="preserve"> on May 15, 2020.  See 85 FR 29323 (2019 FTC final regulations) and 85 FR 29368 (2019 FTC proposed regulations).  The 2019 F</w:t>
      </w:r>
      <w:r>
        <w:rPr>
          <w:rFonts w:eastAsia="Times New Roman" w:cs="Arial"/>
          <w:szCs w:val="24"/>
        </w:rPr>
        <w:t xml:space="preserve">TC proposed regulations were finalized as part of TD 9922, published in the </w:t>
      </w:r>
      <w:r>
        <w:rPr>
          <w:rFonts w:eastAsia="Times New Roman" w:cs="Arial"/>
          <w:b/>
          <w:szCs w:val="24"/>
        </w:rPr>
        <w:t>Federal Register</w:t>
      </w:r>
      <w:r>
        <w:rPr>
          <w:rFonts w:eastAsia="Times New Roman" w:cs="Arial"/>
          <w:szCs w:val="24"/>
        </w:rPr>
        <w:t xml:space="preserve"> (85 FR 71998) on November 12, 2020 (the “2020 FTC final regulations”).  On the same date, </w:t>
      </w:r>
      <w:r>
        <w:t>the Treasury Department and the IRS published proposed regulations (REG-1</w:t>
      </w:r>
      <w:r>
        <w:t xml:space="preserve">01657-20) in the </w:t>
      </w:r>
      <w:r>
        <w:rPr>
          <w:b/>
        </w:rPr>
        <w:t>Federal Register</w:t>
      </w:r>
      <w:r>
        <w:t xml:space="preserve"> (85 FR 72078) (the “2020 FTC proposed regulations”).  The 2020 FTC proposed regulations addressed changes made by the TCJA and other foreign tax credit issues.  Correcting amendments to the 2020 FTC final regulations were </w:t>
      </w:r>
      <w:r>
        <w:t xml:space="preserve">published in the </w:t>
      </w:r>
      <w:r>
        <w:rPr>
          <w:b/>
        </w:rPr>
        <w:t>Federal Register</w:t>
      </w:r>
      <w:r>
        <w:t xml:space="preserve"> on October 1, 2021.  See 86 FR 54367.  A public hearing on the 2020 FTC proposed regulations was held on April 7, 2021.  </w:t>
      </w:r>
    </w:p>
    <w:bookmarkEnd w:id="4"/>
    <w:p w:rsidR="003A087D" w:rsidRDefault="00F845E1" w14:paraId="697DCD0D" w14:textId="4C4BA8CD">
      <w:pPr>
        <w:ind w:firstLine="720"/>
        <w:rPr>
          <w:rFonts w:eastAsia="Times New Roman" w:cs="Arial"/>
          <w:szCs w:val="24"/>
        </w:rPr>
      </w:pPr>
      <w:r>
        <w:rPr>
          <w:rFonts w:eastAsia="Times New Roman" w:cs="Arial"/>
          <w:szCs w:val="24"/>
        </w:rPr>
        <w:t>On July 15, 2020, the Treasury Department and the IRS finalized regulations under section 250 (the “</w:t>
      </w:r>
      <w:r>
        <w:rPr>
          <w:rFonts w:eastAsia="Times New Roman" w:cs="Arial"/>
          <w:szCs w:val="24"/>
        </w:rPr>
        <w:t xml:space="preserve">section 250 regulations”) in </w:t>
      </w:r>
      <w:bookmarkStart w:name="_Hlk87340299" w:id="5"/>
      <w:r>
        <w:rPr>
          <w:rFonts w:eastAsia="Times New Roman" w:cs="Arial"/>
          <w:szCs w:val="24"/>
        </w:rPr>
        <w:t xml:space="preserve">TD 9901, published in the </w:t>
      </w:r>
      <w:r>
        <w:rPr>
          <w:rFonts w:eastAsia="Times New Roman" w:cs="Arial"/>
          <w:b/>
          <w:szCs w:val="24"/>
        </w:rPr>
        <w:t>Federal Register</w:t>
      </w:r>
      <w:r>
        <w:rPr>
          <w:rFonts w:eastAsia="Times New Roman" w:cs="Arial"/>
          <w:szCs w:val="24"/>
        </w:rPr>
        <w:t xml:space="preserve"> (85 FR 43042).  </w:t>
      </w:r>
      <w:bookmarkEnd w:id="5"/>
      <w:r>
        <w:rPr>
          <w:rFonts w:eastAsia="Times New Roman" w:cs="Arial"/>
          <w:szCs w:val="24"/>
        </w:rPr>
        <w:t>The 2020 FTC proposed regulations also included revisions to the section 250 regulations.</w:t>
      </w:r>
    </w:p>
    <w:p w:rsidR="003A087D" w:rsidRDefault="00F845E1" w14:paraId="46AAB544" w14:textId="2513BE86">
      <w:pPr>
        <w:ind w:firstLine="720"/>
        <w:rPr>
          <w:rFonts w:eastAsia="Times New Roman" w:cs="Arial"/>
          <w:szCs w:val="24"/>
        </w:rPr>
      </w:pPr>
      <w:r>
        <w:rPr>
          <w:rFonts w:eastAsia="Times New Roman" w:cs="Arial"/>
          <w:szCs w:val="24"/>
        </w:rPr>
        <w:t xml:space="preserve">This document contains final regulations (the “final regulations”) addressing </w:t>
      </w:r>
      <w:r>
        <w:rPr>
          <w:rFonts w:eastAsia="Times New Roman" w:cs="Arial"/>
          <w:szCs w:val="24"/>
        </w:rPr>
        <w:t xml:space="preserve">the following:  (1) </w:t>
      </w:r>
      <w:bookmarkStart w:name="_Hlk90501835" w:id="6"/>
      <w:r>
        <w:rPr>
          <w:rFonts w:eastAsia="Times New Roman" w:cs="Arial"/>
          <w:szCs w:val="24"/>
        </w:rPr>
        <w:t>the determination of foreign income taxes subject to the credit and deduction disallowance provisions of section 245A(d</w:t>
      </w:r>
      <w:bookmarkEnd w:id="6"/>
      <w:r>
        <w:rPr>
          <w:rFonts w:eastAsia="Times New Roman" w:cs="Arial"/>
          <w:szCs w:val="24"/>
        </w:rPr>
        <w:t>); (2) the determination of oil and gas extraction income from domestic and foreign sources and of electronically sup</w:t>
      </w:r>
      <w:r>
        <w:rPr>
          <w:rFonts w:eastAsia="Times New Roman" w:cs="Arial"/>
          <w:szCs w:val="24"/>
        </w:rPr>
        <w:t>plied services under the section 250 regulations; (3) the impact of the repeal of section 902 on certain regulations issued under section 367(b); (4) the sourcing of inclusions under sections 951, 951A, and 1293; (5) the allocation and apportionment of int</w:t>
      </w:r>
      <w:r>
        <w:rPr>
          <w:rFonts w:eastAsia="Times New Roman" w:cs="Arial"/>
          <w:szCs w:val="24"/>
        </w:rPr>
        <w:t>erest deductions of certain regulated utilities; (6) a revision to the controlled foreign corporation (“CFC”) netting rule; (7) the allocation and apportionment of section 818(f)(1) items of life insurance companies that are members of consolidated groups;</w:t>
      </w:r>
      <w:r>
        <w:rPr>
          <w:rFonts w:eastAsia="Times New Roman" w:cs="Arial"/>
          <w:szCs w:val="24"/>
        </w:rPr>
        <w:t xml:space="preserve"> </w:t>
      </w:r>
      <w:r>
        <w:rPr>
          <w:rFonts w:eastAsia="Times New Roman" w:cs="Arial"/>
          <w:szCs w:val="24"/>
        </w:rPr>
        <w:lastRenderedPageBreak/>
        <w:t xml:space="preserve">(8) the </w:t>
      </w:r>
      <w:bookmarkStart w:name="_Hlk90502051" w:id="7"/>
      <w:r>
        <w:rPr>
          <w:rFonts w:eastAsia="Times New Roman" w:cs="Arial"/>
          <w:szCs w:val="24"/>
        </w:rPr>
        <w:t>allocation and apportionment of foreign income taxes</w:t>
      </w:r>
      <w:bookmarkEnd w:id="7"/>
      <w:r>
        <w:rPr>
          <w:rFonts w:eastAsia="Times New Roman" w:cs="Arial"/>
          <w:szCs w:val="24"/>
        </w:rPr>
        <w:t xml:space="preserve">, including taxes imposed with respect to disregarded payments; (9) the definitions of a foreign income tax and a tax in lieu of an income tax, including changes to the net gain requirement, the </w:t>
      </w:r>
      <w:r>
        <w:rPr>
          <w:rFonts w:eastAsia="Times New Roman" w:cs="Arial"/>
          <w:szCs w:val="24"/>
        </w:rPr>
        <w:t>replacement of the jurisdictional nexus rule with an attribution rule contained in the net gain requirement, the treatment of certain tax credits, the treatment of foreign tax law elections for purposes of the noncompulsory payment rules, and the substitut</w:t>
      </w:r>
      <w:r>
        <w:rPr>
          <w:rFonts w:eastAsia="Times New Roman" w:cs="Arial"/>
          <w:szCs w:val="24"/>
        </w:rPr>
        <w:t>ion requirement under section 903; (10) the allocation of the liability for foreign income taxes in connection with certain mid-year transfers or reorganizations; (11) the foreign branch category rules in §1.904-4(f); and (12) the time at which credits for</w:t>
      </w:r>
      <w:r>
        <w:rPr>
          <w:rFonts w:eastAsia="Times New Roman" w:cs="Arial"/>
          <w:szCs w:val="24"/>
        </w:rPr>
        <w:t xml:space="preserve"> foreign income taxes can be claimed pursuant to sections 901(a) and 905(a).</w:t>
      </w:r>
    </w:p>
    <w:p w:rsidR="003A087D" w:rsidRDefault="00F845E1" w14:paraId="7260E30C" w14:textId="66A06C01">
      <w:pPr>
        <w:ind w:firstLine="720"/>
      </w:pPr>
      <w:r>
        <w:t>This rulemaking finalizes, without substantive change, certain provisions in the 2020 FTC proposed regulations with respect to which the Treasury Department and IRS did not receiv</w:t>
      </w:r>
      <w:r>
        <w:t>e any comments.  See §§1.164-2(d), 1.250(b)-1(c), 1.250(b)-5, 1.336-2(g)(3), 1.338-9(d), 1.367(b)-2, 1.367(b)-3, 1.367(b)-4, 1.367(b)-7, 1.367(b)-10, 1.461-1, 1.861-</w:t>
      </w:r>
      <w:r>
        <w:rPr>
          <w:rFonts w:eastAsia="Times New Roman" w:cs="Arial"/>
          <w:szCs w:val="24"/>
        </w:rPr>
        <w:t xml:space="preserve">3(d), 1.861-8(e)(4), 1.861-8(e)(8)(v), 1.861-9(g)(3), 1.861-10(e)(8)(v), </w:t>
      </w:r>
      <w:r>
        <w:t>1.861-10(f), 1.901</w:t>
      </w:r>
      <w:r>
        <w:t>-1, 1.901-2(e)(4), 1.901-2(f), 1.904-4(b), 1.904-4(c), 1.904-6, 1.905-3, 1.954-1, 1.960-1, and 1.960-2.  These provisions are generally not discussed in this preamble.</w:t>
      </w:r>
    </w:p>
    <w:p w:rsidR="003A087D" w:rsidRDefault="00F845E1" w14:paraId="5A2A564E" w14:textId="335C609E">
      <w:pPr>
        <w:ind w:firstLine="720"/>
      </w:pPr>
      <w:r>
        <w:rPr>
          <w:rFonts w:eastAsia="Times New Roman" w:cs="Arial"/>
          <w:szCs w:val="24"/>
        </w:rPr>
        <w:t xml:space="preserve">No comments were received with respect to the </w:t>
      </w:r>
      <w:bookmarkStart w:name="_Hlk84435875" w:id="8"/>
      <w:r>
        <w:rPr>
          <w:rFonts w:eastAsia="Times New Roman" w:cs="Arial"/>
          <w:szCs w:val="24"/>
        </w:rPr>
        <w:t>transition rules contained in the 2020 FTC</w:t>
      </w:r>
      <w:r>
        <w:rPr>
          <w:rFonts w:eastAsia="Times New Roman" w:cs="Arial"/>
          <w:szCs w:val="24"/>
        </w:rPr>
        <w:t xml:space="preserve"> proposed regulations to account for the effect on loss accounts of net operating loss carrybacks to pre-2018 taxable years that are allowed under </w:t>
      </w:r>
      <w:r>
        <w:rPr>
          <w:rFonts w:eastAsia="Calibri" w:cs="Arial"/>
          <w:szCs w:val="24"/>
        </w:rPr>
        <w:t xml:space="preserve">the </w:t>
      </w:r>
      <w:r>
        <w:rPr>
          <w:rFonts w:eastAsia="Times New Roman" w:cs="Arial"/>
          <w:szCs w:val="24"/>
        </w:rPr>
        <w:t>Coronavirus Aid, Relief, and Economic Security Act, Pub. L. 116-136, 134 Stat. 281 (2020)</w:t>
      </w:r>
      <w:bookmarkEnd w:id="8"/>
      <w:r>
        <w:rPr>
          <w:rFonts w:eastAsia="Times New Roman" w:cs="Arial"/>
          <w:szCs w:val="24"/>
        </w:rPr>
        <w:t xml:space="preserve">.  Section 1.904(f)-12(j) was finalized without change in </w:t>
      </w:r>
      <w:bookmarkStart w:name="_Hlk84436040" w:id="9"/>
      <w:r>
        <w:rPr>
          <w:rFonts w:eastAsia="Times New Roman" w:cs="Arial"/>
          <w:szCs w:val="24"/>
        </w:rPr>
        <w:t xml:space="preserve">TD 9956, published in the </w:t>
      </w:r>
      <w:r>
        <w:rPr>
          <w:rFonts w:eastAsia="Times New Roman" w:cs="Arial"/>
          <w:b/>
          <w:bCs/>
          <w:szCs w:val="24"/>
        </w:rPr>
        <w:t xml:space="preserve">Federal Register </w:t>
      </w:r>
      <w:r>
        <w:rPr>
          <w:rFonts w:eastAsia="Times New Roman" w:cs="Arial"/>
          <w:szCs w:val="24"/>
        </w:rPr>
        <w:t>(86 FR 52971) on September 24, 2021</w:t>
      </w:r>
      <w:bookmarkEnd w:id="9"/>
      <w:r>
        <w:rPr>
          <w:rFonts w:eastAsia="Times New Roman" w:cs="Arial"/>
          <w:szCs w:val="24"/>
        </w:rPr>
        <w:t>.</w:t>
      </w:r>
    </w:p>
    <w:p w:rsidR="003A087D" w:rsidRDefault="00F845E1" w14:paraId="77F0F7D7" w14:textId="24989AF3">
      <w:pPr>
        <w:ind w:firstLine="720"/>
        <w:rPr>
          <w:rFonts w:eastAsia="Times New Roman" w:cs="Arial"/>
          <w:szCs w:val="24"/>
        </w:rPr>
      </w:pPr>
      <w:r>
        <w:lastRenderedPageBreak/>
        <w:t>Comments that do not pertain to the 2020 FTC proposed regulations, or that are otherwise outside the scope of this rul</w:t>
      </w:r>
      <w:r>
        <w:t>emaking, are generally not addressed in this preamble but may be considered in connection with future guidance projects.</w:t>
      </w:r>
    </w:p>
    <w:p w:rsidR="003A087D" w:rsidRDefault="00F845E1" w14:paraId="34D4E848" w14:textId="0AC25C75">
      <w:pPr>
        <w:ind w:firstLine="720"/>
        <w:rPr>
          <w:rFonts w:eastAsia="Calibri" w:cs="Arial"/>
          <w:szCs w:val="24"/>
        </w:rPr>
      </w:pPr>
      <w:r>
        <w:rPr>
          <w:rFonts w:eastAsia="Times New Roman" w:cs="Arial"/>
          <w:szCs w:val="24"/>
        </w:rPr>
        <w:t>The rules contained in proposed §1.861-9(k) (election to capitalize certain expenses in determining tax book value of assets), §1.861-1</w:t>
      </w:r>
      <w:r>
        <w:rPr>
          <w:rFonts w:eastAsia="Times New Roman" w:cs="Arial"/>
          <w:szCs w:val="24"/>
        </w:rPr>
        <w:t>0(g) (requiring the direct allocation of interest expense in the case of certain foreign banking branches), and §§1.904-4(e)(1)(ii) and 1.904-5(b)(2) (relating to the definition of financial services income) are not finalized in this document.  The Treasur</w:t>
      </w:r>
      <w:r>
        <w:rPr>
          <w:rFonts w:eastAsia="Times New Roman" w:cs="Arial"/>
          <w:szCs w:val="24"/>
        </w:rPr>
        <w:t>y Department and the IRS are continuing to study the comments received in connection with those provisions.</w:t>
      </w:r>
    </w:p>
    <w:p w:rsidR="003A087D" w:rsidRDefault="00F845E1" w14:paraId="5815DDE4" w14:textId="2D73FBC4">
      <w:pPr>
        <w:spacing w:after="240" w:line="240" w:lineRule="auto"/>
        <w:outlineLvl w:val="0"/>
        <w:rPr>
          <w:rFonts w:eastAsia="Times New Roman" w:cs="Times New Roman"/>
          <w:b/>
          <w:bCs/>
          <w:szCs w:val="32"/>
        </w:rPr>
      </w:pPr>
      <w:r>
        <w:rPr>
          <w:rFonts w:eastAsia="Times New Roman" w:cs="Times New Roman"/>
          <w:b/>
          <w:bCs/>
          <w:szCs w:val="32"/>
        </w:rPr>
        <w:t>Summary of Comments and Explanation of Revisions</w:t>
      </w:r>
    </w:p>
    <w:p w:rsidR="003A087D" w:rsidRDefault="00F845E1" w14:paraId="59EE5515" w14:textId="0D7D1407">
      <w:pPr>
        <w:pStyle w:val="PHeading2"/>
      </w:pPr>
      <w:r>
        <w:t xml:space="preserve">I.  </w:t>
      </w:r>
      <w:r>
        <w:rPr>
          <w:u w:val="single"/>
        </w:rPr>
        <w:t>Disallowance of Foreign Tax Credit or Deduction for Foreign Income Taxes under Section 245A(d)</w:t>
      </w:r>
    </w:p>
    <w:p w:rsidR="003A087D" w:rsidRDefault="00F845E1" w14:paraId="70D0CBAF" w14:textId="042F3BB9">
      <w:pPr>
        <w:ind w:firstLine="720"/>
        <w:rPr>
          <w:rFonts w:eastAsia="Times New Roman" w:cs="Arial"/>
          <w:szCs w:val="24"/>
        </w:rPr>
      </w:pPr>
      <w:r>
        <w:rPr>
          <w:rFonts w:eastAsia="Times New Roman" w:cs="Arial"/>
          <w:szCs w:val="24"/>
        </w:rPr>
        <w:t>Proposed §1.245A(d)-1(a) generally provided that neither a credit under section 901 nor a deduction is allowed for foreign income taxes (as defined in §1.901-2(a)) paid or accrued by a domestic or foreign corporation that are attributable to a specified di</w:t>
      </w:r>
      <w:r>
        <w:rPr>
          <w:rFonts w:eastAsia="Times New Roman" w:cs="Arial"/>
          <w:szCs w:val="24"/>
        </w:rPr>
        <w:t>stribution or specified earnings and profits of a foreign corporation.  The proposed rule defined a specified distribution -- in the case of a distribution to a domestic corporation -- as the portion of a dividend for which a deduction under section 245A(a</w:t>
      </w:r>
      <w:r>
        <w:rPr>
          <w:rFonts w:eastAsia="Times New Roman" w:cs="Arial"/>
          <w:szCs w:val="24"/>
        </w:rPr>
        <w:t>) is allowed, a hybrid dividend, or a distribution of certain previously taxed earnings (“PTEP”) related to section 245A(d) (“section 245A(d) PTEP”).  In the case of a distribution to another foreign corporation, a specified distribution included the porti</w:t>
      </w:r>
      <w:r>
        <w:rPr>
          <w:rFonts w:eastAsia="Times New Roman" w:cs="Arial"/>
          <w:szCs w:val="24"/>
        </w:rPr>
        <w:t>on of the distribution attributable to section 245A(d) PTEP, or a tiered hybrid dividend that gives rise to a U.S. shareholder inclusion by reason of section 245A(e)(2) and §1.245A(e)-1(c)(1).  Specified earnings and profits included the portion of the ear</w:t>
      </w:r>
      <w:r>
        <w:rPr>
          <w:rFonts w:eastAsia="Times New Roman" w:cs="Arial"/>
          <w:szCs w:val="24"/>
        </w:rPr>
        <w:t xml:space="preserve">nings and profits of a foreign corporation that would give rise to a specified distribution if an amount equal to the entire earnings and profits of the foreign corporation were distributed.  Specified </w:t>
      </w:r>
      <w:r>
        <w:rPr>
          <w:rFonts w:eastAsia="Times New Roman" w:cs="Arial"/>
          <w:szCs w:val="24"/>
        </w:rPr>
        <w:lastRenderedPageBreak/>
        <w:t xml:space="preserve">earnings and profits also included an amount equal to </w:t>
      </w:r>
      <w:r>
        <w:rPr>
          <w:rFonts w:eastAsia="Times New Roman" w:cs="Arial"/>
          <w:szCs w:val="24"/>
        </w:rPr>
        <w:t xml:space="preserve">the portion of a U.S. return of capital amount, as that term is defined in §1.861-20(b), that is treated as arising in a section 245A subgroup, after the application of </w:t>
      </w:r>
      <w:bookmarkStart w:name="_Hlk79700555" w:id="10"/>
      <w:r>
        <w:rPr>
          <w:rFonts w:eastAsia="Times New Roman" w:cs="Arial"/>
          <w:szCs w:val="24"/>
        </w:rPr>
        <w:t>the asset method in §</w:t>
      </w:r>
      <w:bookmarkEnd w:id="10"/>
      <w:r>
        <w:rPr>
          <w:rFonts w:eastAsia="Times New Roman" w:cs="Arial"/>
          <w:szCs w:val="24"/>
        </w:rPr>
        <w:t>1.861-9.  Proposed §1.245A(d)-1(a) relied upon the rules in §1.861</w:t>
      </w:r>
      <w:r>
        <w:rPr>
          <w:rFonts w:eastAsia="Times New Roman" w:cs="Arial"/>
          <w:szCs w:val="24"/>
        </w:rPr>
        <w:t>-20 to associate gross income included in the foreign tax base (“foreign gross income”) with these amounts and to allocate foreign income taxes to the foreign gross income.  The proposed regulations also included an anti-avoidance rule to, for example, pre</w:t>
      </w:r>
      <w:r>
        <w:rPr>
          <w:rFonts w:eastAsia="Times New Roman" w:cs="Arial"/>
          <w:szCs w:val="24"/>
        </w:rPr>
        <w:t>vent taxpayers from using successive foreign law distributions to inappropriately associate withholding tax on the distributions with PTEP arising from inclusions under sections 951(a) and 951A(a).  See proposed §1.245A(d)-1(b)(2).  The Treasury Department</w:t>
      </w:r>
      <w:r>
        <w:rPr>
          <w:rFonts w:eastAsia="Times New Roman" w:cs="Arial"/>
          <w:szCs w:val="24"/>
        </w:rPr>
        <w:t xml:space="preserve"> and the IRS requested comments on possible revisions to §1.861-20 to address these concerns, including rules to require the maintenance of separate accounts that would reflect the effect of foreign law transactions on the earnings and profits of a foreign</w:t>
      </w:r>
      <w:r>
        <w:rPr>
          <w:rFonts w:eastAsia="Times New Roman" w:cs="Arial"/>
          <w:szCs w:val="24"/>
        </w:rPr>
        <w:t xml:space="preserve"> corporation.  85 FR at 72079.</w:t>
      </w:r>
    </w:p>
    <w:p w:rsidR="003A087D" w:rsidRDefault="00F845E1" w14:paraId="3903DC6E" w14:textId="3342C309">
      <w:pPr>
        <w:ind w:firstLine="720"/>
        <w:rPr>
          <w:rFonts w:eastAsia="Times New Roman" w:cs="Arial"/>
          <w:szCs w:val="24"/>
        </w:rPr>
      </w:pPr>
      <w:r>
        <w:rPr>
          <w:rFonts w:eastAsia="Times New Roman" w:cs="Arial"/>
          <w:szCs w:val="24"/>
        </w:rPr>
        <w:t>A comment noted that proposed §1.245A(d)-1(a)</w:t>
      </w:r>
      <w:r>
        <w:t xml:space="preserve"> </w:t>
      </w:r>
      <w:r>
        <w:rPr>
          <w:rFonts w:eastAsia="Times New Roman" w:cs="Arial"/>
          <w:szCs w:val="24"/>
        </w:rPr>
        <w:t>explicitly treated as specified earnings and profits the portion of a U.S. return of capital amount that is deemed to arise pursuant to §1.861-20(d)(3)(i) in a section 245A subgro</w:t>
      </w:r>
      <w:r>
        <w:rPr>
          <w:rFonts w:eastAsia="Times New Roman" w:cs="Arial"/>
          <w:szCs w:val="24"/>
        </w:rPr>
        <w:t xml:space="preserve">up under the asset method of §1.861-9, yet did not explicitly treat any amount as specified earnings and profits when the asset method of §1.861-9 applies under proposed §1.861-20(d)(3)(v) to characterize a disregarded payment that is a remittance as made </w:t>
      </w:r>
      <w:r>
        <w:rPr>
          <w:rFonts w:eastAsia="Times New Roman" w:cs="Arial"/>
          <w:szCs w:val="24"/>
        </w:rPr>
        <w:t xml:space="preserve">from a section 245A subgroup.  The comment also expressed concerns that proposed §1.245A(d)-1 did not adequately clarify the treatment of foreign tax imposed on a distribution received by a domestic or foreign corporation with respect to its interest in a </w:t>
      </w:r>
      <w:r>
        <w:rPr>
          <w:rFonts w:eastAsia="Times New Roman" w:cs="Arial"/>
          <w:szCs w:val="24"/>
        </w:rPr>
        <w:t xml:space="preserve">partnership, or on the proceeds of a disposition of such an interest. </w:t>
      </w:r>
    </w:p>
    <w:p w:rsidR="003A087D" w:rsidRDefault="00F845E1" w14:paraId="77DFD193" w14:textId="0D71D6D6">
      <w:pPr>
        <w:ind w:firstLine="720"/>
        <w:rPr>
          <w:rFonts w:eastAsia="Times New Roman" w:cs="Arial"/>
          <w:szCs w:val="24"/>
        </w:rPr>
      </w:pPr>
      <w:r>
        <w:rPr>
          <w:rFonts w:eastAsia="Times New Roman" w:cs="Arial"/>
          <w:szCs w:val="24"/>
        </w:rPr>
        <w:lastRenderedPageBreak/>
        <w:t>The comment also noted the uncertainty in proposed §1.245A(d)-1(a)</w:t>
      </w:r>
      <w:r>
        <w:t xml:space="preserve"> over the use of</w:t>
      </w:r>
      <w:r>
        <w:rPr>
          <w:rFonts w:eastAsia="Times New Roman" w:cs="Arial"/>
          <w:szCs w:val="24"/>
        </w:rPr>
        <w:t xml:space="preserve"> the asset method of §1.861-9 to characterize foreign taxable income of a CFC and apply the disallowance rules of section 245A(d), including when a CFC receives a distribution that is a U.S. return of capital amount.  The comment stated that, if the U.S. r</w:t>
      </w:r>
      <w:r>
        <w:rPr>
          <w:rFonts w:eastAsia="Times New Roman" w:cs="Arial"/>
          <w:szCs w:val="24"/>
        </w:rPr>
        <w:t>eturn of capital amount is treated as made from earnings in a section 245A subgroup of the distributing CFC, the disallowance under section 245A(d) of foreign taxes associated with the portion of the specified earnings and profits attributable to tested in</w:t>
      </w:r>
      <w:r>
        <w:rPr>
          <w:rFonts w:eastAsia="Times New Roman" w:cs="Arial"/>
          <w:szCs w:val="24"/>
        </w:rPr>
        <w:t>come of the recipient CFC not included by a United States shareholder has the inappropriate effect of double-counting the inclusion percentage of section 960(d).</w:t>
      </w:r>
    </w:p>
    <w:p w:rsidR="003A087D" w:rsidRDefault="00F845E1" w14:paraId="4203D104" w14:textId="1D9F3047">
      <w:pPr>
        <w:ind w:firstLine="720"/>
        <w:rPr>
          <w:rFonts w:eastAsia="Times New Roman" w:cs="Arial"/>
          <w:szCs w:val="24"/>
        </w:rPr>
      </w:pPr>
      <w:r>
        <w:rPr>
          <w:rFonts w:eastAsia="Times New Roman" w:cs="Arial"/>
          <w:szCs w:val="24"/>
        </w:rPr>
        <w:t>With respect to the anti-avoidance rule of proposed §1.245A(d)-1(b)(2), the comment acknowledg</w:t>
      </w:r>
      <w:r>
        <w:rPr>
          <w:rFonts w:eastAsia="Times New Roman" w:cs="Arial"/>
          <w:szCs w:val="24"/>
        </w:rPr>
        <w:t>ed the need to address successive foreign law distributions and discussed three alternative approaches.  One approach would revise §1.861-20(d)(2)(ii)(A) to treat a foreign law distribution as made ratably out of all of a foreign corporation’s earnings and</w:t>
      </w:r>
      <w:r>
        <w:rPr>
          <w:rFonts w:eastAsia="Times New Roman" w:cs="Arial"/>
          <w:szCs w:val="24"/>
        </w:rPr>
        <w:t xml:space="preserve"> profits, including PTEP, if the amount of its earnings and profits exceeds the foreign gross income arising from the foreign law distribution.  The second approach would maintain separate E&amp;P accounts to track the effect of foreign law distributions; the </w:t>
      </w:r>
      <w:r>
        <w:rPr>
          <w:rFonts w:eastAsia="Times New Roman" w:cs="Arial"/>
          <w:szCs w:val="24"/>
        </w:rPr>
        <w:t>comment viewed this option as overly complex and burdensome.  The third approach would maintain the anti-avoidance rule of proposed §1.245A(d)-1(b)(2) and make no substantive changes to the operative rules.  The comment indicated that a flexible, well-arti</w:t>
      </w:r>
      <w:r>
        <w:rPr>
          <w:rFonts w:eastAsia="Times New Roman" w:cs="Arial"/>
          <w:szCs w:val="24"/>
        </w:rPr>
        <w:t>culated anti-avoidance rule could be more effective at policing attempts to avoid section 245A(d) than a series of potentially manipulable mechanical rules.</w:t>
      </w:r>
    </w:p>
    <w:p w:rsidR="003A087D" w:rsidRDefault="00F845E1" w14:paraId="2107995F" w14:textId="450CA4DB">
      <w:pPr>
        <w:ind w:firstLine="720"/>
        <w:rPr>
          <w:rFonts w:eastAsia="Times New Roman" w:cs="Arial"/>
          <w:szCs w:val="24"/>
        </w:rPr>
      </w:pPr>
      <w:r>
        <w:rPr>
          <w:rFonts w:eastAsia="Times New Roman" w:cs="Arial"/>
          <w:szCs w:val="24"/>
        </w:rPr>
        <w:t>The Treasury Department and the IRS agree that proposed §1.245A(d)-1 did not clearly describe the i</w:t>
      </w:r>
      <w:r>
        <w:rPr>
          <w:rFonts w:eastAsia="Times New Roman" w:cs="Arial"/>
          <w:szCs w:val="24"/>
        </w:rPr>
        <w:t xml:space="preserve">ncome under Federal income tax law to which foreign gross income should be treated as corresponding for purposes of allocating and apportioning </w:t>
      </w:r>
      <w:r>
        <w:rPr>
          <w:rFonts w:eastAsia="Times New Roman" w:cs="Arial"/>
          <w:szCs w:val="24"/>
        </w:rPr>
        <w:lastRenderedPageBreak/>
        <w:t>foreign income taxes under §1.860-20.  This lack of clarity resulted in uncertainty in determining the extent to</w:t>
      </w:r>
      <w:r>
        <w:rPr>
          <w:rFonts w:eastAsia="Times New Roman" w:cs="Arial"/>
          <w:szCs w:val="24"/>
        </w:rPr>
        <w:t xml:space="preserve"> which foreign income taxes on a U.S. return of capital amount, which can arise in a variety of transactions involving both stock and partnership interests, should be treated as attributable to income of a foreign corporation that would give rise to a dedu</w:t>
      </w:r>
      <w:r>
        <w:rPr>
          <w:rFonts w:eastAsia="Times New Roman" w:cs="Arial"/>
          <w:szCs w:val="24"/>
        </w:rPr>
        <w:t>ction under section 245A(a) when distributed.</w:t>
      </w:r>
    </w:p>
    <w:p w:rsidR="003A087D" w:rsidRDefault="00F845E1" w14:paraId="609398A5" w14:textId="085E02BC">
      <w:pPr>
        <w:ind w:firstLine="720"/>
        <w:rPr>
          <w:rFonts w:eastAsia="Times New Roman" w:cs="Arial"/>
          <w:szCs w:val="24"/>
        </w:rPr>
      </w:pPr>
      <w:r>
        <w:t xml:space="preserve">In response to these comments, §1.245A(d)-1(a) is revised to eliminate references to specified distributions and specified earnings and profits.  Instead, §1.245A(d)-1(a) of the final regulations </w:t>
      </w:r>
      <w:r>
        <w:rPr>
          <w:rFonts w:eastAsia="Times New Roman" w:cs="Arial"/>
          <w:szCs w:val="24"/>
        </w:rPr>
        <w:t xml:space="preserve">provides that </w:t>
      </w:r>
      <w:r>
        <w:rPr>
          <w:rFonts w:eastAsia="Times New Roman" w:cs="Arial"/>
          <w:szCs w:val="24"/>
        </w:rPr>
        <w:t xml:space="preserve">no credit or deduction is allowed for foreign income taxes attributable to (1) </w:t>
      </w:r>
      <w:r>
        <w:t>“section 245A(d) income</w:t>
      </w:r>
      <w:r>
        <w:rPr>
          <w:rFonts w:eastAsia="Times New Roman" w:cs="Arial"/>
          <w:szCs w:val="24"/>
        </w:rPr>
        <w:t xml:space="preserve">” of a domestic corporation, a successor of a domestic corporation, or a foreign corporation (see </w:t>
      </w:r>
      <w:r>
        <w:t>§1.245A(d)-1(a)(1)(i)-(ii) and (a)(2)),</w:t>
      </w:r>
      <w:r>
        <w:rPr>
          <w:rFonts w:eastAsia="Times New Roman" w:cs="Arial"/>
          <w:szCs w:val="24"/>
        </w:rPr>
        <w:t xml:space="preserve"> or (2) “non-incl</w:t>
      </w:r>
      <w:r>
        <w:rPr>
          <w:rFonts w:eastAsia="Times New Roman" w:cs="Arial"/>
          <w:szCs w:val="24"/>
        </w:rPr>
        <w:t xml:space="preserve">usion income” of a foreign corporation (see </w:t>
      </w:r>
      <w:r>
        <w:t>§1.245A(d)-1(a)(1)(iii))</w:t>
      </w:r>
      <w:r>
        <w:rPr>
          <w:rFonts w:eastAsia="Times New Roman" w:cs="Arial"/>
          <w:szCs w:val="24"/>
        </w:rPr>
        <w:t xml:space="preserve">. </w:t>
      </w:r>
    </w:p>
    <w:p w:rsidR="003A087D" w:rsidRDefault="00F845E1" w14:paraId="6C8AE83B" w14:textId="676D8FBD">
      <w:pPr>
        <w:ind w:firstLine="720"/>
      </w:pPr>
      <w:r>
        <w:t>Section 245A(d) income means, in the case of a domestic corporation, dividends or inclusions for which a deduction under section 245A(a) is allowed, a distribution of section 245A(d) PT</w:t>
      </w:r>
      <w:r>
        <w:t>EP, and hybrid dividends and inclusions related to tiered hybrid dividends under section 245A(e).  In the case of a successor of a domestic corporation, section 245A(d) income means a distribution of section 245A(d) PTEP.  In the case of a foreign corporat</w:t>
      </w:r>
      <w:r>
        <w:t xml:space="preserve">ion, section 245A(d) income means an item of subpart F income that gives rise to an inclusion for which a deduction under section 245A(a) is allowed, a tiered hybrid dividend, and a distribution of section 245A(d) PTEP.  </w:t>
      </w:r>
      <w:r>
        <w:rPr>
          <w:rFonts w:eastAsia="Times New Roman" w:cs="Arial"/>
          <w:szCs w:val="24"/>
        </w:rPr>
        <w:t>Under</w:t>
      </w:r>
      <w:r>
        <w:t xml:space="preserve"> </w:t>
      </w:r>
      <w:r>
        <w:rPr>
          <w:rFonts w:eastAsia="Times New Roman" w:cs="Arial"/>
          <w:szCs w:val="24"/>
        </w:rPr>
        <w:t>§</w:t>
      </w:r>
      <w:r>
        <w:t>1.245A(d)-1(b</w:t>
      </w:r>
      <w:r>
        <w:rPr>
          <w:rFonts w:eastAsia="Times New Roman" w:cs="Arial"/>
          <w:szCs w:val="24"/>
        </w:rPr>
        <w:t>)(1), foreign i</w:t>
      </w:r>
      <w:r>
        <w:rPr>
          <w:rFonts w:eastAsia="Times New Roman" w:cs="Arial"/>
          <w:szCs w:val="24"/>
        </w:rPr>
        <w:t xml:space="preserve">ncome taxes are attributable to section 245A(d) income if the taxes are allocated and apportioned under §1.861-20 to </w:t>
      </w:r>
      <w:r>
        <w:t xml:space="preserve">the statutory grouping within each section 904 category (the “section 245A(d) income group”) to which section 245A(d) </w:t>
      </w:r>
      <w:r>
        <w:rPr>
          <w:rFonts w:eastAsia="Times New Roman" w:cs="Arial"/>
          <w:szCs w:val="24"/>
        </w:rPr>
        <w:t>income is assigned</w:t>
      </w:r>
      <w:r>
        <w:t xml:space="preserve">.  </w:t>
      </w:r>
    </w:p>
    <w:p w:rsidR="003A087D" w:rsidRDefault="00F845E1" w14:paraId="28610C0C" w14:textId="5B64BC8E">
      <w:pPr>
        <w:ind w:firstLine="720"/>
      </w:pPr>
      <w:r>
        <w:lastRenderedPageBreak/>
        <w:t>Accordingly, the disallowance under §1.245A(d)-1(a) applies not only to foreign income taxes that are paid or accrued with respect to certain distributions and inclusions, but also to taxes paid or accrued by reason of the receipt of a foreign law distrib</w:t>
      </w:r>
      <w:r>
        <w:t>ution with respect to stock, a foreign law disposition, ownership of a reverse hybrid, a foreign law inclusion regime, or the receipt of a disregarded payment described in §1.861-20(d)(3)(v)(B), to the extent the foreign income taxes are attributable to se</w:t>
      </w:r>
      <w:r>
        <w:t>ction 245A(d) income.  The disallowance also applies where a foreign corporation pays or accrues foreign income taxes that are attributable to section 245A(d) income of the foreign corporation, in which case such taxes are not eligible to be deemed paid un</w:t>
      </w:r>
      <w:r>
        <w:t>der section 960 in any taxable year.  For example, the disallowance applies to foreign income taxes paid or accrued by reason of the receipt by the foreign corporation of a tiered hybrid dividend.</w:t>
      </w:r>
    </w:p>
    <w:p w:rsidR="003A087D" w:rsidRDefault="00F845E1" w14:paraId="25481E7D" w14:textId="3287C899">
      <w:pPr>
        <w:ind w:firstLine="720"/>
        <w:rPr>
          <w:rFonts w:eastAsia="Times New Roman" w:cs="Arial"/>
          <w:szCs w:val="24"/>
        </w:rPr>
      </w:pPr>
      <w:r>
        <w:rPr>
          <w:rFonts w:eastAsia="Times New Roman" w:cs="Arial"/>
          <w:szCs w:val="24"/>
        </w:rPr>
        <w:t>These revised rules ensure that §1.861-20, including the ru</w:t>
      </w:r>
      <w:r>
        <w:rPr>
          <w:rFonts w:eastAsia="Times New Roman" w:cs="Arial"/>
          <w:szCs w:val="24"/>
        </w:rPr>
        <w:t>les of §1.861-20(d)(2) for allocating and apportioning foreign income tax to a statutory or residual grouping in a year in which there is no income for Federal income tax purposes in the grouping, apply consistently to allocate and apportion foreign income</w:t>
      </w:r>
      <w:r>
        <w:rPr>
          <w:rFonts w:eastAsia="Times New Roman" w:cs="Arial"/>
          <w:szCs w:val="24"/>
        </w:rPr>
        <w:t xml:space="preserve"> taxes to the section 245A(d) income group.  The rules of §1.861-20(d)(3) apply to determine the circumstances under which foreign gross income included by reason of a dividend or other distribution with respect to stock, a partnership distribution, a sale</w:t>
      </w:r>
      <w:r>
        <w:rPr>
          <w:rFonts w:eastAsia="Times New Roman" w:cs="Arial"/>
          <w:szCs w:val="24"/>
        </w:rPr>
        <w:t xml:space="preserve"> or exchange of stock, or a sale or exchange of a partnership interest is assigned to the section 245A(d) income group.</w:t>
      </w:r>
    </w:p>
    <w:p w:rsidR="003A087D" w:rsidRDefault="00F845E1" w14:paraId="215F7C67" w14:textId="32A3CAA3">
      <w:pPr>
        <w:ind w:firstLine="720"/>
        <w:rPr>
          <w:rFonts w:eastAsia="Times New Roman" w:cs="Arial"/>
          <w:szCs w:val="24"/>
        </w:rPr>
      </w:pPr>
      <w:r>
        <w:rPr>
          <w:rFonts w:eastAsia="Times New Roman" w:cs="Arial"/>
          <w:szCs w:val="24"/>
        </w:rPr>
        <w:t xml:space="preserve">Non-inclusion income is defined as income other than subpart F income, tested income, or income described in section 245(a)(5), without </w:t>
      </w:r>
      <w:r>
        <w:rPr>
          <w:rFonts w:eastAsia="Times New Roman" w:cs="Arial"/>
          <w:szCs w:val="24"/>
        </w:rPr>
        <w:t xml:space="preserve">regard to section 245(a)(12), (items of income constituting post-1986 undistributed U.S. earnings) of a foreign corporation.  Section </w:t>
      </w:r>
      <w:r>
        <w:t>1.245A(d)-1(b</w:t>
      </w:r>
      <w:r>
        <w:rPr>
          <w:rFonts w:eastAsia="Times New Roman" w:cs="Arial"/>
          <w:szCs w:val="24"/>
        </w:rPr>
        <w:t>)(2)(ii) attributes foreign income taxes to non-inclusion income of a foreign corporation to the extent the f</w:t>
      </w:r>
      <w:r>
        <w:rPr>
          <w:rFonts w:eastAsia="Times New Roman" w:cs="Arial"/>
          <w:szCs w:val="24"/>
        </w:rPr>
        <w:t xml:space="preserve">oreign income taxes are </w:t>
      </w:r>
      <w:r>
        <w:rPr>
          <w:rFonts w:eastAsia="Times New Roman" w:cs="Arial"/>
          <w:szCs w:val="24"/>
        </w:rPr>
        <w:lastRenderedPageBreak/>
        <w:t>allocated and apportioned to the domestic corporation’s section 245A subgroup category of stock when applying §1.861-20 for purposes of section 904 as the operative section.  The final rules also attribute foreign income taxes to th</w:t>
      </w:r>
      <w:r>
        <w:rPr>
          <w:rFonts w:eastAsia="Times New Roman" w:cs="Arial"/>
          <w:szCs w:val="24"/>
        </w:rPr>
        <w:t>e non-inclusion income of a reverse hybrid or foreign law CFC to the extent that they are allocated and apportioned to the non-inclusion income group under §1.861-20.  See §</w:t>
      </w:r>
      <w:r>
        <w:t>1.245A(d)-1(b</w:t>
      </w:r>
      <w:r>
        <w:rPr>
          <w:rFonts w:eastAsia="Times New Roman" w:cs="Arial"/>
          <w:szCs w:val="24"/>
        </w:rPr>
        <w:t>)(2)(iii).</w:t>
      </w:r>
    </w:p>
    <w:p w:rsidR="003A087D" w:rsidRDefault="00F845E1" w14:paraId="58F2BD47" w14:textId="42A26C00">
      <w:pPr>
        <w:ind w:firstLine="720"/>
        <w:rPr>
          <w:rFonts w:eastAsia="Times New Roman" w:cs="Arial"/>
          <w:szCs w:val="24"/>
        </w:rPr>
      </w:pPr>
      <w:r>
        <w:t>The disallowance under §1.245A(d)-1(a)(1)(iii) therefore ap</w:t>
      </w:r>
      <w:r>
        <w:t>plies to</w:t>
      </w:r>
      <w:r>
        <w:rPr>
          <w:rFonts w:eastAsia="Times New Roman" w:cs="Arial"/>
          <w:szCs w:val="24"/>
        </w:rPr>
        <w:t xml:space="preserve"> foreign income taxes paid or accrued by a domestic corporation that are attributable to non-inclusion income of a foreign corporation in which the domestic corporation is a United States shareholder.  For example, paragraph (a)(1)(iii) applies to </w:t>
      </w:r>
      <w:r>
        <w:rPr>
          <w:rFonts w:eastAsia="Times New Roman" w:cs="Arial"/>
          <w:szCs w:val="24"/>
        </w:rPr>
        <w:t xml:space="preserve">foreign income taxes that a domestic corporation that is a United States shareholder of a foreign corporation pays or accrues by reason of its receipt from the foreign corporation of a distribution that is a U.S. return of capital amount to the extent the </w:t>
      </w:r>
      <w:r>
        <w:rPr>
          <w:rFonts w:eastAsia="Times New Roman" w:cs="Arial"/>
          <w:szCs w:val="24"/>
        </w:rPr>
        <w:t xml:space="preserve">foreign income taxes are attributable to non-inclusion income of the foreign corporation.  The final regulations at </w:t>
      </w:r>
      <w:r>
        <w:t>§1.245A(d)-1(b)(2)(ii)</w:t>
      </w:r>
      <w:r>
        <w:rPr>
          <w:rFonts w:eastAsia="Times New Roman" w:cs="Arial"/>
          <w:szCs w:val="24"/>
        </w:rPr>
        <w:t xml:space="preserve"> clarify that </w:t>
      </w:r>
      <w:r>
        <w:t xml:space="preserve">this rule extends to foreign income taxes </w:t>
      </w:r>
      <w:r>
        <w:rPr>
          <w:rFonts w:eastAsia="Calibri" w:cs="Times New Roman"/>
        </w:rPr>
        <w:t>the domestic corporation pays or accrues by reason of a remitt</w:t>
      </w:r>
      <w:r>
        <w:rPr>
          <w:rFonts w:eastAsia="Calibri" w:cs="Times New Roman"/>
        </w:rPr>
        <w:t>ance, a distribution that is a U.S. return of partnership basis amount, or a disposition that gives rise to a U.S. return of capital amount or a U.S. return of partnership basis amount</w:t>
      </w:r>
      <w:r>
        <w:rPr>
          <w:rFonts w:eastAsia="Times New Roman" w:cs="Arial"/>
          <w:szCs w:val="24"/>
        </w:rPr>
        <w:t xml:space="preserve">.  The disallowance under paragraph (a)(1)(iii) also applies to foreign </w:t>
      </w:r>
      <w:r>
        <w:rPr>
          <w:rFonts w:eastAsia="Times New Roman" w:cs="Arial"/>
          <w:szCs w:val="24"/>
        </w:rPr>
        <w:t>income taxes that a domestic corporation that is a United States shareholder pays or accrues by reason of its ownership of a reverse hybrid or foreign law CFC, to the extent the foreign income taxes are attributable to non-inclusion income of the reverse h</w:t>
      </w:r>
      <w:r>
        <w:rPr>
          <w:rFonts w:eastAsia="Times New Roman" w:cs="Arial"/>
          <w:szCs w:val="24"/>
        </w:rPr>
        <w:t xml:space="preserve">ybrid or foreign law CFC and not otherwise disallowed under paragraph (a)(1)(i) or (ii).  </w:t>
      </w:r>
      <w:r>
        <w:t xml:space="preserve"> </w:t>
      </w:r>
      <w:r>
        <w:rPr>
          <w:rFonts w:eastAsia="Times New Roman" w:cs="Arial"/>
          <w:szCs w:val="24"/>
        </w:rPr>
        <w:t xml:space="preserve"> </w:t>
      </w:r>
    </w:p>
    <w:p w:rsidR="003A087D" w:rsidRDefault="00F845E1" w14:paraId="43DDC4F3" w14:textId="6C1622B9">
      <w:pPr>
        <w:ind w:firstLine="720"/>
        <w:rPr>
          <w:rFonts w:eastAsia="Times New Roman" w:cs="Arial"/>
          <w:szCs w:val="24"/>
        </w:rPr>
      </w:pPr>
      <w:r>
        <w:rPr>
          <w:rFonts w:eastAsia="Times New Roman" w:cs="Arial"/>
          <w:szCs w:val="24"/>
        </w:rPr>
        <w:t>The proposed anti-avoidance rule in §1.245A(d)-1(b)(2) is finalized without substantive change at §1.245A(d)-1(b)(3).  While revising §1.861-20(d)(2)(ii)(A) to tre</w:t>
      </w:r>
      <w:r>
        <w:rPr>
          <w:rFonts w:eastAsia="Times New Roman" w:cs="Arial"/>
          <w:szCs w:val="24"/>
        </w:rPr>
        <w:t xml:space="preserve">at </w:t>
      </w:r>
      <w:r>
        <w:rPr>
          <w:rFonts w:eastAsia="Times New Roman" w:cs="Arial"/>
          <w:szCs w:val="24"/>
        </w:rPr>
        <w:lastRenderedPageBreak/>
        <w:t>a foreign law distribution as made ratably out of all of a foreign corporation’s earnings and profits would be a potentially feasible alternative approach, the Treasury Department and the IRS have determined that on balance the anti-avoidance rule provi</w:t>
      </w:r>
      <w:r>
        <w:rPr>
          <w:rFonts w:eastAsia="Times New Roman" w:cs="Arial"/>
          <w:szCs w:val="24"/>
        </w:rPr>
        <w:t>des an appropriate framework and the necessary flexibility to address section 245A(d) avoidance.</w:t>
      </w:r>
    </w:p>
    <w:p w:rsidR="003A087D" w:rsidRDefault="00F845E1" w14:paraId="02B6B342" w14:textId="50986F85">
      <w:pPr>
        <w:ind w:firstLine="720"/>
        <w:rPr>
          <w:rFonts w:eastAsia="Times New Roman" w:cs="Arial"/>
          <w:szCs w:val="24"/>
        </w:rPr>
      </w:pPr>
      <w:r>
        <w:t>Finally, for the avoidance of doubt, the final regulations clarify that section 245A(d) operates to deny the credit or deduction for foreign taxes paid or accr</w:t>
      </w:r>
      <w:r>
        <w:t>ued with respect to dividends for which a domestic corporation could claim a deduction under section 245A, regardless of whether the corporation claims the deduction on its return.  See §1.245A(d)-1(c)(19) and (21) (defining section 245A(d) income and sect</w:t>
      </w:r>
      <w:r>
        <w:t xml:space="preserve">ion 245A(d) PTEP).  See also H.R. Rep. No. 115-466, at 600 (2017) (Conf. Rep.) (“No foreign tax credit or deduction is allowed for any taxes paid or accrued with respect to any portion of a distribution treated as a dividend that qualifies for the DRD.”); </w:t>
      </w:r>
      <w:r>
        <w:rPr>
          <w:u w:val="single"/>
        </w:rPr>
        <w:t>id</w:t>
      </w:r>
      <w:r>
        <w:t>. at 598 (describing section 245A as “an exemption for certain foreign income by means of a 100-percent deduction”). </w:t>
      </w:r>
    </w:p>
    <w:p w:rsidR="003A087D" w:rsidRDefault="00F845E1" w14:paraId="7F21F832" w14:textId="6C7FFCF3">
      <w:pPr>
        <w:pStyle w:val="PHeading2"/>
      </w:pPr>
      <w:r>
        <w:t xml:space="preserve">II.  </w:t>
      </w:r>
      <w:r>
        <w:rPr>
          <w:u w:val="single"/>
        </w:rPr>
        <w:t>Section 250 Regulations -- Definition of Electronically Supplied Service</w:t>
      </w:r>
    </w:p>
    <w:p w:rsidR="003A087D" w:rsidRDefault="00F845E1" w14:paraId="2D78910E" w14:textId="0F62B92D">
      <w:pPr>
        <w:ind w:firstLine="720"/>
        <w:rPr>
          <w:rFonts w:cs="Arial"/>
          <w:szCs w:val="24"/>
        </w:rPr>
      </w:pPr>
      <w:bookmarkStart w:name="_Hlk81312236" w:id="11"/>
      <w:r>
        <w:rPr>
          <w:rFonts w:cs="Arial"/>
          <w:szCs w:val="24"/>
        </w:rPr>
        <w:t xml:space="preserve">Section 1.250(b)-5 provides rules for determining whether </w:t>
      </w:r>
      <w:r>
        <w:rPr>
          <w:rFonts w:cs="Arial"/>
          <w:szCs w:val="24"/>
        </w:rPr>
        <w:t>a service is provided to a person, or with respect to property, located outside the United States and therefore gives rise to foreign-derived deduction eligible income (“FDDEI service”).  The rules identify specific enumerated categories, including a categ</w:t>
      </w:r>
      <w:r>
        <w:rPr>
          <w:rFonts w:cs="Arial"/>
          <w:szCs w:val="24"/>
        </w:rPr>
        <w:t>ory for general services provided to either consumers or business recipients.  For purposes of determining whether such a general service constitutes a FDDEI service, the rules require the location of the recipient to be identified.</w:t>
      </w:r>
    </w:p>
    <w:p w:rsidR="003A087D" w:rsidRDefault="00F845E1" w14:paraId="3E5E59BB" w14:textId="20B53095">
      <w:pPr>
        <w:ind w:firstLine="720"/>
        <w:rPr>
          <w:rFonts w:cs="Arial"/>
          <w:szCs w:val="24"/>
        </w:rPr>
      </w:pPr>
      <w:r>
        <w:rPr>
          <w:rFonts w:cs="Arial"/>
          <w:szCs w:val="24"/>
        </w:rPr>
        <w:t>The regulations contain</w:t>
      </w:r>
      <w:r>
        <w:rPr>
          <w:rFonts w:cs="Arial"/>
          <w:szCs w:val="24"/>
        </w:rPr>
        <w:t xml:space="preserve"> special rules in §1.250(b)-5(d)(2) and §1.250(b)-5(e)(2)(iii) for determining the location at which “electronically supplied services” are </w:t>
      </w:r>
      <w:r>
        <w:rPr>
          <w:rFonts w:cs="Arial"/>
          <w:szCs w:val="24"/>
        </w:rPr>
        <w:lastRenderedPageBreak/>
        <w:t>provided.  Section 1.250(b)-5(c)(5) defines the term “electronically supplied service” to mean a general service (ot</w:t>
      </w:r>
      <w:r>
        <w:rPr>
          <w:rFonts w:cs="Arial"/>
          <w:szCs w:val="24"/>
        </w:rPr>
        <w:t xml:space="preserve">her than an advertising service) that is delivered primarily over the internet or an electronic network, and provides that such services include cloud computing and digital streaming services.  Proposed §1.250(b)-5(c)(5) revised that definition to clarify </w:t>
      </w:r>
      <w:r>
        <w:rPr>
          <w:rFonts w:cs="Arial"/>
          <w:szCs w:val="24"/>
        </w:rPr>
        <w:t>that, to qualify as an electronically supplied service, the value of the service to the end user must be derived primarily from the service’s automation and electronic delivery and would not include, for example, legal, accounting, medical or teaching serv</w:t>
      </w:r>
      <w:r>
        <w:rPr>
          <w:rFonts w:cs="Arial"/>
          <w:szCs w:val="24"/>
        </w:rPr>
        <w:t>ices “delivered electronically and synchronously.”  No comments were received on the proposed revised definition of an electronically supplied service.</w:t>
      </w:r>
    </w:p>
    <w:p w:rsidR="003A087D" w:rsidRDefault="00F845E1" w14:paraId="0854F29A" w14:textId="5515FF2D">
      <w:pPr>
        <w:ind w:firstLine="720"/>
      </w:pPr>
      <w:r>
        <w:rPr>
          <w:rFonts w:cs="Arial"/>
          <w:szCs w:val="24"/>
        </w:rPr>
        <w:t>By providing the example of professional or teaching services provided in real time (synchronously) as n</w:t>
      </w:r>
      <w:r>
        <w:rPr>
          <w:rFonts w:cs="Arial"/>
          <w:szCs w:val="24"/>
        </w:rPr>
        <w:t>ot constituting electronically supplied services, proposed §1.250(b)-5(c)(5) was intended to illustrate cases where the primary value of the service was not in its automation and electronic delivery.  However, this example may have implied that the tempora</w:t>
      </w:r>
      <w:r>
        <w:rPr>
          <w:rFonts w:cs="Arial"/>
          <w:szCs w:val="24"/>
        </w:rPr>
        <w:t>l aspect of when the service is rendered, relative to when the end user accesses that service, is a determinative factor in constituting an “electronically supplied service.”  The Treasury Department and the IRS had intended that services accessed by an en</w:t>
      </w:r>
      <w:r>
        <w:rPr>
          <w:rFonts w:cs="Arial"/>
          <w:szCs w:val="24"/>
        </w:rPr>
        <w:t>d user outside of real time (asynchronously) also will not constitute an “electronically supplied service” if, under all the facts and circumstances, they primarily involve human effort.  Therefore, the final regulations remove the reference to “and synchr</w:t>
      </w:r>
      <w:r>
        <w:rPr>
          <w:rFonts w:cs="Arial"/>
          <w:szCs w:val="24"/>
        </w:rPr>
        <w:t xml:space="preserve">onously” from the fourth sentence of §1.250(b)-5(c)(5) to clarify that the definition </w:t>
      </w:r>
      <w:bookmarkEnd w:id="11"/>
      <w:r>
        <w:rPr>
          <w:rFonts w:cs="Arial"/>
          <w:szCs w:val="24"/>
        </w:rPr>
        <w:t>does not depend on whether the services are rendered synchronously or asynchronously but rather depend on whether the services primarily involve human effort.</w:t>
      </w:r>
    </w:p>
    <w:p w:rsidR="003A087D" w:rsidRDefault="00F845E1" w14:paraId="07983F6C" w14:textId="3C772CD1">
      <w:pPr>
        <w:pStyle w:val="PHeading2"/>
      </w:pPr>
      <w:r>
        <w:t xml:space="preserve">III.  </w:t>
      </w:r>
      <w:r>
        <w:rPr>
          <w:u w:val="single"/>
        </w:rPr>
        <w:t>Alloc</w:t>
      </w:r>
      <w:r>
        <w:rPr>
          <w:u w:val="single"/>
        </w:rPr>
        <w:t>ation and Apportionment of Expenses Under Section 861 Regulations</w:t>
      </w:r>
    </w:p>
    <w:p w:rsidR="003A087D" w:rsidRDefault="00F845E1" w14:paraId="3431181B" w14:textId="7D67C3E5">
      <w:pPr>
        <w:pStyle w:val="PHeading3"/>
      </w:pPr>
      <w:r>
        <w:t>A.  Treatment of section 818(f)(1) items for consolidated groups</w:t>
      </w:r>
    </w:p>
    <w:p w:rsidR="003A087D" w:rsidRDefault="00F845E1" w14:paraId="24E890FE" w14:textId="08DFEFF2">
      <w:pPr>
        <w:ind w:firstLine="720"/>
      </w:pPr>
      <w:r>
        <w:lastRenderedPageBreak/>
        <w:t>Proposed §1.861-14(h) provided that certain items of life insurance companies described in section 818(f)(1) that are members</w:t>
      </w:r>
      <w:r>
        <w:t xml:space="preserve"> of a consolidated group are allocated and apportioned on a life subgroup basis but provided a one-time election to allocate and apportion these items on a separate company basis.  The one comment received endorsed the approach in the 2020 FTC proposed reg</w:t>
      </w:r>
      <w:r>
        <w:t>ulations, which are finalized without change.</w:t>
      </w:r>
    </w:p>
    <w:p w:rsidR="003A087D" w:rsidRDefault="00F845E1" w14:paraId="4E6A17B6" w14:textId="06632C3C">
      <w:pPr>
        <w:pStyle w:val="PHeading3"/>
      </w:pPr>
      <w:r>
        <w:t>B.  Allocation and apportionment of foreign income taxes</w:t>
      </w:r>
    </w:p>
    <w:p w:rsidR="003A087D" w:rsidRDefault="00F845E1" w14:paraId="1334749D" w14:textId="48C8475E">
      <w:pPr>
        <w:pStyle w:val="PHeading4"/>
      </w:pPr>
      <w:r>
        <w:t>1.  In general</w:t>
      </w:r>
    </w:p>
    <w:p w:rsidR="003A087D" w:rsidRDefault="00F845E1" w14:paraId="3C00C367" w14:textId="41426E0B">
      <w:pPr>
        <w:ind w:firstLine="720"/>
      </w:pPr>
      <w:r>
        <w:t xml:space="preserve">The 2020 FTC proposed regulations provided more detailed and comprehensive guidance regarding the assignment of foreign gross income, and </w:t>
      </w:r>
      <w:r>
        <w:t>the allocation and apportionment of the associated foreign income taxes, to the statutory and residual groupings in certain cases.  This guidance included rules for dispositions of stock and partnership interests, and rules for transactions that are distri</w:t>
      </w:r>
      <w:r>
        <w:t>butions with respect to a partnership interest, under Federal income tax law.  It also included new rules addressing the allocation and apportionment of foreign income taxes imposed by reason of disregarded payments.</w:t>
      </w:r>
    </w:p>
    <w:p w:rsidR="003A087D" w:rsidRDefault="00F845E1" w14:paraId="59204D86" w14:textId="61BFED24">
      <w:pPr>
        <w:pStyle w:val="PHeading4"/>
      </w:pPr>
      <w:r>
        <w:t>2.  Dispositions of stock</w:t>
      </w:r>
    </w:p>
    <w:p w:rsidR="003A087D" w:rsidRDefault="00F845E1" w14:paraId="59B188D1" w14:textId="2E74DD8C">
      <w:pPr>
        <w:ind w:firstLine="720"/>
      </w:pPr>
      <w:bookmarkStart w:name="_Hlk86241156" w:id="12"/>
      <w:r>
        <w:t xml:space="preserve">Proposed </w:t>
      </w:r>
      <w:bookmarkStart w:name="_Hlk86245081" w:id="13"/>
      <w:r>
        <w:t>§1.8</w:t>
      </w:r>
      <w:r>
        <w:t>61-20</w:t>
      </w:r>
      <w:bookmarkEnd w:id="13"/>
      <w:r>
        <w:t>(d)(3)(i)(D)</w:t>
      </w:r>
      <w:bookmarkEnd w:id="12"/>
      <w:r>
        <w:t xml:space="preserve"> provided that the foreign gross income arising from a transaction that is treated as a sale, exchange, or other disposition of stock for Federal income tax purposes is assigned first to the statutory and residual groupings to which any U.</w:t>
      </w:r>
      <w:r>
        <w:t>S. dividend amount is assigned under Federal income tax law, to the extent thereof.  Foreign gross income is next assigned to the grouping to which the U.S. capital gain amount is assigned, to the extent thereof.  Any excess of the foreign gross income ove</w:t>
      </w:r>
      <w:r>
        <w:t xml:space="preserve">r the sum of the U.S. dividend amount and the U.S. capital gain amount is assigned to the statutory and residual groupings in the same proportions in which the </w:t>
      </w:r>
      <w:r>
        <w:lastRenderedPageBreak/>
        <w:t>tax book value of the stock is (or would be if the taxpayer were a United States person) assigne</w:t>
      </w:r>
      <w:r>
        <w:t>d to the groupings under the rules of §1.861-9(g) in the U.S. taxable year in which the disposition occurs.</w:t>
      </w:r>
    </w:p>
    <w:p w:rsidR="003A087D" w:rsidRDefault="00F845E1" w14:paraId="399C0A34" w14:textId="1A559143">
      <w:pPr>
        <w:ind w:firstLine="720"/>
      </w:pPr>
      <w:r>
        <w:t>A comment recommended that, to the extent of any basis in the stock attributable to a previous increase under section 961, foreign gross income in e</w:t>
      </w:r>
      <w:r>
        <w:t xml:space="preserve">xcess of the U.S. dividend amount be assigned to the same statutory grouping as the PTEP that gave rise to the basis increase.  The comment noted that </w:t>
      </w:r>
      <w:r>
        <w:rPr>
          <w:rFonts w:cs="Arial"/>
          <w:szCs w:val="24"/>
        </w:rPr>
        <w:t>assigning foreign gross income in excess of the U.S. dividend amount to the grouping that produced the un</w:t>
      </w:r>
      <w:r>
        <w:rPr>
          <w:rFonts w:cs="Arial"/>
          <w:szCs w:val="24"/>
        </w:rPr>
        <w:t xml:space="preserve">derlying PTEP would better conform the tax attribution consequences of a disposition of stock with the tax attribution consequences of a pre-sale distribution with respect to the stock.  </w:t>
      </w:r>
    </w:p>
    <w:p w:rsidR="003A087D" w:rsidRDefault="00F845E1" w14:paraId="40ADD2BB" w14:textId="4C88A49E">
      <w:pPr>
        <w:ind w:firstLine="720"/>
      </w:pPr>
      <w:r>
        <w:t>Under §1.861-20(d)(1), Federal income tax law applies to characteriz</w:t>
      </w:r>
      <w:r>
        <w:t>e the transaction that gives rise to foreign gross income.  The sale of stock may result in a U.S. dividend amount, a U.S. return of capital amount, and a U.S. capital gain amount for U.S. tax purposes.  As noted in the preamble to the 2020 FTC proposed re</w:t>
      </w:r>
      <w:r>
        <w:t>gulations, when a controlled foreign corporation has retained PTEP, the usual consequence will be to increase the portion of the amount realized on the sale of the corporation’s stock that is treated as a return of capital for U.S. tax purposes, as a resul</w:t>
      </w:r>
      <w:r>
        <w:t>t of the basis adjustments under section 961.  Accordingly, it is reasonable to conceive of foreign gross income in the amount of the basis attributable to retained PTEP as a timing difference associated with the earnings represented by the PTEP, just as a</w:t>
      </w:r>
      <w:r>
        <w:t xml:space="preserve">n amount of foreign gross income equal to a section 1248 amount that is included in the U.S. dividend amount is treated as a timing difference associated with those non-previously taxed earnings. </w:t>
      </w:r>
    </w:p>
    <w:p w:rsidR="003A087D" w:rsidRDefault="00F845E1" w14:paraId="3BD50DE9" w14:textId="04B44A69">
      <w:pPr>
        <w:ind w:firstLine="720"/>
        <w:rPr>
          <w:rFonts w:cs="Arial"/>
          <w:szCs w:val="24"/>
        </w:rPr>
      </w:pPr>
      <w:r>
        <w:t xml:space="preserve">However, the approach suggested in the comment </w:t>
      </w:r>
      <w:r>
        <w:rPr>
          <w:rFonts w:cs="Arial"/>
          <w:szCs w:val="24"/>
        </w:rPr>
        <w:t>would create</w:t>
      </w:r>
      <w:r>
        <w:rPr>
          <w:rFonts w:cs="Arial"/>
          <w:szCs w:val="24"/>
        </w:rPr>
        <w:t xml:space="preserve"> an additional compliance burden for taxpayers and administrative burdens for the IRS by requiring </w:t>
      </w:r>
      <w:r>
        <w:rPr>
          <w:rFonts w:cs="Arial"/>
          <w:szCs w:val="24"/>
        </w:rPr>
        <w:lastRenderedPageBreak/>
        <w:t xml:space="preserve">the separate tracking of </w:t>
      </w:r>
      <w:r>
        <w:t>basis in the stock attributable to a previous increase under section 961, which is not otherwise required for U.S. tax purposes</w:t>
      </w:r>
      <w:r>
        <w:rPr>
          <w:rFonts w:cs="Arial"/>
          <w:szCs w:val="24"/>
        </w:rPr>
        <w:t>.  Ad</w:t>
      </w:r>
      <w:r>
        <w:rPr>
          <w:rFonts w:cs="Arial"/>
          <w:szCs w:val="24"/>
        </w:rPr>
        <w:t>ditional rules would be required to associate PTEP with the particular shares of stock being sold, such as in the case of a taxpayer with PTEP in different statutory groupings who sells one class of stock but retains a different class of stock.  The Treasu</w:t>
      </w:r>
      <w:r>
        <w:rPr>
          <w:rFonts w:cs="Arial"/>
          <w:szCs w:val="24"/>
        </w:rPr>
        <w:t xml:space="preserve">ry Department and the IRS have determined that the groupings to which the tax book value of the stock is assigned is an administrable and reasonably accurate surrogate for both the PTEP and the future, unrealized earnings of the corporation with which the </w:t>
      </w:r>
      <w:r>
        <w:rPr>
          <w:rFonts w:cs="Arial"/>
          <w:szCs w:val="24"/>
        </w:rPr>
        <w:t xml:space="preserve">foreign gross income is properly associated when foreign tax is imposed on a U.S. return of capital amount.  For these reasons, </w:t>
      </w:r>
      <w:r>
        <w:t>the final regulations retain the rule in proposed §1.861-20(d)(3)(i)(D).</w:t>
      </w:r>
      <w:r>
        <w:rPr>
          <w:rFonts w:cs="Arial"/>
          <w:szCs w:val="24"/>
        </w:rPr>
        <w:t xml:space="preserve">  </w:t>
      </w:r>
    </w:p>
    <w:p w:rsidR="003A087D" w:rsidRDefault="00F845E1" w14:paraId="07C4574C" w14:textId="5673CA19">
      <w:pPr>
        <w:pStyle w:val="PHeading4"/>
      </w:pPr>
      <w:bookmarkStart w:name="_Hlk84343594" w:id="14"/>
      <w:r>
        <w:t>3.  Partnership transactions</w:t>
      </w:r>
    </w:p>
    <w:p w:rsidR="003A087D" w:rsidRDefault="00F845E1" w14:paraId="629F6D7E" w14:textId="2D9BC9F4">
      <w:pPr>
        <w:ind w:firstLine="720"/>
      </w:pPr>
      <w:r>
        <w:t>Proposed §1.861-20(d)(3)</w:t>
      </w:r>
      <w:r>
        <w:t xml:space="preserve">(ii)(B) assigned foreign gross income </w:t>
      </w:r>
      <w:bookmarkEnd w:id="14"/>
      <w:r>
        <w:t>arising from a partnership distribution in excess of the U.S. capital gain amount by reference to the asset apportionment percentages of the tax book value of the partner’s distributive share of the partnership’s asset</w:t>
      </w:r>
      <w:r>
        <w:t xml:space="preserve">s (or, in the case of a limited partner with less than a 10 percent interest, the tax book value of the partnership interest), which are a surrogate for the partner’s distributive share of earnings of the partnership that are not recognized in the year in </w:t>
      </w:r>
      <w:r>
        <w:t xml:space="preserve">which the distribution is made for U.S. tax purposes.  This approach is based on principles similar to those underlying the rule in proposed §1.861-20(d)(3)(i)(D) for allocating and apportioning foreign tax imposed on an amount that is a return of capital </w:t>
      </w:r>
      <w:r>
        <w:t>with respect to stock for Federal income tax purposes.  Similarly, the 2020 FTC proposed regulations associated foreign gross income from the disposition of a partnership interest in excess of the U.S. capital gain amount with a hypothetical distributive s</w:t>
      </w:r>
      <w:r>
        <w:t xml:space="preserve">hare that is determined by reference to the tax book value of the partnership’s assets (or, in the case of a limited partner with less than a 10 percent </w:t>
      </w:r>
      <w:r>
        <w:lastRenderedPageBreak/>
        <w:t>interest, the tax book value of the partnership interest).  See proposed §1.861-20(d)(3)(ii)(C).</w:t>
      </w:r>
    </w:p>
    <w:p w:rsidR="003A087D" w:rsidRDefault="00F845E1" w14:paraId="25650715" w14:textId="0D43DBDA">
      <w:pPr>
        <w:ind w:firstLine="720"/>
      </w:pPr>
      <w:r>
        <w:t xml:space="preserve">A </w:t>
      </w:r>
      <w:r>
        <w:t>comment recommended that, in the case of either a distribution with respect to a partnership or a disposition of a partnership interest, foreign gross income in excess of the U.S. capital gain amount be characterized instead by reference to the statutory a</w:t>
      </w:r>
      <w:r>
        <w:t>nd residual groupings of amounts maintained in partner-level accounts that track the partners’ distributive shares of partnership earnings in prior years.  According to the comment, the tax book value method potentially distorts the allocation of tax to U.</w:t>
      </w:r>
      <w:r>
        <w:t>S. income items in cases in which the amount of income produced by the asset is disproportionate to its basis.  For this reason, the comment recommended tracing foreign gross income to amounts in the partner’s cumulative distributive share account in order</w:t>
      </w:r>
      <w:r>
        <w:t xml:space="preserve"> to provide for more accurate matching of foreign gross income to partners’ distributive shares of partnership income for the current and prior years.  The comment recommended that these new partner-level accounts be increased as a partner includes a distr</w:t>
      </w:r>
      <w:r>
        <w:t>ibutive share of partnership income and decreased as the partnership makes distributions.  Under this multi-year account approach, foreign gross income arising from partnership distributions would be characterized by reference to the earnings in the accoun</w:t>
      </w:r>
      <w:r>
        <w:t>t out of which the distribution is made, and foreign gross income arising from a disposition of a partnership interest would be characterized by reference to the earnings in the account at the time of disposition.  In either case, additional rules (such as</w:t>
      </w:r>
      <w:r>
        <w:t xml:space="preserve"> providing for the use of a pro rata, last-in-first-out, or other approach) would be required to determine the earnings in the account out of which a distribution is considered to be made, and for cases in which the amount in the partner-level account exce</w:t>
      </w:r>
      <w:r>
        <w:t>eds the foreign gross income arising from a disposition of that partner’s partnership interest.</w:t>
      </w:r>
    </w:p>
    <w:p w:rsidR="003A087D" w:rsidRDefault="00F845E1" w14:paraId="131D4C53" w14:textId="7F940EA5">
      <w:pPr>
        <w:ind w:firstLine="720"/>
      </w:pPr>
      <w:r>
        <w:lastRenderedPageBreak/>
        <w:t>Recognizing the additional record-keeping requirements and complexity required by this approach, the comment suggested in the alternative that foreign gross inc</w:t>
      </w:r>
      <w:r>
        <w:t>ome in excess of a U.S. capital gain amount recognized by reason of a partnership distribution or disposition of a partnership interest be characterized based on the partner’s distributive share of the partnership’s current year income, to the extent there</w:t>
      </w:r>
      <w:r>
        <w:t>of, with any excess assigned based on the tax book value method provided for in the 2020 FTC proposed regulations.</w:t>
      </w:r>
    </w:p>
    <w:p w:rsidR="003A087D" w:rsidRDefault="00F845E1" w14:paraId="3545116F" w14:textId="29CD9414">
      <w:pPr>
        <w:ind w:firstLine="720"/>
      </w:pPr>
      <w:r>
        <w:t>The final regulations retain the approach from the 2020 FTC proposed regulations for characterizing foreign gross income arising from a partn</w:t>
      </w:r>
      <w:r>
        <w:t>ership distribution or disposition.  The Treasury Department and the IRS do not agree that it is appropriate to treat a partnership distribution as made out of a partner’s distributive share of partnership income.  Contrary to the ordering rules that apply</w:t>
      </w:r>
      <w:r>
        <w:t xml:space="preserve"> to distributions by a corporation, under Federal income tax law partnership distributions are not sourced from current or accumulated partnership income.  Similarly, under Federal income tax law, a partnership distribution reduces a partner’s basis in its</w:t>
      </w:r>
      <w:r>
        <w:t xml:space="preserve"> partnership interest without differentiating between basis from capital contributions and basis from a partner’s distributive share of partnership income.</w:t>
      </w:r>
    </w:p>
    <w:p w:rsidR="003A087D" w:rsidRDefault="00F845E1" w14:paraId="35BA8C9E" w14:textId="09AFDF49">
      <w:pPr>
        <w:ind w:firstLine="720"/>
      </w:pPr>
      <w:r>
        <w:t xml:space="preserve">A common principle of the rules in §1.861-20 is that Federal income tax law applies to characterize </w:t>
      </w:r>
      <w:r>
        <w:t>foreign gross income.  To the extent a partnership distribution or disposition is treated as a return of basis for Federal income tax purposes, §1.861-20(d)(3)(ii)(B) and (C) appropriately reflect this principle by allocating and apportioning any foreign t</w:t>
      </w:r>
      <w:r>
        <w:t xml:space="preserve">ax imposed on the partnership distribution in the same manner as foreign tax on a return of capital with respect to stock.  Furthermore, this approach to characterizing foreign gross income arising from a partnership distribution is consistent </w:t>
      </w:r>
      <w:r>
        <w:lastRenderedPageBreak/>
        <w:t>with the app</w:t>
      </w:r>
      <w:r>
        <w:t>roach in §1.861-20(d)(3)(v)(C)(</w:t>
      </w:r>
      <w:r>
        <w:rPr>
          <w:u w:val="single"/>
        </w:rPr>
        <w:t>1</w:t>
      </w:r>
      <w:r>
        <w:t xml:space="preserve">) that applies to a distribution that is a remittance by a taxable unit.  </w:t>
      </w:r>
    </w:p>
    <w:p w:rsidR="003A087D" w:rsidRDefault="00F845E1" w14:paraId="7A3C33C5" w14:textId="6DF1A3B5">
      <w:pPr>
        <w:ind w:firstLine="720"/>
      </w:pPr>
      <w:r>
        <w:t>As acknowledged by the comment, characterizing foreign gross income by reference to a partner’s distributive share of partnership income in prior yea</w:t>
      </w:r>
      <w:r>
        <w:t>rs would require creating new partner-level accounts to track the partner’s aggregate distributive share of unremitted partnership income.  That type of partner-level account is not otherwise required to be maintained to characterize partnership distributi</w:t>
      </w:r>
      <w:r>
        <w:t>ons for Federal income tax purposes and would be unduly burdensome for both taxpayers and the IRS, as well as being generally inconsistent with the Federal income tax rules for characterizing partnership distributions.  In addition, the Treasury Department</w:t>
      </w:r>
      <w:r>
        <w:t xml:space="preserve"> and the IRS have determined that the suggested alternative approach of characterizing foreign gross income by reference to a partner’s distributive share of current year partnership income would be susceptible to manipulation by timing partnership distrib</w:t>
      </w:r>
      <w:r>
        <w:t>utions to maximize foreign tax credit benefits.  Therefore, the comment is not adopted.</w:t>
      </w:r>
    </w:p>
    <w:p w:rsidR="003A087D" w:rsidRDefault="00F845E1" w14:paraId="2175BCFE" w14:textId="342D5584">
      <w:pPr>
        <w:pStyle w:val="PHeading4"/>
      </w:pPr>
      <w:r>
        <w:t>4.  Disregarded payments</w:t>
      </w:r>
    </w:p>
    <w:p w:rsidR="003A087D" w:rsidRDefault="00F845E1" w14:paraId="68682D3E" w14:textId="52E00EE0">
      <w:pPr>
        <w:ind w:firstLine="720"/>
      </w:pPr>
      <w:r>
        <w:t>The 2020 FTC proposed regulations addressed the allocation and apportionment of foreign income taxes that are imposed by reason of a disregarde</w:t>
      </w:r>
      <w:r>
        <w:t>d payment between taxable units.  In the case of foreign income taxes paid or accrued by an individual or domestic corporation, the rules defined a taxable unit as a foreign branch, foreign branch owner, or non-branch taxable unit as defined in proposed §1</w:t>
      </w:r>
      <w:r>
        <w:t xml:space="preserve">.904-6(b)(2)(i)(B).  </w:t>
      </w:r>
      <w:bookmarkStart w:name="_Hlk85807439" w:id="15"/>
      <w:r>
        <w:t xml:space="preserve">In the case of foreign income taxes paid by a foreign corporation, the rules defined a taxable unit by reference to the tested unit definition in proposed §1.954-1(d)(2), as contained in proposed regulations (REG-127732-19) addressing </w:t>
      </w:r>
      <w:r>
        <w:t xml:space="preserve">the high-tax exception under section 954(b)(4), published in the </w:t>
      </w:r>
      <w:r>
        <w:rPr>
          <w:b/>
        </w:rPr>
        <w:t xml:space="preserve">Federal Register </w:t>
      </w:r>
      <w:r>
        <w:t>(85 FR 44650) on July 23, 2020 (the “2020 HTE proposed regulations”).  See proposed §1.861-20(d)(3)(v)(E)(</w:t>
      </w:r>
      <w:r>
        <w:rPr>
          <w:u w:val="single"/>
        </w:rPr>
        <w:t>9</w:t>
      </w:r>
      <w:r>
        <w:t>).</w:t>
      </w:r>
    </w:p>
    <w:bookmarkEnd w:id="15"/>
    <w:p w:rsidR="003A087D" w:rsidRDefault="00F845E1" w14:paraId="62871D33" w14:textId="6A3E805B">
      <w:pPr>
        <w:ind w:firstLine="720"/>
      </w:pPr>
      <w:r>
        <w:lastRenderedPageBreak/>
        <w:t>In general, the 2020 FTC proposed regulations characterized a di</w:t>
      </w:r>
      <w:r>
        <w:t xml:space="preserve">sregarded payment as either a payment out of the current income attributable to a taxable unit (a “reattribution payment”), a contribution to a taxable unit, or a remittance out of accumulated earnings of a taxable unit.  See proposed §1.861-20(d)(3)(v).  </w:t>
      </w:r>
      <w:r>
        <w:t>The rules assigned foreign gross income arising from a reattribution payment to the statutory and residual groupings of the recipient taxable unit based on the groupings to which the current income out of which the reattribution payment was made is assigne</w:t>
      </w:r>
      <w:r>
        <w:t xml:space="preserve">d.  See proposed §1.861-20(d)(3)(v)(B).  The rules assigned foreign gross income arising from a contribution received by a taxable unit to the residual grouping, and assigned foreign gross income arising from a remittance by reference to the statutory and </w:t>
      </w:r>
      <w:r>
        <w:t>residual groupings to which the assets of the payor taxable unit were assigned for purposes of apportioning interest expense, which served as a proxy for the accumulated earnings of the payor taxable unit.  See proposed §1.861-20(d)(3)(v)(C).  For this pur</w:t>
      </w:r>
      <w:r>
        <w:t xml:space="preserve">pose, the assets of a payor taxable unit were determined under the rules of §1.987-6(b), modified to include in a taxable unit’s assets any stock that it owned, and in certain circumstances reattributed another taxable unit’s assets to the taxable unit or </w:t>
      </w:r>
      <w:r>
        <w:t>reattributed the taxable unit’s assets to another taxable unit.  See proposed §1.861-20(d)(3)(v)(C)(</w:t>
      </w:r>
      <w:r>
        <w:rPr>
          <w:i/>
        </w:rPr>
        <w:t>1</w:t>
      </w:r>
      <w:r>
        <w:t>)(</w:t>
      </w:r>
      <w:r>
        <w:rPr>
          <w:i/>
        </w:rPr>
        <w:t>ii</w:t>
      </w:r>
      <w:r>
        <w:t>).</w:t>
      </w:r>
    </w:p>
    <w:p w:rsidR="003A087D" w:rsidRDefault="00F845E1" w14:paraId="5C7EFBA8" w14:textId="5DDAFC50">
      <w:pPr>
        <w:ind w:firstLine="720"/>
      </w:pPr>
      <w:r>
        <w:t>Comments criticized the tax book value method as an inaccurate surrogate for accumulated earnings of a taxable unit in the case of an asset with a b</w:t>
      </w:r>
      <w:r>
        <w:t xml:space="preserve">asis that is disproportionate to the income produced by the asset and requested that foreign gross income arising from a remittance be assigned to the statutory and residual groupings based on the current earnings of a taxable unit.  In addition, comments </w:t>
      </w:r>
      <w:r>
        <w:t xml:space="preserve">requested that, rather than trace foreign gross income arising from disregarded payments to current or accumulated earnings of a taxable unit, the definition of which generally includes </w:t>
      </w:r>
      <w:r>
        <w:lastRenderedPageBreak/>
        <w:t>disregarded entities, the rules should only trace such foreign gross i</w:t>
      </w:r>
      <w:r>
        <w:t>ncome to current or accumulated income of a qualified business unit (“QBU”) to reduce the complexity and compliance burden of the rules.  Finally, a comment suggested that the modifications to the rules of §1.987-6(b) for purposes of determining the assets</w:t>
      </w:r>
      <w:r>
        <w:t xml:space="preserve"> of a taxable unit should be expanded to include not only stock, but any interest of a taxable unit in another taxable unit, including a partnership.</w:t>
      </w:r>
    </w:p>
    <w:p w:rsidR="003A087D" w:rsidRDefault="00F845E1" w14:paraId="15FFBEFE" w14:textId="2E6C4A6E">
      <w:pPr>
        <w:ind w:firstLine="720"/>
      </w:pPr>
      <w:r>
        <w:t xml:space="preserve">The Treasury Department and the IRS do not agree that current earnings of a taxable unit, rather than the </w:t>
      </w:r>
      <w:r>
        <w:t xml:space="preserve">tax book value of its assets, should be the basis for characterizing foreign gross income included by reason of a remittance.  The Treasury Department and the IRS have determined that, although the tax book value of the assets of a taxable unit may not be </w:t>
      </w:r>
      <w:r>
        <w:t xml:space="preserve">a perfect surrogate for the accumulated earnings of that taxable unit, it is a better surrogate than current-year earnings of the taxable unit.  The use of current-year earnings is rejected because the current-year earnings may already have been accounted </w:t>
      </w:r>
      <w:r>
        <w:t>for through reattribution payments, may not reflect all of a taxable unit’s assets, and could be subject to manipulation through the timing of disregarded payments, depending on the character of the earnings attributed to a taxable unit for a particular ta</w:t>
      </w:r>
      <w:r>
        <w:t>xable year.  Although a more accurate matching of foreign gross income to accumulated income for Federal income tax purposes could be achieved through the maintenance of multi-year accounts tracking accumulated earnings of a taxable unit, characterizing th</w:t>
      </w:r>
      <w:r>
        <w:t>e accumulated earnings of a taxable unit by reference to the tax book value of its assets appropriately balances concerns about administrability, compliance burdens, manipulability, and accuracy.</w:t>
      </w:r>
    </w:p>
    <w:p w:rsidR="003A087D" w:rsidRDefault="00F845E1" w14:paraId="4C0B2CDB" w14:textId="1B02EDB3">
      <w:pPr>
        <w:ind w:firstLine="720"/>
      </w:pPr>
      <w:r>
        <w:t>The Treasury Department and the IRS do not agree that foreig</w:t>
      </w:r>
      <w:r>
        <w:t xml:space="preserve">n gross income should be traced to income only when disregarded payments are made by a QBU, rather than a taxable unit.  The purpose of this rule in the 2020 FTC proposed </w:t>
      </w:r>
      <w:r>
        <w:lastRenderedPageBreak/>
        <w:t>regulations was to implement a tracing regime for foreign income tax imposed on disre</w:t>
      </w:r>
      <w:r>
        <w:t xml:space="preserve">garded payments that more accurately distinguished payments made out of current income from those made out of accumulated income, rather than treating all disregarded payments as either remittances or contributions.  Tracing cannot achieve the policy goal </w:t>
      </w:r>
      <w:r>
        <w:t>of improved accuracy in matching disregarded payments to the current or accumulated earnings out of which the payment is made if it does not fully account for all disregarded payments.  Accordingly, this recommendation is not adopted.</w:t>
      </w:r>
    </w:p>
    <w:p w:rsidR="003A087D" w:rsidRDefault="00F845E1" w14:paraId="72AF4972" w14:textId="3A640B8C">
      <w:pPr>
        <w:ind w:firstLine="720"/>
      </w:pPr>
      <w:r>
        <w:t>The Treasury Departme</w:t>
      </w:r>
      <w:r>
        <w:t xml:space="preserve">nt and the IRS agree that for purposes of §1.861-20 the assets of a taxable unit should include not only stock that it owns, but also its interests in other taxable units.  Asset tax book values serve as a surrogate for the accumulated earnings from which </w:t>
      </w:r>
      <w:r>
        <w:t>a taxable unit made a remittance; including a taxable unit’s interests in all other taxable units appropriately reflects all of the income-producing assets of a taxable unit that could produce earnings.  Accordingly, §1.861-20(d)(3)(v)(C)(</w:t>
      </w:r>
      <w:r>
        <w:rPr>
          <w:i/>
        </w:rPr>
        <w:t>1</w:t>
      </w:r>
      <w:r>
        <w:t>)(</w:t>
      </w:r>
      <w:r>
        <w:rPr>
          <w:i/>
        </w:rPr>
        <w:t>ii</w:t>
      </w:r>
      <w:r>
        <w:t>) of the fin</w:t>
      </w:r>
      <w:r>
        <w:t>al regulations provides that a taxable unit’s assets include its pro rata share of the assets of another taxable unit in which it owns an interest.</w:t>
      </w:r>
    </w:p>
    <w:p w:rsidR="003A087D" w:rsidRDefault="00F845E1" w14:paraId="67029407" w14:textId="15FDF1D4">
      <w:pPr>
        <w:ind w:firstLine="720"/>
      </w:pPr>
      <w:r>
        <w:t>The definitions of the terms “contribution” and “remittance” in §1.861-20(d)(3)(v)(E) of the final regulatio</w:t>
      </w:r>
      <w:r>
        <w:t>ns are revised so that, together, they describe all payments that are not reattribution payments.  The proposed regulations defined a “contribution” as a transfer of property to a taxable unit that would be treated as a contribution to capital described in</w:t>
      </w:r>
      <w:r>
        <w:t xml:space="preserve"> section 118 or a transfer described in section 351 if the taxable unit were a corporation under Federal income tax law, or the excess of a disregarded payment made by a taxable unit to another taxable unit that the first taxable unit owns over the portion</w:t>
      </w:r>
      <w:r>
        <w:t xml:space="preserve"> of the disregarded payment that is a reattribution payment.  The proposed regulations defined a “remittance” as a transfer of property that would be treated as a distribution by a corporation to a shareholder with respect to its stock if the </w:t>
      </w:r>
      <w:r>
        <w:lastRenderedPageBreak/>
        <w:t xml:space="preserve">taxable unit </w:t>
      </w:r>
      <w:r>
        <w:t>were a corporation for Federal income tax law, or the excess of a disregarded payment made by a taxable unit to a second taxable unit over the portion of the disregarded payment that is a reattribution payment, other than an amount treated as a contributio</w:t>
      </w:r>
      <w:r>
        <w:t>n.  The proposed definition of “contribution” did not encompass a disregarded payment that is neither a reattribution payment nor a transfer that would be described in section 351, such as, in some circumstances, disregarded interest payments.  To fill thi</w:t>
      </w:r>
      <w:r>
        <w:t xml:space="preserve">s gap, §1.861-20(d)(3)(v)(E) of the final regulations defines a “contribution” as the excess of a disregarded payment made by a taxable unit to another taxable unit that the first taxable unit owns over the portion of the disregarded payment, if any, that </w:t>
      </w:r>
      <w:r>
        <w:t>is a reattribution payment.  This definition encompasses a transfer of property to a taxable unit that would be treated as a contribution to capital described in section 118 or a transfer described in section 351 if the taxable unit were a corporation.  In</w:t>
      </w:r>
      <w:r>
        <w:t xml:space="preserve"> addition, §1.861-20(d)(3)(v)(E) of the final regulations defines a “remittance” as a disregarded payment that is neither a contribution nor a reattribution payment.  This definition encompasses a transfer of property that would be treated as a distributio</w:t>
      </w:r>
      <w:r>
        <w:t xml:space="preserve">n by a corporation to a shareholder with respect to its stock if the taxable unit were a corporation.  These changes ensure that the final regulations provide rules for allocating foreign income taxes attributable to all disregarded payments. </w:t>
      </w:r>
    </w:p>
    <w:p w:rsidR="003A087D" w:rsidRDefault="00F845E1" w14:paraId="102F5142" w14:textId="623412A0">
      <w:pPr>
        <w:ind w:firstLine="720"/>
      </w:pPr>
      <w:r>
        <w:t>In addition,</w:t>
      </w:r>
      <w:r>
        <w:t xml:space="preserve"> the final regulations define a “taxable unit” by reference to the tested unit definition in §1.951A-2(c)(7)(iv)(A), a final regulation, instead of by reference to the definition of a taxable unit in proposed §1.954-1(d)(2).  See §1.861-20(d)(3)(v)(E)(</w:t>
      </w:r>
      <w:r>
        <w:rPr>
          <w:i/>
        </w:rPr>
        <w:t>9</w:t>
      </w:r>
      <w:r>
        <w:t xml:space="preserve">). </w:t>
      </w:r>
    </w:p>
    <w:p w:rsidR="003A087D" w:rsidRDefault="00F845E1" w14:paraId="43DAD7B2" w14:textId="71CAB5C7">
      <w:pPr>
        <w:ind w:firstLine="720"/>
        <w:rPr>
          <w:rFonts w:cs="Arial"/>
        </w:rPr>
      </w:pPr>
      <w:r>
        <w:t xml:space="preserve">The final regulations provide a special rule at §1.861-20(d)(3)(vi) for allocating and apportioning foreign income tax on foreign gross income included by a taxpayer by reason of its ownership of a U.S. equity hybrid instrument (defined in </w:t>
      </w:r>
      <w:r>
        <w:rPr>
          <w:rFonts w:cs="Arial"/>
        </w:rPr>
        <w:t>§</w:t>
      </w:r>
      <w:r>
        <w:t xml:space="preserve">1.861-20(b)(22) as an instrument that is stock or a partnership interest under Federal income tax law but </w:t>
      </w:r>
      <w:r>
        <w:lastRenderedPageBreak/>
        <w:t>that is debt or otherwise gives rise to the accrual of income that is not treated as a dividend or a distributive share of partnership income under fo</w:t>
      </w:r>
      <w:r>
        <w:t xml:space="preserve">reign law).  This special rule, which generally allocates foreign income tax on foreign gross interest income with respect to a U.S. equity hybrid instrument to the grouping to which distributions with respect to the instrument are assigned, clarifies how </w:t>
      </w:r>
      <w:r>
        <w:rPr>
          <w:rFonts w:cs="Arial"/>
        </w:rPr>
        <w:t>section 245A(d) and §1.245A(d)-1 apply to</w:t>
      </w:r>
      <w:r>
        <w:t xml:space="preserve"> </w:t>
      </w:r>
      <w:r>
        <w:rPr>
          <w:rFonts w:cs="Arial"/>
        </w:rPr>
        <w:t>foreign income tax that is attributable to a hybrid dividend.  As discussed in part I of this Summary of Comments and Explanation of Revisions, §1.245A(d)-1 relies upon the rules of §1.861-20 to determine whether f</w:t>
      </w:r>
      <w:r>
        <w:rPr>
          <w:rFonts w:cs="Arial"/>
        </w:rPr>
        <w:t>oreign income tax is attributable to income described in section 245A, including a hybrid dividend described in section 245A(e), in which case a credit or deduction for the foreign income tax is disallowed.</w:t>
      </w:r>
    </w:p>
    <w:p w:rsidR="003A087D" w:rsidRDefault="00F845E1" w14:paraId="3ED1BDE0" w14:textId="08AC8EA1">
      <w:pPr>
        <w:ind w:firstLine="720"/>
      </w:pPr>
      <w:r>
        <w:t>Section 1.861-20(d)(3)(vi)(A) treats foreign gros</w:t>
      </w:r>
      <w:r>
        <w:t>s income included by reason of an accrual of income with respect to a U.S. equity hybrid instrument as a distribution.  Accordingly, it assigns the foreign gross income to the statutory and residual groupings as though the accrual were a foreign law distri</w:t>
      </w:r>
      <w:r>
        <w:t>bution that was made on the date of the accrual.  Section 1.861-20(d)(3)(vi)(B) provides an identical rule for a payment of interest under foreign law with respect to the U.S. equity hybrid instrument; therefore, withholding tax on the payment is also attr</w:t>
      </w:r>
      <w:r>
        <w:t xml:space="preserve">ibuted to income (determined under Federal income tax law) from the instrument. </w:t>
      </w:r>
    </w:p>
    <w:p w:rsidR="003A087D" w:rsidRDefault="00F845E1" w14:paraId="243357FE" w14:textId="258CC2E1">
      <w:pPr>
        <w:ind w:firstLine="720"/>
      </w:pPr>
      <w:r>
        <w:t xml:space="preserve">Finally, as part of finalizing the rules in §1.861-20(d)(3)(v), conforming changes are made to §1.951A-2(c)(7) and (8).  In particular, §1.951A-2(c)(7)(iii)(B) is deleted and </w:t>
      </w:r>
      <w:r>
        <w:t>Examples 1 and 3 in §1.951A-2(c)(8)(iii)(A) and (C) are revised accordingly while Example 2 in §1.951A-2(c)(8)(iii)(B) is removed as obsolete.  Section 1.951A-2(c)(7)(iii)(B) is removed from the final regulations because the special rules in that paragraph</w:t>
      </w:r>
      <w:r>
        <w:t xml:space="preserve"> for allocating and apportioning current year taxes imposed by reason of a disregarded payment are rendered obsolete by the final rules in §1.861-20(d)(3)(v).  </w:t>
      </w:r>
      <w:r>
        <w:lastRenderedPageBreak/>
        <w:t>Under §1.951A-2(c)(7)(iii)(A), deductible expenses (including expenses for current year taxes) a</w:t>
      </w:r>
      <w:r>
        <w:t xml:space="preserve">re allocated and apportioned under the principles of §1.960-1(d)(3) and the rules in §1.861-20. </w:t>
      </w:r>
    </w:p>
    <w:p w:rsidR="003A087D" w:rsidRDefault="00F845E1" w14:paraId="1C560C10" w14:textId="46618A95">
      <w:pPr>
        <w:pStyle w:val="PHeading4"/>
      </w:pPr>
      <w:r>
        <w:t>5.  Applicability date</w:t>
      </w:r>
    </w:p>
    <w:p w:rsidR="003A087D" w:rsidRDefault="00F845E1" w14:paraId="55A5296C" w14:textId="30DCE699">
      <w:pPr>
        <w:ind w:firstLine="720"/>
        <w:rPr>
          <w:rFonts w:eastAsia="Times New Roman" w:cs="Arial"/>
          <w:szCs w:val="24"/>
        </w:rPr>
      </w:pPr>
      <w:r>
        <w:rPr>
          <w:rFonts w:eastAsia="Times New Roman" w:cs="Arial"/>
          <w:szCs w:val="24"/>
        </w:rPr>
        <w:t xml:space="preserve">Section 1.861-20 (other than §1.861-20(h)) applies to taxable years that begin after December 31, 2019, and end on or after </w:t>
      </w:r>
      <w:r>
        <w:rPr>
          <w:rFonts w:eastAsia="Malgun Gothic" w:cs="Arial"/>
          <w:szCs w:val="24"/>
        </w:rPr>
        <w:t xml:space="preserve">November 2, </w:t>
      </w:r>
      <w:r>
        <w:rPr>
          <w:rFonts w:eastAsia="Malgun Gothic" w:cs="Arial"/>
          <w:szCs w:val="24"/>
        </w:rPr>
        <w:t>2020</w:t>
      </w:r>
      <w:r>
        <w:rPr>
          <w:rFonts w:eastAsia="Times New Roman" w:cs="Arial"/>
          <w:szCs w:val="24"/>
        </w:rPr>
        <w:t xml:space="preserve">.  Section 1.861-20(h) applies to taxable years beginning on or after December 28, 2021.  In addition, the revisions to </w:t>
      </w:r>
      <w:r>
        <w:t xml:space="preserve">§1.951A-2(c)(7) and (8) apply to </w:t>
      </w:r>
      <w:r>
        <w:rPr>
          <w:rFonts w:eastAsia="Times New Roman" w:cs="Arial"/>
          <w:szCs w:val="24"/>
        </w:rPr>
        <w:t xml:space="preserve">taxable years that begin after </w:t>
      </w:r>
      <w:r>
        <w:rPr>
          <w:rFonts w:eastAsia="Times New Roman" w:cs="Arial"/>
          <w:bCs/>
          <w:szCs w:val="24"/>
        </w:rPr>
        <w:t>December 28, 2021</w:t>
      </w:r>
      <w:r>
        <w:rPr>
          <w:rFonts w:eastAsia="Times New Roman" w:cs="Arial"/>
          <w:szCs w:val="24"/>
        </w:rPr>
        <w:t xml:space="preserve">; however, taxpayers may choose to apply the final </w:t>
      </w:r>
      <w:r>
        <w:rPr>
          <w:rFonts w:eastAsia="Times New Roman" w:cs="Arial"/>
          <w:szCs w:val="24"/>
        </w:rPr>
        <w:t xml:space="preserve">rules to taxable years that begin after December 31, 2019, and on or before </w:t>
      </w:r>
      <w:r>
        <w:rPr>
          <w:rFonts w:eastAsia="Times New Roman" w:cs="Arial"/>
          <w:bCs/>
          <w:szCs w:val="24"/>
        </w:rPr>
        <w:t>December 28, 2021</w:t>
      </w:r>
      <w:r>
        <w:rPr>
          <w:rFonts w:eastAsia="Times New Roman" w:cs="Arial"/>
          <w:szCs w:val="24"/>
        </w:rPr>
        <w:t xml:space="preserve">, consistent with the applicability date of </w:t>
      </w:r>
      <w:r>
        <w:t xml:space="preserve">§1.861-20(d)(3)(v). </w:t>
      </w:r>
    </w:p>
    <w:p w:rsidR="003A087D" w:rsidRDefault="00F845E1" w14:paraId="40330B6F" w14:textId="69562466">
      <w:pPr>
        <w:ind w:firstLine="720"/>
        <w:rPr>
          <w:rFonts w:eastAsia="Times New Roman" w:cs="Arial"/>
          <w:szCs w:val="24"/>
        </w:rPr>
      </w:pPr>
      <w:r>
        <w:t>Several comments asked the Treasury Department and the IRS to provide a delayed applicability date</w:t>
      </w:r>
      <w:r>
        <w:t xml:space="preserve"> for §1.861-20.  The rules in proposed §1.861-20 revised the corresponding provisions in the 2019 FTC proposed regulations, which were not finalized with the 2020 FTC final regulations to provide an additional opportunity for comment.  Because the regulati</w:t>
      </w:r>
      <w:r>
        <w:t xml:space="preserve">ons are finalized substantially as proposed, with primarily clarifying changes in response to comments, the Treasury Department and the IRS have determined that it is not appropriate to modify the proposed applicability date.  </w:t>
      </w:r>
    </w:p>
    <w:p w:rsidR="003A087D" w:rsidRDefault="00F845E1" w14:paraId="62D87988" w14:textId="4E25C5B6">
      <w:pPr>
        <w:pStyle w:val="PHeading2"/>
      </w:pPr>
      <w:r>
        <w:t xml:space="preserve">IV.  </w:t>
      </w:r>
      <w:r>
        <w:rPr>
          <w:u w:val="single"/>
        </w:rPr>
        <w:t>Creditability of Foreig</w:t>
      </w:r>
      <w:r>
        <w:rPr>
          <w:u w:val="single"/>
        </w:rPr>
        <w:t>n Taxes Under Sections 901 and 903</w:t>
      </w:r>
    </w:p>
    <w:p w:rsidR="003A087D" w:rsidRDefault="00F845E1" w14:paraId="25BB4FDE" w14:textId="3B9EFB6D">
      <w:pPr>
        <w:pStyle w:val="PHeading3"/>
      </w:pPr>
      <w:r>
        <w:t>A.  Jurisdictional nexus requirement</w:t>
      </w:r>
    </w:p>
    <w:p w:rsidR="003A087D" w:rsidRDefault="00F845E1" w14:paraId="412240E2" w14:textId="6670166C">
      <w:pPr>
        <w:pStyle w:val="PHeading4"/>
      </w:pPr>
      <w:r>
        <w:t>1. In general</w:t>
      </w:r>
    </w:p>
    <w:p w:rsidR="003A087D" w:rsidRDefault="00F845E1" w14:paraId="404610BC" w14:textId="37FDA6D2">
      <w:pPr>
        <w:ind w:firstLine="720"/>
      </w:pPr>
      <w:bookmarkStart w:name="_Hlk77929035" w:id="16"/>
      <w:r>
        <w:t>The 2020 FTC proposed regulations added a jurisdictional nexus requirement for determining whether a foreign tax qualifies as a foreign income tax for purposes of section</w:t>
      </w:r>
      <w:r>
        <w:t xml:space="preserve"> 901.  Proposed §1.901-2(a)(3) and (c) generally required that, for a foreign tax to be a foreign income tax, the foreign country imposing the tax must have sufficient </w:t>
      </w:r>
      <w:r>
        <w:lastRenderedPageBreak/>
        <w:t>nexus to the taxpayer’s activities or investment of capital or other assets that give ri</w:t>
      </w:r>
      <w:r>
        <w:t xml:space="preserve">se to the income base on which the foreign tax is imposed.  In the case of a foreign tax imposed by a foreign country on nonresident taxpayers, the 2020 FTC proposed regulations provided that a foreign tax satisfies the jurisdictional nexus requirement if </w:t>
      </w:r>
      <w:r>
        <w:t xml:space="preserve">it meets one of three nexus tests.  </w:t>
      </w:r>
    </w:p>
    <w:p w:rsidR="003A087D" w:rsidRDefault="00F845E1" w14:paraId="2C6D8C1A" w14:textId="584F2AA8">
      <w:pPr>
        <w:ind w:firstLine="720"/>
      </w:pPr>
      <w:r>
        <w:t>First, under proposed §1.901-2(c)(1)(i), a foreign tax meets the jurisdictional nexus requirement if it is imposed only on income that is attributable, under reasonable principles, to the nonresident’s activities locate</w:t>
      </w:r>
      <w:r>
        <w:t>d in the foreign country (for this purpose, the nonresident’s activities include its functions, assets, and risks) (“activities-based nexus”).  To meet the activities-based nexus test, the allocation of a nonresident’s income to the nonresident’s activitie</w:t>
      </w:r>
      <w:r>
        <w:t>s in the foreign country cannot take into account, as a significant factor, the location of customers, users, or any similar destination-based criterion.  Proposed §1.901-2(c)(1)(i) further provided that reasonable principles for determining income attribu</w:t>
      </w:r>
      <w:r>
        <w:t xml:space="preserve">table to a nonresident’s activities include rules similar to those for determining effectively connected income under section 864(c).  </w:t>
      </w:r>
    </w:p>
    <w:p w:rsidR="003A087D" w:rsidRDefault="00F845E1" w14:paraId="238DD7AD" w14:textId="24DCBF40">
      <w:pPr>
        <w:ind w:firstLine="720"/>
      </w:pPr>
      <w:r>
        <w:t>Second, under proposed §1.901-2(c)(1)(ii), a foreign tax imposed on the nonresident’s income arising in the foreign coun</w:t>
      </w:r>
      <w:r>
        <w:t xml:space="preserve">try meets the jurisdictional nexus requirement only if the foreign tax law sourcing rules are reasonably similar to the sourcing rules that apply for Federal income tax purposes (“source-based nexus”).  </w:t>
      </w:r>
    </w:p>
    <w:p w:rsidR="003A087D" w:rsidRDefault="00F845E1" w14:paraId="3860FD81" w14:textId="79B351CC">
      <w:pPr>
        <w:ind w:firstLine="720"/>
      </w:pPr>
      <w:r>
        <w:t xml:space="preserve">Third, under </w:t>
      </w:r>
      <w:r>
        <w:rPr>
          <w:rFonts w:eastAsia="Calibri" w:cstheme="majorBidi"/>
          <w:szCs w:val="24"/>
        </w:rPr>
        <w:t>proposed §1.901-2(c)(1)(iii), a foreign</w:t>
      </w:r>
      <w:r>
        <w:rPr>
          <w:rFonts w:eastAsia="Calibri" w:cstheme="majorBidi"/>
          <w:szCs w:val="24"/>
        </w:rPr>
        <w:t xml:space="preserve"> tax imposed on income or gain from sales or other dispositions of property that is subject to tax in the foreign country o</w:t>
      </w:r>
      <w:r>
        <w:rPr>
          <w:rFonts w:cs="Arial"/>
          <w:color w:val="252525"/>
          <w:szCs w:val="24"/>
        </w:rPr>
        <w:t>n the basis of the situs of real or movable property</w:t>
      </w:r>
      <w:r>
        <w:rPr>
          <w:rFonts w:eastAsia="Calibri" w:cstheme="majorBidi"/>
          <w:szCs w:val="24"/>
        </w:rPr>
        <w:t xml:space="preserve"> meets the jurisdictional nexus requirement only if it is imposed with respect to</w:t>
      </w:r>
      <w:r>
        <w:rPr>
          <w:rFonts w:eastAsia="Calibri" w:cstheme="majorBidi"/>
          <w:szCs w:val="24"/>
        </w:rPr>
        <w:t xml:space="preserve"> income or </w:t>
      </w:r>
      <w:r>
        <w:rPr>
          <w:rFonts w:eastAsia="Times New Roman" w:cs="Arial"/>
          <w:szCs w:val="24"/>
        </w:rPr>
        <w:t xml:space="preserve">gain from the disposition of real property situated in the foreign country </w:t>
      </w:r>
      <w:r>
        <w:rPr>
          <w:rFonts w:eastAsia="Calibri" w:cs="Times New Roman"/>
          <w:szCs w:val="24"/>
        </w:rPr>
        <w:t xml:space="preserve">or movable property forming </w:t>
      </w:r>
      <w:r>
        <w:rPr>
          <w:rFonts w:eastAsia="Calibri" w:cs="Times New Roman"/>
          <w:szCs w:val="24"/>
        </w:rPr>
        <w:lastRenderedPageBreak/>
        <w:t>part of the business property of a taxable presence in the foreign country (or from interests in certain entities holding such property) (“pro</w:t>
      </w:r>
      <w:r>
        <w:rPr>
          <w:rFonts w:eastAsia="Calibri" w:cs="Times New Roman"/>
          <w:szCs w:val="24"/>
        </w:rPr>
        <w:t>perty-based nexus”).</w:t>
      </w:r>
    </w:p>
    <w:bookmarkEnd w:id="16"/>
    <w:p w:rsidR="003A087D" w:rsidRDefault="00F845E1" w14:paraId="31B5E17B" w14:textId="3908C719">
      <w:pPr>
        <w:ind w:firstLine="720"/>
      </w:pPr>
      <w:r>
        <w:t>In the case of a foreign tax imposed by a foreign country on its residents, proposed §1.901-2(c)(2) provided that in determining whether the foreign tax meets the jurisdictional nexus requirement, any allocation of income, gain, deduct</w:t>
      </w:r>
      <w:r>
        <w:t>ion or loss between a resident taxpayer and a related or controlled entity under the foreign country’s transfer pricing rules must follow</w:t>
      </w:r>
      <w:r>
        <w:rPr>
          <w:rFonts w:eastAsia="Calibri" w:cs="Arial"/>
          <w:szCs w:val="24"/>
        </w:rPr>
        <w:t xml:space="preserve"> arm’s length principles, without taking into account as a significant factor the location of customers, users, or any </w:t>
      </w:r>
      <w:r>
        <w:rPr>
          <w:rFonts w:eastAsia="Calibri" w:cs="Arial"/>
          <w:szCs w:val="24"/>
        </w:rPr>
        <w:t>other similar destination-based criterion.</w:t>
      </w:r>
    </w:p>
    <w:p w:rsidR="003A087D" w:rsidRDefault="00F845E1" w14:paraId="4B5C8D02" w14:textId="34F930BD">
      <w:pPr>
        <w:ind w:firstLine="720"/>
      </w:pPr>
      <w:r>
        <w:t>Under the 2020 FTC proposed regulations, the jurisdictional nexus requirement also applied to determine whether a foreign levy is a tax in lieu of an income tax under section 903 (an “in lieu of tax”).  Specifically, the 2020 FTC proposed regulations modif</w:t>
      </w:r>
      <w:r>
        <w:t>ied the substitution requirement to add proposed §1.903-1(c)(1)(iv), which required that the generally-imposed net income tax would either continue to qualify as a net income tax under proposed §1.901-2(a)(3), or would itself constitute a separate levy tha</w:t>
      </w:r>
      <w:r>
        <w:t>t is a net income tax if it were to be imposed on the excluded income that is covered by the tested in lieu of tax.  This modification was intended to ensure that a foreign tax can qualify as an in lieu of tax only if the foreign country imposing the tax c</w:t>
      </w:r>
      <w:r>
        <w:t>ould instead have subjected the excluded income to a tax on net gain that would satisfy the jurisdictional nexus requirement in proposed §1.901-2(c).  In addition, proposed §1.903-1(c)(2)(iii) provided that, to satisfy the substitution requirement, a withh</w:t>
      </w:r>
      <w:r>
        <w:t>olding tax must meet the source-based jurisdictional nexus requirement in proposed §1.901-2(c)(1)(ii) to qualify as a “covered withholding tax.”  Comments regarding the jurisdictional nexus test of the substitution requirement are discussed in this part IV</w:t>
      </w:r>
      <w:r>
        <w:t xml:space="preserve">.A of this Summary of Comments and Explanation of Revisions; other comments regarding the proposed </w:t>
      </w:r>
      <w:r>
        <w:lastRenderedPageBreak/>
        <w:t>modifications to the in lieu of tax provisions are discussed in part IV.C of this Summary of Comments and Explanation of Revisions.</w:t>
      </w:r>
    </w:p>
    <w:p w:rsidR="003A087D" w:rsidRDefault="00F845E1" w14:paraId="4E1EFF4D" w14:textId="77777777">
      <w:pPr>
        <w:pStyle w:val="PHeading4"/>
      </w:pPr>
      <w:bookmarkStart w:name="_Hlk82203737" w:id="17"/>
      <w:r>
        <w:t>2. Reasonableness of juri</w:t>
      </w:r>
      <w:r>
        <w:t>sdictional nexus requirement</w:t>
      </w:r>
    </w:p>
    <w:p w:rsidR="003A087D" w:rsidRDefault="00F845E1" w14:paraId="16350D8F" w14:textId="77777777">
      <w:pPr>
        <w:pStyle w:val="P5"/>
        <w:spacing w:line="240" w:lineRule="auto"/>
      </w:pPr>
      <w:r>
        <w:t>i. Text and history of the relevant statutory provisions</w:t>
      </w:r>
    </w:p>
    <w:p w:rsidR="003A087D" w:rsidRDefault="003A087D" w14:paraId="0C55DF99" w14:textId="77777777">
      <w:pPr>
        <w:spacing w:line="240" w:lineRule="auto"/>
      </w:pPr>
    </w:p>
    <w:p w:rsidR="003A087D" w:rsidRDefault="00F845E1" w14:paraId="556FB058" w14:textId="7FF90FFB">
      <w:pPr>
        <w:pStyle w:val="P5"/>
        <w:spacing w:line="240" w:lineRule="auto"/>
      </w:pPr>
      <w:r>
        <w:t>a.  Income tax in the U.S. sense</w:t>
      </w:r>
    </w:p>
    <w:p w:rsidR="003A087D" w:rsidRDefault="003A087D" w14:paraId="38CD0FEA" w14:textId="77777777">
      <w:pPr>
        <w:spacing w:line="240" w:lineRule="auto"/>
        <w:ind w:firstLine="720"/>
      </w:pPr>
    </w:p>
    <w:p w:rsidR="003A087D" w:rsidRDefault="00F845E1" w14:paraId="2DE845B9" w14:textId="090666D3">
      <w:pPr>
        <w:ind w:firstLine="720"/>
      </w:pPr>
      <w:r>
        <w:t>Comments questioned the validity of the jurisdictional nexus requirement, stating that the requirement is inconsistent with the plain l</w:t>
      </w:r>
      <w:r>
        <w:t xml:space="preserve">anguage, structure, and legislative history of the statutory foreign tax credit provisions.  Comments stated that the plain meaning of “income tax” refers solely to whether the base of the tax is net income and does not require a justification (nexus) for </w:t>
      </w:r>
      <w:r>
        <w:t xml:space="preserve">the imposition of the tax.  Some comments stated that the term “income tax” should not be interpreted to encompass U.S. rules or international norms regarding jurisdiction to tax because, according to those comments, when the foreign tax credit provisions </w:t>
      </w:r>
      <w:r>
        <w:t xml:space="preserve">were first enacted there were limited source rules in the Code and international norms for determining the source of income were still developing.  </w:t>
      </w:r>
      <w:r>
        <w:rPr>
          <w:rFonts w:eastAsia="Times New Roman" w:cs="Arial"/>
          <w:szCs w:val="24"/>
        </w:rPr>
        <w:t>Other comments stated that the inclusion of a jurisdictional nexus requirement would require Congressional a</w:t>
      </w:r>
      <w:r>
        <w:rPr>
          <w:rFonts w:eastAsia="Times New Roman" w:cs="Arial"/>
          <w:szCs w:val="24"/>
        </w:rPr>
        <w:t xml:space="preserve">ction and noted that other exceptions to creditability have been enacted by Congress (see, </w:t>
      </w:r>
      <w:r>
        <w:rPr>
          <w:rFonts w:cs="Arial"/>
        </w:rPr>
        <w:t>for example</w:t>
      </w:r>
      <w:r>
        <w:rPr>
          <w:rFonts w:eastAsia="Times New Roman" w:cs="Arial"/>
          <w:szCs w:val="24"/>
        </w:rPr>
        <w:t xml:space="preserve">, section 901(f), (i) and (m)).  </w:t>
      </w:r>
      <w:r>
        <w:t xml:space="preserve">Some comments stated that the Supreme Court in </w:t>
      </w:r>
      <w:r>
        <w:rPr>
          <w:u w:val="single"/>
        </w:rPr>
        <w:t>Biddle v. Comm’r</w:t>
      </w:r>
      <w:r>
        <w:rPr>
          <w:i/>
          <w:iCs/>
        </w:rPr>
        <w:t>,</w:t>
      </w:r>
      <w:r>
        <w:t xml:space="preserve"> 302 U.S. 573 (1938), made only a passing reference to “a</w:t>
      </w:r>
      <w:r>
        <w:t xml:space="preserve">n income tax in the U.S. sense,” and that neither </w:t>
      </w:r>
      <w:r>
        <w:rPr>
          <w:u w:val="single"/>
        </w:rPr>
        <w:t>Biddle</w:t>
      </w:r>
      <w:r>
        <w:t xml:space="preserve"> nor any other case has interpreted the statute to include a jurisdictional nexus requirement.</w:t>
      </w:r>
    </w:p>
    <w:p w:rsidR="003A087D" w:rsidRDefault="00F845E1" w14:paraId="42C78926" w14:textId="26091B05">
      <w:pPr>
        <w:ind w:firstLine="720"/>
        <w:rPr>
          <w:rFonts w:cs="Arial"/>
          <w:color w:val="000000"/>
          <w:szCs w:val="24"/>
        </w:rPr>
      </w:pPr>
      <w:r>
        <w:rPr>
          <w:rFonts w:cs="Arial"/>
        </w:rPr>
        <w:t>The Treasury Department and the IRS have determined that the addition of a jurisdictional nexus requirement is a valid exercise of the government’s rulemaking authority.  The Treasury Department and the IRS have determined that it is reasonable and appropr</w:t>
      </w:r>
      <w:r>
        <w:rPr>
          <w:rFonts w:cs="Arial"/>
        </w:rPr>
        <w:t xml:space="preserve">iate to interpret the terms “income tax” and “tax in lieu of an income tax” in </w:t>
      </w:r>
      <w:r>
        <w:rPr>
          <w:rFonts w:cs="Arial"/>
        </w:rPr>
        <w:lastRenderedPageBreak/>
        <w:t xml:space="preserve">sections 901 and 903, respectively, to incorporate </w:t>
      </w:r>
      <w:r>
        <w:rPr>
          <w:rFonts w:cs="Arial"/>
          <w:szCs w:val="24"/>
        </w:rPr>
        <w:t xml:space="preserve">a jurisdictional nexus requirement.  </w:t>
      </w:r>
      <w:r>
        <w:rPr>
          <w:rFonts w:eastAsia="Times New Roman" w:cs="Arial"/>
          <w:szCs w:val="24"/>
        </w:rPr>
        <w:t>Judicial decisions and administrative guidance over the past century have interpreted the</w:t>
      </w:r>
      <w:r>
        <w:rPr>
          <w:rFonts w:eastAsia="Times New Roman" w:cs="Arial"/>
          <w:szCs w:val="24"/>
        </w:rPr>
        <w:t xml:space="preserve"> term “income, war profits, and excess profits tax,” which is not defined in section 901 or by the limited initial explanation in the early legislative history.  These interpretations have consistently followed the principle, introduced by the </w:t>
      </w:r>
      <w:r>
        <w:rPr>
          <w:rFonts w:eastAsia="Times New Roman" w:cs="Arial"/>
          <w:szCs w:val="24"/>
          <w:u w:val="single"/>
        </w:rPr>
        <w:t>Biddle</w:t>
      </w:r>
      <w:r>
        <w:rPr>
          <w:rFonts w:eastAsia="Times New Roman" w:cs="Arial"/>
          <w:szCs w:val="24"/>
        </w:rPr>
        <w:t xml:space="preserve"> court</w:t>
      </w:r>
      <w:r>
        <w:rPr>
          <w:rFonts w:eastAsia="Times New Roman" w:cs="Arial"/>
          <w:szCs w:val="24"/>
        </w:rPr>
        <w:t>, that the determination of whether a foreign tax is creditable under section 901 is made by evaluating whether such tax, if enacted in the United States, would be an income tax (in other words, whether the foreign tax is “an income tax in the U.S. sense”)</w:t>
      </w:r>
      <w:r>
        <w:rPr>
          <w:rFonts w:eastAsia="Times New Roman" w:cs="Arial"/>
          <w:szCs w:val="24"/>
        </w:rPr>
        <w:t xml:space="preserve">.  See </w:t>
      </w:r>
      <w:r>
        <w:rPr>
          <w:u w:val="single"/>
        </w:rPr>
        <w:t>PPL Corp. v. Comm’r</w:t>
      </w:r>
      <w:r>
        <w:t xml:space="preserve">, 569 U.S. 329, 335 (2013).  See also </w:t>
      </w:r>
      <w:r>
        <w:rPr>
          <w:rFonts w:cs="Arial"/>
          <w:szCs w:val="24"/>
          <w:u w:val="single"/>
        </w:rPr>
        <w:t>Inland Steel Co. v. United States</w:t>
      </w:r>
      <w:r>
        <w:rPr>
          <w:rFonts w:cs="Arial"/>
          <w:szCs w:val="24"/>
        </w:rPr>
        <w:t>, 230 Ct. Cl. 314, 325 (1982) (“</w:t>
      </w:r>
      <w:r>
        <w:rPr>
          <w:rFonts w:cs="Arial"/>
          <w:color w:val="000000"/>
          <w:szCs w:val="24"/>
        </w:rPr>
        <w:t xml:space="preserve">Whether a </w:t>
      </w:r>
      <w:r>
        <w:rPr>
          <w:rFonts w:cs="Arial"/>
          <w:color w:val="252525"/>
          <w:szCs w:val="24"/>
        </w:rPr>
        <w:t>foreign</w:t>
      </w:r>
      <w:r>
        <w:rPr>
          <w:rFonts w:cs="Arial"/>
          <w:color w:val="000000"/>
          <w:szCs w:val="24"/>
        </w:rPr>
        <w:t xml:space="preserve"> tax is an income tax under I.R.C. §901(b)(1) is to be decided under criteria established by United States rev</w:t>
      </w:r>
      <w:r>
        <w:rPr>
          <w:rFonts w:cs="Arial"/>
          <w:color w:val="000000"/>
          <w:szCs w:val="24"/>
        </w:rPr>
        <w:t>enue laws and court decisions.”)</w:t>
      </w:r>
      <w:r>
        <w:rPr>
          <w:rFonts w:eastAsia="Times New Roman" w:cs="Arial"/>
          <w:szCs w:val="24"/>
        </w:rPr>
        <w:t>.  It is well-settled that U.S. tax provisions should generally be interpreted with reference to domestic tax concepts absent a clear Congressional expression that foreign concepts control.</w:t>
      </w:r>
      <w:r>
        <w:rPr>
          <w:rFonts w:cs="Arial"/>
          <w:color w:val="000000"/>
          <w:szCs w:val="24"/>
        </w:rPr>
        <w:t xml:space="preserve">  </w:t>
      </w:r>
      <w:r>
        <w:rPr>
          <w:rFonts w:cs="Arial"/>
          <w:szCs w:val="24"/>
          <w:u w:val="single"/>
        </w:rPr>
        <w:t xml:space="preserve">United States v. Goodyear Tire &amp; </w:t>
      </w:r>
      <w:r>
        <w:rPr>
          <w:rFonts w:cs="Arial"/>
          <w:szCs w:val="24"/>
          <w:u w:val="single"/>
        </w:rPr>
        <w:t>Rubber Co.</w:t>
      </w:r>
      <w:r>
        <w:rPr>
          <w:rFonts w:cs="Arial"/>
          <w:szCs w:val="24"/>
        </w:rPr>
        <w:t>, 493 U.S. 132, 145 (1989)</w:t>
      </w:r>
      <w:r>
        <w:rPr>
          <w:rFonts w:cs="Arial"/>
          <w:color w:val="000000"/>
          <w:szCs w:val="24"/>
        </w:rPr>
        <w:t>.  The jurisdictional nexus requirement is consistent with the principle that U.S. tax principles, not varying foreign tax law policies, should control the determination of whether a foreign tax is an income tax (or a ta</w:t>
      </w:r>
      <w:r>
        <w:rPr>
          <w:rFonts w:cs="Arial"/>
          <w:color w:val="000000"/>
          <w:szCs w:val="24"/>
        </w:rPr>
        <w:t xml:space="preserve">x in lieu of an income tax) that is eligible for a U.S. foreign tax credit.  </w:t>
      </w:r>
    </w:p>
    <w:p w:rsidR="003A087D" w:rsidRDefault="00F845E1" w14:paraId="7BE54075" w14:textId="31CBC047">
      <w:pPr>
        <w:ind w:firstLine="720"/>
        <w:rPr>
          <w:rFonts w:eastAsia="Times New Roman" w:cs="Arial"/>
          <w:szCs w:val="24"/>
        </w:rPr>
      </w:pPr>
      <w:r>
        <w:rPr>
          <w:rFonts w:eastAsia="Times New Roman" w:cs="Arial"/>
          <w:szCs w:val="24"/>
        </w:rPr>
        <w:t>U.S. tax law has long incorporated a jurisdictional nexus limitation in taxing income of foreign persons.  For example, the United States only taxes income of foreign persons tha</w:t>
      </w:r>
      <w:r>
        <w:rPr>
          <w:rFonts w:eastAsia="Times New Roman" w:cs="Arial"/>
          <w:szCs w:val="24"/>
        </w:rPr>
        <w:t>t have income that is effectively connected with a U.S. trade or business or attributable to U.S. real property, or have income that is fixed or determinable, annual or periodic (FDAP) income sourced in the United States.  See sections 871, 881, 882, and 8</w:t>
      </w:r>
      <w:r>
        <w:rPr>
          <w:rFonts w:eastAsia="Times New Roman" w:cs="Arial"/>
          <w:szCs w:val="24"/>
        </w:rPr>
        <w:t xml:space="preserve">97.  In addition, U.S. foreign tax credit rules reflect international norms of taxing jurisdiction that assign the primary right to tax to the source country, the secondary right </w:t>
      </w:r>
      <w:r>
        <w:rPr>
          <w:rFonts w:eastAsia="Times New Roman" w:cs="Arial"/>
          <w:szCs w:val="24"/>
        </w:rPr>
        <w:lastRenderedPageBreak/>
        <w:t xml:space="preserve">to tax to the country where the taxpayer is a resident or engaged in a trade </w:t>
      </w:r>
      <w:r>
        <w:rPr>
          <w:rFonts w:eastAsia="Times New Roman" w:cs="Arial"/>
          <w:szCs w:val="24"/>
        </w:rPr>
        <w:t>or business, and the residual right to tax to the country of citizenship or place of incorporation.  See sections 904(a) (limiting foreign tax credits to U.S. tax on foreign source income) and 906(b)(1) (limiting foreign tax credits allowed to foreign pers</w:t>
      </w:r>
      <w:r>
        <w:rPr>
          <w:rFonts w:eastAsia="Times New Roman" w:cs="Arial"/>
          <w:szCs w:val="24"/>
        </w:rPr>
        <w:t>ons engaged in a U.S. trade or business to foreign taxes on foreign source effectively connected income).  In keeping with these traditional U.S. taxing rules, international taxing norms (such as provisions included in the OECD Model Tax Convention), and t</w:t>
      </w:r>
      <w:r>
        <w:rPr>
          <w:rFonts w:eastAsia="Times New Roman" w:cs="Arial"/>
          <w:szCs w:val="24"/>
        </w:rPr>
        <w:t>he longstanding approach of the courts to apply U.S. tax principles in determining whether a foreign tax is an income tax in the U.S. sense, it is appropriate for the definition of a creditable tax to incorporate the concept of jurisdictional nexus from th</w:t>
      </w:r>
      <w:r>
        <w:rPr>
          <w:rFonts w:eastAsia="Times New Roman" w:cs="Arial"/>
          <w:szCs w:val="24"/>
        </w:rPr>
        <w:t>e U.S. tax law.  The fact that U.S. tax rules have changed since the foreign tax credit provisions were first enacted does not preclude an interpretation of the term “income tax” to reflect U.S. norms, because the principle of “an income tax in the U.S. se</w:t>
      </w:r>
      <w:r>
        <w:rPr>
          <w:rFonts w:eastAsia="Times New Roman" w:cs="Arial"/>
          <w:szCs w:val="24"/>
        </w:rPr>
        <w:t xml:space="preserve">nse” incorporates an evolving standard of what constitutes an income tax in the U.S. sense. </w:t>
      </w:r>
    </w:p>
    <w:p w:rsidR="003A087D" w:rsidRDefault="00F845E1" w14:paraId="24E6B78D" w14:textId="5ADDB14D">
      <w:pPr>
        <w:ind w:firstLine="720"/>
        <w:rPr>
          <w:rFonts w:cs="Arial"/>
          <w:szCs w:val="24"/>
        </w:rPr>
      </w:pPr>
      <w:r>
        <w:rPr>
          <w:rFonts w:cs="Arial"/>
          <w:szCs w:val="24"/>
        </w:rPr>
        <w:t>In addition, the net gain requirement in existing §1.901-2(b), which prescribes the elements of gross receipts and costs that must comprise the base of a foreign i</w:t>
      </w:r>
      <w:r>
        <w:rPr>
          <w:rFonts w:cs="Arial"/>
          <w:szCs w:val="24"/>
        </w:rPr>
        <w:t>ncome tax, has historically reflected jurisdictional norms in limiting creditable taxes to those imposed on net income.  The jurisdictional nexus requirement clarifies the limits on the scope of the items of gross receipts and costs that may properly be ta</w:t>
      </w:r>
      <w:r>
        <w:rPr>
          <w:rFonts w:cs="Arial"/>
          <w:szCs w:val="24"/>
        </w:rPr>
        <w:t>ken into account in computing the taxable base of a creditable foreign income tax.  Absent this rule, U.S. tax on net income could be reduced by credits for a foreign levy whose taxable base was improperly inflated by unreasonably assigning income to a tax</w:t>
      </w:r>
      <w:r>
        <w:rPr>
          <w:rFonts w:cs="Arial"/>
          <w:szCs w:val="24"/>
        </w:rPr>
        <w:t>payer, or by not appropriately taking into account significant costs that are attributable to gross receipts properly included in the taxable base.</w:t>
      </w:r>
    </w:p>
    <w:p w:rsidR="003A087D" w:rsidRDefault="00F845E1" w14:paraId="421C5731" w14:textId="77777777">
      <w:pPr>
        <w:ind w:firstLine="720"/>
        <w:rPr>
          <w:rFonts w:cs="Arial"/>
          <w:szCs w:val="24"/>
        </w:rPr>
      </w:pPr>
      <w:r>
        <w:rPr>
          <w:rFonts w:cs="Arial"/>
          <w:szCs w:val="24"/>
        </w:rPr>
        <w:lastRenderedPageBreak/>
        <w:t>Existing §1.901-2(b)(4)(i)(A) has long contained a form of a nexus rule, by requiring recovery of significan</w:t>
      </w:r>
      <w:r>
        <w:rPr>
          <w:rFonts w:cs="Arial"/>
          <w:szCs w:val="24"/>
        </w:rPr>
        <w:t xml:space="preserve">t costs and expenses that are “attributable, under reasonable principles” to gross receipts included in the foreign tax base.  A rule providing the extent to which gross receipts and costs are within the scope of a jurisdiction’s right to tax is therefore </w:t>
      </w:r>
      <w:r>
        <w:rPr>
          <w:rFonts w:cs="Arial"/>
          <w:szCs w:val="24"/>
        </w:rPr>
        <w:t>necessary to determine which items of gross receipts and costs a foreign levy must include to satisfy the net gain rules.</w:t>
      </w:r>
    </w:p>
    <w:p w:rsidR="003A087D" w:rsidRDefault="00F845E1" w14:paraId="5449CAC4" w14:textId="56484309">
      <w:pPr>
        <w:ind w:firstLine="720"/>
        <w:rPr>
          <w:rFonts w:cs="Arial"/>
          <w:szCs w:val="24"/>
        </w:rPr>
      </w:pPr>
      <w:r>
        <w:rPr>
          <w:rFonts w:cs="Arial"/>
          <w:szCs w:val="24"/>
        </w:rPr>
        <w:t>To better reflect the role of the jurisdictional nexus rule as an element of the net gain requirement, the rule in proposed §1.901-2(c</w:t>
      </w:r>
      <w:r>
        <w:rPr>
          <w:rFonts w:cs="Arial"/>
          <w:szCs w:val="24"/>
        </w:rPr>
        <w:t xml:space="preserve">) is incorporated in the net gain requirement as new paragraph §1.901-2(b)(5).  In addition, the term “jurisdictional nexus requirement” is replaced with “attribution requirement” to more clearly reflect that the rule provides limits on the scope of gross </w:t>
      </w:r>
      <w:r>
        <w:rPr>
          <w:rFonts w:cs="Arial"/>
          <w:szCs w:val="24"/>
        </w:rPr>
        <w:t>receipts and costs that are attributable to a taxpayer’s activities and thus appropriately included in the foreign tax base for purposes of applying the other components of the net gain requirement.</w:t>
      </w:r>
    </w:p>
    <w:p w:rsidR="003A087D" w:rsidRDefault="00F845E1" w14:paraId="2DF4A47C" w14:textId="08BA96C1">
      <w:pPr>
        <w:pStyle w:val="P5"/>
      </w:pPr>
      <w:r>
        <w:t>b.  Relationship to foreign tax credit limitation</w:t>
      </w:r>
    </w:p>
    <w:p w:rsidR="003A087D" w:rsidRDefault="00F845E1" w14:paraId="1D56F660" w14:textId="3752F083">
      <w:pPr>
        <w:ind w:firstLine="720"/>
        <w:rPr>
          <w:rFonts w:cs="Arial"/>
          <w:szCs w:val="24"/>
        </w:rPr>
      </w:pPr>
      <w:r>
        <w:rPr>
          <w:rFonts w:cs="Arial"/>
        </w:rPr>
        <w:t>Some</w:t>
      </w:r>
      <w:r>
        <w:rPr>
          <w:rFonts w:cs="Arial"/>
          <w:szCs w:val="24"/>
        </w:rPr>
        <w:t xml:space="preserve"> co</w:t>
      </w:r>
      <w:r>
        <w:rPr>
          <w:rFonts w:cs="Arial"/>
          <w:szCs w:val="24"/>
        </w:rPr>
        <w:t>mments asserted that Congress explicitly removed a jurisdictional nexus requirement from the predecessor to section 901 in 1921, and since then, Congress has addressed concerns regarding jurisdiction to tax through the foreign tax credit limitation under s</w:t>
      </w:r>
      <w:r>
        <w:rPr>
          <w:rFonts w:cs="Arial"/>
          <w:szCs w:val="24"/>
        </w:rPr>
        <w:t>ection 904 (and its predecessor provisions).  The comments pointed out that the foreign tax credit provision, when first enacted under the Revenue Act of 1918, provided that U.S. tax was “credited with … the amount of any income, war-profits and excess-pro</w:t>
      </w:r>
      <w:r>
        <w:rPr>
          <w:rFonts w:cs="Arial"/>
          <w:szCs w:val="24"/>
        </w:rPr>
        <w:t xml:space="preserve">fits taxes paid during the taxable year to any foreign country, </w:t>
      </w:r>
      <w:r>
        <w:rPr>
          <w:rFonts w:cs="Arial"/>
          <w:szCs w:val="24"/>
          <w:u w:val="single"/>
        </w:rPr>
        <w:t>upon income derived from sources therein</w:t>
      </w:r>
      <w:r>
        <w:rPr>
          <w:rFonts w:cs="Arial"/>
          <w:szCs w:val="24"/>
        </w:rPr>
        <w:t xml:space="preserve">, or to any possession of the United States.”  </w:t>
      </w:r>
      <w:r>
        <w:rPr>
          <w:color w:val="000000"/>
        </w:rPr>
        <w:t xml:space="preserve">Pub. L.  65-254, </w:t>
      </w:r>
      <w:r>
        <w:rPr>
          <w:rFonts w:cs="Arial"/>
          <w:color w:val="000000"/>
        </w:rPr>
        <w:t>§</w:t>
      </w:r>
      <w:r>
        <w:rPr>
          <w:color w:val="000000"/>
        </w:rPr>
        <w:t xml:space="preserve">§ 222(a)(1) and 238(a), 40 Stat. 1057, 1073, 1080-81 (emphasis added).  The </w:t>
      </w:r>
      <w:r>
        <w:rPr>
          <w:rFonts w:cs="Arial"/>
          <w:szCs w:val="24"/>
        </w:rPr>
        <w:t>comments st</w:t>
      </w:r>
      <w:r>
        <w:rPr>
          <w:rFonts w:cs="Arial"/>
          <w:szCs w:val="24"/>
        </w:rPr>
        <w:t xml:space="preserve">ated that the phrase “upon income derived from sources therein” served as a jurisdictional nexus limit, which Congress eliminated and replaced by enacting the </w:t>
      </w:r>
      <w:r>
        <w:rPr>
          <w:rFonts w:cs="Arial"/>
          <w:szCs w:val="24"/>
        </w:rPr>
        <w:lastRenderedPageBreak/>
        <w:t>foreign tax credit limitation in the Revenue Act of 1921.  The comments asserted that this legisl</w:t>
      </w:r>
      <w:r>
        <w:rPr>
          <w:rFonts w:cs="Arial"/>
          <w:szCs w:val="24"/>
        </w:rPr>
        <w:t xml:space="preserve">ative history shows that Congress has rejected including a jurisdictional nexus requirement in section 901. </w:t>
      </w:r>
      <w:r>
        <w:t xml:space="preserve"> The comments also stated that the only concern regarding jurisdiction to tax discussed in the legislative history to the 1918 and 1921 Revenue Acts</w:t>
      </w:r>
      <w:r>
        <w:t xml:space="preserve"> was Congress’ desire to preserve U.S. primary taxing rights over U.S. source income.  </w:t>
      </w:r>
    </w:p>
    <w:p w:rsidR="003A087D" w:rsidRDefault="00F845E1" w14:paraId="2C3685BC" w14:textId="77777777">
      <w:pPr>
        <w:ind w:firstLine="720"/>
        <w:rPr>
          <w:rFonts w:cs="Arial"/>
          <w:szCs w:val="24"/>
        </w:rPr>
      </w:pPr>
      <w:r>
        <w:rPr>
          <w:rFonts w:cs="Arial"/>
          <w:szCs w:val="24"/>
        </w:rPr>
        <w:t>The Treasury Department and the IRS disagree with the comments’ conclusion that Congress has expressly rejected a jurisdictional nexus requirement for creditable foreig</w:t>
      </w:r>
      <w:r>
        <w:rPr>
          <w:rFonts w:cs="Arial"/>
          <w:szCs w:val="24"/>
        </w:rPr>
        <w:t>n taxes.  Although source-based taxing rights are an appropriate element of jurisdictional nexus, tax residence and conducting business in a foreign country also provide jurisdictional nexus.  The Treasury Department and the IRS view the introduction of th</w:t>
      </w:r>
      <w:r>
        <w:rPr>
          <w:rFonts w:cs="Arial"/>
          <w:szCs w:val="24"/>
        </w:rPr>
        <w:t xml:space="preserve">e foreign tax credit limitation in 1921 as merely refining the 1918 Revenue Act’s limitation of credits to tax imposed upon foreign source income.  The legislative history does not explain why Congress removed the phrase “upon income from sources therein” </w:t>
      </w:r>
      <w:r>
        <w:rPr>
          <w:rFonts w:cs="Arial"/>
          <w:szCs w:val="24"/>
        </w:rPr>
        <w:t xml:space="preserve">in 1921, nor does it suggest that Congress believed it was removing a jurisdictional nexus requirement and replacing it with a foreign tax credit limitation.  </w:t>
      </w:r>
    </w:p>
    <w:p w:rsidR="003A087D" w:rsidRDefault="00F845E1" w14:paraId="42B5545D" w14:textId="03E191E2">
      <w:pPr>
        <w:ind w:firstLine="720"/>
        <w:rPr>
          <w:rFonts w:cs="Arial"/>
          <w:szCs w:val="24"/>
        </w:rPr>
      </w:pPr>
      <w:r>
        <w:rPr>
          <w:rFonts w:cs="Arial"/>
          <w:szCs w:val="24"/>
        </w:rPr>
        <w:t>The Treasury Department and the IRS also disagree with the comments’ assertion that statutory po</w:t>
      </w:r>
      <w:r>
        <w:rPr>
          <w:rFonts w:cs="Arial"/>
          <w:szCs w:val="24"/>
        </w:rPr>
        <w:t>licy regarding jurisdiction to tax is confined to the section 904 foreign tax credit limitation.  Congress has not explicitly addressed jurisdictional nexus with respect to the foreign tax credit.  There is no statutory provision that addresses whether the</w:t>
      </w:r>
      <w:r>
        <w:rPr>
          <w:rFonts w:cs="Arial"/>
          <w:szCs w:val="24"/>
        </w:rPr>
        <w:t xml:space="preserve"> foreign tax credit should be allowed for taxes imposed outside of traditional U.S. taxing norms.  Section 904 does not address the threshold question of whether a foreign tax is an income tax in the U.S. sense.  It only limits the allowable credit to the </w:t>
      </w:r>
      <w:r>
        <w:rPr>
          <w:rFonts w:cs="Arial"/>
          <w:szCs w:val="24"/>
        </w:rPr>
        <w:t xml:space="preserve">amount of pre-credit U.S. tax on particular categories of foreign source income, as </w:t>
      </w:r>
      <w:r>
        <w:rPr>
          <w:rFonts w:cs="Arial"/>
          <w:szCs w:val="24"/>
        </w:rPr>
        <w:lastRenderedPageBreak/>
        <w:t>revised by Congress from time to time.  The foreign tax credit limitation preserves residual U.S. tax on foreign source income subject to a foreign rate of tax that is lowe</w:t>
      </w:r>
      <w:r>
        <w:rPr>
          <w:rFonts w:cs="Arial"/>
          <w:szCs w:val="24"/>
        </w:rPr>
        <w:t>r than the U.S. rate, but does not ensure that the foreign tax has an appropriate jurisdictional basis.  The statute is silent with respect to jurisdictional nexus, and it is reasonable and appropriate for regulations to apply U.S. tax concepts in addressi</w:t>
      </w:r>
      <w:r>
        <w:rPr>
          <w:rFonts w:cs="Arial"/>
          <w:szCs w:val="24"/>
        </w:rPr>
        <w:t xml:space="preserve">ng the creditability of extraterritorial foreign levies that Congress could not have anticipated when the foreign tax credit provisions were first enacted. </w:t>
      </w:r>
    </w:p>
    <w:p w:rsidR="003A087D" w:rsidRDefault="00F845E1" w14:paraId="4172502C" w14:textId="10E6FE68">
      <w:pPr>
        <w:pStyle w:val="P5"/>
      </w:pPr>
      <w:r>
        <w:t>c.  Legislative re-enactment doctrine</w:t>
      </w:r>
    </w:p>
    <w:p w:rsidR="003A087D" w:rsidRDefault="00F845E1" w14:paraId="597A8066" w14:textId="12F5EA01">
      <w:pPr>
        <w:ind w:firstLine="720"/>
        <w:rPr>
          <w:rFonts w:cs="Arial"/>
          <w:szCs w:val="24"/>
        </w:rPr>
      </w:pPr>
      <w:r>
        <w:rPr>
          <w:rFonts w:cs="Arial"/>
          <w:szCs w:val="24"/>
        </w:rPr>
        <w:t>Some comments argued that the addition of a jurisdictional ne</w:t>
      </w:r>
      <w:r>
        <w:rPr>
          <w:rFonts w:cs="Arial"/>
          <w:szCs w:val="24"/>
        </w:rPr>
        <w:t>xus requirement is precluded by the legislative re-enactment doctrine.  These comments noted that the 1980 temporary and proposed section 901 regulations, which contained similar nexus requirements, drew numerous adverse comments and were the subject of Co</w:t>
      </w:r>
      <w:r>
        <w:rPr>
          <w:rFonts w:cs="Arial"/>
          <w:szCs w:val="24"/>
        </w:rPr>
        <w:t xml:space="preserve">ngressional hearings, and that the Treasury Department and the IRS did not finalize those provisions in TD 7918 (48 FR 46276) (“the 1983 regulations”).  These comments asserted that in passing the Tax Reform Act of 1986, </w:t>
      </w:r>
      <w:r>
        <w:t>Pub. L. 99-514, 100 Stat. 2085 (198</w:t>
      </w:r>
      <w:r>
        <w:t>6),</w:t>
      </w:r>
      <w:r>
        <w:rPr>
          <w:rFonts w:cs="Arial"/>
          <w:szCs w:val="24"/>
        </w:rPr>
        <w:t xml:space="preserve"> and the Tax Cuts and Jobs Act, </w:t>
      </w:r>
      <w:r>
        <w:t>Pub. L. No. 115-97</w:t>
      </w:r>
      <w:r>
        <w:rPr>
          <w:color w:val="2A2C30"/>
        </w:rPr>
        <w:t xml:space="preserve">, 131 Stat 2054 (2017) </w:t>
      </w:r>
      <w:r>
        <w:rPr>
          <w:rFonts w:cs="Arial"/>
          <w:szCs w:val="24"/>
        </w:rPr>
        <w:t>(“TCJA”), Congress was aware of the 1983 regulations (which do not contain a jurisdictional nexus requirement) and did not amend the statute to add one, with the result that Congre</w:t>
      </w:r>
      <w:r>
        <w:rPr>
          <w:rFonts w:cs="Arial"/>
          <w:szCs w:val="24"/>
        </w:rPr>
        <w:t>ss implicitly endorsed the 1983 regulations and precluded the Treasury Department and the IRS from modifying them.</w:t>
      </w:r>
    </w:p>
    <w:p w:rsidR="003A087D" w:rsidRDefault="00F845E1" w14:paraId="4B9CAFC8" w14:textId="0635F150">
      <w:pPr>
        <w:ind w:firstLine="720"/>
        <w:rPr>
          <w:iCs/>
        </w:rPr>
      </w:pPr>
      <w:r>
        <w:t>The Treasury Department and the IRS disagree with these comments.  The legislative re-enactment doctrine does not preclude an agency from cha</w:t>
      </w:r>
      <w:r>
        <w:t xml:space="preserve">nging its regulatory interpretation of a statute if Congress amends related provisions.  See </w:t>
      </w:r>
      <w:r>
        <w:rPr>
          <w:u w:val="single"/>
        </w:rPr>
        <w:t>Helvering v. Reynolds</w:t>
      </w:r>
      <w:r>
        <w:t>, 313 U.S. 428, 432 (1941)</w:t>
      </w:r>
      <w:r>
        <w:rPr>
          <w:rFonts w:cs="Arial"/>
          <w:color w:val="3D3D3D"/>
          <w:szCs w:val="24"/>
        </w:rPr>
        <w:t xml:space="preserve"> (</w:t>
      </w:r>
      <w:r>
        <w:t xml:space="preserve">“[The doctrine of legislative reenactment] does not mean that the prior construction has become so imbedded in the </w:t>
      </w:r>
      <w:r>
        <w:lastRenderedPageBreak/>
        <w:t>law that only Congress can effect a change.”</w:t>
      </w:r>
      <w:r>
        <w:rPr>
          <w:rFonts w:ascii="Source Sans Pro" w:hAnsi="Source Sans Pro" w:cs="Arial"/>
          <w:color w:val="3D3D3D"/>
          <w:szCs w:val="24"/>
        </w:rPr>
        <w:t>)</w:t>
      </w:r>
      <w:r>
        <w:rPr>
          <w:rFonts w:cs="Arial"/>
          <w:color w:val="3D3D3D"/>
          <w:szCs w:val="24"/>
        </w:rPr>
        <w:t>.</w:t>
      </w:r>
      <w:r>
        <w:rPr>
          <w:rFonts w:ascii="Source Sans Pro" w:hAnsi="Source Sans Pro" w:cs="Arial"/>
          <w:color w:val="3D3D3D"/>
          <w:szCs w:val="24"/>
        </w:rPr>
        <w:t xml:space="preserve"> </w:t>
      </w:r>
      <w:r>
        <w:rPr>
          <w:rFonts w:cs="Arial"/>
          <w:color w:val="3D3D3D"/>
          <w:szCs w:val="24"/>
        </w:rPr>
        <w:t xml:space="preserve"> </w:t>
      </w:r>
      <w:r>
        <w:rPr>
          <w:rFonts w:cs="Arial"/>
        </w:rPr>
        <w:t>S</w:t>
      </w:r>
      <w:r>
        <w:t xml:space="preserve">ee also </w:t>
      </w:r>
      <w:r>
        <w:rPr>
          <w:u w:val="single"/>
        </w:rPr>
        <w:t>Helvering v. Wilshire Oil Co.</w:t>
      </w:r>
      <w:r>
        <w:t xml:space="preserve">, 308 U.S. 90, 100 (1939) </w:t>
      </w:r>
      <w:r>
        <w:rPr>
          <w:rFonts w:cs="Arial"/>
        </w:rPr>
        <w:t>(holding that the legislative</w:t>
      </w:r>
      <w:r>
        <w:rPr>
          <w:rFonts w:cs="Arial"/>
        </w:rPr>
        <w:t xml:space="preserve"> reenactment doctrine applies where “it does not appear that the rule or practice has been changed by the administrative agency through exercise of its continuing rule-making power”</w:t>
      </w:r>
      <w:r>
        <w:rPr>
          <w:rFonts w:cs="Arial"/>
          <w:color w:val="3D3D3D"/>
        </w:rPr>
        <w:t>)</w:t>
      </w:r>
      <w:r>
        <w:rPr>
          <w:rFonts w:cs="Arial"/>
        </w:rPr>
        <w:t>;</w:t>
      </w:r>
      <w:r>
        <w:t xml:space="preserve"> </w:t>
      </w:r>
      <w:r>
        <w:rPr>
          <w:u w:val="single"/>
        </w:rPr>
        <w:t>McCoy v. U.S.</w:t>
      </w:r>
      <w:r>
        <w:t xml:space="preserve">, 802 F.2d 762 (4th Cir. 1986); </w:t>
      </w:r>
      <w:r>
        <w:rPr>
          <w:u w:val="single"/>
        </w:rPr>
        <w:t>Interstate Drop Forge Co. v</w:t>
      </w:r>
      <w:r>
        <w:rPr>
          <w:u w:val="single"/>
        </w:rPr>
        <w:t>. Com.</w:t>
      </w:r>
      <w:r>
        <w:t>, 326 F2d 743 (7th Cir. 1964).</w:t>
      </w:r>
    </w:p>
    <w:p w:rsidR="003A087D" w:rsidRDefault="00F845E1" w14:paraId="5510669E" w14:textId="425075F0">
      <w:pPr>
        <w:ind w:firstLine="720"/>
        <w:rPr>
          <w:rFonts w:cs="Arial"/>
          <w:szCs w:val="24"/>
        </w:rPr>
      </w:pPr>
      <w:r>
        <w:t>Additionally, while a purported legislative re-enactment may indicate that Congress was aware of, and implicitly endorsed, the prior regulatory interpretation, a regulation or administrative ruling promulgated under a r</w:t>
      </w:r>
      <w:r>
        <w:t xml:space="preserve">e-enacted statute is not treated as binding unless other evidence clearly manifests such a purpose.  See </w:t>
      </w:r>
      <w:r>
        <w:rPr>
          <w:u w:val="single"/>
        </w:rPr>
        <w:t>Oklahoma Tax Com. v. Texas Co.</w:t>
      </w:r>
      <w:r>
        <w:t xml:space="preserve">, 336 U.S. 342 (1949); </w:t>
      </w:r>
      <w:r>
        <w:rPr>
          <w:u w:val="single"/>
        </w:rPr>
        <w:t>Jones v. Liberty Glass Co.</w:t>
      </w:r>
      <w:r>
        <w:t>, 332 U.S. 524 (1947).  There is no indication that Congress intended to</w:t>
      </w:r>
      <w:r>
        <w:t xml:space="preserve"> preclude the amendment of the section 901 and 903 regulations to add a jurisdictional nexus requirement.  None of the comments identified any aspect of either the Tax Reform Act of 1986 or the TCJA that suggests that Congress intended to limit future regu</w:t>
      </w:r>
      <w:r>
        <w:t>lations addressing the definition of creditable foreign taxes under sections 901 and 903.  Therefore, the Treasury Department and the IRS have determined that the legislative re-enactment doctrine does not preclude the adoption of prospective regulations t</w:t>
      </w:r>
      <w:r>
        <w:t>hat include a jurisdictional nexus requirement.</w:t>
      </w:r>
    </w:p>
    <w:p w:rsidR="003A087D" w:rsidRDefault="00F845E1" w14:paraId="713DA8DE" w14:textId="79361BB6">
      <w:pPr>
        <w:pStyle w:val="P5"/>
        <w:spacing w:line="240" w:lineRule="auto"/>
      </w:pPr>
      <w:r>
        <w:t>ii.  Policy and purpose of the statutory foreign tax credit provisions</w:t>
      </w:r>
    </w:p>
    <w:p w:rsidR="003A087D" w:rsidRDefault="003A087D" w14:paraId="658434F2" w14:textId="77777777">
      <w:pPr>
        <w:spacing w:line="240" w:lineRule="auto"/>
      </w:pPr>
    </w:p>
    <w:p w:rsidR="003A087D" w:rsidRDefault="00F845E1" w14:paraId="1BF02220" w14:textId="5F326D27">
      <w:pPr>
        <w:ind w:firstLine="720"/>
        <w:rPr>
          <w:rFonts w:cs="Arial"/>
          <w:szCs w:val="24"/>
        </w:rPr>
      </w:pPr>
      <w:r>
        <w:rPr>
          <w:rFonts w:cs="Arial"/>
          <w:szCs w:val="24"/>
        </w:rPr>
        <w:t>Comments stated that adding a jurisdictional nexus requirement is contrary to the policy of the foreign tax credit, which is to mitigate</w:t>
      </w:r>
      <w:r>
        <w:rPr>
          <w:rFonts w:cs="Arial"/>
          <w:szCs w:val="24"/>
        </w:rPr>
        <w:t xml:space="preserve"> double taxation of foreign source income.  These comments asserted that double taxation results when the United States imposes tax on income that is taxed by another country, regardless of whether the other country had a proper jurisdictional basis for im</w:t>
      </w:r>
      <w:r>
        <w:rPr>
          <w:rFonts w:cs="Arial"/>
          <w:szCs w:val="24"/>
        </w:rPr>
        <w:t xml:space="preserve">posing the tax, and unrelieved double taxation could discourage foreign investment.  The comments asserted that Congress </w:t>
      </w:r>
      <w:r>
        <w:rPr>
          <w:rFonts w:cs="Arial"/>
          <w:szCs w:val="24"/>
        </w:rPr>
        <w:lastRenderedPageBreak/>
        <w:t>enacted the foreign tax credit to enhance the competitiveness of American companies operating abroad, and the jurisdictional nexus requ</w:t>
      </w:r>
      <w:r>
        <w:rPr>
          <w:rFonts w:cs="Arial"/>
          <w:szCs w:val="24"/>
        </w:rPr>
        <w:t xml:space="preserve">irement in the 2020 FTC proposed regulations would impede this competitiveness.  The comments asserted that the policy goal of sections 901 and 903 is not to influence international norms or change the behavior of foreign governments.  </w:t>
      </w:r>
    </w:p>
    <w:p w:rsidR="003A087D" w:rsidRDefault="00F845E1" w14:paraId="6659E2EA" w14:textId="77777777">
      <w:pPr>
        <w:ind w:firstLine="720"/>
        <w:rPr>
          <w:rFonts w:cs="Arial"/>
          <w:szCs w:val="24"/>
        </w:rPr>
      </w:pPr>
      <w:r>
        <w:rPr>
          <w:rFonts w:cs="Arial"/>
          <w:szCs w:val="24"/>
        </w:rPr>
        <w:t>However, another co</w:t>
      </w:r>
      <w:r>
        <w:rPr>
          <w:rFonts w:cs="Arial"/>
          <w:szCs w:val="24"/>
        </w:rPr>
        <w:t>mment stated that the jurisdictional nexus requirement may reasonably be viewed as consistent with the underlying principles and purposes of the foreign tax credit regime.  This comment asserted that the allowance of a foreign tax credit for a tax levied o</w:t>
      </w:r>
      <w:r>
        <w:rPr>
          <w:rFonts w:cs="Arial"/>
          <w:szCs w:val="24"/>
        </w:rPr>
        <w:t>n amounts that do not have a significant connection to the foreign jurisdiction taxing such income, particularly U.S. source income, could effectively convert the foreign tax credit regime into a means of subsidizing foreign jurisdictions at the expense of</w:t>
      </w:r>
      <w:r>
        <w:rPr>
          <w:rFonts w:cs="Arial"/>
          <w:szCs w:val="24"/>
        </w:rPr>
        <w:t xml:space="preserve"> the U.S. fisc.  Similarly, one comment that questioned the government’s authority to include a jurisdictional nexus requirement also acknowledged that </w:t>
      </w:r>
      <w:r>
        <w:t>taxes that have no nexus whatsoever to the taxing jurisdiction would not properly be considered taxes.</w:t>
      </w:r>
    </w:p>
    <w:p w:rsidR="003A087D" w:rsidRDefault="00F845E1" w14:paraId="21631B2D" w14:textId="78C1E464">
      <w:pPr>
        <w:ind w:firstLine="720"/>
        <w:rPr>
          <w:rFonts w:cs="Arial"/>
          <w:szCs w:val="24"/>
        </w:rPr>
      </w:pPr>
      <w:r>
        <w:rPr>
          <w:rFonts w:cs="Arial"/>
          <w:szCs w:val="24"/>
        </w:rPr>
        <w:t>T</w:t>
      </w:r>
      <w:r>
        <w:rPr>
          <w:rFonts w:cs="Arial"/>
          <w:szCs w:val="24"/>
        </w:rPr>
        <w:t xml:space="preserve">he Treasury Department and the IRS agree with the comment that the jurisdictional nexus requirement is consistent with the policy goals of the foreign tax credit.  The foreign tax credit is not intended to subsidize foreign jurisdictions at the expense of </w:t>
      </w:r>
      <w:r>
        <w:rPr>
          <w:rFonts w:cs="Arial"/>
          <w:szCs w:val="24"/>
        </w:rPr>
        <w:t>the U.S. fisc.  The legislative history to the predecessor provisions to section 901, as well as subsequent statutory amendments, reflect Congress’ consistent concern that foreign tax credits should not be allowed to offset U.S. tax on income that does not</w:t>
      </w:r>
      <w:r>
        <w:rPr>
          <w:rFonts w:cs="Arial"/>
          <w:szCs w:val="24"/>
        </w:rPr>
        <w:t xml:space="preserve"> have a significant connection to the foreign jurisdiction taxing such income</w:t>
      </w:r>
      <w:r>
        <w:rPr>
          <w:rFonts w:cs="Arial"/>
        </w:rPr>
        <w:t xml:space="preserve">.  See, </w:t>
      </w:r>
      <w:r>
        <w:rPr>
          <w:rFonts w:cs="Arial"/>
          <w:szCs w:val="24"/>
        </w:rPr>
        <w:t xml:space="preserve">for example, S. Rep. No. 67-275, at 17 (1921) (describing the need to avoid allowing a foreign tax credit to “wipe out” tax properly attributable to U.S. source income); </w:t>
      </w:r>
      <w:r>
        <w:rPr>
          <w:rFonts w:cs="Arial"/>
        </w:rPr>
        <w:t>S</w:t>
      </w:r>
      <w:r>
        <w:rPr>
          <w:rFonts w:cs="Arial"/>
        </w:rPr>
        <w:t xml:space="preserve">enate Comm. on Finance, 98th Cong., 2d Sess., Deficit Reduction Act of 1984, Explanation of </w:t>
      </w:r>
      <w:r>
        <w:rPr>
          <w:rFonts w:cs="Arial"/>
        </w:rPr>
        <w:lastRenderedPageBreak/>
        <w:t>Provisions Approved by the Committee on March 21, 1984, at 392 (Comm. Print 1984) (describing the need for separate foreign tax credit limitation categories to prev</w:t>
      </w:r>
      <w:r>
        <w:rPr>
          <w:rFonts w:cs="Arial"/>
        </w:rPr>
        <w:t>ent the U.S. Treasury from inappropriately “bear[ing] the burden” of foreign taxes).</w:t>
      </w:r>
    </w:p>
    <w:p w:rsidR="003A087D" w:rsidRDefault="00F845E1" w14:paraId="721663F6" w14:textId="6DE5A066">
      <w:pPr>
        <w:ind w:firstLine="720"/>
        <w:rPr>
          <w:rFonts w:cs="Arial"/>
          <w:szCs w:val="24"/>
        </w:rPr>
      </w:pPr>
      <w:r>
        <w:rPr>
          <w:rFonts w:cs="Arial"/>
          <w:szCs w:val="24"/>
        </w:rPr>
        <w:t>The 2020 FTC proposed regulations are also consistent with the statutory purpose of the foreign tax credit to relieve double taxation of income through the United States c</w:t>
      </w:r>
      <w:r>
        <w:rPr>
          <w:rFonts w:cs="Arial"/>
          <w:szCs w:val="24"/>
        </w:rPr>
        <w:t xml:space="preserve">eding its own taxing rights only where the foreign country has the primary right to tax income.  See </w:t>
      </w:r>
      <w:r>
        <w:rPr>
          <w:rFonts w:cs="Arial"/>
          <w:szCs w:val="24"/>
          <w:u w:val="single"/>
        </w:rPr>
        <w:t>Bowring v. Comm’r</w:t>
      </w:r>
      <w:r>
        <w:rPr>
          <w:rFonts w:cs="Arial"/>
          <w:szCs w:val="24"/>
        </w:rPr>
        <w:t>, 27 B.T.A. 449, 459 (1932) (“In the case of the citizen and resident alien, the United States recognizes the primary right of the foreign</w:t>
      </w:r>
      <w:r>
        <w:rPr>
          <w:rFonts w:cs="Arial"/>
          <w:szCs w:val="24"/>
        </w:rPr>
        <w:t> government to tax income from sources therein. . . and accordingly, grants a credit.”).</w:t>
      </w:r>
      <w:r>
        <w:rPr>
          <w:rFonts w:ascii="Source Sans Pro" w:hAnsi="Source Sans Pro"/>
          <w:color w:val="3D3D3D"/>
          <w:shd w:val="clear" w:color="auto" w:fill="FFFFFF"/>
        </w:rPr>
        <w:t xml:space="preserve">  </w:t>
      </w:r>
      <w:r>
        <w:rPr>
          <w:rFonts w:cs="Arial"/>
          <w:szCs w:val="24"/>
        </w:rPr>
        <w:t>To ensure that the United States provides a foreign tax credit only where the foreign country appropriately asserts jurisdiction to tax income, creditable foreign lev</w:t>
      </w:r>
      <w:r>
        <w:rPr>
          <w:rFonts w:cs="Arial"/>
          <w:szCs w:val="24"/>
        </w:rPr>
        <w:t xml:space="preserve">ies must incorporate norms similar to those in U.S. tax law that limit the scope of income subject to the tax. </w:t>
      </w:r>
    </w:p>
    <w:p w:rsidR="003A087D" w:rsidRDefault="00F845E1" w14:paraId="6005D3AB" w14:textId="6CE505B7">
      <w:pPr>
        <w:ind w:firstLine="720"/>
        <w:rPr>
          <w:rFonts w:cs="Arial"/>
        </w:rPr>
      </w:pPr>
      <w:r>
        <w:rPr>
          <w:rFonts w:cs="Arial"/>
          <w:szCs w:val="24"/>
        </w:rPr>
        <w:t xml:space="preserve">Some comments asserted that double taxation meriting relief exists in every case in which a foreign tax is not allowed as a foreign tax </w:t>
      </w:r>
      <w:r>
        <w:rPr>
          <w:rFonts w:cs="Arial"/>
          <w:szCs w:val="24"/>
        </w:rPr>
        <w:t>credit against U.S. tax.  However, that assertion is inconsistent not only with the foreign tax credit limitation in section 904, but with the plain text of section 901.  Section 901 allows a credit only for income, war profits, and excess profits taxes, a</w:t>
      </w:r>
      <w:r>
        <w:rPr>
          <w:rFonts w:cs="Arial"/>
          <w:szCs w:val="24"/>
        </w:rPr>
        <w:t>nd not for all foreign taxes that may be imposed by a foreign jurisdiction (such as value added taxes or sales taxes, which may qualify for a deduction under section 164), or for other levies such as tariffs.  As explained in part IV.A.2.i.a of this Summar</w:t>
      </w:r>
      <w:r>
        <w:rPr>
          <w:rFonts w:cs="Arial"/>
          <w:szCs w:val="24"/>
        </w:rPr>
        <w:t>y of Comments and Explanation of Revisions, determining which items of gross receipts and costs are properly included in a foreign taxable base is inherent to the determination of whether the foreign tax is an income tax in the U.S. sense.</w:t>
      </w:r>
    </w:p>
    <w:p w:rsidR="003A087D" w:rsidRDefault="00F845E1" w14:paraId="5A963856" w14:textId="6537F8B0">
      <w:pPr>
        <w:ind w:firstLine="720"/>
        <w:rPr>
          <w:rFonts w:ascii="Times New Roman" w:hAnsi="Times New Roman"/>
          <w:szCs w:val="24"/>
        </w:rPr>
      </w:pPr>
      <w:r>
        <w:rPr>
          <w:rFonts w:cs="Arial"/>
          <w:szCs w:val="24"/>
        </w:rPr>
        <w:lastRenderedPageBreak/>
        <w:t xml:space="preserve">As noted in the </w:t>
      </w:r>
      <w:r>
        <w:rPr>
          <w:rFonts w:cs="Arial"/>
          <w:szCs w:val="24"/>
        </w:rPr>
        <w:t>preamble to the 2020 FTC proposed regulations, the fundamental purpose of the foreign tax credit -- to mitigate double taxation with respect to taxes imposed on income -- is served most appropriately if there is substantial conformity in the principles use</w:t>
      </w:r>
      <w:r>
        <w:rPr>
          <w:rFonts w:cs="Arial"/>
          <w:szCs w:val="24"/>
        </w:rPr>
        <w:t>d to calculate the base of the foreign tax and the base of the U.S. income tax.  This conformity extends not just to ascertaining whether the foreign tax base approximates U.S. taxable income determined on the basis of realized gross receipts reduced by al</w:t>
      </w:r>
      <w:r>
        <w:rPr>
          <w:rFonts w:cs="Arial"/>
          <w:szCs w:val="24"/>
        </w:rPr>
        <w:t>locable costs and expenses, but also to whether there is a sufficient nexus between the income that is subject to tax and the foreign jurisdiction imposing the tax.  Therefore, the final regulations retain the requirement in the 2020 FTC proposed regulatio</w:t>
      </w:r>
      <w:r>
        <w:rPr>
          <w:rFonts w:cs="Arial"/>
          <w:szCs w:val="24"/>
        </w:rPr>
        <w:t>ns that for a foreign tax to qualify as an income tax, the tax must conform with established international jurisdictional norms, reflected in the Internal Revenue Code and related guidance, for allocating profit between associated enterprises, for allocati</w:t>
      </w:r>
      <w:r>
        <w:rPr>
          <w:rFonts w:cs="Arial"/>
          <w:szCs w:val="24"/>
        </w:rPr>
        <w:t>ng business profits of nonresidents to a taxable presence in the foreign country, and for taxing cross-border income based on source or the situs of property</w:t>
      </w:r>
      <w:r>
        <w:rPr>
          <w:rFonts w:ascii="Times New Roman" w:hAnsi="Times New Roman"/>
          <w:szCs w:val="24"/>
        </w:rPr>
        <w:t>.</w:t>
      </w:r>
    </w:p>
    <w:p w:rsidR="003A087D" w:rsidRDefault="00F845E1" w14:paraId="4FFC26B0" w14:textId="0826E555">
      <w:pPr>
        <w:ind w:firstLine="720"/>
        <w:rPr>
          <w:rFonts w:cs="Arial"/>
        </w:rPr>
      </w:pPr>
      <w:r>
        <w:rPr>
          <w:rFonts w:cs="Arial"/>
        </w:rPr>
        <w:t>Recently, many foreign jurisdictions have disregarded international taxing norms to claim additio</w:t>
      </w:r>
      <w:r>
        <w:rPr>
          <w:rFonts w:cs="Arial"/>
        </w:rPr>
        <w:t>nal tax revenue, resulting in the adoption of novel extraterritorial taxes that diverge in significant respects from U.S. tax rules and traditional norms of international taxing jurisdiction.  These extraterritorial assertions of taxing authority often tar</w:t>
      </w:r>
      <w:r>
        <w:rPr>
          <w:rFonts w:cs="Arial"/>
        </w:rPr>
        <w:t>get digital services, where countries seeking additional revenue have chosen to abandon international norms to assert taxing rights over digital service providers.</w:t>
      </w:r>
      <w:r>
        <w:rPr>
          <w:rStyle w:val="FootnoteReference"/>
        </w:rPr>
        <w:footnoteReference w:id="2"/>
      </w:r>
    </w:p>
    <w:p w:rsidR="003A087D" w:rsidRDefault="00F845E1" w14:paraId="176519E9" w14:textId="2F4C76A5">
      <w:pPr>
        <w:ind w:firstLine="720"/>
        <w:rPr>
          <w:rFonts w:cs="Arial"/>
        </w:rPr>
      </w:pPr>
      <w:r>
        <w:rPr>
          <w:rFonts w:cs="Arial"/>
        </w:rPr>
        <w:lastRenderedPageBreak/>
        <w:t>The Treasury Department and the IRS have determined that it is necessary and appropriate t</w:t>
      </w:r>
      <w:r>
        <w:rPr>
          <w:rFonts w:cs="Arial"/>
        </w:rPr>
        <w:t>o adapt the regulations under sections 901 and 903 to address this change in circumstances, especially in relation to the taxation of the digital economy – a sector that did not exist when the foreign tax credit provisions were first enacted.  Accordingly,</w:t>
      </w:r>
      <w:r>
        <w:rPr>
          <w:rFonts w:cs="Arial"/>
        </w:rPr>
        <w:t xml:space="preserve"> regulations are necessary and appropriate to more clearly delineate the circumstances in which a tax does not qualify as an income tax in the U.S. sense due to the foreign jurisdiction’s unreasonable assertion of jurisdictional taxing authority.</w:t>
      </w:r>
    </w:p>
    <w:p w:rsidR="003A087D" w:rsidRDefault="00F845E1" w14:paraId="1C9FCFAC" w14:textId="77777777">
      <w:pPr>
        <w:ind w:firstLine="720"/>
        <w:rPr>
          <w:rFonts w:cs="Arial"/>
          <w:szCs w:val="24"/>
        </w:rPr>
      </w:pPr>
      <w:r>
        <w:rPr>
          <w:rFonts w:cs="Arial"/>
          <w:szCs w:val="24"/>
        </w:rPr>
        <w:t>Some comm</w:t>
      </w:r>
      <w:r>
        <w:rPr>
          <w:rFonts w:cs="Arial"/>
          <w:szCs w:val="24"/>
        </w:rPr>
        <w:t>ents asserted that the jurisdictional nexus requirement in the 2020 FTC proposed regulations is inconsistent with Congressional policy reflected in the repeal of the per-country foreign tax credit limitation in favor of an overall foreign tax credit limita</w:t>
      </w:r>
      <w:r>
        <w:rPr>
          <w:rFonts w:cs="Arial"/>
          <w:szCs w:val="24"/>
        </w:rPr>
        <w:t>tion.  These comments suggested that the proposed jurisdictional nexus requirement would effectively revert to the more limited per-country limitation and, more generally, that the repeal of the per-country limitation reflects a general policy favoring bro</w:t>
      </w:r>
      <w:r>
        <w:rPr>
          <w:rFonts w:cs="Arial"/>
          <w:szCs w:val="24"/>
        </w:rPr>
        <w:t>ader availability of foreign tax credits.  The Treasury Department and the IRS disagree with these comments.  The jurisdictional nexus requirement does not prevent cross-crediting within a particular separate category described in section 904, which has be</w:t>
      </w:r>
      <w:r>
        <w:rPr>
          <w:rFonts w:cs="Arial"/>
          <w:szCs w:val="24"/>
        </w:rPr>
        <w:t>en amended numerous times by Congress.  For example, the nexus requirement does not preclude a foreign tax credit against U.S. tax on foreign source general category income derived from one country for a foreign tax imposed by another country that is assig</w:t>
      </w:r>
      <w:r>
        <w:rPr>
          <w:rFonts w:cs="Arial"/>
          <w:szCs w:val="24"/>
        </w:rPr>
        <w:t>ned to the general category, whereas under the former per-country limitation, such cross-crediting would not be allowed.</w:t>
      </w:r>
    </w:p>
    <w:p w:rsidR="003A087D" w:rsidRDefault="00F845E1" w14:paraId="39EEACA9" w14:textId="61EE862D">
      <w:pPr>
        <w:ind w:firstLine="720"/>
        <w:rPr>
          <w:rFonts w:cs="Arial"/>
          <w:color w:val="000000"/>
          <w:szCs w:val="24"/>
        </w:rPr>
      </w:pPr>
      <w:r>
        <w:rPr>
          <w:rFonts w:cs="Arial"/>
          <w:szCs w:val="24"/>
        </w:rPr>
        <w:t xml:space="preserve">Additionally, while comments frame the per-country limitation as more restrictive than the overall limitation, the debate concerning the limitation also highlighted </w:t>
      </w:r>
      <w:r>
        <w:rPr>
          <w:rFonts w:cs="Arial"/>
          <w:szCs w:val="24"/>
        </w:rPr>
        <w:lastRenderedPageBreak/>
        <w:t>circumstances in which the overall limitation is in fact the more restrictive of the two.</w:t>
      </w:r>
      <w:r>
        <w:rPr>
          <w:rStyle w:val="FootnoteReference"/>
          <w:szCs w:val="24"/>
        </w:rPr>
        <w:footnoteReference w:id="3"/>
      </w:r>
      <w:r>
        <w:rPr>
          <w:rFonts w:cs="Arial"/>
          <w:szCs w:val="24"/>
        </w:rPr>
        <w:t xml:space="preserve">  In 1960, when adding back the overall limitation, but retaining the per-country limitation, Congress explained that the overall limitation may not be appropriate based on the business model of a particular taxpayer.</w:t>
      </w:r>
      <w:r>
        <w:rPr>
          <w:rFonts w:cs="Arial"/>
          <w:color w:val="000000"/>
          <w:szCs w:val="24"/>
        </w:rPr>
        <w:t xml:space="preserve">  See </w:t>
      </w:r>
      <w:r>
        <w:rPr>
          <w:rFonts w:cs="Arial"/>
          <w:color w:val="000000"/>
        </w:rPr>
        <w:t>S. Rep. No. 86-1393, at 3773-74 (</w:t>
      </w:r>
      <w:r>
        <w:rPr>
          <w:rFonts w:cs="Arial"/>
          <w:color w:val="000000"/>
        </w:rPr>
        <w:t xml:space="preserve">1960).  </w:t>
      </w:r>
      <w:r>
        <w:rPr>
          <w:rFonts w:cs="Arial"/>
          <w:szCs w:val="24"/>
        </w:rPr>
        <w:t>Thus, the Treasury Department and the IRS do not agree with the comments’ assertion that Congress’ choice in 1976 to retain only the overall limitation supports the broadest allowance of foreign tax credits, because either the per-country or overal</w:t>
      </w:r>
      <w:r>
        <w:rPr>
          <w:rFonts w:cs="Arial"/>
          <w:szCs w:val="24"/>
        </w:rPr>
        <w:t>l limitation may more significantly restrict the amount of foreign tax credit, depending on the circumstances of a particular taxpayer.</w:t>
      </w:r>
    </w:p>
    <w:p w:rsidR="003A087D" w:rsidRDefault="00F845E1" w14:paraId="1462AB8F" w14:textId="29193897">
      <w:pPr>
        <w:ind w:firstLine="720"/>
        <w:rPr>
          <w:rFonts w:cs="Arial"/>
          <w:szCs w:val="24"/>
        </w:rPr>
      </w:pPr>
      <w:r>
        <w:rPr>
          <w:rFonts w:cs="Arial"/>
          <w:szCs w:val="24"/>
        </w:rPr>
        <w:t>Similarly, the choice in 1976 to add back the overall limitation and make it the only limitation did not represent Congr</w:t>
      </w:r>
      <w:r>
        <w:rPr>
          <w:rFonts w:cs="Arial"/>
          <w:szCs w:val="24"/>
        </w:rPr>
        <w:t xml:space="preserve">ess’s definitive choice to allow unlimited cross-crediting of high-rate foreign taxes against U.S. tax on foreign source income subject to a lower rate of foreign tax.  </w:t>
      </w:r>
      <w:r>
        <w:rPr>
          <w:rFonts w:cs="Arial"/>
          <w:color w:val="000000"/>
        </w:rPr>
        <w:t xml:space="preserve">S. Rep. No. 86-1393, at 3773-74.  </w:t>
      </w:r>
      <w:r>
        <w:rPr>
          <w:rFonts w:cs="Arial"/>
          <w:szCs w:val="24"/>
        </w:rPr>
        <w:t xml:space="preserve">Rather, Congress has continually amended and debated </w:t>
      </w:r>
      <w:r>
        <w:rPr>
          <w:rFonts w:cs="Arial"/>
          <w:szCs w:val="24"/>
        </w:rPr>
        <w:t xml:space="preserve">the appropriate scope of the foreign tax credit limitation since 1962.  The ongoing Congressional amendments to the foreign tax credit limitation show that Congress had not definitively resolved the permissible scope of cross-crediting when it enacted the </w:t>
      </w:r>
      <w:r>
        <w:rPr>
          <w:rFonts w:cs="Arial"/>
          <w:szCs w:val="24"/>
        </w:rPr>
        <w:t xml:space="preserve">predecessor provision to section 901.  </w:t>
      </w:r>
    </w:p>
    <w:p w:rsidR="003A087D" w:rsidRDefault="00F845E1" w14:paraId="285C5076" w14:textId="479CBD1D">
      <w:pPr>
        <w:ind w:firstLine="720"/>
        <w:rPr>
          <w:rFonts w:cs="Arial"/>
          <w:szCs w:val="24"/>
        </w:rPr>
      </w:pPr>
      <w:r>
        <w:rPr>
          <w:rFonts w:cs="Arial"/>
          <w:szCs w:val="24"/>
        </w:rPr>
        <w:t>In addition, Congress did not repeal the per-country limitation in 1976 primarily as a policy choice to allow cross-crediting.  Rather, Congress repealed the per-country limitation because it allowed a taxpayer to re</w:t>
      </w:r>
      <w:r>
        <w:rPr>
          <w:rFonts w:cs="Arial"/>
          <w:szCs w:val="24"/>
        </w:rPr>
        <w:t xml:space="preserve">duce U.S. tax on U.S. source income by application of a foreign source loss, and later to reduce U.S. tax on foreign source income through a foreign tax credit.  See </w:t>
      </w:r>
      <w:r>
        <w:rPr>
          <w:rFonts w:cs="Arial"/>
          <w:szCs w:val="24"/>
          <w:bdr w:val="none" w:color="auto" w:sz="0" w:space="0" w:frame="1"/>
        </w:rPr>
        <w:t xml:space="preserve">S. Rep. No. 94-938, at 236 (1976); H.R. Rep. </w:t>
      </w:r>
      <w:r>
        <w:rPr>
          <w:rFonts w:cs="Arial"/>
          <w:szCs w:val="24"/>
          <w:bdr w:val="none" w:color="auto" w:sz="0" w:space="0" w:frame="1"/>
        </w:rPr>
        <w:lastRenderedPageBreak/>
        <w:t>No. 94-658, at 225 (1975); Joint Comm. on Tax</w:t>
      </w:r>
      <w:r>
        <w:rPr>
          <w:rFonts w:cs="Arial"/>
          <w:szCs w:val="24"/>
          <w:bdr w:val="none" w:color="auto" w:sz="0" w:space="0" w:frame="1"/>
        </w:rPr>
        <w:t xml:space="preserve">ation, General Explanation of the Tax Reform Act of 1976, at 236 (1976).  </w:t>
      </w:r>
      <w:r>
        <w:rPr>
          <w:rFonts w:cs="Arial"/>
          <w:szCs w:val="24"/>
        </w:rPr>
        <w:t>In conclusion, the comments’ claim that the jurisdictional nexus requirement in the 2020 FTC proposed regulations is inconsistent with the Congressional policy reflected in the repea</w:t>
      </w:r>
      <w:r>
        <w:rPr>
          <w:rFonts w:cs="Arial"/>
          <w:szCs w:val="24"/>
        </w:rPr>
        <w:t>l of the per-country limitation is not supported by the legislative history and is contradicted by subsequent amendments to section 904.</w:t>
      </w:r>
    </w:p>
    <w:p w:rsidR="003A087D" w:rsidRDefault="00F845E1" w14:paraId="78878B97" w14:textId="645F5260">
      <w:pPr>
        <w:ind w:firstLine="720"/>
      </w:pPr>
      <w:r>
        <w:t>Comments also stated that section 904(d)(2)(H)(i), which provides a rule for assigning to a separate category foreign t</w:t>
      </w:r>
      <w:r>
        <w:t>ax imposed by a foreign country on an amount that does not constitute income under U.S. tax principles, provides further support for the view that foreign tax credit provisions should be construed broadly, with limited reference to U.S. rules.  One comment</w:t>
      </w:r>
      <w:r>
        <w:t xml:space="preserve"> pointed to cases, including </w:t>
      </w:r>
      <w:r>
        <w:rPr>
          <w:u w:val="single"/>
        </w:rPr>
        <w:t>Schering Corp. v. Comm’r</w:t>
      </w:r>
      <w:r>
        <w:t xml:space="preserve">, 69 T.C. 579 (1978) and </w:t>
      </w:r>
      <w:r>
        <w:rPr>
          <w:u w:val="single"/>
          <w:bdr w:val="none" w:color="auto" w:sz="0" w:space="0" w:frame="1"/>
          <w:shd w:val="clear" w:color="auto" w:fill="FFFFFF"/>
        </w:rPr>
        <w:t>Helvering v. Campbell</w:t>
      </w:r>
      <w:r>
        <w:rPr>
          <w:bdr w:val="none" w:color="auto" w:sz="0" w:space="0" w:frame="1"/>
          <w:shd w:val="clear" w:color="auto" w:fill="FFFFFF"/>
        </w:rPr>
        <w:t>, 139 F.2d 865 (1944),</w:t>
      </w:r>
      <w:r>
        <w:t xml:space="preserve"> in which courts allowed a credit for foreign taxes on amounts that the U.S. does not tax due to timing or base differences, for exampl</w:t>
      </w:r>
      <w:r>
        <w:t xml:space="preserve">e, as a result of characterization differences. </w:t>
      </w:r>
    </w:p>
    <w:p w:rsidR="003A087D" w:rsidRDefault="00F845E1" w14:paraId="3C837CD2" w14:textId="4DEAF9AB">
      <w:pPr>
        <w:ind w:firstLine="720"/>
      </w:pPr>
      <w:r>
        <w:t>The Treasury Department and the IRS find these comments unpersuasive, because the jurisdictional nexus requirement in the 2020 FTC proposed regulations would not preclude a credit for foreign taxes imposed o</w:t>
      </w:r>
      <w:r>
        <w:t>n an amount of taxable income that exceeds taxable income computed under U.S. tax law rules due to base or timing differences.  The nexus rule requires that the activity subject to the tax have sufficient connection to the foreign country imposing the tax.</w:t>
      </w:r>
      <w:r>
        <w:t xml:space="preserve">  It does not require that every item included in the foreign tax base conform in timing or amount to items included in U.S. taxable income.  Consistent with section 904(d)(2)(H)(i), the jurisdictional nexus requirement in the 2020 FTC proposed regulations</w:t>
      </w:r>
      <w:r>
        <w:t xml:space="preserve"> does not preclude a credit for foreign income taxes imposed on base difference amounts.  </w:t>
      </w:r>
      <w:bookmarkEnd w:id="17"/>
    </w:p>
    <w:p w:rsidR="003A087D" w:rsidRDefault="00F845E1" w14:paraId="694DE22E" w14:textId="78620533">
      <w:pPr>
        <w:pStyle w:val="PHeading4"/>
      </w:pPr>
      <w:r>
        <w:t>3. Other policy considerations</w:t>
      </w:r>
    </w:p>
    <w:p w:rsidR="003A087D" w:rsidRDefault="00F845E1" w14:paraId="7B99EF4E" w14:textId="3CBEBA65">
      <w:pPr>
        <w:ind w:firstLine="720"/>
      </w:pPr>
      <w:r>
        <w:lastRenderedPageBreak/>
        <w:t>Several comments questioned the policy reasons discussed in the preamble to the 2020 FTC proposed regulations that motivated the Treas</w:t>
      </w:r>
      <w:r>
        <w:t>ury Department and the IRS to add the jurisdictional nexus requirement.  Comments disagreed with the notion that destination-based taxing rights lack sufficient connection to a jurisdiction.  They noted that Congress’s deliberations of alternative approach</w:t>
      </w:r>
      <w:r>
        <w:t>es to the U.S. corporate income tax and the current multilateral negotiations by the OECD/G20 Inclusive Framework on Base Erosion and Profit Shifting (“Inclusive Framework”) with respect to reallocating taxing rights under the “Pillar 1” proposal demonstra</w:t>
      </w:r>
      <w:r>
        <w:t>te that there is a legitimate debate about claims to destination-based taxing rights.  This ongoing debate, the comments stated, indicates that market-based or destination-based taxes are income taxes.  As such, some comments asserted that the jurisdiction</w:t>
      </w:r>
      <w:r>
        <w:t xml:space="preserve">al nexus rule in the 2020 FTC proposed regulations is inconsistent with changes that have occurred in how income can be generated through technology and changes that various taxing jurisdictions, including U.S. states, have made to their taxing regimes in </w:t>
      </w:r>
      <w:r>
        <w:t>response to those changes.  The comments recommended that if the jurisdictional nexus requirement is not eliminated in the final regulations, the requirement should be modified such that it is more flexible and takes into account evolving jurisdictional no</w:t>
      </w:r>
      <w:r>
        <w:t>rms.  One comment asked that the requirement be expansive enough to allow credits for taxes imposed on income sourced to a jurisdiction based on the situs of users or customers, as well as taxes imposed on a taxpayer that generates income from customers in</w:t>
      </w:r>
      <w:r>
        <w:t xml:space="preserve"> a jurisdiction without having a physical presence in that jurisdiction.  </w:t>
      </w:r>
    </w:p>
    <w:p w:rsidR="003A087D" w:rsidRDefault="00F845E1" w14:paraId="51093136" w14:textId="491F29F0">
      <w:pPr>
        <w:ind w:firstLine="720"/>
      </w:pPr>
      <w:r>
        <w:t>One comment pointed out that U.S. income tax principles incorporate destination-based taxing rights.  As an example, the comment noted that proposed §1.861-18(f)(2)(ii) provided tha</w:t>
      </w:r>
      <w:r>
        <w:t xml:space="preserve">t when a copyrighted article is sold and transferred through an electronic medium, the sale is deemed to have occurred at the location of </w:t>
      </w:r>
      <w:r>
        <w:lastRenderedPageBreak/>
        <w:t xml:space="preserve">download or installation onto the end-user’s device.  As another example, the comment cited §1.250(b)-4(d)(1)(ii)(D), </w:t>
      </w:r>
      <w:r>
        <w:t>which provides that a sale of certain property that primarily contains digital content is for a foreign use if the end user downloads, installs, receives, or accesses the purchased digital content on the end user’s device outside the United States.  Anothe</w:t>
      </w:r>
      <w:r>
        <w:t>r comment noted that Congress considered imposing a destination-based income tax as part of the 2017 tax reform.</w:t>
      </w:r>
    </w:p>
    <w:p w:rsidR="003A087D" w:rsidRDefault="00F845E1" w14:paraId="239EE3CB" w14:textId="432ADB2F">
      <w:pPr>
        <w:ind w:firstLine="720"/>
      </w:pPr>
      <w:r>
        <w:t>In addition, comments stated that over half of U.S. states with a corporate income tax determine the amount of a taxpayer’s income subject to t</w:t>
      </w:r>
      <w:r>
        <w:t>he state’s corporate income tax by apportioning the taxpayer’s federal taxable income using sales as the single factor.  The comments stated that under the proposed jurisdictional nexus requirements, these state income taxes would fail to be an “income tax</w:t>
      </w:r>
      <w:r>
        <w:t>” in the U.S. sense even though the income subject to the state corporate income taxes is based in significant respects on the taxpayer’s taxable income determined under the Code.  The comments also questioned whether this policy means that a foreign count</w:t>
      </w:r>
      <w:r>
        <w:t>ry can deny a foreign tax credit for otherwise eligible U.S. state corporate income taxes simply because the states rely on sales-based apportionment factors to source income and a market-based jurisdictional nexus standard.</w:t>
      </w:r>
    </w:p>
    <w:p w:rsidR="003A087D" w:rsidRDefault="00F845E1" w14:paraId="01E72CDD" w14:textId="790AB7DC">
      <w:pPr>
        <w:ind w:firstLine="720"/>
      </w:pPr>
      <w:r>
        <w:t>In general, the Treasury Depart</w:t>
      </w:r>
      <w:r>
        <w:t>ment and the IRS disagree with these comments.  As explained in part IV.A.2 of this Summary of Comments and Explanation of Revisions, whether a foreign tax is creditable under section 901 depends on whether the tax is an “income tax in the U.S. sense.”  Ne</w:t>
      </w:r>
      <w:r>
        <w:t>ither prior unenacted legislative proposals nor potential future (yet undetermined) changes to the Code with respect to U.S. jurisdictional limits are determinative of what constitutes an income tax in the U.S. sense under current law.</w:t>
      </w:r>
    </w:p>
    <w:p w:rsidR="003A087D" w:rsidRDefault="00F845E1" w14:paraId="1C97394A" w14:textId="6EE2CD6D">
      <w:pPr>
        <w:ind w:firstLine="720"/>
      </w:pPr>
      <w:r>
        <w:lastRenderedPageBreak/>
        <w:t>The Treasury Departm</w:t>
      </w:r>
      <w:r>
        <w:t>ent and the IRS acknowledged in the preamble to the 2020 FTC proposed regulations that future changes in U.S. law may necessitate rethinking the rules for determining creditable foreign income taxes.  It is nevertheless important that these final regulatio</w:t>
      </w:r>
      <w:r>
        <w:t>ns be issued promptly to address novel extraterritorial taxes.  Existing law is unclear on the extent to which foreign taxes that are inconsistent with existing jurisdictional norms meet the definition of an income tax under section 901, and the Treasury D</w:t>
      </w:r>
      <w:r>
        <w:t>epartment and the IRS had previously received comments requesting guidance on this matter.</w:t>
      </w:r>
      <w:r>
        <w:rPr>
          <w:rStyle w:val="FootnoteReference"/>
        </w:rPr>
        <w:footnoteReference w:id="4"/>
      </w:r>
      <w:r>
        <w:t xml:space="preserve">  In addition, to the extent these novel extraterritorial taxes, which many foreign jurisdictions have already adopted, are being paid by taxpayers and claimed as a</w:t>
      </w:r>
      <w:r>
        <w:t xml:space="preserve"> foreign tax credit, this would have an immediate and detrimental impact on the U.S. fisc.  Therefore, the Treasury Department and the IRS disagree with the suggestion in comments that the potential for future law changes necessitates a delay in the issuan</w:t>
      </w:r>
      <w:r>
        <w:t xml:space="preserve">ce of these necessary and appropriate regulations.  </w:t>
      </w:r>
    </w:p>
    <w:p w:rsidR="003A087D" w:rsidRDefault="00F845E1" w14:paraId="1D3667CF" w14:textId="5BD37EF4">
      <w:pPr>
        <w:ind w:firstLine="720"/>
      </w:pPr>
      <w:r>
        <w:t xml:space="preserve">The Treasury Department and the IRS also disagree that the manner in which U.S. states determine the amount of income that is taxable in a particular state has any bearing on whether a foreign tax is an </w:t>
      </w:r>
      <w:r>
        <w:t xml:space="preserve">income tax in the U.S. sense.  See, for example, </w:t>
      </w:r>
      <w:r>
        <w:rPr>
          <w:u w:val="single"/>
        </w:rPr>
        <w:t>Heiner v. Mellon</w:t>
      </w:r>
      <w:r>
        <w:t>, 304 U.S. 271, 279 (1937) (“It is well settled that in the interpretation of the words used in a federal revenue act, local law is not controlling unless the federal statute by express langu</w:t>
      </w:r>
      <w:r>
        <w:t xml:space="preserve">age or necessary implication, makes its own operation dependent upon state law.”).  Nothing in the Code, legislative history, or case law suggests that whether a tax is an income tax in the U.S. sense should be determined by reference to state, as opposed </w:t>
      </w:r>
      <w:r>
        <w:t xml:space="preserve">to Federal, income tax principles.  Furthermore, it is </w:t>
      </w:r>
      <w:r>
        <w:lastRenderedPageBreak/>
        <w:t>immaterial whether a foreign country would provide a foreign tax credit under its own law for U.S. state income taxes.</w:t>
      </w:r>
    </w:p>
    <w:p w:rsidR="003A087D" w:rsidRDefault="00F845E1" w14:paraId="207E1711" w14:textId="2299EF5B">
      <w:pPr>
        <w:ind w:firstLine="720"/>
      </w:pPr>
      <w:bookmarkStart w:name="_Hlk83756992" w:id="18"/>
      <w:r>
        <w:t>In addition, U.S. tax law imposing U.S. tax on income of nonresidents is not based</w:t>
      </w:r>
      <w:r>
        <w:t xml:space="preserve"> on notions of destination or customer location.  See sections 864(c), 871, 881, and 882.  Moreover, the comment citing section 250 is inapposite, as that provision merely defines the scope of sales and services that constitute income from export activity </w:t>
      </w:r>
      <w:r>
        <w:t>that qualifies for a special U.S. tax deduction; it does not operate to assert taxing jurisdiction over income of nonresidents.  Similarly, while proposed §1.861-18(f)(2)(ii) interprets the place of sale as being the place of download solely for the purpos</w:t>
      </w:r>
      <w:r>
        <w:t>e of determining the source of certain types of income from the sale or exchange of digital property in cases where the statutory source rule looks to the place where the sale occurs, this rule does not expand the scope of U.S. tax on income derived by non</w:t>
      </w:r>
      <w:r>
        <w:t xml:space="preserve">residents.  U.S. law does not tax income from the sale or exchange of property by a nonresident unless the nonresident conducts a trade or business in the United States (if applicable, through a U.S. permanent establishment) or disposes of a United States </w:t>
      </w:r>
      <w:r>
        <w:t>real property interest as provided under section 897.</w:t>
      </w:r>
    </w:p>
    <w:bookmarkEnd w:id="18"/>
    <w:p w:rsidR="003A087D" w:rsidRDefault="00F845E1" w14:paraId="35B695DD" w14:textId="06802DBC">
      <w:pPr>
        <w:ind w:firstLine="720"/>
      </w:pPr>
      <w:r>
        <w:t>One comment stated that the jurisdictional nexus requirement may be reasonably viewed as consistent with the policy of the foreign tax credit regime, which, as discussed in part IV.A.2 of this Summary o</w:t>
      </w:r>
      <w:r>
        <w:t>f Comments and Explanation of Revisions, is not intended to subsidize foreign jurisdictions at the expense of the U.S. fisc.  However, the comment also asserted that defining what are acceptable standards of taxing jurisdiction based upon U.S. principles m</w:t>
      </w:r>
      <w:r>
        <w:t>ay be unduly restrictive and may result in non-creditability of foreign taxes even when the foreign tax law is mostly aligned with U.S. principles.  As an example, the comment posited that if a foreign country’s generally-imposed net income tax on its resi</w:t>
      </w:r>
      <w:r>
        <w:t xml:space="preserve">dents could in certain instances apply in a manner </w:t>
      </w:r>
      <w:r>
        <w:lastRenderedPageBreak/>
        <w:t>that is inconsistent with traditional arm’s length principles, that tax would be non-creditable with respect to all resident taxpayers, even for taxpayers to which income would be allocated in a manner con</w:t>
      </w:r>
      <w:r>
        <w:t>sistent with arm’s length principles.</w:t>
      </w:r>
    </w:p>
    <w:p w:rsidR="003A087D" w:rsidRDefault="00F845E1" w14:paraId="49DACACD" w14:textId="63E9049E">
      <w:pPr>
        <w:ind w:firstLine="720"/>
      </w:pPr>
      <w:r>
        <w:t>Comments also pointed out that the jurisdictional nexus requirement that was included in the 1980 temporary and proposed regulations at §4.901-2(a)(1) (flush language) was a more flexible standard because it required o</w:t>
      </w:r>
      <w:r>
        <w:t>nly that the foreign tax follow reasonable rules regarding source of income, residence, or other bases for tax jurisdiction, and did not require specific rules that are similar to Federal income tax rules.  In addition, one comment noted that the 1980 temp</w:t>
      </w:r>
      <w:r>
        <w:t>orary regulations also provided that a foreign tax may satisfy the definition of an income tax even if the foreign tax law differs substantially from the income tax provisions of the Code.  That comment recommended that the final regulations should provide</w:t>
      </w:r>
      <w:r>
        <w:t xml:space="preserve"> flexibility to accommodate the continued evolution of international tax policy consensus, which may diverge from the U.S. view of traditional taxing norms.  </w:t>
      </w:r>
    </w:p>
    <w:p w:rsidR="003A087D" w:rsidRDefault="00F845E1" w14:paraId="676287F6" w14:textId="2FF615B2">
      <w:pPr>
        <w:ind w:firstLine="720"/>
      </w:pPr>
      <w:r>
        <w:t>Comments also asserted that certain U.S. sourcing rules reflect domestic policies other than juri</w:t>
      </w:r>
      <w:r>
        <w:t xml:space="preserve">sdiction to tax.  As an example, one comment noted that the title passage rule for inventory in sections 861(a)(6) and 862(a)(6) reflects administrative simplification concerns, and former section 863(b) served as an incentive for certain activities.  The </w:t>
      </w:r>
      <w:r>
        <w:t>comments argued that foreign countries that adopt a rule different from U.S. source rules due to different choices among competing policies should not cause the foreign tax to be non-creditable.  One comment argued that diverging views of taxing rights, es</w:t>
      </w:r>
      <w:r>
        <w:t>pecially as between developed and developing countries, have long existed outside the context of novel extraterritorial taxes.  The comment asserted that diverging views on taxing rights is what makes relief from double taxation necessary; it is not a reas</w:t>
      </w:r>
      <w:r>
        <w:t>on to deny creditability of a foreign tax.</w:t>
      </w:r>
    </w:p>
    <w:p w:rsidR="003A087D" w:rsidRDefault="00F845E1" w14:paraId="18FD0EEA" w14:textId="0568EDEE">
      <w:pPr>
        <w:ind w:firstLine="720"/>
      </w:pPr>
      <w:r>
        <w:lastRenderedPageBreak/>
        <w:t xml:space="preserve">The Treasury Department and the IRS generally agree that different countries may diverge in their approach to asserting jurisdictional taxing rights, just as countries may have different approaches in determining </w:t>
      </w:r>
      <w:r>
        <w:t>the amounts of realized gross receipts and recoverable costs and expenses included in the foreign taxable base.  As a result, the net gain requirement in existing §1.901-2, as well as in these final regulations, does not require strict conformity between f</w:t>
      </w:r>
      <w:r>
        <w:t>oreign and U.S. tax law.  However, the final regulations do require that a foreign tax must be consistent with the general principles of income taxation reflected in the Code for it to be an “income tax in the U.S. sense.”  These principles include not onl</w:t>
      </w:r>
      <w:r>
        <w:t>y those related to determining realization, gross receipts, and cost recovery, but also principles related to assertion of taxing rights.  The purpose of section 901 is not to provide double tax relief in all cases in which foreign tax is imposed on income</w:t>
      </w:r>
      <w:r>
        <w:t xml:space="preserve"> of a U.S. taxpayer, but rather, to relieve double taxation only in the case of foreign taxes that are “</w:t>
      </w:r>
      <w:r>
        <w:rPr>
          <w:u w:val="single"/>
        </w:rPr>
        <w:t>income</w:t>
      </w:r>
      <w:r>
        <w:t>, war profits, and excess profits taxes”.  Accordingly, the purpose of the regulations under section 901 is to provide clarity and certainty as to</w:t>
      </w:r>
      <w:r>
        <w:t xml:space="preserve"> which income tax principles reflected in the Code the foreign tax law must have for a tax to be an income tax in the U.S. sense within the meaning of section 901.  However, the Treasury Department and the IRS agree with the comments asserting that certain</w:t>
      </w:r>
      <w:r>
        <w:t xml:space="preserve"> aspects of the source requirement can appropriately be revised to be more flexible; these changes are described in part IV.A.4 of this Summary of Comments and Explanation of Revisions.  </w:t>
      </w:r>
    </w:p>
    <w:p w:rsidR="003A087D" w:rsidRDefault="00F845E1" w14:paraId="6A563A1E" w14:textId="3CC6CA39">
      <w:pPr>
        <w:ind w:firstLine="720"/>
      </w:pPr>
      <w:r>
        <w:t>Several comments recommended that the Treasury Department and the IR</w:t>
      </w:r>
      <w:r>
        <w:t>S address the policy concerns regarding extraterritorial taxes through alternative approaches.  These comments recommended that the Treasury Department utilize international forums, such as the Inclusive Framework and bilateral treaty negotiations, to diss</w:t>
      </w:r>
      <w:r>
        <w:t xml:space="preserve">uade foreign jurisdictions from enacting or imposing these taxes.  Comments </w:t>
      </w:r>
      <w:r>
        <w:lastRenderedPageBreak/>
        <w:t>argued that the denial of foreign tax credits is unlikely to prevent foreign jurisdictions from imposing extraterritorial taxes and will instead harm the U.S. taxpayers operating i</w:t>
      </w:r>
      <w:r>
        <w:t>n those foreign jurisdictions.  One comment asserted that the foreign tax credit regulations should not be used as a tool to further U.S. foreign policy goals.  Another comment recommended that, instead of adopting the jurisdictional nexus requirement, the</w:t>
      </w:r>
      <w:r>
        <w:t xml:space="preserve"> Treasury Department and the IRS consider an alternative approach for defining what exceeds appropriate taxing jurisdiction by reference to the criteria that the U.S. Trade Representative has used to evaluate whether these taxes are discriminatory and burd</w:t>
      </w:r>
      <w:r>
        <w:t>en U.S. commerce.  Finally, one comment asserted that the jurisdictional nexus requirement would disproportionately disallow credits for taxes imposed by developing countries, which are more likely to assert taxing rights in a manner that is inconsistent w</w:t>
      </w:r>
      <w:r>
        <w:t xml:space="preserve">ith international norms, as compared to taxes imposed by developed countries.  </w:t>
      </w:r>
    </w:p>
    <w:p w:rsidR="003A087D" w:rsidRDefault="00F845E1" w14:paraId="4313C950" w14:textId="257C74AA">
      <w:pPr>
        <w:ind w:firstLine="720"/>
      </w:pPr>
      <w:r>
        <w:t xml:space="preserve">The Treasury Department and the IRS agree that international forums can be an effective way of discouraging foreign jurisdictions from enacting extraterritorial taxes; indeed, </w:t>
      </w:r>
      <w:r>
        <w:t>the Treasury Department is actively engaged in and supporting negotiations under the auspices of the Inclusive Framework that would result in their elimination.</w:t>
      </w:r>
      <w:r>
        <w:rPr>
          <w:rStyle w:val="FootnoteReference"/>
        </w:rPr>
        <w:footnoteReference w:id="5"/>
      </w:r>
      <w:r>
        <w:t xml:space="preserve">  However, contrary to the comments’ assertion, the Treasury Department and the IRS’s determin</w:t>
      </w:r>
      <w:r>
        <w:t>ation that regulations are necessary and appropriate to ensure that the U.S. fisc does not bear the costs of such taxes derives from the text, purpose, and policy of section 901, and not from any foreign policy goals.  The Treasury Department and the IRS h</w:t>
      </w:r>
      <w:r>
        <w:t xml:space="preserve">ave concluded that these novel extraterritorial taxes (some of which are currently in force and being levied on U.S. taxpayers) are contrary to the text and purpose of </w:t>
      </w:r>
      <w:r>
        <w:lastRenderedPageBreak/>
        <w:t>section 901 and therefore must be addressed now.  Furthermore, nothing in the text, stru</w:t>
      </w:r>
      <w:r>
        <w:t xml:space="preserve">cture, or history of section 901 suggests that the Treasury Department or the IRS should consider the level of economic development of a country in determining whether a foreign tax imposed by that country meets the standards in section 901.  </w:t>
      </w:r>
      <w:bookmarkStart w:name="_Hlk84190609" w:id="19"/>
      <w:r>
        <w:t>Lastly, the T</w:t>
      </w:r>
      <w:r>
        <w:t>reasury Department and the IRS have considered the recommendation to use the criteria used by the U.S. Trade Representative but have determined that those criteria are designed for a different purpose (that of evaluating whether the foreign tax is unreason</w:t>
      </w:r>
      <w:r>
        <w:t xml:space="preserve">able or discriminatory and burdens or restricts U.S. commerce under U.S. trade laws), and are not suitable for purposes of defining whether a tax is an income tax in the U.S. sense for purposes of U.S. tax laws.  </w:t>
      </w:r>
      <w:bookmarkEnd w:id="19"/>
    </w:p>
    <w:p w:rsidR="003A087D" w:rsidRDefault="00F845E1" w14:paraId="20783C04" w14:textId="66FD0CEB">
      <w:pPr>
        <w:ind w:firstLine="720"/>
      </w:pPr>
      <w:r>
        <w:t xml:space="preserve">Finally, one comment </w:t>
      </w:r>
      <w:r>
        <w:t xml:space="preserve">recommended that the Treasury Department and the IRS develop a list of per se creditable and non-creditable taxes to provide taxpayers certainty and reduce compliance burdens.  A per se list of creditable and non-creditable taxes would require significant </w:t>
      </w:r>
      <w:r>
        <w:t>government resources to analyze foreign taxes and maintain such a list, which would need to be updated every time foreign tax laws change.  Therefore, the final regulations do not adopt this comment.</w:t>
      </w:r>
    </w:p>
    <w:p w:rsidR="003A087D" w:rsidRDefault="00F845E1" w14:paraId="0B27C05F" w14:textId="45833F48">
      <w:pPr>
        <w:pStyle w:val="PHeading4"/>
      </w:pPr>
      <w:r>
        <w:t xml:space="preserve">4. Modifications to the source-based nexus </w:t>
      </w:r>
      <w:r>
        <w:t>requirement</w:t>
      </w:r>
    </w:p>
    <w:p w:rsidR="003A087D" w:rsidRDefault="00F845E1" w14:paraId="17130D63" w14:textId="0B701809">
      <w:pPr>
        <w:ind w:firstLine="720"/>
      </w:pPr>
      <w:r>
        <w:t>Comments argued that the determination of whether foreign sourcing rules are reasonably similar to U.S. sourcing rules would be complex and result in significant uncertainty because U.S. sourcing rules are not sufficiently well-defined.  Commen</w:t>
      </w:r>
      <w:r>
        <w:t>ts pointed out that the preamble to the 2020 FTC proposed regulations acknowledged that the U.S. rules for determining income effectively connected with a U.S. trade or business have been developed through case law, are not strictly delineated, and thus we</w:t>
      </w:r>
      <w:r>
        <w:t xml:space="preserve">re not used as the standard for the activities-based nexus requirement.  The comments suggested that the U.S. sourcing rules for royalties and services are similarly </w:t>
      </w:r>
      <w:r>
        <w:lastRenderedPageBreak/>
        <w:t>addressed only in case law and not well-developed.  They contended that it would be diffic</w:t>
      </w:r>
      <w:r>
        <w:t>ult to apply the sparse and inconsistent U.S. case law on royalty sourcing to determine if a foreign tax law’s sourcing rules for royalties are reasonably similar to U.S. rules.  In addition, comments asserted that the U.S. sourcing rules are designed to d</w:t>
      </w:r>
      <w:r>
        <w:t xml:space="preserve">istinguish between U.S. and foreign source income, and are not well-suited for determining, for example, whether a royalty paid from one CFC to another is specifically sourced to the payor CFC’s jurisdiction of residence.  With respect to services income, </w:t>
      </w:r>
      <w:r>
        <w:t xml:space="preserve">one comment noted that it is unclear whether services should be sourced solely based on the source of the labor or by also taking into account the location of capital, especially when significant intangible property is involved.  Another comment asked for </w:t>
      </w:r>
      <w:r>
        <w:t>clarification on how to evaluate whether a foreign withholding tax that is imposed both on services performed in the country imposing the tax and on technical service fees paid by a resident of such foreign country (regardless of where the services are per</w:t>
      </w:r>
      <w:r>
        <w:t>formed) meets the source-based nexus requirement; this comment asked whether the determination of “reasonably similar” would depend on how important technical services are relative to that foreign country’s economy.</w:t>
      </w:r>
    </w:p>
    <w:p w:rsidR="003A087D" w:rsidRDefault="00F845E1" w14:paraId="650CD301" w14:textId="2A3CE4A8">
      <w:pPr>
        <w:ind w:firstLine="720"/>
      </w:pPr>
      <w:r>
        <w:t>In response to these comments, the final</w:t>
      </w:r>
      <w:r>
        <w:t xml:space="preserve"> regulations modify the source-based nexus requirement to provide additional flexibility and clarity.  Section 1.901-2(b)(5)(i)(B) continues to require that the foreign sourcing rules must be reasonably similar to the sourcing rules under the Code.  Howeve</w:t>
      </w:r>
      <w:r>
        <w:t>r, in recognition that the Code does not provide detailed sourcing rules addressing every category of income, or every type of income within that category, and that the interpretation and application of the Code sourcing rules are sometimes  addressed only</w:t>
      </w:r>
      <w:r>
        <w:t xml:space="preserve"> in case law and sub-regulatory guidance, §1.901-2(b)(5)(i)(B) also provides that the foreign tax law’s application of sourcing rules need not conform in all respects to the interpretation that applies for Federal income tax </w:t>
      </w:r>
      <w:r>
        <w:lastRenderedPageBreak/>
        <w:t xml:space="preserve">purposes.  </w:t>
      </w:r>
      <w:bookmarkStart w:name="_Hlk84326055" w:id="20"/>
      <w:r>
        <w:t>Thus, for example, t</w:t>
      </w:r>
      <w:r>
        <w:t xml:space="preserve">he final regulations require that in the case of gross income arising from gross receipts from royalties, the foreign tax law must impose tax on such royalties based on the place of use of, or the right to use, the intangible property.  </w:t>
      </w:r>
      <w:bookmarkEnd w:id="20"/>
      <w:r>
        <w:t xml:space="preserve">However, the final </w:t>
      </w:r>
      <w:r>
        <w:t>regulations do not require that the foreign law, in determining the place of use of an intangible in a particular transaction or fact pattern, reach the same conclusion as the IRS in a particular revenue ruling or a U.S. court in a particular case.</w:t>
      </w:r>
    </w:p>
    <w:p w:rsidR="003A087D" w:rsidRDefault="00F845E1" w14:paraId="65F7ACEF" w14:textId="6656BBFA">
      <w:pPr>
        <w:ind w:firstLine="720"/>
      </w:pPr>
      <w:r>
        <w:t>The fin</w:t>
      </w:r>
      <w:r>
        <w:t>al regulations provide additional certainty by specifying the source principles that foreign tax law must apply to be considered reasonably similar to U.S. source rules.  With respect to income from services, §1.901-2(b)(5)(i)(B)(</w:t>
      </w:r>
      <w:r>
        <w:rPr>
          <w:u w:val="single"/>
        </w:rPr>
        <w:t>1</w:t>
      </w:r>
      <w:r>
        <w:t>) provides that gross inc</w:t>
      </w:r>
      <w:r>
        <w:t>ome arising from services must be sourced based on where the services are performed, as determined under reasonable principles, which do not include determining the place of performance based on the location of the service recipient.  Thus, a withholding t</w:t>
      </w:r>
      <w:r>
        <w:t>ax that is imposed on payments for services performed in the country imposing the tax would meet the source-based nexus requirement, but a withholding tax on fees for technical services performed outside of that country would not meet the source-based nexu</w:t>
      </w:r>
      <w:r>
        <w:t xml:space="preserve">s requirement.  In addition, the separate levy rules at </w:t>
      </w:r>
      <w:r>
        <w:rPr>
          <w:lang w:val="en"/>
        </w:rPr>
        <w:t>§1.901-2(d)(1)(iii) are modified to provide that withholding taxes that apply different sourcing rules to subsets of a single class of gross income of nonresidents are treated as separate levies.  The</w:t>
      </w:r>
      <w:r>
        <w:rPr>
          <w:lang w:val="en"/>
        </w:rPr>
        <w:t xml:space="preserve">refore, a withholding tax that applies a nonqualifying source rule to a subset of service income would not be creditable, but because it is treated as a separate levy the nonqualifying source rule would not prevent a withholding tax on other services that </w:t>
      </w:r>
      <w:r>
        <w:rPr>
          <w:lang w:val="en"/>
        </w:rPr>
        <w:t xml:space="preserve">satisfies the source-based nexus requirement from qualifying as a creditable tax. </w:t>
      </w:r>
    </w:p>
    <w:p w:rsidR="003A087D" w:rsidRDefault="00F845E1" w14:paraId="5FDE4E67" w14:textId="452AED4C">
      <w:r>
        <w:lastRenderedPageBreak/>
        <w:tab/>
        <w:t>Several comments also pointed out that the United States and the foreign jurisdiction may disagree on how to characterize the income from a particular transaction, making i</w:t>
      </w:r>
      <w:r>
        <w:t>t more difficult to determine whether the foreign tax meets the jurisdictional nexus requirement.  The comments noted that issues of characterization are particularly prevalent with respect to cross border payments for digital goods.  The comments stated t</w:t>
      </w:r>
      <w:r>
        <w:t>hat in respect of software transactions that are treated as sales of copyrighted articles under §1.861-18, some foreign countries regard some or all payments by their resident taxpayers for software copies as royalties, and accordingly, impose a royalty wi</w:t>
      </w:r>
      <w:r>
        <w:t>thholding tax on those payments.  The comments also asserted that even in cases where a foreign country may not consider the payment subject to royalty withholding tax, the foreign country may nonetheless tax other copyrighted article transactions as royal</w:t>
      </w:r>
      <w:r>
        <w:t>ties.  As such, the comments argued, cross border payments for digital goods should be excepted from the jurisdictional nexus requirement.  Another comment noted that similar characterization questions may arise when distinguishing between technical servic</w:t>
      </w:r>
      <w:r>
        <w:t>e fees and royalties; the comment queried whether a foreign withholding tax imposed on royalties that the United States would view as a payment for services would be determined to be non-creditable or would require an evaluation of the magnitude of the ser</w:t>
      </w:r>
      <w:r>
        <w:t xml:space="preserve">vices relative to the royalty.  </w:t>
      </w:r>
    </w:p>
    <w:p w:rsidR="003A087D" w:rsidRDefault="00F845E1" w14:paraId="4754DBBD" w14:textId="7779A425">
      <w:pPr>
        <w:ind w:firstLine="720"/>
      </w:pPr>
      <w:r>
        <w:t xml:space="preserve">Comments also argued that the United States lacks guidance on the classification and sourcing of income from cloud computing transactions, noting that the Treasury Department and the IRS have not yet finalized the proposed </w:t>
      </w:r>
      <w:r>
        <w:t>cloud computing regulations that were issued in 2019.  The comments asserted that given the evolving U.S. guidance on the character and source of cloud computing transactions, the creditability of a foreign tax imposed on such transactions should not depen</w:t>
      </w:r>
      <w:r>
        <w:t xml:space="preserve">d on whether foreign law is reasonably similar to U.S. law.  </w:t>
      </w:r>
    </w:p>
    <w:p w:rsidR="003A087D" w:rsidRDefault="00F845E1" w14:paraId="12515AF6" w14:textId="64CAF73E">
      <w:pPr>
        <w:ind w:firstLine="720"/>
      </w:pPr>
      <w:r>
        <w:lastRenderedPageBreak/>
        <w:t xml:space="preserve">In response to these comments, the final regulations provide that, in general, foreign tax law applies for purposes of determining the character of the gross income or gross receipts that arise </w:t>
      </w:r>
      <w:r>
        <w:t xml:space="preserve">from a transaction.  See §1.901-2(b)(5)(i)(B).  The determination of whether the foreign law source rule is reasonably similar to the source rules under the Code will follow from the foreign law characterization of that income.  </w:t>
      </w:r>
      <w:r>
        <w:rPr>
          <w:szCs w:val="24"/>
        </w:rPr>
        <w:t>If there is no statutory so</w:t>
      </w:r>
      <w:r>
        <w:rPr>
          <w:szCs w:val="24"/>
        </w:rPr>
        <w:t xml:space="preserve">urce rule in the Code for a particular amount that is subject to foreign tax, then the foreign law source rule will satisfy the source-based nexus requirement if it is reasonably similar to the U.S. source rule that applies by closest analogy.  </w:t>
      </w:r>
      <w:r>
        <w:t>However, th</w:t>
      </w:r>
      <w:r>
        <w:t xml:space="preserve">e final regulations also clarify that in the case of copyrighted articles, to satisfy the source-based nexus requirement, the foreign tax law must treat a transaction that is considered the sale of a copyrighted article under §1.861-18 (where the acquirer </w:t>
      </w:r>
      <w:r>
        <w:t>receives only the right to use a copyrighted article and not, for example, the right to duplicate and publicly distribute, or the right to publicly display the article) as a sale of tangible property and not as a license.  See §1.901-2(b)(5)(i)(B)(</w:t>
      </w:r>
      <w:r>
        <w:rPr>
          <w:u w:val="single"/>
        </w:rPr>
        <w:t>3</w:t>
      </w:r>
      <w:r>
        <w:t>).  Thi</w:t>
      </w:r>
      <w:r>
        <w:t>s rule is consistent with established U.S. law and international norms.  See §1.861-18(c); see also OECD Model Tax Convention (2017), commentary to art. 12.  The Treasury Department and the IRS have determined that this rule is necessary to ensure that for</w:t>
      </w:r>
      <w:r>
        <w:t xml:space="preserve">eign jurisdictions cannot reclassify income from sales of copyrighted articles as royalties to assert taxing rights that are extraterritorial in nature and outside the scope of what is an income tax in the U.S. sense.  </w:t>
      </w:r>
    </w:p>
    <w:p w:rsidR="003A087D" w:rsidRDefault="00F845E1" w14:paraId="778DB163" w14:textId="02B8C2DC">
      <w:pPr>
        <w:ind w:firstLine="720"/>
      </w:pPr>
      <w:r>
        <w:t>Comments recommended that, if the ju</w:t>
      </w:r>
      <w:r>
        <w:t>risdictional nexus requirement is not withdrawn entirely in the final regulations, then payments for services and payments for digital goods should be excepted from the source-based nexus requirement.  With respect to payment for services, the comments arg</w:t>
      </w:r>
      <w:r>
        <w:t xml:space="preserve">ued that the U.S. source rule for services is not the international norm; many countries impose withholding tax on </w:t>
      </w:r>
      <w:r>
        <w:lastRenderedPageBreak/>
        <w:t>payment for services made by a resident in the country (or by a nonresident with a permanent establishment in the country).  Comments noted t</w:t>
      </w:r>
      <w:r>
        <w:t>hat the UN Model Tax Convention allows contracting states to impose withholding taxes on a variety of services fees, and that the United States has income tax treaties with foreign jurisdictions that allow the foreign country to withhold tax on payments fo</w:t>
      </w:r>
      <w:r>
        <w:t>r services not performed in that country.  Several comments also asserted that withholding taxes on payments for services are not novel taxes, but rather are long-standing taxes that are also creditable under existing §1.903-1.  Specifically, comments poin</w:t>
      </w:r>
      <w:r>
        <w:t>ted to Example 3 of existing §1.903-1(b)(3), which concludes that a gross basis tax imposed on a nonresident for technical services performed outside the country imposing the tax are creditable.  As such, the comments stated, these withholding taxes are co</w:t>
      </w:r>
      <w:r>
        <w:t xml:space="preserve">nsistent with international norms and the final regulations should continue to allow these taxes to be creditable.  </w:t>
      </w:r>
    </w:p>
    <w:p w:rsidR="003A087D" w:rsidRDefault="00F845E1" w14:paraId="5F40CF26" w14:textId="1840FD7D">
      <w:pPr>
        <w:ind w:firstLine="720"/>
      </w:pPr>
      <w:r>
        <w:t>In addition, comments expressed concern about the increased incidence of unrelieved double taxation in respect of cross-border payments for</w:t>
      </w:r>
      <w:r>
        <w:t xml:space="preserve"> digital services.  The comments suggested that under proposed §1.861-19, essentially all cloud transactions, as defined in those proposed regulations, will be classified as services for Federal income tax purposes.  As such, foreign withholding taxes impo</w:t>
      </w:r>
      <w:r>
        <w:t xml:space="preserve">sed on payments for those services, if not imposed on the basis that the services are performed in the country, would be non-creditable under the proposed source-based nexus requirement.  Comments also pointed out that the effect of the source-based nexus </w:t>
      </w:r>
      <w:r>
        <w:t>requirement in the 2020 FTC proposed regulations is to create disparate treatment for software suppliers based on the approach a supplier adopts to commercializing the software.  As an example, comments pointed out that a software supplier that makes softw</w:t>
      </w:r>
      <w:r>
        <w:t xml:space="preserve">are available through limited time subscription is treated under Federal income tax rules as receiving </w:t>
      </w:r>
      <w:r>
        <w:lastRenderedPageBreak/>
        <w:t>payments of service fees, whereas a software supplier that provides software to users through downloads under limited-time licenses is treated as receivi</w:t>
      </w:r>
      <w:r>
        <w:t xml:space="preserve">ng payments of rents.  If a foreign country imposes withholding taxes on both payments, the withholding tax paid by the first software supplier would not be creditable (because the U.S. source rules would not permit the service payment to be sourced based </w:t>
      </w:r>
      <w:r>
        <w:t xml:space="preserve">on the location of the user) whereas the taxes paid by the second supplier would be creditable (because U.S. source rules would permit the rental payment to be sourced based on where the user installs the software copy).  The comments argued that there is </w:t>
      </w:r>
      <w:r>
        <w:t xml:space="preserve">no policy justification for such disparate results. </w:t>
      </w:r>
    </w:p>
    <w:p w:rsidR="003A087D" w:rsidRDefault="00F845E1" w14:paraId="0A4C0F1A" w14:textId="49EC095B">
      <w:pPr>
        <w:ind w:firstLine="720"/>
      </w:pPr>
      <w:r>
        <w:t>The Treasury Department and the IRS have determined that it is necessary and appropriate to narrow the circumstances under existing law (for example, as illustrated in Example 3 of §1.901-1(b)(3)) in whi</w:t>
      </w:r>
      <w:r>
        <w:t>ch withholding taxes on payment for services are creditable.  The taxation of services performed by nonresidents, under U.S. tax law, is clearly limited to cases in which the services are performed in the United States.  Nothing in the Code, legislative hi</w:t>
      </w:r>
      <w:r>
        <w:t>story, or case law indicates that a different approach is appropriate for technical or digital services.  The Treasury Department and the IRS have determined that the assertion of foreign withholding taxes on income from services that are not performed wit</w:t>
      </w:r>
      <w:r>
        <w:t xml:space="preserve">hin the foreign jurisdiction is not consistent with an income tax in the U.S. sense and therefore should not qualify for a credit under section 901.  </w:t>
      </w:r>
    </w:p>
    <w:p w:rsidR="003A087D" w:rsidRDefault="00F845E1" w14:paraId="5F9546C8" w14:textId="69958DF6">
      <w:pPr>
        <w:ind w:firstLine="720"/>
      </w:pPr>
      <w:r>
        <w:t>Furthermore, the Code provides for disparate treatment of classes of income depending on whether the tran</w:t>
      </w:r>
      <w:r>
        <w:t>saction that gives rise to the income is characterized as a service, license, sale, or something else.  This different treatment is also reflected in existing international norms, including the OECD Model Tax Convention.  Seeking to conform the treatment o</w:t>
      </w:r>
      <w:r>
        <w:t xml:space="preserve">f digital transactions under the Code, or to anticipate possible future changes to the treatment or classification of digital transactions, is beyond the </w:t>
      </w:r>
      <w:r>
        <w:lastRenderedPageBreak/>
        <w:t>scope of these regulations.  Instead, the Treasury Department and the IRS have determined that analyzi</w:t>
      </w:r>
      <w:r>
        <w:t xml:space="preserve">ng whether a foreign tax is an income tax based on how such income is characterized under foreign law and comparing the foreign tax law sourcing rule to U.S. tax principles, provides adequate flexibility to account for differences between U.S. and foreign </w:t>
      </w:r>
      <w:r>
        <w:t xml:space="preserve">law, while adhering to the requirement that a foreign tax be an income tax in the U.S. sense to be creditable.  Thus, the final regulations do not adopt the recommendation to except digital services from the jurisdictional nexus requirement.  </w:t>
      </w:r>
    </w:p>
    <w:p w:rsidR="003A087D" w:rsidRDefault="00F845E1" w14:paraId="05C15CA9" w14:textId="4D6B06A1">
      <w:pPr>
        <w:ind w:firstLine="720"/>
      </w:pPr>
      <w:r>
        <w:t xml:space="preserve">One comment </w:t>
      </w:r>
      <w:r>
        <w:t>noted that the 2020 FTC proposed regulations could create different results for sales of software, depending on whether the software is delivered on tangible media or delivered by way of digital download because there are different U.S. source rules for su</w:t>
      </w:r>
      <w:r>
        <w:t>ch transactions.  As an example, the comment explained that a sale of a software copy that is delivered on tangible media is sourced, under U.S. income tax principles, based on title passage, whereas the sale of a copyrighted article delivered through an e</w:t>
      </w:r>
      <w:r>
        <w:t>lectronic medium is deemed to occur, under proposed §1.861-18(f)(2)(ii), at the location of download or installation.  The comment further noted that if proposed §1.861-18(f)(2)(ii) is not finalized, and the title passage rule continues to apply to digital</w:t>
      </w:r>
      <w:r>
        <w:t xml:space="preserve"> deliveries, then for U.S. income tax purposes, the source of the income would be determined based upon where the servers from which the software copy is made available is located.  The comment argued that these distinctions should not be the basis for cau</w:t>
      </w:r>
      <w:r>
        <w:t>sing the supplier of the software to be eligible or ineligible for a foreign tax credit.</w:t>
      </w:r>
    </w:p>
    <w:p w:rsidR="003A087D" w:rsidRDefault="00F845E1" w14:paraId="120FBFB9" w14:textId="508D3AF1">
      <w:pPr>
        <w:ind w:firstLine="720"/>
      </w:pPr>
      <w:r>
        <w:t>The Treasury Department and the IRS have determined that it is unnecessary to require a foreign tax law’s sourcing rule for income derived from the sale or other dispo</w:t>
      </w:r>
      <w:r>
        <w:t xml:space="preserve">sition of property to conform with U.S. source rules.  This is because under the Code, the United States imposes tax on such income of a nonresident only if the </w:t>
      </w:r>
      <w:r>
        <w:lastRenderedPageBreak/>
        <w:t>nonresident conducts a U.S. trade or business (if applicable, through a U.S. permanent establis</w:t>
      </w:r>
      <w:r>
        <w:t>hment) or the income is derived from real or movable property situated in the United States.  Thus, the final regulations provide that, with respect to foreign tax imposed on income derived from the sale or other disposition of property, including copyrigh</w:t>
      </w:r>
      <w:r>
        <w:t>ted articles sold through an electronic medium, the tax meets the attribution requirement only if the inclusion of the income in the foreign tax base meets the activities-based nexus requirement in §1.901-2(b)(5)(i)(A) or the property-based nexus requireme</w:t>
      </w:r>
      <w:r>
        <w:t>nt in 1.901-2(b)(5)(i)(C).</w:t>
      </w:r>
    </w:p>
    <w:p w:rsidR="003A087D" w:rsidRDefault="00F845E1" w14:paraId="38AF5BFC" w14:textId="16EF7349">
      <w:pPr>
        <w:pStyle w:val="PHeading4"/>
      </w:pPr>
      <w:r>
        <w:t>5. Activities-based nexus requirement</w:t>
      </w:r>
    </w:p>
    <w:p w:rsidR="003A087D" w:rsidRDefault="00F845E1" w14:paraId="622C08FD" w14:textId="3B623978">
      <w:pPr>
        <w:ind w:firstLine="720"/>
      </w:pPr>
      <w:r>
        <w:t>One comment stated that the physical presence and permanent establishment standard is not an inherent part of the U.S. tax system; rather, it is a political invention in the 1920s that was th</w:t>
      </w:r>
      <w:r>
        <w:t>e result of bargaining between the United States and its treaty partners.  The comment stated that by adopting this standard in the 2020 FTC proposed regulations, the Treasury Department and the IRS ignored the economic realities of digital economies and l</w:t>
      </w:r>
      <w:r>
        <w:t xml:space="preserve">acked reasoned decision-making.  The comment recommended that the final regulations provide that the jurisdictional nexus requirement is satisfied when consumers of a service rendered by a foreign corporation are located in the taxing jurisdiction.  </w:t>
      </w:r>
    </w:p>
    <w:p w:rsidR="003A087D" w:rsidRDefault="00F845E1" w14:paraId="5E090C1E" w14:textId="01CA3563">
      <w:pPr>
        <w:ind w:firstLine="720"/>
      </w:pPr>
      <w:r>
        <w:t>The T</w:t>
      </w:r>
      <w:r>
        <w:t xml:space="preserve">reasury Department and the IRS disagree with the comment’s assertion that the physical presence and permanent establishment standard is not an appropriate measure for nexus.  The permanent establishment standard is a critical part of the U.S. Model Income </w:t>
      </w:r>
      <w:r>
        <w:t>Tax Convention, existing U.S bilateral tax treaties, and the OECD Model Tax Convention.  Furthermore, a physical presence standard is consistent with the nexus rules in section 864, which provide that only income effectively connected with a trade or busin</w:t>
      </w:r>
      <w:r>
        <w:t xml:space="preserve">ess that a foreign resident conducts in the United States is subject to U.S. </w:t>
      </w:r>
      <w:r>
        <w:lastRenderedPageBreak/>
        <w:t xml:space="preserve">tax.  Contrary to the comment’s contention, the 2020 FTC proposed regulations did not ignore the economic realities of digital economies; rather, they adopted a standard based on </w:t>
      </w:r>
      <w:r>
        <w:t>the existing Code and traditional international taxing norms.  The Treasury Department and the IRS have determined that the income tax principles in the Code do not allow for the assertion of taxing rights based solely on the existence of consumers in a ju</w:t>
      </w:r>
      <w:r>
        <w:t xml:space="preserve">risdiction. </w:t>
      </w:r>
    </w:p>
    <w:p w:rsidR="003A087D" w:rsidRDefault="00F845E1" w14:paraId="4A8FB081" w14:textId="452ED9B9">
      <w:pPr>
        <w:ind w:firstLine="720"/>
      </w:pPr>
      <w:r>
        <w:t>One comment asserted that, where the foreign law includes elements in common with the effectively connected income standard under section 864(c), a broader standard for attributing income to nonresidents on the basis of the nonresidents’ activ</w:t>
      </w:r>
      <w:r>
        <w:t>ities as well as activities of the nonresident’s related parties should satisfy the activities-based nexus requirement of the 2020 FTC proposed regulations.  The Treasury Department and the IRS disagree with this comment.  Taking into account activities of</w:t>
      </w:r>
      <w:r>
        <w:t xml:space="preserve"> the nonresident’s related parties would be inconsistent with the principles reflected in the U.S. Model Income Tax Convention, and the OECD Model Tax Convention, as well as in section 864 (unless the other party is acting on behalf of the nonresident).  A</w:t>
      </w:r>
      <w:r>
        <w:t xml:space="preserve">ccordingly, the final regulations at </w:t>
      </w:r>
      <w:r>
        <w:rPr>
          <w:rFonts w:cs="Arial"/>
        </w:rPr>
        <w:t>§</w:t>
      </w:r>
      <w:r>
        <w:t>1.901-2(b)(5)(i)(A) clarify that the activities-based attribution requirement is not met when the nonresident is deemed to have a trade or business in the taxing jurisdiction by reason of activities conducted by anothe</w:t>
      </w:r>
      <w:r>
        <w:t xml:space="preserve">r person, or when the foreign tax law attributes profits to the nonresident based upon the activities of another person, other than in the case of a party acting on behalf of the nonresident </w:t>
      </w:r>
      <w:r>
        <w:rPr>
          <w:rFonts w:eastAsia="Times New Roman" w:cs="Arial"/>
          <w:szCs w:val="24"/>
        </w:rPr>
        <w:t xml:space="preserve">or in the case of a pass-through entity of which the nonresident </w:t>
      </w:r>
      <w:r>
        <w:rPr>
          <w:rFonts w:eastAsia="Times New Roman" w:cs="Arial"/>
          <w:szCs w:val="24"/>
        </w:rPr>
        <w:t>is an owner</w:t>
      </w:r>
      <w:r>
        <w:t xml:space="preserve">.  In addition, the final regulations clarify in </w:t>
      </w:r>
      <w:r>
        <w:rPr>
          <w:rFonts w:cs="Arial"/>
        </w:rPr>
        <w:t>§</w:t>
      </w:r>
      <w:r>
        <w:t>1.901-2(b)(5)(i)(A) that foreign tax law that attributes income to a nonresident by taking into account as a significant factor the mere location of persons from which a nonresident makes purchas</w:t>
      </w:r>
      <w:r>
        <w:t>es does not meet the activities-based nexus requirement.</w:t>
      </w:r>
    </w:p>
    <w:p w:rsidR="003A087D" w:rsidRDefault="00F845E1" w14:paraId="29565A0A" w14:textId="5580301E">
      <w:pPr>
        <w:ind w:firstLine="720"/>
      </w:pPr>
      <w:r>
        <w:lastRenderedPageBreak/>
        <w:t>Comments requested that taxes paid to Puerto Rico be exempted from the application of the jurisdictional nexus requirement because, as a U.S. territory, its taxes should not be treated in the same ma</w:t>
      </w:r>
      <w:r>
        <w:t>nner as taxes imposed by a foreign country.  For Federal income tax purposes, a credit is allowed for income taxes paid or accrued to any foreign country or United States territory.  See section 901(b)(1); see also section 903.  As no distinction is made b</w:t>
      </w:r>
      <w:r>
        <w:t>etween taxes imposed by foreign countries and those imposed by U.S. territories, the final regulations follow the 2020 FTC proposed regulations in applying the same standards in defining what is a creditable income tax regardless of whether the tax is impo</w:t>
      </w:r>
      <w:r>
        <w:t>sed by a foreign country or a U.S. territory.  However, as described in more detail in part IV.F.2 of this Summary of Comments and Explanation of Revisions, a special transition rule applies to defer for one year the applicability date of the final regulat</w:t>
      </w:r>
      <w:r>
        <w:t>ions under section 903 with respect to certain taxes paid to Puerto Rico.</w:t>
      </w:r>
    </w:p>
    <w:p w:rsidR="003A087D" w:rsidRDefault="00F845E1" w14:paraId="08B6794F" w14:textId="08435D2A">
      <w:pPr>
        <w:ind w:firstLine="720"/>
      </w:pPr>
      <w:r>
        <w:t>Another comment recommended that the example in proposed §1.901-2(c)(3) (§1.901-2(b)(5)(iii) of the final regulations) be expanded to illustrate the application of the attribution re</w:t>
      </w:r>
      <w:r>
        <w:t>quirement in the case where a nonresident taxpayer is earning income from electronically supplied services in a country that imposes tax on such services (ESS tax) and the taxpayer either (1) maintains its own branch in the foreign country imposing the tax</w:t>
      </w:r>
      <w:r>
        <w:t>, with employees of the branch conducting routine sales, marketing, and customer support functions or (2) uses a related party disregarded entity resident in that country to perform local marketing, customer support, and other routine functions.  With resp</w:t>
      </w:r>
      <w:r>
        <w:t>ect to the second scenario, the comment noted that where the ESS tax is imposed on the resident disregarded entity, if the entity’s tax base is determined under arm’s length principles, without taking into account as a significant factor the location of cu</w:t>
      </w:r>
      <w:r>
        <w:t xml:space="preserve">stomers, users, or any other similar destination-based criterion, then the ESS tax </w:t>
      </w:r>
      <w:r>
        <w:lastRenderedPageBreak/>
        <w:t>would meet the residence-based nexus requirement and would be creditable.  The comment suggested that in the first scenario, although the ESS tax is not imposed on the basis</w:t>
      </w:r>
      <w:r>
        <w:t xml:space="preserve"> of a nonresident’s activities located in the country, the portion of the ESS tax that corresponds to the portion of a separate nonresident corporate income tax imposed on the branch’s effectively-connected income that would meet the activities-based requi</w:t>
      </w:r>
      <w:r>
        <w:t>rement (based on the actual activities performed by the branch) should be considered to meet the activities-based nexus requirement if the country does not impose the tax on the branch’s effectively-connected income.</w:t>
      </w:r>
    </w:p>
    <w:p w:rsidR="003A087D" w:rsidRDefault="00F845E1" w14:paraId="6A6DF949" w14:textId="1B59D659">
      <w:pPr>
        <w:ind w:firstLine="720"/>
      </w:pPr>
      <w:r>
        <w:t>The Treasury Department and the IRS agr</w:t>
      </w:r>
      <w:r>
        <w:t>ee with the comment’s analysis and conclusion in the second scenario but disagree with the analysis and conclusion in the first scenario.  Whether a foreign tax meets the requirements of §1.901-2(b), including the attribution requirement, is determined bas</w:t>
      </w:r>
      <w:r>
        <w:t xml:space="preserve">ed solely on the terms of the foreign tax law, and not on a taxpayer’s specific facts.  Thus, the fact that a separate levy that the foreign country could have imposed on nonresident taxpayers with respect to their branch operations in the foreign country </w:t>
      </w:r>
      <w:r>
        <w:t xml:space="preserve">could meet the attribution requirement in a particular factual circumstance does not mean that a different tax that is an ESS tax, or any portion of an ESS tax, would be deemed to meet the attribution requirement.  </w:t>
      </w:r>
    </w:p>
    <w:p w:rsidR="003A087D" w:rsidRDefault="00F845E1" w14:paraId="2E39E754" w14:textId="225D22D9">
      <w:pPr>
        <w:pStyle w:val="PHeading4"/>
      </w:pPr>
      <w:r>
        <w:t xml:space="preserve">6. Property-based nexus requirement </w:t>
      </w:r>
    </w:p>
    <w:p w:rsidR="003A087D" w:rsidRDefault="00F845E1" w14:paraId="1477F87D" w14:textId="6080CFC0">
      <w:pPr>
        <w:ind w:firstLine="720"/>
      </w:pPr>
      <w:r>
        <w:t>One</w:t>
      </w:r>
      <w:r>
        <w:t xml:space="preserve"> comment requested clarification on whether a foreign tax law similar to the U.S. Foreign Investment in Real Property Tax Act (FIRPTA) regime under section 897 would satisfy the proposed property-based nexus requirement.  It noted that under the 2020 FTC p</w:t>
      </w:r>
      <w:r>
        <w:t>roposed regulations, a foreign tax law identical to FIRPTA may not meet the proposed property-based nexus rule if (consistent with section 897) it included in the tax base a portion of the gain from the sale of shares in a foreign real property holding cor</w:t>
      </w:r>
      <w:r>
        <w:t xml:space="preserve">poration (within the meaning of section 897(c)(2)) that does not correspond to foreign </w:t>
      </w:r>
      <w:r>
        <w:lastRenderedPageBreak/>
        <w:t>real property interests.  The comment further noted that a foreign levy imposed on a nonresident’s gain from the sale of shares of a corporation attributable to real pro</w:t>
      </w:r>
      <w:r>
        <w:t xml:space="preserve">perty in the taxing jurisdiction would be creditable under the proposed property-based nexus rule, even if (inconsistent with section 897) the corporation is not a resident of the taxing jurisdiction.  </w:t>
      </w:r>
    </w:p>
    <w:p w:rsidR="003A087D" w:rsidRDefault="00F845E1" w14:paraId="09647CBE" w14:textId="16011024">
      <w:pPr>
        <w:ind w:firstLine="720"/>
      </w:pPr>
      <w:r>
        <w:t>In response to this comment, the final regulations at</w:t>
      </w:r>
      <w:r>
        <w:t xml:space="preserve"> §1.901-2(b)(5)(i)(C) clarify that a foreign tax may include in its base gross receipts that are attributable to the sale or disposition of real property situated in the foreign country, or to the disposition of an interest in a corporation or other entity</w:t>
      </w:r>
      <w:r>
        <w:t xml:space="preserve"> that is a resident of the foreign country that owns real property situated in the foreign country, under rules reasonably similar to those in section 897.  In addition, a foreign tax imposed on the basis of the situs of property may include in its base ga</w:t>
      </w:r>
      <w:r>
        <w:t>ins derived from the sale or other disposition of property forming part of the business property of a taxable presence in the foreign country as well as gains from the disposition of an interest in a partnership or other passthrough entity that has a taxab</w:t>
      </w:r>
      <w:r>
        <w:t>le presence in the foreign country to the extent the gains are attributable to the entity’s business property in that foreign country, under rules that are reasonably similar to those in section 864(c).  A foreign tax on any other gains of a nonresident wi</w:t>
      </w:r>
      <w:r>
        <w:t>ll not satisfy the property-based attribution requirement.</w:t>
      </w:r>
    </w:p>
    <w:p w:rsidR="003A087D" w:rsidRDefault="00F845E1" w14:paraId="0AB2CF8D" w14:textId="72443BEF">
      <w:pPr>
        <w:pStyle w:val="PHeading4"/>
      </w:pPr>
      <w:bookmarkStart w:name="_Hlk79521058" w:id="21"/>
      <w:r>
        <w:t>7. Interaction with income tax treaties</w:t>
      </w:r>
    </w:p>
    <w:p w:rsidR="003A087D" w:rsidRDefault="00F845E1" w14:paraId="1BA021BF" w14:textId="75BFCFD8">
      <w:r>
        <w:tab/>
        <w:t xml:space="preserve">The preamble to the 2020 FTC proposed regulations confirmed that the proposed regulations in §§1.901-2 and 1.903-1, when finalized, would </w:t>
      </w:r>
      <w:r>
        <w:rPr>
          <w:rFonts w:eastAsia="Times New Roman" w:cs="Arial"/>
          <w:szCs w:val="24"/>
        </w:rPr>
        <w:t>not affect the app</w:t>
      </w:r>
      <w:r>
        <w:rPr>
          <w:rFonts w:eastAsia="Times New Roman" w:cs="Arial"/>
          <w:szCs w:val="24"/>
        </w:rPr>
        <w:t>lication of existing income tax treaties to which the United States is a party with respect to covered taxes (including any specifically identified taxes) that are creditable under the treaty</w:t>
      </w:r>
      <w:r>
        <w:t>.</w:t>
      </w:r>
    </w:p>
    <w:p w:rsidR="003A087D" w:rsidRDefault="00F845E1" w14:paraId="73E0A06C" w14:textId="140CE093">
      <w:r>
        <w:lastRenderedPageBreak/>
        <w:tab/>
        <w:t>One comment recommended that the final regulations expressly p</w:t>
      </w:r>
      <w:r>
        <w:t>rovide that the regulations will not affect the creditability of foreign taxes covered by an existing income tax treaty.  The comment also argued, however, that relying on the U.S. treaty network as the sole mechanism for relieving double tax for companies</w:t>
      </w:r>
      <w:r>
        <w:t xml:space="preserve"> operating in foreign countries with source or other jurisdictional taxing norms that differ from U.S. taxing norms is not equitable.  It noted that the United States only has income tax treaties with 68 countries, and that the United States has few treati</w:t>
      </w:r>
      <w:r>
        <w:t>es with countries in South America and Africa.  The comment stated that the treaty negotiation process is laborious and that the Treasury Department considers the level of trade and investment between the countries in determining with which countries it en</w:t>
      </w:r>
      <w:r>
        <w:t>gages in treaty negotiations, with the result being that the United States has historically declined to negotiate treaties with countries that have smaller economies, including developing countries.</w:t>
      </w:r>
    </w:p>
    <w:p w:rsidR="003A087D" w:rsidRDefault="00F845E1" w14:paraId="03044F64" w14:textId="5A9577BF">
      <w:r>
        <w:tab/>
        <w:t>Another comment requested that the Treasury Department a</w:t>
      </w:r>
      <w:r>
        <w:t>nd the IRS specifically address the interaction of the jurisdictional nexus requirement with U.S. income tax treaties that have allowed the treaty partner to impose a capital gains tax on a nonresident taxpayer on the sale of stock of a corporation residen</w:t>
      </w:r>
      <w:r>
        <w:t>t in the treaty country regardless of whether the shares constitute a real property interest or are attributable to a permanent establishment in the treaty country.  The comment noted that, despite the statement in the preamble to the 2020 FTC proposed reg</w:t>
      </w:r>
      <w:r>
        <w:t>ulations, it is unclear how the double taxation articles of U.S. income tax treaties, which often provide that the United States agrees to allow a foreign tax credit subject to the limitations of U.S. law, would be interpreted in light of these regulations</w:t>
      </w:r>
      <w:r>
        <w:t xml:space="preserve">.  The comment recommended that the Treasury Department and the IRS modify the jurisdictional nexus requirement such that foreign taxes imposed on gains from the disposition of stock of a </w:t>
      </w:r>
      <w:r>
        <w:lastRenderedPageBreak/>
        <w:t>corporation sourced on the basis of residence of the corporation con</w:t>
      </w:r>
      <w:r>
        <w:t xml:space="preserve">tinue to be creditable.  </w:t>
      </w:r>
    </w:p>
    <w:p w:rsidR="003A087D" w:rsidRDefault="00F845E1" w14:paraId="3725FC0E" w14:textId="74E8AE3B">
      <w:r>
        <w:tab/>
        <w:t xml:space="preserve">Comments also asked for clarification regarding the effect the final regulations would have on a foreign tax that is a covered tax under an existing U.S. income tax treaty if the foreign tax is paid by a CFC, which is not </w:t>
      </w:r>
      <w:r>
        <w:t xml:space="preserve">eligible for the benefits given to U.S. residents under the treaty.  One comment noted that because CFCs are not U.S. residents, taxes paid by the CFC on a foreign-to-foreign payment would not be creditable under the U.S. income tax treaty with the source </w:t>
      </w:r>
      <w:r>
        <w:t>country.  The comment questioned whether this means that a foreign tax would not be creditable when paid or accrued by a CFC even though it would be creditable if paid or accrued directly by a U.S. taxpayer.</w:t>
      </w:r>
      <w:r>
        <w:rPr>
          <w:rStyle w:val="FootnoteReference"/>
        </w:rPr>
        <w:footnoteReference w:id="6"/>
      </w:r>
      <w:r>
        <w:t xml:space="preserve">  The comment pointed out that in this case, th</w:t>
      </w:r>
      <w:r>
        <w:t>e United States has already acknowledged the legitimacy of the treaty partner’s claim to taxing rights, even if it conflicts with U.S. principles; thus, the tax should be creditable even if paid by a CFC.  Another comment similarly noted that, in respect o</w:t>
      </w:r>
      <w:r>
        <w:t>f foreign taxes imposed on gains from the disposition of stock of a resident corporation that are creditable under certain U.S. treaties, such treaties would  ensure creditability of those taxes only when paid by U.S. persons, and not, for example, when pa</w:t>
      </w:r>
      <w:r>
        <w:t xml:space="preserve">id by an upper-tier CFC upon the disposition of lower-tier CFC stock.   </w:t>
      </w:r>
    </w:p>
    <w:p w:rsidR="003A087D" w:rsidRDefault="00F845E1" w14:paraId="6250837E" w14:textId="75CF183E">
      <w:r>
        <w:tab/>
        <w:t xml:space="preserve">In response to these comments, the final regulations clarify in §1.901-2(a)(1)(iii) that a foreign tax that is treated as an income tax under the relief from double taxation article </w:t>
      </w:r>
      <w:r>
        <w:t xml:space="preserve">of an income tax treaty that the United States has entered into with the country </w:t>
      </w:r>
      <w:r>
        <w:lastRenderedPageBreak/>
        <w:t xml:space="preserve">imposing the tax meets the definition of a foreign income tax as to U.S. citizens and residents of the United States that elect to claim benefits under that treaty.  However, </w:t>
      </w:r>
      <w:r>
        <w:t xml:space="preserve">as the comments noted, CFCs are not treated as U.S. residents under U.S. income tax treaties, so CFCs resident in a third country do not qualify for benefits under U.S. income tax treaties.  Because U.S. income tax treaties do not limit the application of </w:t>
      </w:r>
      <w:r>
        <w:t>the treaty partner’s taxes imposed on third-country CFCs, the final regulations clarify that taxes paid to a U.S. treaty partner by a third-country CFC are treated as a separate levy that must independently satisfy the requirements of section 901 or 903 to</w:t>
      </w:r>
      <w:r>
        <w:t xml:space="preserve"> be creditable.</w:t>
      </w:r>
    </w:p>
    <w:p w:rsidR="003A087D" w:rsidRDefault="00F845E1" w14:paraId="5D34D062" w14:textId="7C7316D8">
      <w:r>
        <w:tab/>
        <w:t xml:space="preserve">However, the final regulations clarify that any limitations that a foreign country has agreed to under its treaties with other jurisdictions that apply to nonresident CFCs would be taken into account in determining whether such levy meets </w:t>
      </w:r>
      <w:r>
        <w:t>the requirements of §1.901-2(b) or §1.903-1(b) when paid by the CFC.  See §1.901-2(a)(1)(iii).  Thus, for example, in determining whether a foreign country’s nonresident corporate income tax meets the activities-based jurisdictional requirement of §1.901-2</w:t>
      </w:r>
      <w:r>
        <w:t xml:space="preserve">(b)(5)(i)(A), when the tax is paid by a CFC that is resident in a third country, any limitations or modifications that the first foreign country has agreed to under the permanent establishment and business profits articles of an income tax treaty with the </w:t>
      </w:r>
      <w:r>
        <w:t>third country are taken into account.  The final regulations make corresponding modifications to the separate levy rules to provide that a foreign levy that is modified by a particular treaty is treated as a separate levy.  See §1.901-2(d)(1)(iv).</w:t>
      </w:r>
    </w:p>
    <w:bookmarkEnd w:id="21"/>
    <w:p w:rsidR="003A087D" w:rsidRDefault="00F845E1" w14:paraId="7E9EA7CF" w14:textId="6640667C">
      <w:pPr>
        <w:pStyle w:val="PHeading3"/>
        <w:rPr>
          <w:lang w:val="en"/>
        </w:rPr>
      </w:pPr>
      <w:r>
        <w:rPr>
          <w:lang w:val="en"/>
        </w:rPr>
        <w:t xml:space="preserve">B.  Net </w:t>
      </w:r>
      <w:r>
        <w:rPr>
          <w:lang w:val="en"/>
        </w:rPr>
        <w:t>gain requirement</w:t>
      </w:r>
    </w:p>
    <w:p w:rsidR="003A087D" w:rsidRDefault="00F845E1" w14:paraId="5073697B" w14:textId="0FB3DF81">
      <w:pPr>
        <w:pStyle w:val="PHeading4"/>
        <w:rPr>
          <w:lang w:val="en"/>
        </w:rPr>
      </w:pPr>
      <w:r>
        <w:rPr>
          <w:lang w:val="en"/>
        </w:rPr>
        <w:t xml:space="preserve">1. In general </w:t>
      </w:r>
    </w:p>
    <w:p w:rsidR="003A087D" w:rsidRDefault="00F845E1" w14:paraId="029210AA" w14:textId="00725BFB">
      <w:r>
        <w:rPr>
          <w:lang w:val="en"/>
        </w:rPr>
        <w:tab/>
        <w:t xml:space="preserve">The 2020 FTC proposed regulations modified the net gain requirement to limit the role </w:t>
      </w:r>
      <w:r>
        <w:rPr>
          <w:rFonts w:cs="Arial"/>
          <w:szCs w:val="24"/>
        </w:rPr>
        <w:t xml:space="preserve">of the predominant character analysis in determining whether a tax meets </w:t>
      </w:r>
      <w:r>
        <w:t xml:space="preserve">each of the components of the net gain requirement -- </w:t>
      </w:r>
      <w:r>
        <w:rPr>
          <w:lang w:val="en"/>
        </w:rPr>
        <w:t>the realiz</w:t>
      </w:r>
      <w:r>
        <w:rPr>
          <w:lang w:val="en"/>
        </w:rPr>
        <w:t xml:space="preserve">ation requirement, the gross </w:t>
      </w:r>
      <w:r>
        <w:rPr>
          <w:lang w:val="en"/>
        </w:rPr>
        <w:lastRenderedPageBreak/>
        <w:t>receipts requirement, and the net income requirement (which under the 2020 FTC proposed regulations is referred to as the cost recovery requirement).  The 2020 FTC proposed regulations also limited the prevalence of the empiric</w:t>
      </w:r>
      <w:r>
        <w:rPr>
          <w:lang w:val="en"/>
        </w:rPr>
        <w:t xml:space="preserve">al analysis required by the existing regulations, which asks whether a foreign tax is likely to reach net gain in the </w:t>
      </w:r>
      <w:r>
        <w:rPr>
          <w:rFonts w:cs="Arial"/>
          <w:szCs w:val="24"/>
        </w:rPr>
        <w:t xml:space="preserve">“normal circumstances” in which </w:t>
      </w:r>
      <w:r>
        <w:t>it</w:t>
      </w:r>
      <w:r>
        <w:rPr>
          <w:rFonts w:cs="Arial"/>
          <w:szCs w:val="24"/>
        </w:rPr>
        <w:t xml:space="preserve"> applies</w:t>
      </w:r>
      <w:r>
        <w:t xml:space="preserve">.  Instead, </w:t>
      </w:r>
      <w:r>
        <w:rPr>
          <w:lang w:val="en"/>
        </w:rPr>
        <w:t xml:space="preserve">the 2020 FTC proposed regulations </w:t>
      </w:r>
      <w:r>
        <w:t>generally provided that the determination of whether a tax satisfies each of the realization, gross receipts, and cost recovery requirements under the net gain requirement is based on the terms of the foreign tax law governing the computation of the tax ba</w:t>
      </w:r>
      <w:r>
        <w:t xml:space="preserve">se.  See proposed §1.901-2(a)(3).  The preamble to the 2020 FTC proposed regulations explained that reduced reliance on empirical analysis would </w:t>
      </w:r>
      <w:r>
        <w:rPr>
          <w:rFonts w:cs="Arial"/>
          <w:szCs w:val="24"/>
        </w:rPr>
        <w:t xml:space="preserve">allow taxpayers and the IRS to evaluate the nature of the foreign tax based on objective and readily available </w:t>
      </w:r>
      <w:r>
        <w:rPr>
          <w:rFonts w:cs="Arial"/>
          <w:szCs w:val="24"/>
        </w:rPr>
        <w:t xml:space="preserve">information </w:t>
      </w:r>
      <w:r>
        <w:t xml:space="preserve">and would lead to more </w:t>
      </w:r>
      <w:r>
        <w:rPr>
          <w:rFonts w:cs="Arial"/>
          <w:szCs w:val="24"/>
        </w:rPr>
        <w:t>consistent and predictable outcomes</w:t>
      </w:r>
      <w:r>
        <w:t xml:space="preserve">. </w:t>
      </w:r>
    </w:p>
    <w:p w:rsidR="003A087D" w:rsidRDefault="00F845E1" w14:paraId="31BBE4D4" w14:textId="669A1DB1">
      <w:r>
        <w:tab/>
        <w:t>Several comments recommended that instead of finalizing the proposed modifications to the net gain requirement, the Treasury Department and the IRS should either retain the predomina</w:t>
      </w:r>
      <w:r>
        <w:t xml:space="preserve">nt character test of the existing regulations or propose less extensive changes to the net gain requirement and provide transition rules.  Some of these comments stated that the proposed rules would create too rigid a standard that would lead to increased </w:t>
      </w:r>
      <w:r>
        <w:t>instances of double taxation, putting U.S. companies at a competitive disadvantage.  One comment stated that under the proposed standard, a credit may not be allowed for a foreign tax that is an income tax in the U.S. sense based on the actual operation of</w:t>
      </w:r>
      <w:r>
        <w:t xml:space="preserve"> the foreign tax.  Another comment asserted that the proposed standard would place U.S. multinationals operating in developing countries at a significant competitive disadvantage compared with foreign competitors operating in the same developing countries </w:t>
      </w:r>
      <w:r>
        <w:t xml:space="preserve">that do not face the same risk of double taxation because </w:t>
      </w:r>
      <w:r>
        <w:lastRenderedPageBreak/>
        <w:t xml:space="preserve">they are subject to a participation exemption or a less restrictive foreign tax credit regime.  </w:t>
      </w:r>
    </w:p>
    <w:p w:rsidR="003A087D" w:rsidRDefault="00F845E1" w14:paraId="0D639E29" w14:textId="4160BBCC">
      <w:pPr>
        <w:ind w:firstLine="720"/>
      </w:pPr>
      <w:r>
        <w:t>Comments stated that the predominant character and facts and circumstances analysis of the existing r</w:t>
      </w:r>
      <w:r>
        <w:t>egulations is a better approach because there is a lack of uniformity in the income tax systems across different jurisdictions and because a particular country’s tax system can regularly change over time.  Comments stated that the existing regulations prov</w:t>
      </w:r>
      <w:r>
        <w:t>ide the necessary flexibility to allow a credit to be claimed for foreign taxes that are calculated with variations from U.S. tax principles.  In addition, several comments questioned whether administrative difficulties with applying the predominant charac</w:t>
      </w:r>
      <w:r>
        <w:t>ter test of the existing regulations was a legitimate or sufficient justification for removing the test, noting that the controversies over creditability of foreign taxes have not been pervasive or unresolved enough to justify the new more objective standa</w:t>
      </w:r>
      <w:r>
        <w:t>rd.</w:t>
      </w:r>
      <w:r>
        <w:rPr>
          <w:rStyle w:val="FootnoteReference"/>
        </w:rPr>
        <w:footnoteReference w:id="7"/>
      </w:r>
      <w:r>
        <w:t xml:space="preserve">  Several comments stated that instead of reducing administrative burdens the proposed changes add complexity and reduce certainty because they require taxpayers to compare foreign and U.S. tax law, including statutes, regulations, case law, rulings, </w:t>
      </w:r>
      <w:r>
        <w:t xml:space="preserve">and pronouncements, with any subsequent changes to either foreign or U.S. law requiring re-evaluation of whether there is sufficient conformity.  </w:t>
      </w:r>
    </w:p>
    <w:p w:rsidR="003A087D" w:rsidRDefault="00F845E1" w14:paraId="0C87EBAD" w14:textId="781E5CC9">
      <w:pPr>
        <w:ind w:firstLine="720"/>
      </w:pPr>
      <w:r>
        <w:t>Comments also asserted that it is not realistic for the Treasury Department and the IRS to expect foreign tax</w:t>
      </w:r>
      <w:r>
        <w:t xml:space="preserve"> law to conform substantially to U.S. tax law.  These comments noted that different jurisdictions use different means to protect their tax base and that some countries may have a relatively simple tax regime and choose to protect their base through disallo</w:t>
      </w:r>
      <w:r>
        <w:t xml:space="preserve">wance of deductions.  Comments suggested that a foreign tax </w:t>
      </w:r>
      <w:r>
        <w:lastRenderedPageBreak/>
        <w:t xml:space="preserve">should not have to strictly conform to U.S. rules; it should be creditable if it has the essential elements of an income tax in the U.S. sense.  Comments also asserted that the Code definition of </w:t>
      </w:r>
      <w:r>
        <w:t>gross income and allowable deductions reflect evolving priorities of Congress and should not serve as the determinative standard of a model income tax that other countries should follow.  Finally, another comment stated that the significant changes made by</w:t>
      </w:r>
      <w:r>
        <w:t xml:space="preserve"> the 2020 FTC proposed regulations would fundamentally change existing U.S. tax laws and policies to a degree that only Congress can implement through legislation.  </w:t>
      </w:r>
    </w:p>
    <w:p w:rsidR="003A087D" w:rsidRDefault="00F845E1" w14:paraId="6FBF5068" w14:textId="693E2A43">
      <w:pPr>
        <w:ind w:firstLine="720"/>
      </w:pPr>
      <w:r>
        <w:t>As explained in part IV.A.2 of this Summary of Comments and Explanation of Revisions, Cong</w:t>
      </w:r>
      <w:r>
        <w:t>ress did not prescribe a fixed definition of the term “income tax” for purposes of section 901 or 903.  As a result, the meaning of the term has been developed and refined through administrative guidance and case law since 1919.  This body of law has follo</w:t>
      </w:r>
      <w:r>
        <w:t>wed the guiding principle that the determination of whether a foreign tax is an income tax for purposes of sections 901 and 903 is made by reference to U.S. tax law.  The 1983 final regulations followed this principle and, influenced by court opinions deci</w:t>
      </w:r>
      <w:r>
        <w:t>ded in the years preceding those regulations, adopted an approach that required a foreign tax to be examined in the normal circumstances in which the tax is applied to determine whether the predominant character of the tax is that of an income tax in the U</w:t>
      </w:r>
      <w:r>
        <w:t>.S. sense.  As explained in the preamble to the 2020 FTC proposed regulations, the IRS’s experience over the past 40 years has highlighted the significant administrative difficulties with applying the predominant character test, the ambiguities inherent in</w:t>
      </w:r>
      <w:r>
        <w:t xml:space="preserve"> the empirical analysis required to apply the test, and the inconsistent outcomes that may result from applying the predominant character test.  See 85 FR 72089-72092.  In addition, the courts that applied the 1983 regulations further brought into focus th</w:t>
      </w:r>
      <w:r>
        <w:t xml:space="preserve">e type of quantitative empirical evidence, such as private financial data on </w:t>
      </w:r>
      <w:r>
        <w:lastRenderedPageBreak/>
        <w:t>the extent of disallowed expenses, that the IRS and the taxpayer may need to obtain and analyze to determine whether a foreign tax is an income tax under the empirical tests of th</w:t>
      </w:r>
      <w:r>
        <w:t xml:space="preserve">e existing regulations.  See, for example, </w:t>
      </w:r>
      <w:r>
        <w:rPr>
          <w:u w:val="single"/>
        </w:rPr>
        <w:t>Texasgulf Inc. v. Comm’r</w:t>
      </w:r>
      <w:r>
        <w:t>, 172 F.3d 209, 216 (2d Cir. 1999) (court examined statistics for claimed processing allowances and for nonrecoverable expenses across a 13-year period derived from a study conducted by tax</w:t>
      </w:r>
      <w:r>
        <w:t xml:space="preserve">payer’s expert to determine if alternative allowance provided under the Ontario Mining Tax effectively compensated for nonrecovery of significant expenses); </w:t>
      </w:r>
      <w:r>
        <w:rPr>
          <w:rFonts w:eastAsia="Times New Roman" w:cs="Arial"/>
          <w:szCs w:val="24"/>
          <w:u w:val="single"/>
          <w:lang w:val="en"/>
        </w:rPr>
        <w:t>Exxon Corp. v. Comm’r</w:t>
      </w:r>
      <w:r>
        <w:rPr>
          <w:rFonts w:eastAsia="Times New Roman" w:cs="Arial"/>
          <w:szCs w:val="24"/>
          <w:lang w:val="en"/>
        </w:rPr>
        <w:t>, 113 T.C. 338 (1999) (both parties relied heavily on expert witnesses from th</w:t>
      </w:r>
      <w:r>
        <w:rPr>
          <w:rFonts w:eastAsia="Times New Roman" w:cs="Arial"/>
          <w:szCs w:val="24"/>
          <w:lang w:val="en"/>
        </w:rPr>
        <w:t>e petroleum industry, the U.K. government, and from legal, tax, accounting, and economic professions)</w:t>
      </w:r>
      <w:r>
        <w:t xml:space="preserve">.  </w:t>
      </w:r>
    </w:p>
    <w:p w:rsidR="003A087D" w:rsidRDefault="00F845E1" w14:paraId="4DB4A3C0" w14:textId="3CBF8D82">
      <w:pPr>
        <w:ind w:firstLine="720"/>
      </w:pPr>
      <w:r>
        <w:rPr>
          <w:rFonts w:cs="Arial"/>
          <w:szCs w:val="24"/>
        </w:rPr>
        <w:t>The comments that recommended against the approach in the 2020 FTC proposed regulations did not suggest any alternative approaches that would not requi</w:t>
      </w:r>
      <w:r>
        <w:rPr>
          <w:rFonts w:cs="Arial"/>
          <w:szCs w:val="24"/>
        </w:rPr>
        <w:t xml:space="preserve">re the empirical analysis necessitated by the existing regulations.  </w:t>
      </w:r>
      <w:r>
        <w:t>Due to the difficulty that taxpayers and the IRS face in properly applying the existing regulations, the Treasury Department and the IRS have determined that it is necessary and appropria</w:t>
      </w:r>
      <w:r>
        <w:t xml:space="preserve">te to finalize the rule in the 2020 FTC proposed regulations that the determination of whether a foreign tax meets the net gain requirement is primarily based </w:t>
      </w:r>
      <w:r>
        <w:rPr>
          <w:rFonts w:cs="Arial"/>
          <w:szCs w:val="24"/>
        </w:rPr>
        <w:t>on the terms of the foreign tax law governing the computation of the tax base.  This approach all</w:t>
      </w:r>
      <w:r>
        <w:rPr>
          <w:rFonts w:cs="Arial"/>
          <w:szCs w:val="24"/>
        </w:rPr>
        <w:t xml:space="preserve">ows taxpayers and the IRS to evaluate the nature of the foreign tax based on more objective and readily available information.  </w:t>
      </w:r>
    </w:p>
    <w:p w:rsidR="003A087D" w:rsidRDefault="00F845E1" w14:paraId="162E7FF9" w14:textId="05BFF723">
      <w:r>
        <w:tab/>
        <w:t>The Treasury Department and the IRS disagree with the comments that suggested that the existing regulations entail minimal adm</w:t>
      </w:r>
      <w:r>
        <w:t>inistrative burdens or that the rules in the 2020 FTC proposed regulations will increase administrative burdens.  Although the final regulations require a comparison of foreign law to U.S. law, that comparison is generally done by examining the terms of th</w:t>
      </w:r>
      <w:r>
        <w:t xml:space="preserve">e foreign tax law, which </w:t>
      </w:r>
      <w:r>
        <w:lastRenderedPageBreak/>
        <w:t xml:space="preserve">taxpayers must do in any case in order to compute their foreign tax liability, rather than by examining difficult-to-obtain foreign tax return and private financial data to determine the effect of the tax (as is required under the </w:t>
      </w:r>
      <w:r>
        <w:t xml:space="preserve">existing regulations).  </w:t>
      </w:r>
    </w:p>
    <w:p w:rsidR="003A087D" w:rsidRDefault="00F845E1" w14:paraId="3A30F83D" w14:textId="26EA1CA7">
      <w:pPr>
        <w:ind w:firstLine="720"/>
      </w:pPr>
      <w:r>
        <w:t>In addition, the Treasury Department and the IRS disagree that the final regulations will add complexity or create more disputes.  The fact that relatively few court cases have addressed the definition of an income tax under §1.901</w:t>
      </w:r>
      <w:r>
        <w:t>-2 does not suggest that the existing regulations are clear and easy to apply, but rather that they are challenging for the IRS to administer.  It is unclear whether taxpayers are correctly applying the existing requirements in §1.901-2 by performing the e</w:t>
      </w:r>
      <w:r>
        <w:t>mpirical analysis required by the regulations.  Because the existing regulations are difficult for taxpayers to apply and for the IRS to administer, there is potential for the requirements in existing §1.901-2 to be applied incorrectly, a result that is de</w:t>
      </w:r>
      <w:r>
        <w:t xml:space="preserve">trimental to sound tax administration.  </w:t>
      </w:r>
    </w:p>
    <w:p w:rsidR="003A087D" w:rsidRDefault="00F845E1" w14:paraId="531200F4" w14:textId="76F8638E">
      <w:pPr>
        <w:ind w:firstLine="720"/>
      </w:pPr>
      <w:r>
        <w:t>The Treasury Department and the IRS have determined that the changes made in the final regulations will increase certainty and will prevent the need for the IRS to gather and evaluate data that are not readily avail</w:t>
      </w:r>
      <w:r>
        <w:t>able in order to ensure that taxpayers are appropriately applying the relevant empirical analysis -- particularly in the case of novel extraterritorial taxes that are generally imposed on a gross basis (such as digital services taxes) and that would meet t</w:t>
      </w:r>
      <w:r>
        <w:t>he requirements of the existing regulations only if the nonrecoverable costs and expenses attributable to that gross income, together with the tax paid by all persons subject to the tax, can empirically be proven almost never to result in a loss.  The Trea</w:t>
      </w:r>
      <w:r>
        <w:t>sury Department and the IRS disagree with comments that suggest that administrative concerns are not a sufficient reason for revising the regulations.  Having clear, administrable rules that can be consistently applied is critical to sound tax administrati</w:t>
      </w:r>
      <w:r>
        <w:t xml:space="preserve">on.  </w:t>
      </w:r>
    </w:p>
    <w:p w:rsidR="003A087D" w:rsidRDefault="00F845E1" w14:paraId="0738982D" w14:textId="7091D4FE">
      <w:pPr>
        <w:ind w:firstLine="720"/>
      </w:pPr>
      <w:r>
        <w:lastRenderedPageBreak/>
        <w:t>The Treasury Department and the IRS also disagree with the comments suggesting that the 2020 FTC proposed regulations reflect a fundamental change to existing foreign tax credit policies or that the existing regulations do not require taxpayers to co</w:t>
      </w:r>
      <w:r>
        <w:t>mpare foreign and U.S. tax law (including statutes, regulations, case law, rulings, and pronouncements) to determine whether a tax is creditable.  In fact, for a foreign taxable base that deviates from the U.S. computational norm of realized gross receipts</w:t>
      </w:r>
      <w:r>
        <w:t xml:space="preserve"> reduced by significant costs and expenses, the predominant character test by its terms requires taxpayers to perform an empirical analysis every year to determine whether a tax is creditable, such that changes in the empirical impact of a foreign tax (des</w:t>
      </w:r>
      <w:r>
        <w:t xml:space="preserve">pite no change in the terms of the tax) could impact the creditability analysis.  The final regulations will simplify the determination of whether a foreign levy is an income tax in the U.S. sense by eliminating this burdensome inquiry.  </w:t>
      </w:r>
    </w:p>
    <w:p w:rsidR="003A087D" w:rsidRDefault="00F845E1" w14:paraId="5D6E20F9" w14:textId="44FECCE2">
      <w:pPr>
        <w:ind w:firstLine="720"/>
        <w:rPr>
          <w:rFonts w:cs="Arial"/>
          <w:szCs w:val="24"/>
        </w:rPr>
      </w:pPr>
      <w:r>
        <w:rPr>
          <w:rFonts w:cs="Arial"/>
          <w:szCs w:val="24"/>
        </w:rPr>
        <w:t xml:space="preserve">Furthermore, the </w:t>
      </w:r>
      <w:r>
        <w:rPr>
          <w:rFonts w:cs="Arial"/>
          <w:szCs w:val="24"/>
        </w:rPr>
        <w:t>Treasury Department and the IRS disagree that the final regulations will result in additional double taxation in a manner that is inconsistent with the statute, or that they inappropriately place U.S. multinationals at a competitive disadvantage compared t</w:t>
      </w:r>
      <w:r>
        <w:rPr>
          <w:rFonts w:cs="Arial"/>
          <w:szCs w:val="24"/>
        </w:rPr>
        <w:t>o foreign competitors from a country with a participation exemption regime or a less-restrictive foreign tax credit system.  Section 901 allows credits only for foreign taxes that are income taxes in the U.S. sense, and this standard is met only if there i</w:t>
      </w:r>
      <w:r>
        <w:rPr>
          <w:rFonts w:cs="Arial"/>
          <w:szCs w:val="24"/>
        </w:rPr>
        <w:t>s substantial conformity in the principles used to calculate the foreign tax base and the U.S. tax base.  Absent such conformity, no credit is appropriate under section 901.  Finally, the manner in which foreign countries relieve double taxation for its re</w:t>
      </w:r>
      <w:r>
        <w:rPr>
          <w:rFonts w:cs="Arial"/>
          <w:szCs w:val="24"/>
        </w:rPr>
        <w:t xml:space="preserve">sident taxpayers does not have any bearing on the appropriate interpretation of section 901, which provides a credit only for foreign income taxes, not all foreign taxes.  </w:t>
      </w:r>
    </w:p>
    <w:p w:rsidR="003A087D" w:rsidRDefault="00F845E1" w14:paraId="7674468F" w14:textId="691A68D8">
      <w:r>
        <w:lastRenderedPageBreak/>
        <w:tab/>
        <w:t>In addition, some comments stated that the proposed rules, which focus on the term</w:t>
      </w:r>
      <w:r>
        <w:t xml:space="preserve">s of the foreign law in determining whether the net gain requirement is met, inappropriately shift the analysis from the substance to the form of a foreign levy.  In particular, some comments asserted that this is inconsistent with court cases, including </w:t>
      </w:r>
      <w:r>
        <w:rPr>
          <w:u w:val="single"/>
        </w:rPr>
        <w:t>P</w:t>
      </w:r>
      <w:r>
        <w:rPr>
          <w:u w:val="single"/>
        </w:rPr>
        <w:t>PL Corp. v. Comm’r</w:t>
      </w:r>
      <w:r>
        <w:t xml:space="preserve">, 569 U.S. 329 (2013), in which courts have stated that the substantive effects of a tax should be considered when determining whether a tax constitutes a foreign income tax.  Other comments stated that the predominant character analysis </w:t>
      </w:r>
      <w:r>
        <w:t xml:space="preserve">of the existing regulations better reflects the guidance from cases such as </w:t>
      </w:r>
      <w:r>
        <w:rPr>
          <w:u w:val="single"/>
        </w:rPr>
        <w:t>Biddle</w:t>
      </w:r>
      <w:r>
        <w:t xml:space="preserve"> and </w:t>
      </w:r>
      <w:r>
        <w:rPr>
          <w:u w:val="single"/>
        </w:rPr>
        <w:t>Keasbey &amp; Mattison Co. v. Rothensies</w:t>
      </w:r>
      <w:r>
        <w:t>, 133 F.2d 894 (3rd Cir. 1943), which confirm that whether a foreign tax is creditable should be determined on the basis of its subst</w:t>
      </w:r>
      <w:r>
        <w:t xml:space="preserve">antive resemblance to an income tax in the U.S. sense.  </w:t>
      </w:r>
    </w:p>
    <w:p w:rsidR="003A087D" w:rsidRDefault="00F845E1" w14:paraId="7C63CCDB" w14:textId="1B74924B">
      <w:r>
        <w:tab/>
        <w:t>The Treasury Department and the IRS disagree with comments suggesting that the approach adopted in the 2020 FTC proposed regulations to minimize the role of empirical analysis is inconsistent with t</w:t>
      </w:r>
      <w:r>
        <w:t xml:space="preserve">he principles applied by the courts in </w:t>
      </w:r>
      <w:r>
        <w:rPr>
          <w:u w:val="single"/>
        </w:rPr>
        <w:t>PPL</w:t>
      </w:r>
      <w:r>
        <w:t xml:space="preserve">, </w:t>
      </w:r>
      <w:r>
        <w:rPr>
          <w:u w:val="single"/>
        </w:rPr>
        <w:t>Biddle</w:t>
      </w:r>
      <w:r>
        <w:t xml:space="preserve">, or </w:t>
      </w:r>
      <w:r>
        <w:rPr>
          <w:u w:val="single"/>
        </w:rPr>
        <w:t>Keasbey</w:t>
      </w:r>
      <w:r>
        <w:t xml:space="preserve"> to determine whether a foreign tax is an income tax in the U.S. sense.  The Supreme Court in </w:t>
      </w:r>
      <w:r>
        <w:rPr>
          <w:u w:val="single"/>
        </w:rPr>
        <w:t>Biddle</w:t>
      </w:r>
      <w:r>
        <w:t xml:space="preserve"> established that statutory terms such as “income tax” are properly interpreted to have the me</w:t>
      </w:r>
      <w:r>
        <w:t xml:space="preserve">aning understood under U.S. tax law; the </w:t>
      </w:r>
      <w:r>
        <w:rPr>
          <w:u w:val="single"/>
        </w:rPr>
        <w:t>Keasbey</w:t>
      </w:r>
      <w:r>
        <w:t xml:space="preserve"> court, citing </w:t>
      </w:r>
      <w:r>
        <w:rPr>
          <w:u w:val="single"/>
        </w:rPr>
        <w:t>Biddle</w:t>
      </w:r>
      <w:r>
        <w:t>, stated that “a tax paid [to] a foreign country is not an income tax within the meaning of [section 901] unless it conf[o]rms in its substantive elements to the criteria established unde</w:t>
      </w:r>
      <w:r>
        <w:t xml:space="preserve">r our revenue laws.”  </w:t>
      </w:r>
      <w:r>
        <w:rPr>
          <w:u w:val="single"/>
        </w:rPr>
        <w:t>Keasbey</w:t>
      </w:r>
      <w:r>
        <w:t xml:space="preserve">, 133 F.2d at 897.  The Supreme Court in </w:t>
      </w:r>
      <w:r>
        <w:rPr>
          <w:u w:val="single"/>
        </w:rPr>
        <w:t>PPL</w:t>
      </w:r>
      <w:r>
        <w:t xml:space="preserve"> determined the creditability of the U.K. windfall tax by applying the predominant character test of the existing regulations, which evaluates the substantive effect of the tax by res</w:t>
      </w:r>
      <w:r>
        <w:t xml:space="preserve">ort to empirical analysis of the effect of alternative methods of determining gross receipts and deductible expenses.  Citing </w:t>
      </w:r>
      <w:r>
        <w:rPr>
          <w:u w:val="single"/>
        </w:rPr>
        <w:t>Biddle</w:t>
      </w:r>
      <w:r>
        <w:t xml:space="preserve">, the Supreme Court stated that “instead of the foreign government’s characterization of the </w:t>
      </w:r>
      <w:r>
        <w:lastRenderedPageBreak/>
        <w:t>tax, the crucial inquiry is the</w:t>
      </w:r>
      <w:r>
        <w:t xml:space="preserve"> tax’s economic effect.  In other words, foreign tax creditability depends on whether the tax, if enacted in the U.S., would be an income, war profits, or excess profits tax.”  </w:t>
      </w:r>
      <w:r>
        <w:rPr>
          <w:u w:val="single"/>
        </w:rPr>
        <w:t>PPL</w:t>
      </w:r>
      <w:r>
        <w:t xml:space="preserve">, 569 U.S. at 335.  </w:t>
      </w:r>
    </w:p>
    <w:p w:rsidR="003A087D" w:rsidRDefault="00F845E1" w14:paraId="287A0B0B" w14:textId="3545E284">
      <w:pPr>
        <w:ind w:firstLine="720"/>
      </w:pPr>
      <w:r>
        <w:t>Consistent with the guiding principle that a creditable</w:t>
      </w:r>
      <w:r>
        <w:t xml:space="preserve"> tax must be an income tax in the U.S. sense, the 2020 FTC proposed regulations required a comparison of the foreign tax law to the U.S. tax law to determine whether the provisions for computing the base on which the foreign tax is imposed conforms with U.</w:t>
      </w:r>
      <w:r>
        <w:t>S. criteria for an income tax (that is, a tax imposed on realized gross receipts reduced by allocable costs and expenses).  Under the 2020 FTC proposed regulations, the foreign government’s characterization of the tax or the name given to the tax do not co</w:t>
      </w:r>
      <w:r>
        <w:t xml:space="preserve">ntrol the determination of creditability; rather, the determination involves an examination of the substantive provisions of the foreign tax law that govern the computation of the income that is subject to tax.  The Supreme Court in </w:t>
      </w:r>
      <w:r>
        <w:rPr>
          <w:u w:val="single"/>
        </w:rPr>
        <w:t>PPL</w:t>
      </w:r>
      <w:r>
        <w:t xml:space="preserve"> was applying the pr</w:t>
      </w:r>
      <w:r>
        <w:t>edominant character test in the existing regulations and was not interpreting the statute.  Because the final regulations modify the standard for determining whether a foreign levy is an income tax in the U.S. sense, the final regulations do not conflict w</w:t>
      </w:r>
      <w:r>
        <w:t xml:space="preserve">ith the </w:t>
      </w:r>
      <w:r>
        <w:rPr>
          <w:u w:val="single"/>
        </w:rPr>
        <w:t>PPL</w:t>
      </w:r>
      <w:r>
        <w:t xml:space="preserve"> decision.  Thus, the Treasury Department and the IRS disagree with the comments’ contentions that the 2020 FTC proposed regulations have inappropriately shifted the inquiry away from the substance, or the substantive economic effect, of the for</w:t>
      </w:r>
      <w:r>
        <w:t>eign tax.</w:t>
      </w:r>
    </w:p>
    <w:p w:rsidR="003A087D" w:rsidRDefault="00F845E1" w14:paraId="06A2A90A" w14:textId="39BF56F0">
      <w:pPr>
        <w:pStyle w:val="PHeading4"/>
        <w:rPr>
          <w:lang w:val="en"/>
        </w:rPr>
      </w:pPr>
      <w:r>
        <w:rPr>
          <w:lang w:val="en"/>
        </w:rPr>
        <w:t xml:space="preserve">2. Alternative gross receipts test </w:t>
      </w:r>
    </w:p>
    <w:p w:rsidR="003A087D" w:rsidRDefault="00F845E1" w14:paraId="34C15430" w14:textId="404FD824">
      <w:r>
        <w:rPr>
          <w:lang w:val="en"/>
        </w:rPr>
        <w:tab/>
      </w:r>
      <w:r>
        <w:t>The 2020 FTC proposed regulations removed the “alternative gross receipts test” in existing §1.901-2(b)(3), which provided that a foreign tax meets the gross receipts requirement if it is computed under a meth</w:t>
      </w:r>
      <w:r>
        <w:t xml:space="preserve">od that is likely to produce an amount that is not greater than the fair market value of actual arm’s length gross receipts.  Under proposed §1.901-2(b)(3)(i), a foreign tax meets the gross receipts tests only if the tax is </w:t>
      </w:r>
      <w:r>
        <w:lastRenderedPageBreak/>
        <w:t>imposed on actual gross receipts</w:t>
      </w:r>
      <w:r>
        <w:t>, or is imposed on deemed gross receipts arising from pre-realization timing difference events (for example, a mark-to-market regime, tax on the physical transfer, processing, or export of readily marketable property, or a deemed distribution or inclusion)</w:t>
      </w:r>
      <w:r>
        <w:t xml:space="preserve">, or is imposed on the basis of gross receipts from an insignificant non-realization event.  In addition, proposed §1.901-2(b)(3)(i) provided that, for purposes of the gross receipts test, </w:t>
      </w:r>
      <w:r>
        <w:rPr>
          <w:rFonts w:eastAsia="Times New Roman" w:cs="Arial"/>
          <w:szCs w:val="24"/>
        </w:rPr>
        <w:t>amounts that are properly allocated to a taxpayer under the jurisdi</w:t>
      </w:r>
      <w:r>
        <w:rPr>
          <w:rFonts w:eastAsia="Times New Roman" w:cs="Arial"/>
          <w:szCs w:val="24"/>
        </w:rPr>
        <w:t>ctional nexus rules in proposed §1.901-2(c), such as pursuant to transfer pricing rules that properly allocate income to a taxpayer on the basis of costs incurred by that entity, are treated as the taxpayer’s actual gross receipts</w:t>
      </w:r>
      <w:r>
        <w:t xml:space="preserve">. </w:t>
      </w:r>
    </w:p>
    <w:p w:rsidR="003A087D" w:rsidRDefault="00F845E1" w14:paraId="2F3C6163" w14:textId="265FF982">
      <w:r>
        <w:tab/>
      </w:r>
      <w:r>
        <w:t>Several comments criticized the removal of the alternative gross receipts test and asked that it be retained.  Comments stated that eliminating the alternative gross receipts test creates an overly restrictive gross receipts requirement that can cause fore</w:t>
      </w:r>
      <w:r>
        <w:t>ign taxes to not qualify as income taxes due to small or formalistic differences in how foreign law measures gross receipts as compared to U.S. law.  One comment noted that it is not unusual for taxing jurisdictions to provide alternate measures of gross r</w:t>
      </w:r>
      <w:r>
        <w:t>eceipts to avoid compliance difficulties.  The comment also noted that U.S. tax law uses alternative gross receipts, such as using the applicable Federal rate (determined by the IRS) to determine interest deemed to be received by certain lenders. Other com</w:t>
      </w:r>
      <w:r>
        <w:t>ments noted that the U.S. standards for measuring gross receipts and gross income have changed over time, and there is no static view of gross receipts against which to measure foreign law.  One such comment pointed to realized cash receipts, the accrual m</w:t>
      </w:r>
      <w:r>
        <w:t xml:space="preserve">ethod, financial statement income, and in limited instances mark-to-market as examples of varying ways to compute gross receipts.  Another comment pointed to the changes to the rules for determining the taxable year for income inclusions under section 451 </w:t>
      </w:r>
      <w:r>
        <w:t xml:space="preserve">from 2012 to 2018. </w:t>
      </w:r>
    </w:p>
    <w:p w:rsidR="003A087D" w:rsidRDefault="00F845E1" w14:paraId="3FD8B260" w14:textId="0C1EAEC9">
      <w:r>
        <w:lastRenderedPageBreak/>
        <w:tab/>
        <w:t>One comment asserted that the proposed regulation’s treatment of alternative measures of gross receipts determined by applying a markup to costs (which does not meet the gross receipts requirement) is irreconcilable with the rule in pr</w:t>
      </w:r>
      <w:r>
        <w:t>oposed §1.901-2(b)(3)(i) that treated allocations of gross income under transfer pricing methods to a taxpayer as actual gross receipts.  The comment contended that there is no logical reason for treating a foreign law that allows taxpayers to use a cost-p</w:t>
      </w:r>
      <w:r>
        <w:t>lus transfer pricing methodology as meeting the gross receipts test, but not a foreign law that uses a measurement of gross receipts based on costs, and that the 2020 FTC proposed regulations will result in significant controversy in distinguishing the two</w:t>
      </w:r>
      <w:r>
        <w:t xml:space="preserve"> situations.  The comment recommended that the Treasury Department and the IRS continue to treat foreign income taxes based on alternative measurements of gross receipts as meeting the gross receipts test, so long as the taxpayer can show that the alternat</w:t>
      </w:r>
      <w:r>
        <w:t xml:space="preserve">ive is likely to produce an amount not greater than fair market value. </w:t>
      </w:r>
    </w:p>
    <w:p w:rsidR="003A087D" w:rsidRDefault="00F845E1" w14:paraId="4108EAE0" w14:textId="74ECB493">
      <w:r>
        <w:tab/>
        <w:t>One comment requested clarification on how the proposed rules would apply in situations where the foreign jurisdiction imposes a levy on a combination of actual gross receipts and rec</w:t>
      </w:r>
      <w:r>
        <w:t xml:space="preserve">eipts computed based on some other method. </w:t>
      </w:r>
    </w:p>
    <w:p w:rsidR="003A087D" w:rsidRDefault="00F845E1" w14:paraId="57FE5683" w14:textId="2483733E">
      <w:r>
        <w:tab/>
        <w:t>In addition, comments pointed out that the Treasury Department and the IRS previously proposed to eliminate the alternative gross receipts test in the 1980 proposed and temporary regulations under sections 901 a</w:t>
      </w:r>
      <w:r>
        <w:t xml:space="preserve">nd 903, but after extensive consideration decided to retain it in the 1983 final regulations.  The comments asked the Treasury Department and the IRS to justify the reconsideration of the elimination of the alternative gross receipts test, given that such </w:t>
      </w:r>
      <w:r>
        <w:t xml:space="preserve">elimination was previously rejected.  </w:t>
      </w:r>
    </w:p>
    <w:p w:rsidR="003A087D" w:rsidRDefault="00F845E1" w14:paraId="206F6A70" w14:textId="34AEFCB5">
      <w:pPr>
        <w:rPr>
          <w:rFonts w:eastAsia="Times New Roman" w:cs="Arial"/>
          <w:szCs w:val="24"/>
        </w:rPr>
      </w:pPr>
      <w:r>
        <w:tab/>
        <w:t xml:space="preserve">The Treasury Department and the IRS have determined that it is necessary and appropriate to remove the alternative gross receipts test because, in general, a tax that is imposed on </w:t>
      </w:r>
      <w:r>
        <w:rPr>
          <w:rFonts w:eastAsia="Times New Roman" w:cs="Arial"/>
          <w:szCs w:val="24"/>
        </w:rPr>
        <w:t>an amount greater than actual reali</w:t>
      </w:r>
      <w:r>
        <w:rPr>
          <w:rFonts w:eastAsia="Times New Roman" w:cs="Arial"/>
          <w:szCs w:val="24"/>
        </w:rPr>
        <w:t xml:space="preserve">zed gross receipts, or greater than the </w:t>
      </w:r>
      <w:r>
        <w:rPr>
          <w:rFonts w:eastAsia="Times New Roman" w:cs="Arial"/>
          <w:szCs w:val="24"/>
        </w:rPr>
        <w:lastRenderedPageBreak/>
        <w:t>value of property, is not an income tax in the U.S. sense.  In addition, the decision to provide an alternative gross receipts test in the 1983 final regulations, even if made in response to comments, does not preclu</w:t>
      </w:r>
      <w:r>
        <w:rPr>
          <w:rFonts w:eastAsia="Times New Roman" w:cs="Arial"/>
          <w:szCs w:val="24"/>
        </w:rPr>
        <w:t>de the Treasury Department and the IRS from later re-evaluating and removing the rule.  The IRS’ experience with applying the alternative gross receipts test has shown that the test is vague and unduly burdensome to administer because of the empirical eval</w:t>
      </w:r>
      <w:r>
        <w:rPr>
          <w:rFonts w:eastAsia="Times New Roman" w:cs="Arial"/>
          <w:szCs w:val="24"/>
        </w:rPr>
        <w:t>uation needed to determine whether the alternative method is likely to produce an amount that is not greater than fair market value.</w:t>
      </w:r>
    </w:p>
    <w:p w:rsidR="003A087D" w:rsidRDefault="00F845E1" w14:paraId="6D41E98B" w14:textId="28DF3307">
      <w:r>
        <w:rPr>
          <w:rFonts w:eastAsia="Times New Roman" w:cs="Arial"/>
          <w:szCs w:val="24"/>
        </w:rPr>
        <w:tab/>
      </w:r>
      <w:r>
        <w:t>However, in response to comments received, the final regulations provide that deemed gross receipts resulting from deemed realization events or insignificant non-realization events that meet the realization requirement in §1.901-2(b)(2) will meet the gross</w:t>
      </w:r>
      <w:r>
        <w:t xml:space="preserve"> receipts requirement if the deemed gross receipts are reasonably calculated to produce an amount that is not greater than fair market value.  For example, deemed gross receipts resulting from a mark-to-market regime or foreign tax law that imputes interes</w:t>
      </w:r>
      <w:r>
        <w:t xml:space="preserve">t income under a provision similar to section 7872 would satisfy the gross receipts requirement.  </w:t>
      </w:r>
    </w:p>
    <w:p w:rsidR="003A087D" w:rsidRDefault="00F845E1" w14:paraId="4A718FF8" w14:textId="726808EA">
      <w:r>
        <w:tab/>
        <w:t>The Treasury Department and the IRS disagree with the comment that seems to conflate a situation when actual gross receipts arise from a transaction between</w:t>
      </w:r>
      <w:r>
        <w:t xml:space="preserve"> related parties that is priced under a cost-plus transfer pricing methodology with the transactions contemplated in the 2020 FTC proposed regulations.  Such a related-party transaction is distinct from a foreign levy that imposes tax on deemed gross recei</w:t>
      </w:r>
      <w:r>
        <w:t>pts that are determined based upon a markup of costs rather than the actual gross receipts from the transaction among unrelated parties.  The former involves using a transfer pricing methodology to determine the appropriate payment (that is, the actual gro</w:t>
      </w:r>
      <w:r>
        <w:t xml:space="preserve">ss receipts as reported or adjusted for tax purposes) that a taxpayer in a transaction with a </w:t>
      </w:r>
      <w:r>
        <w:lastRenderedPageBreak/>
        <w:t>related party should receive based upon arm’s length principles.  In contrast, in the context of transactions between unrelated parties, using a measure of deemed</w:t>
      </w:r>
      <w:r>
        <w:t xml:space="preserve"> gross receipts based on costs may have no relationship to the actual gross receipts. </w:t>
      </w:r>
    </w:p>
    <w:p w:rsidR="003A087D" w:rsidRDefault="00F845E1" w14:paraId="76B78D81" w14:textId="61DE7175">
      <w:pPr>
        <w:ind w:firstLine="720"/>
      </w:pPr>
      <w:r>
        <w:t xml:space="preserve">However, the Treasury Department and the IRS have determined that the reference in proposed </w:t>
      </w:r>
      <w:r>
        <w:rPr>
          <w:rFonts w:cs="Arial"/>
        </w:rPr>
        <w:t>§</w:t>
      </w:r>
      <w:r>
        <w:t>1.901-2(b)(3)(i) to gross receipts that are properly allocated to a taxpayer</w:t>
      </w:r>
      <w:r>
        <w:t xml:space="preserve"> under a foreign tax meeting the jurisdictional nexus requirement was potentially confusing and unnecessary, because such a related party transfer pricing methodology would result in actual gross receipts, either by means of an actual payment or a construc</w:t>
      </w:r>
      <w:r>
        <w:t>tive payment resulting from a receivable recorded on the taxpayer’s books and records.  Accordingly, the reference to gross receipts determined under a transfer pricing methodology is removed from the final regulations, and an example is added to the final</w:t>
      </w:r>
      <w:r>
        <w:t xml:space="preserve"> regulations at §1.901-2(b)(3)(ii)(B) to illustrate the intended application of the rule.</w:t>
      </w:r>
    </w:p>
    <w:p w:rsidR="003A087D" w:rsidRDefault="00F845E1" w14:paraId="07C58243" w14:textId="0C3B9496">
      <w:pPr>
        <w:pStyle w:val="PHeading4"/>
        <w:rPr>
          <w:lang w:val="en"/>
        </w:rPr>
      </w:pPr>
      <w:r>
        <w:rPr>
          <w:lang w:val="en"/>
        </w:rPr>
        <w:t xml:space="preserve">3. Cost recovery requirement </w:t>
      </w:r>
    </w:p>
    <w:p w:rsidR="003A087D" w:rsidRDefault="00F845E1" w14:paraId="7DBF9868" w14:textId="36BB0C7E">
      <w:pPr>
        <w:rPr>
          <w:lang w:val="en"/>
        </w:rPr>
      </w:pPr>
      <w:r>
        <w:rPr>
          <w:lang w:val="en"/>
        </w:rPr>
        <w:tab/>
        <w:t>The 2020 FTC proposed regulations modified various aspects of the net income test of the existing regulations (referred to as the “cost</w:t>
      </w:r>
      <w:r>
        <w:rPr>
          <w:lang w:val="en"/>
        </w:rPr>
        <w:t xml:space="preserve"> recovery requirement” under the 2020 FTC proposed regulations) to ensure that a foreign tax is a creditable tax only if the determination of the foreign tax base conforms in essential respects to the determination of taxable income under the Code. </w:t>
      </w:r>
    </w:p>
    <w:p w:rsidR="003A087D" w:rsidRDefault="00F845E1" w14:paraId="316B796E" w14:textId="10B6E3A4">
      <w:pPr>
        <w:ind w:firstLine="720"/>
        <w:rPr>
          <w:rFonts w:eastAsia="Times New Roman" w:cs="Arial"/>
          <w:szCs w:val="24"/>
        </w:rPr>
      </w:pPr>
      <w:r>
        <w:rPr>
          <w:lang w:val="en"/>
        </w:rPr>
        <w:t>Severa</w:t>
      </w:r>
      <w:r>
        <w:rPr>
          <w:lang w:val="en"/>
        </w:rPr>
        <w:t xml:space="preserve">l comments recommended against adopting the proposed changes to the cost recovery requirement out of concern that the proposed changes will result in more instances of unrelieved double taxation.  </w:t>
      </w:r>
      <w:r>
        <w:rPr>
          <w:rFonts w:eastAsia="Times New Roman" w:cs="Arial"/>
          <w:szCs w:val="24"/>
        </w:rPr>
        <w:t>One comment asserted that the effect of the revisions to th</w:t>
      </w:r>
      <w:r>
        <w:rPr>
          <w:rFonts w:eastAsia="Times New Roman" w:cs="Arial"/>
          <w:szCs w:val="24"/>
        </w:rPr>
        <w:t xml:space="preserve">e cost recovery requirement would be to limit creditability of foreign levies that have been traditionally characterized as income taxes based solely on minor deviations between U.S. tax principles and the foreign law.  The comment asserted that </w:t>
      </w:r>
      <w:r>
        <w:rPr>
          <w:rFonts w:eastAsia="Times New Roman" w:cs="Arial"/>
          <w:szCs w:val="24"/>
        </w:rPr>
        <w:lastRenderedPageBreak/>
        <w:t>the revise</w:t>
      </w:r>
      <w:r>
        <w:rPr>
          <w:rFonts w:eastAsia="Times New Roman" w:cs="Arial"/>
          <w:szCs w:val="24"/>
        </w:rPr>
        <w:t xml:space="preserve">d standard is stricter than the standard traditionally applied by the courts, and unreasonably narrows the standard since the term “foreign income, war profits, and excess profits taxes” in the statute has not been changed. </w:t>
      </w:r>
    </w:p>
    <w:p w:rsidR="003A087D" w:rsidRDefault="00F845E1" w14:paraId="459B59D2" w14:textId="151EFB71">
      <w:pPr>
        <w:ind w:firstLine="720"/>
        <w:rPr>
          <w:lang w:val="en"/>
        </w:rPr>
      </w:pPr>
      <w:r>
        <w:rPr>
          <w:lang w:val="en"/>
        </w:rPr>
        <w:t>In general, the Treasury Depart</w:t>
      </w:r>
      <w:r>
        <w:rPr>
          <w:lang w:val="en"/>
        </w:rPr>
        <w:t>ment and the IRS disagree with comments that the revised cost recovery standard will result</w:t>
      </w:r>
      <w:r>
        <w:rPr>
          <w:rFonts w:cs="Arial"/>
          <w:szCs w:val="24"/>
        </w:rPr>
        <w:t xml:space="preserve"> in additional unrelieved double taxation in a manner that is inconsistent with the policies underlying section 901.  This is because double taxation that merits rel</w:t>
      </w:r>
      <w:r>
        <w:rPr>
          <w:rFonts w:cs="Arial"/>
          <w:szCs w:val="24"/>
        </w:rPr>
        <w:t>ief under section 901 occurs only if there is substantial conformity in the principles used to calculate the foreign tax base and the U.S. tax base.  However, the final regulations modify</w:t>
      </w:r>
      <w:r>
        <w:t xml:space="preserve"> certain aspects of the cost recovery requirement in order to provide</w:t>
      </w:r>
      <w:r>
        <w:t xml:space="preserve"> additional flexibility and to reduce instances where minor deviations between U.S. principles and foreign tax law could cause a foreign levy to be non-creditable; these changes are described in part IV.B.3.ii and iii of this Summary of Comments and Explan</w:t>
      </w:r>
      <w:r>
        <w:t xml:space="preserve">ation of Revisions. </w:t>
      </w:r>
    </w:p>
    <w:p w:rsidR="003A087D" w:rsidRDefault="00F845E1" w14:paraId="031E335A" w14:textId="77777777">
      <w:pPr>
        <w:pStyle w:val="Heading5"/>
        <w:rPr>
          <w:lang w:val="en"/>
        </w:rPr>
      </w:pPr>
      <w:r>
        <w:rPr>
          <w:lang w:val="en"/>
        </w:rPr>
        <w:t>i. Gross basis taxes</w:t>
      </w:r>
    </w:p>
    <w:p w:rsidR="003A087D" w:rsidRDefault="00F845E1" w14:paraId="615B3F4E" w14:textId="7BEDF3C0">
      <w:pPr>
        <w:ind w:firstLine="720"/>
        <w:rPr>
          <w:lang w:val="en"/>
        </w:rPr>
      </w:pPr>
      <w:r>
        <w:rPr>
          <w:lang w:val="en"/>
        </w:rPr>
        <w:t>The 2020 FTC proposed regulations removed the nonconfiscatory gross basis tax rule of the existing regulations.  That rule provided that a foreign levy whose base is gross receipts is treated as meeting the cost re</w:t>
      </w:r>
      <w:r>
        <w:rPr>
          <w:lang w:val="en"/>
        </w:rPr>
        <w:t xml:space="preserve">covery requirement if the foreign levy is almost certain to reach net gain in the normal circumstances in which it applies because costs and expenses will almost never be so high as to offset gross receipts or gross income, and the rate of the tax is such </w:t>
      </w:r>
      <w:r>
        <w:rPr>
          <w:lang w:val="en"/>
        </w:rPr>
        <w:t xml:space="preserve">that after the tax is paid persons subject to the tax are almost certain to have net gain.  Instead, proposed §1.901-2(b)(4)(i)(A) provided that a foreign levy must permit recovery of the significant costs and expenses attributable to such gross receipts, </w:t>
      </w:r>
      <w:r>
        <w:rPr>
          <w:lang w:val="en"/>
        </w:rPr>
        <w:t xml:space="preserve">or permit recovery of an alternative amount that by its terms may be greater, but will never be less, than the actual amounts of such significant costs and expenses.  Proposed §1.901-2(b)(4)(i)(A) further provided that a </w:t>
      </w:r>
      <w:r>
        <w:rPr>
          <w:lang w:val="en"/>
        </w:rPr>
        <w:lastRenderedPageBreak/>
        <w:t>foreign tax that is imposed on gros</w:t>
      </w:r>
      <w:r>
        <w:rPr>
          <w:lang w:val="en"/>
        </w:rPr>
        <w:t>s receipts or gross income and that does not permit recovery of any costs or expenses does not meet the cost recovery requirement, even if in practice there are no or few costs and expenses attributable to all or particular types of gross receipts included</w:t>
      </w:r>
      <w:r>
        <w:rPr>
          <w:lang w:val="en"/>
        </w:rPr>
        <w:t xml:space="preserve"> in the foreign tax base.</w:t>
      </w:r>
    </w:p>
    <w:p w:rsidR="003A087D" w:rsidRDefault="00F845E1" w14:paraId="0FEC6A81" w14:textId="1ABE9FB2">
      <w:pPr>
        <w:rPr>
          <w:rFonts w:cs="Arial"/>
        </w:rPr>
      </w:pPr>
      <w:r>
        <w:rPr>
          <w:lang w:val="en"/>
        </w:rPr>
        <w:tab/>
        <w:t>One comment stated that the removal of the nonconfiscatory gross basis tax rule is inconsistent with court decisions that predate the 1983 regulations and that have concluded that a tax on gross receipts may qualify as a creditab</w:t>
      </w:r>
      <w:r>
        <w:rPr>
          <w:lang w:val="en"/>
        </w:rPr>
        <w:t xml:space="preserve">le income tax so long as it reaches net income.  The comment specifically cited </w:t>
      </w:r>
      <w:r>
        <w:rPr>
          <w:rFonts w:cs="Arial"/>
          <w:u w:val="single"/>
        </w:rPr>
        <w:t>Seatrain Lines, Inc. v. Comm’r</w:t>
      </w:r>
      <w:r>
        <w:rPr>
          <w:rFonts w:cs="Arial"/>
        </w:rPr>
        <w:t xml:space="preserve">, 46 B.T.A. 1076 (1942), </w:t>
      </w:r>
      <w:r>
        <w:rPr>
          <w:rFonts w:cs="Arial"/>
          <w:u w:val="single"/>
        </w:rPr>
        <w:t>Santa Eulalia Mining Co. v. Comm’r</w:t>
      </w:r>
      <w:r>
        <w:rPr>
          <w:rFonts w:cs="Arial"/>
        </w:rPr>
        <w:t xml:space="preserve">, 2 T.C. 24 (1943), and </w:t>
      </w:r>
      <w:r>
        <w:rPr>
          <w:rFonts w:cs="Arial"/>
          <w:u w:val="single"/>
        </w:rPr>
        <w:t>Bank of America Nat. Trust &amp; Sav. Ass’n v. U. S.</w:t>
      </w:r>
      <w:r>
        <w:rPr>
          <w:rFonts w:cs="Arial"/>
        </w:rPr>
        <w:t xml:space="preserve">, 459 F.2d 513 </w:t>
      </w:r>
      <w:r>
        <w:rPr>
          <w:rFonts w:cs="Arial"/>
        </w:rPr>
        <w:t>(Ct. Cl. 1972).  The comment stated that in determining whether a foreign levy is an income tax, the courts focus on the nature of the income that is the subject of the tax and whether that type of income is likely to involve significant expenses that coul</w:t>
      </w:r>
      <w:r>
        <w:rPr>
          <w:rFonts w:cs="Arial"/>
        </w:rPr>
        <w:t>d result in a net loss being realized from the activity being taxed.  The comment further contended that digital services taxes would qualify as creditable income taxes under this analysis, because the amounts of costs and expenses associated with the type</w:t>
      </w:r>
      <w:r>
        <w:rPr>
          <w:rFonts w:cs="Arial"/>
        </w:rPr>
        <w:t xml:space="preserve"> of gross receipts subject to the digital services taxes are never so high as to cause businesses subject to the tax to incur a loss after payment of the tax.  No explanation or evidence (whether empirical or anecdotal) was provided to support this asserti</w:t>
      </w:r>
      <w:r>
        <w:rPr>
          <w:rFonts w:cs="Arial"/>
        </w:rPr>
        <w:t xml:space="preserve">on.  </w:t>
      </w:r>
    </w:p>
    <w:p w:rsidR="003A087D" w:rsidRDefault="00F845E1" w14:paraId="5560BACA" w14:textId="553CA08C">
      <w:pPr>
        <w:rPr>
          <w:rFonts w:cs="Arial"/>
        </w:rPr>
      </w:pPr>
      <w:r>
        <w:rPr>
          <w:rFonts w:cs="Arial"/>
        </w:rPr>
        <w:tab/>
        <w:t>The comment further asserted that the explanation for the proposed change in the preamble to the 2020 FTC proposed regulations is unpersuasive.  It contended that the court decisions involving the net gain requirement have not reflected any administ</w:t>
      </w:r>
      <w:r>
        <w:rPr>
          <w:rFonts w:cs="Arial"/>
        </w:rPr>
        <w:t xml:space="preserve">rative difficulties.  As such, the comment stated that the removal of the nonconfiscatory gross basis tax rule in the 2020 FTC proposed regulations is unjustified and recommended that the existing rule be retained. </w:t>
      </w:r>
    </w:p>
    <w:p w:rsidR="003A087D" w:rsidRDefault="00F845E1" w14:paraId="6BA14F4C" w14:textId="43797D8E">
      <w:r>
        <w:rPr>
          <w:rFonts w:cs="Arial"/>
        </w:rPr>
        <w:lastRenderedPageBreak/>
        <w:tab/>
        <w:t>The Treasury Department and the IRS hav</w:t>
      </w:r>
      <w:r>
        <w:rPr>
          <w:rFonts w:cs="Arial"/>
        </w:rPr>
        <w:t>e determined that foreign taxes that do not permit recovery of significant costs and expenses are not income taxes in the U.S. sense.  Although some cases preceding the 1983 regulations, such as those cited in the comment, determined that a gross basis tax</w:t>
      </w:r>
      <w:r>
        <w:rPr>
          <w:rFonts w:cs="Arial"/>
        </w:rPr>
        <w:t xml:space="preserve"> could be an income tax in the U.S. sense, other cases reached a different conclusion.  See </w:t>
      </w:r>
      <w:r>
        <w:rPr>
          <w:u w:val="single"/>
        </w:rPr>
        <w:t>C.I.R. v. American Metal Co.</w:t>
      </w:r>
      <w:r>
        <w:t>, 221 F.2d 134 (1955) (a Mexican Production Tax was not creditable because it applied regardless of whether miners made a profit or sale</w:t>
      </w:r>
      <w:r>
        <w:t xml:space="preserve">s); </w:t>
      </w:r>
      <w:r>
        <w:rPr>
          <w:rFonts w:cs="Arial"/>
          <w:u w:val="single"/>
        </w:rPr>
        <w:t>Keasbey</w:t>
      </w:r>
      <w:r>
        <w:rPr>
          <w:rFonts w:cs="Arial"/>
        </w:rPr>
        <w:t xml:space="preserve">, </w:t>
      </w:r>
      <w:r>
        <w:t>133 F.2d 894 (tax imposed under the Quebec Mining Act was not an income tax in the U.S. sense because the levy permitted deductions only for costs incurred in the mining operation, and not for expenses incident to the general conduct of the bu</w:t>
      </w:r>
      <w:r>
        <w:t xml:space="preserve">siness); </w:t>
      </w:r>
      <w:r>
        <w:rPr>
          <w:u w:val="single"/>
        </w:rPr>
        <w:t>Bank of America</w:t>
      </w:r>
      <w:r>
        <w:t xml:space="preserve">, </w:t>
      </w:r>
      <w:r>
        <w:rPr>
          <w:rFonts w:cs="Arial"/>
        </w:rPr>
        <w:t>459 F.2d 513</w:t>
      </w:r>
      <w:r>
        <w:t xml:space="preserve"> (gross basis tax on income of banks did not qualify as an income tax under section 901).  The Treasury Department and the IRS do not agree that a </w:t>
      </w:r>
      <w:r>
        <w:rPr>
          <w:rFonts w:cs="Arial"/>
        </w:rPr>
        <w:t>tax is properly considered a tax on net income</w:t>
      </w:r>
      <w:r>
        <w:t xml:space="preserve"> so long as empirical evi</w:t>
      </w:r>
      <w:r>
        <w:t>dence demonstrates that the nonrecoverable costs and expenses attributable to the gross receipts or gross income are almost never</w:t>
      </w:r>
      <w:r>
        <w:rPr>
          <w:rFonts w:cs="Arial"/>
        </w:rPr>
        <w:t xml:space="preserve"> so high as to eliminate any profit after the tax is paid.</w:t>
      </w:r>
      <w:r>
        <w:t xml:space="preserve">  It is unlikely, as a practical matter, that the data required to ma</w:t>
      </w:r>
      <w:r>
        <w:t xml:space="preserve">ke such an empirical showing of the amounts of disallowed expenses of all taxpayers subject to the tax will be available to either taxpayers or the IRS other than in the context of a targeted tax of narrow application such as the levies considered in </w:t>
      </w:r>
      <w:r>
        <w:rPr>
          <w:u w:val="single"/>
        </w:rPr>
        <w:t>Texas</w:t>
      </w:r>
      <w:r>
        <w:rPr>
          <w:u w:val="single"/>
        </w:rPr>
        <w:t>gulf</w:t>
      </w:r>
      <w:r>
        <w:t xml:space="preserve"> or </w:t>
      </w:r>
      <w:r>
        <w:rPr>
          <w:u w:val="single"/>
        </w:rPr>
        <w:t>Exxon</w:t>
      </w:r>
      <w:r>
        <w:t xml:space="preserve">.  In any event, such a gross basis tax is so dissimilar to the U.S. income tax against which the foreign tax credit is allowed that the Treasury Department and the IRS have determined it should not qualify as an income tax in the U.S. sense. </w:t>
      </w:r>
      <w:r>
        <w:t xml:space="preserve"> With respect to the comment that asserted that gross basis digital services taxes never result in a loss to affected companies, the fact that the comment failed to provide any evidence may be indicative of the difficulty of making this empirical showing. </w:t>
      </w:r>
      <w:r>
        <w:t xml:space="preserve"> Furthermore, comments made by the </w:t>
      </w:r>
      <w:r>
        <w:lastRenderedPageBreak/>
        <w:t>affected industries have made clear that gross basis taxes are inconsistent with the fundamental nature of an income tax, and could in fact result in taxation of companies that are in a loss position.</w:t>
      </w:r>
      <w:r>
        <w:rPr>
          <w:rStyle w:val="FootnoteReference"/>
        </w:rPr>
        <w:footnoteReference w:id="8"/>
      </w:r>
      <w:r>
        <w:t xml:space="preserve">  Accordingly, the </w:t>
      </w:r>
      <w:r>
        <w:t>final regulations largely maintain the approach of the 2020 FTC proposed regulations in eliminating the nonconfiscatory gross basis tax rule.</w:t>
      </w:r>
    </w:p>
    <w:p w:rsidR="003A087D" w:rsidRDefault="00F845E1" w14:paraId="4ED592E6" w14:textId="28996E19">
      <w:r>
        <w:tab/>
        <w:t>However, upon consideration of the comments, the Treasury Department and the IRS agree that a gross basis tax may</w:t>
      </w:r>
      <w:r>
        <w:t xml:space="preserve"> meet the cost recovery requirement if in fact there are no significant costs and expenses attributable to the gross receipts included in the taxable base.  Accordingly, the final regulations at §1.901-2(b)(4)(i)(A) remove the rule in the 2020 FTC proposed</w:t>
      </w:r>
      <w:r>
        <w:t xml:space="preserve"> regulations that provided that a gross basis tax could never meet the cost recovery requirement, even if in practice there are no significant costs and expenses attributable to the gross receipts included in the foreign tax base.  Instead, §1.901-2(b)(4)(</w:t>
      </w:r>
      <w:r>
        <w:t>i)(A) provides that a gross basis tax satisfies the cost recovery requirement if there are no significant costs and expenses attributable to the gross receipts included in the foreign tax base that must be recovered under the rules of §1.901-2(b)(4)(i)(C)(</w:t>
      </w:r>
      <w:r>
        <w:rPr>
          <w:u w:val="single"/>
        </w:rPr>
        <w:t>1</w:t>
      </w:r>
      <w:r>
        <w:t>).  In addition, the Treasury Department and the IRS recognize that the Code contains various limitations on the recovery of non-business expenses that have been modified from time to time.  For example, miscellaneous itemized deductions, including unreim</w:t>
      </w:r>
      <w:r>
        <w:t xml:space="preserve">bursed employee expenses, are generally not deductible.  </w:t>
      </w:r>
      <w:r>
        <w:lastRenderedPageBreak/>
        <w:t>Thus, the final regulations provide in §1.901-2(b)(4)(i)(C)(</w:t>
      </w:r>
      <w:r>
        <w:rPr>
          <w:u w:val="single"/>
        </w:rPr>
        <w:t>2</w:t>
      </w:r>
      <w:r>
        <w:t xml:space="preserve">) that a foreign tax law that does not permit recovery of costs and expenses attributable to wages and investment income not derived from </w:t>
      </w:r>
      <w:r>
        <w:t xml:space="preserve">a trade or business satisfies the cost recovery requirement.  Furthermore, the final regulations clarify in </w:t>
      </w:r>
      <w:r>
        <w:rPr>
          <w:lang w:val="en"/>
        </w:rPr>
        <w:t>§1.901-2(b)(4)(i)(A) that a foreign tax need not permit recovery of costs and expenses, such as certain personal expenses, that are not attributable</w:t>
      </w:r>
      <w:r>
        <w:rPr>
          <w:lang w:val="en"/>
        </w:rPr>
        <w:t>, under reasonable principles, to gross receipts included in the foreign taxable base.</w:t>
      </w:r>
    </w:p>
    <w:p w:rsidR="003A087D" w:rsidRDefault="00F845E1" w14:paraId="7DFC9AD2" w14:textId="750EF970">
      <w:pPr>
        <w:pStyle w:val="Heading5"/>
        <w:rPr>
          <w:lang w:val="en"/>
        </w:rPr>
      </w:pPr>
      <w:r>
        <w:rPr>
          <w:lang w:val="en"/>
        </w:rPr>
        <w:t xml:space="preserve">ii. Significant costs </w:t>
      </w:r>
    </w:p>
    <w:p w:rsidR="003A087D" w:rsidRDefault="00F845E1" w14:paraId="63423884" w14:textId="1E7F9FD1">
      <w:pPr>
        <w:rPr>
          <w:lang w:val="en"/>
        </w:rPr>
      </w:pPr>
      <w:r>
        <w:rPr>
          <w:lang w:val="en"/>
        </w:rPr>
        <w:tab/>
        <w:t>Proposed §1.901-2(b)(4)(i)(A) provided that the cost recovery requirement is satisfied if the foreign tax law permits recovery of significant cos</w:t>
      </w:r>
      <w:r>
        <w:rPr>
          <w:lang w:val="en"/>
        </w:rPr>
        <w:t xml:space="preserve">ts and expenses attributable to the gross receipts included in the foreign tax base.  </w:t>
      </w:r>
      <w:bookmarkStart w:name="_Hlk76472457" w:id="22"/>
      <w:r>
        <w:rPr>
          <w:lang w:val="en"/>
        </w:rPr>
        <w:t xml:space="preserve">The significance of the cost is determined based on whether, for all taxpayers in the aggregate to which the foreign tax applies, the item of cost or expense constitutes </w:t>
      </w:r>
      <w:r>
        <w:rPr>
          <w:lang w:val="en"/>
        </w:rPr>
        <w:t>a significant portion of the taxpayers’ total costs and expenses</w:t>
      </w:r>
      <w:bookmarkEnd w:id="22"/>
      <w:r>
        <w:rPr>
          <w:lang w:val="en"/>
        </w:rPr>
        <w:t>.  See proposed §1.901-2(b)(4)(i)(B)(</w:t>
      </w:r>
      <w:r>
        <w:rPr>
          <w:u w:val="single"/>
          <w:lang w:val="en"/>
        </w:rPr>
        <w:t>2</w:t>
      </w:r>
      <w:r>
        <w:rPr>
          <w:lang w:val="en"/>
        </w:rPr>
        <w:t>).  In addition, proposed §1.901-2(b)(4)(i)(B)(</w:t>
      </w:r>
      <w:r>
        <w:rPr>
          <w:u w:val="single"/>
          <w:lang w:val="en"/>
        </w:rPr>
        <w:t>2</w:t>
      </w:r>
      <w:r>
        <w:rPr>
          <w:lang w:val="en"/>
        </w:rPr>
        <w:t xml:space="preserve">) specified that certain costs -- such as </w:t>
      </w:r>
      <w:r>
        <w:rPr>
          <w:rFonts w:eastAsia="Times New Roman" w:cs="Arial"/>
          <w:szCs w:val="24"/>
        </w:rPr>
        <w:t xml:space="preserve">costs or expenses related to capital expenditures, </w:t>
      </w:r>
      <w:r>
        <w:rPr>
          <w:rFonts w:eastAsia="Times New Roman" w:cs="Arial"/>
          <w:szCs w:val="24"/>
        </w:rPr>
        <w:t>interest, rents, royalties, services, and research and experimentation --</w:t>
      </w:r>
      <w:r>
        <w:rPr>
          <w:lang w:val="en"/>
        </w:rPr>
        <w:t xml:space="preserve"> are always treated as significant, and thus, must be recoverable.</w:t>
      </w:r>
    </w:p>
    <w:p w:rsidR="003A087D" w:rsidRDefault="00F845E1" w14:paraId="13E5DD2A" w14:textId="2122DBCF">
      <w:pPr>
        <w:rPr>
          <w:rFonts w:eastAsia="Times New Roman" w:cs="Arial"/>
          <w:szCs w:val="24"/>
        </w:rPr>
      </w:pPr>
      <w:r>
        <w:rPr>
          <w:lang w:val="en"/>
        </w:rPr>
        <w:tab/>
        <w:t xml:space="preserve">The </w:t>
      </w:r>
      <w:r>
        <w:rPr>
          <w:rFonts w:eastAsia="Times New Roman" w:cs="Arial"/>
          <w:szCs w:val="24"/>
          <w:lang w:val="en"/>
        </w:rPr>
        <w:t xml:space="preserve">2020 FTC proposed regulations also addressed foreign expense disallowance provisions.  Proposed </w:t>
      </w:r>
      <w:r>
        <w:rPr>
          <w:lang w:val="en"/>
        </w:rPr>
        <w:t>§1.901-2(b)(4)(</w:t>
      </w:r>
      <w:r>
        <w:rPr>
          <w:lang w:val="en"/>
        </w:rPr>
        <w:t>i)(B)(</w:t>
      </w:r>
      <w:r>
        <w:rPr>
          <w:u w:val="single"/>
          <w:lang w:val="en"/>
        </w:rPr>
        <w:t>2</w:t>
      </w:r>
      <w:r>
        <w:rPr>
          <w:lang w:val="en"/>
        </w:rPr>
        <w:t xml:space="preserve">) provided that a foreign levy that disallows recovery </w:t>
      </w:r>
      <w:r>
        <w:rPr>
          <w:rFonts w:eastAsia="Times New Roman" w:cs="Arial"/>
          <w:szCs w:val="24"/>
          <w:lang w:val="en"/>
        </w:rPr>
        <w:t xml:space="preserve">of all or a portion of a significant cost or expense meets the cost recovery requirement </w:t>
      </w:r>
      <w:r>
        <w:rPr>
          <w:rFonts w:eastAsia="Times New Roman" w:cs="Arial"/>
          <w:szCs w:val="24"/>
        </w:rPr>
        <w:t>if such disallowance is consistent with the types of disallowances reflected in the Code.</w:t>
      </w:r>
    </w:p>
    <w:p w:rsidR="003A087D" w:rsidRDefault="00F845E1" w14:paraId="218FC926" w14:textId="4D8B2DB8">
      <w:pPr>
        <w:rPr>
          <w:rFonts w:eastAsia="Times New Roman" w:cs="Arial"/>
          <w:szCs w:val="24"/>
        </w:rPr>
      </w:pPr>
      <w:r>
        <w:rPr>
          <w:rFonts w:eastAsia="Times New Roman" w:cs="Arial"/>
          <w:szCs w:val="24"/>
        </w:rPr>
        <w:tab/>
        <w:t>Several commen</w:t>
      </w:r>
      <w:r>
        <w:rPr>
          <w:rFonts w:eastAsia="Times New Roman" w:cs="Arial"/>
          <w:szCs w:val="24"/>
        </w:rPr>
        <w:t xml:space="preserve">ts recommended that the Treasury Department and the IRS retain the standard in the existing regulations and withdraw the list of “per se” significant </w:t>
      </w:r>
      <w:r>
        <w:rPr>
          <w:rFonts w:eastAsia="Times New Roman" w:cs="Arial"/>
          <w:szCs w:val="24"/>
        </w:rPr>
        <w:lastRenderedPageBreak/>
        <w:t xml:space="preserve">costs and expenses in proposed </w:t>
      </w:r>
      <w:r>
        <w:rPr>
          <w:lang w:val="en"/>
        </w:rPr>
        <w:t>§1.901-2(b)(4)(i)(B)(</w:t>
      </w:r>
      <w:r>
        <w:rPr>
          <w:u w:val="single"/>
          <w:lang w:val="en"/>
        </w:rPr>
        <w:t>2</w:t>
      </w:r>
      <w:r>
        <w:rPr>
          <w:lang w:val="en"/>
        </w:rPr>
        <w:t>)</w:t>
      </w:r>
      <w:r>
        <w:rPr>
          <w:rFonts w:eastAsia="Times New Roman" w:cs="Arial"/>
          <w:szCs w:val="24"/>
        </w:rPr>
        <w:t>.  Although some comments acknowledged the rationale</w:t>
      </w:r>
      <w:r>
        <w:rPr>
          <w:rFonts w:eastAsia="Times New Roman" w:cs="Arial"/>
          <w:szCs w:val="24"/>
        </w:rPr>
        <w:t xml:space="preserve"> for adding the list of expenses that are always treated as significant and thus must be recoverable, they also asserted that this rule would create complexities because it would require continued evaluation and re-evaluation of U.S. and foreign tax rules.</w:t>
      </w:r>
      <w:r>
        <w:rPr>
          <w:rFonts w:eastAsia="Times New Roman" w:cs="Arial"/>
          <w:szCs w:val="24"/>
        </w:rPr>
        <w:t xml:space="preserve">  One comment noted that there could be changes to either the foreign tax law or the U.S. tax law that could cause a foreign tax to be no longer creditable.  It suggested, as an example, that a foreign tax that includes rules identical to current section 1</w:t>
      </w:r>
      <w:r>
        <w:rPr>
          <w:rFonts w:eastAsia="Times New Roman" w:cs="Arial"/>
          <w:szCs w:val="24"/>
        </w:rPr>
        <w:t xml:space="preserve">63(j), which took effect in 2018, would have likely failed the cost recovery requirement in 2017 but would have met the cost recovery requirement in 2018.  </w:t>
      </w:r>
    </w:p>
    <w:p w:rsidR="003A087D" w:rsidRDefault="00F845E1" w14:paraId="175F4795" w14:textId="7DCF6496">
      <w:pPr>
        <w:ind w:firstLine="720"/>
        <w:rPr>
          <w:rFonts w:eastAsia="Times New Roman" w:cs="Arial"/>
          <w:szCs w:val="24"/>
        </w:rPr>
      </w:pPr>
      <w:r>
        <w:rPr>
          <w:rFonts w:eastAsia="Times New Roman" w:cs="Arial"/>
          <w:szCs w:val="24"/>
        </w:rPr>
        <w:t>One comment recommended that if the per se list of recoverable expenses is retained, it should appl</w:t>
      </w:r>
      <w:r>
        <w:rPr>
          <w:rFonts w:eastAsia="Times New Roman" w:cs="Arial"/>
          <w:szCs w:val="24"/>
        </w:rPr>
        <w:t>y only to taxpayers that in fact incur a significant amount of such cost or expense, for example, amounts in excess of a certain percentage of the particular taxpayer’s gross receipts.  The comment recognized that its recommendation conflicts with the rule</w:t>
      </w:r>
      <w:r>
        <w:rPr>
          <w:rFonts w:eastAsia="Times New Roman" w:cs="Arial"/>
          <w:szCs w:val="24"/>
        </w:rPr>
        <w:t xml:space="preserve"> in the existing and proposed regulations that a foreign tax either satisfies or does not satisfy the definition of a foreign income tax in its entirety, for all persons subject to the foreign tax, but asserted that such a deviation is appropriate because </w:t>
      </w:r>
      <w:r>
        <w:rPr>
          <w:rFonts w:eastAsia="Times New Roman" w:cs="Arial"/>
          <w:szCs w:val="24"/>
        </w:rPr>
        <w:t xml:space="preserve">a taxpayer should not be denied a credit for a foreign tax because the foreign law does not permit or limits recovery of an expense if the particular taxpayer does not incur a significant amount of that expense.  </w:t>
      </w:r>
    </w:p>
    <w:p w:rsidR="003A087D" w:rsidRDefault="00F845E1" w14:paraId="6BAA58F0" w14:textId="51C722F7">
      <w:pPr>
        <w:rPr>
          <w:rFonts w:eastAsia="Times New Roman" w:cs="Arial"/>
          <w:szCs w:val="24"/>
        </w:rPr>
      </w:pPr>
      <w:r>
        <w:rPr>
          <w:rFonts w:eastAsia="Times New Roman" w:cs="Arial"/>
          <w:szCs w:val="24"/>
        </w:rPr>
        <w:tab/>
        <w:t>One comment questioned why the Treasury D</w:t>
      </w:r>
      <w:r>
        <w:rPr>
          <w:rFonts w:eastAsia="Times New Roman" w:cs="Arial"/>
          <w:szCs w:val="24"/>
        </w:rPr>
        <w:t xml:space="preserve">epartment and the IRS retained the empirical analysis in the definition of significance, noting that it is contrary to the stated overall purpose of the proposed modifications of the net gain requirement to minimize reliance on empirical evidence.  </w:t>
      </w:r>
    </w:p>
    <w:p w:rsidR="003A087D" w:rsidRDefault="00F845E1" w14:paraId="7FE33580" w14:textId="6176FDF2">
      <w:pPr>
        <w:rPr>
          <w:rFonts w:eastAsia="Times New Roman" w:cs="Arial"/>
          <w:szCs w:val="24"/>
        </w:rPr>
      </w:pPr>
      <w:r>
        <w:rPr>
          <w:rFonts w:eastAsia="Times New Roman" w:cs="Arial"/>
          <w:szCs w:val="24"/>
        </w:rPr>
        <w:lastRenderedPageBreak/>
        <w:tab/>
        <w:t>Comme</w:t>
      </w:r>
      <w:r>
        <w:rPr>
          <w:rFonts w:eastAsia="Times New Roman" w:cs="Arial"/>
          <w:szCs w:val="24"/>
        </w:rPr>
        <w:t>nts also disagreed with the policy of the 2020 FTC proposed regulations of requiring foreign expense disallowance rules to be consistent with U.S. disallowances.  Comments noted that foreign countries have different ways of structuring deduction disallowan</w:t>
      </w:r>
      <w:r>
        <w:rPr>
          <w:rFonts w:eastAsia="Times New Roman" w:cs="Arial"/>
          <w:szCs w:val="24"/>
        </w:rPr>
        <w:t>ces and different policy goals that they want to achieve through deduction disallowances.  One comment pointed to interest deduction disallowance rules as an example, noting that the U.S. rules have a myriad of restrictions on interest deductions, includin</w:t>
      </w:r>
      <w:r>
        <w:rPr>
          <w:rFonts w:eastAsia="Times New Roman" w:cs="Arial"/>
          <w:szCs w:val="24"/>
        </w:rPr>
        <w:t>g because in certain circumstances interest payments may reflect a return on capital.  The comment stated that if a foreign jurisdiction prohibits deductions for interest payments in some or most circumstances because it views interest as a return on capit</w:t>
      </w:r>
      <w:r>
        <w:rPr>
          <w:rFonts w:eastAsia="Times New Roman" w:cs="Arial"/>
          <w:szCs w:val="24"/>
        </w:rPr>
        <w:t>al, that could cause the foreign tax to be no longer creditable.  The comment asserted that a foreign levy should not be non-creditable simply because the foreign jurisdiction has more restrictive limitations on interest deductibility.  Comments also point</w:t>
      </w:r>
      <w:r>
        <w:rPr>
          <w:rFonts w:eastAsia="Times New Roman" w:cs="Arial"/>
          <w:szCs w:val="24"/>
        </w:rPr>
        <w:t>ed to deduction disallowances for related-party interest payments, noting that foreign governments may significantly restrict deductions for interest incurred on related party debt.  The comments contended that such limitations would not be unreasonable, b</w:t>
      </w:r>
      <w:r>
        <w:rPr>
          <w:rFonts w:eastAsia="Times New Roman" w:cs="Arial"/>
          <w:szCs w:val="24"/>
        </w:rPr>
        <w:t>ut that it is unclear whether a foreign levy with such restrictions would be creditable under the 2020 FTC proposed regulations. One comment further asserted that it is unfair to disallow foreign tax credits when a foreign country adopts disallowance provi</w:t>
      </w:r>
      <w:r>
        <w:rPr>
          <w:rFonts w:eastAsia="Times New Roman" w:cs="Arial"/>
          <w:szCs w:val="24"/>
        </w:rPr>
        <w:t>sions different from U.S. rules, because denial of the credit results in double taxation of U.S. taxpayers that have no control over the foreign country’s policy decisions.  Another comment stated that the statute does not require strict conformity with U.</w:t>
      </w:r>
      <w:r>
        <w:rPr>
          <w:rFonts w:eastAsia="Times New Roman" w:cs="Arial"/>
          <w:szCs w:val="24"/>
        </w:rPr>
        <w:t>S. tax principles for a foreign tax to be creditable.  Thus, foreign tax law deviations from U.S. tax law should not cause a foreign levy to be non-creditable unless the foreign law expense disallowances are so pervasive as to make the foreign base not rel</w:t>
      </w:r>
      <w:r>
        <w:rPr>
          <w:rFonts w:eastAsia="Times New Roman" w:cs="Arial"/>
          <w:szCs w:val="24"/>
        </w:rPr>
        <w:t xml:space="preserve">ated to net income.  </w:t>
      </w:r>
    </w:p>
    <w:p w:rsidR="003A087D" w:rsidRDefault="00F845E1" w14:paraId="0B34E368" w14:textId="713F6590">
      <w:pPr>
        <w:rPr>
          <w:rFonts w:eastAsia="Times New Roman" w:cs="Arial"/>
          <w:szCs w:val="24"/>
        </w:rPr>
      </w:pPr>
      <w:r>
        <w:rPr>
          <w:rFonts w:eastAsia="Times New Roman" w:cs="Arial"/>
          <w:szCs w:val="24"/>
        </w:rPr>
        <w:lastRenderedPageBreak/>
        <w:tab/>
        <w:t xml:space="preserve">Comments also stated that the requirement that foreign cost disallowances must be consistent with the types of disallowances in the Code will lead to additional administrative burdens for the IRS and compliance burdens for taxpayers </w:t>
      </w:r>
      <w:r>
        <w:rPr>
          <w:rFonts w:eastAsia="Times New Roman" w:cs="Arial"/>
          <w:szCs w:val="24"/>
        </w:rPr>
        <w:t xml:space="preserve">because the 2020 FTC proposed regulations provide insufficient guidance on the application of the rule.  Comments noted it is unclear the degree to which the foreign tax disallowance rule must be similar to U.S. disallowance rules.  The comment also asked </w:t>
      </w:r>
      <w:r>
        <w:rPr>
          <w:rFonts w:eastAsia="Times New Roman" w:cs="Arial"/>
          <w:szCs w:val="24"/>
        </w:rPr>
        <w:t>how temporary changes to the U.S. tax rules that are intended to ameliorate shorter-term economic or policy concerns, such as the changes to section 163(j) under the Coronavirus Aid, Relief, and Economic Security Act, P.L. 116-136, 134 Stat. 281 (2020), ar</w:t>
      </w:r>
      <w:r>
        <w:rPr>
          <w:rFonts w:eastAsia="Times New Roman" w:cs="Arial"/>
          <w:szCs w:val="24"/>
        </w:rPr>
        <w:t>e intended to affect the application of the rule.  Similarly, another comment noted that foreign countries may have a similar policy goal as the United States but may adopt limitations, for example as part of the BEPS initiative, on a different timeline th</w:t>
      </w:r>
      <w:r>
        <w:rPr>
          <w:rFonts w:eastAsia="Times New Roman" w:cs="Arial"/>
          <w:szCs w:val="24"/>
        </w:rPr>
        <w:t xml:space="preserve">an the United States.  </w:t>
      </w:r>
    </w:p>
    <w:p w:rsidR="003A087D" w:rsidRDefault="00F845E1" w14:paraId="52B30D3E" w14:textId="7D68D4F3">
      <w:pPr>
        <w:ind w:firstLine="720"/>
        <w:rPr>
          <w:rFonts w:eastAsia="Times New Roman" w:cs="Arial"/>
          <w:szCs w:val="24"/>
        </w:rPr>
      </w:pPr>
      <w:r>
        <w:rPr>
          <w:rFonts w:eastAsia="Times New Roman" w:cs="Arial"/>
          <w:szCs w:val="24"/>
        </w:rPr>
        <w:t>Other comments noted that it is unclear if foreign expense disallowance provisions that are not similar to disallowances under the Code but that are necessitated by sound tax policy would cause a foreign levy to be non-creditable un</w:t>
      </w:r>
      <w:r>
        <w:rPr>
          <w:rFonts w:eastAsia="Times New Roman" w:cs="Arial"/>
          <w:szCs w:val="24"/>
        </w:rPr>
        <w:t>der the 2020 FTC proposed regulations.  For example, one comment asked whether a foreign country that permits full expensing of capital expenditures but disallows any deduction for interest expense (which the comment asserts only avoids economically duplic</w:t>
      </w:r>
      <w:r>
        <w:rPr>
          <w:rFonts w:eastAsia="Times New Roman" w:cs="Arial"/>
          <w:szCs w:val="24"/>
        </w:rPr>
        <w:t>ative deductions in the case of debt-financed investments) would run afoul of the proposed rules because it is not consistent with the disallowances in section 162 of the Code.  A comment queried whether disallowance of deductions under an alternative mini</w:t>
      </w:r>
      <w:r>
        <w:rPr>
          <w:rFonts w:eastAsia="Times New Roman" w:cs="Arial"/>
          <w:szCs w:val="24"/>
        </w:rPr>
        <w:t xml:space="preserve">mum tax regime similar to section 55 or section 59A would be deemed consistent with Federal income tax principles for purposes of the cost recovery requirement.  Comments recommended that if the proposed modifications to the cost recovery </w:t>
      </w:r>
      <w:r>
        <w:rPr>
          <w:rFonts w:eastAsia="Times New Roman" w:cs="Arial"/>
          <w:szCs w:val="24"/>
        </w:rPr>
        <w:lastRenderedPageBreak/>
        <w:t>requirement are f</w:t>
      </w:r>
      <w:r>
        <w:rPr>
          <w:rFonts w:eastAsia="Times New Roman" w:cs="Arial"/>
          <w:szCs w:val="24"/>
        </w:rPr>
        <w:t>inalized, the Treasury Department and the IRS should provide additional examples illustrating the application of the rule, including examples of permissible disallowances as well as examples of disallowances that are not identical to Federal income tax rul</w:t>
      </w:r>
      <w:r>
        <w:rPr>
          <w:rFonts w:eastAsia="Times New Roman" w:cs="Arial"/>
          <w:szCs w:val="24"/>
        </w:rPr>
        <w:t xml:space="preserve">es but are considered consistent with U.S. tax principles.  </w:t>
      </w:r>
    </w:p>
    <w:p w:rsidR="003A087D" w:rsidRDefault="00F845E1" w14:paraId="6592EE93" w14:textId="1C628601">
      <w:pPr>
        <w:rPr>
          <w:rFonts w:eastAsia="Calibri"/>
        </w:rPr>
      </w:pPr>
      <w:r>
        <w:rPr>
          <w:rFonts w:eastAsia="Times New Roman" w:cs="Arial"/>
          <w:szCs w:val="24"/>
        </w:rPr>
        <w:tab/>
        <w:t>After consideration of the comments, the Treasury Department and the IRS have determined that the final regulations should generally maintain the approach of the 2020 FTC proposed regulations, w</w:t>
      </w:r>
      <w:r>
        <w:rPr>
          <w:rFonts w:eastAsia="Times New Roman" w:cs="Arial"/>
          <w:szCs w:val="24"/>
        </w:rPr>
        <w:t>hich reflects the appropriate balance between accuracy and administrability in determining whether the foreign tax law permits recovery of the significant costs and expenses attributable to the gross receipts included in the foreign taxable base.  The cost</w:t>
      </w:r>
      <w:r>
        <w:rPr>
          <w:rFonts w:eastAsia="Times New Roman" w:cs="Arial"/>
          <w:szCs w:val="24"/>
        </w:rPr>
        <w:t>s and expenses that are deemed significant under the 2020 FTC proposed regulations are those costs and expenses that represent substantial deductions claimed by U.S. taxpayers in computing the base of the U.S. income tax.  Therefore, it is reasonable to pr</w:t>
      </w:r>
      <w:r>
        <w:rPr>
          <w:rFonts w:eastAsia="Times New Roman" w:cs="Arial"/>
          <w:szCs w:val="24"/>
        </w:rPr>
        <w:t xml:space="preserve">esume that those enumerated costs also reflect substantial costs and expenses of taxpayers operating abroad.  The Treasury Department and the IRS have determined that it would be impossible, as a practical matter, for either taxpayers or the IRS to obtain </w:t>
      </w:r>
      <w:r>
        <w:rPr>
          <w:rFonts w:eastAsia="Times New Roman" w:cs="Arial"/>
          <w:szCs w:val="24"/>
        </w:rPr>
        <w:t>both the private financial data and tax return data, for all taxpayers subject to a generally-imposed foreign tax, that would be needed to apply the empirical test of the existing regulations to determine whether in fact all such taxpayers in the aggregate</w:t>
      </w:r>
      <w:r>
        <w:rPr>
          <w:rFonts w:eastAsia="Times New Roman" w:cs="Arial"/>
          <w:szCs w:val="24"/>
        </w:rPr>
        <w:t xml:space="preserve"> incurred substantial costs and expenses for which deductions were not allowed in determining the foreign taxable base.  Accordingly, the final regulations at </w:t>
      </w:r>
      <w:r>
        <w:rPr>
          <w:lang w:val="en"/>
        </w:rPr>
        <w:t>§1.901-2(b)(4)(i)(C)(</w:t>
      </w:r>
      <w:r>
        <w:rPr>
          <w:u w:val="single"/>
          <w:lang w:val="en"/>
        </w:rPr>
        <w:t>1</w:t>
      </w:r>
      <w:r>
        <w:rPr>
          <w:lang w:val="en"/>
        </w:rPr>
        <w:t xml:space="preserve">) </w:t>
      </w:r>
      <w:r>
        <w:rPr>
          <w:rFonts w:eastAsia="Times New Roman" w:cs="Arial"/>
          <w:szCs w:val="24"/>
        </w:rPr>
        <w:t>retain the requirement that the foreign tax law by its terms must allow r</w:t>
      </w:r>
      <w:r>
        <w:rPr>
          <w:rFonts w:eastAsia="Times New Roman" w:cs="Arial"/>
          <w:szCs w:val="24"/>
        </w:rPr>
        <w:t>ecovery of significant costs and expenses, including recovery of c</w:t>
      </w:r>
      <w:r>
        <w:rPr>
          <w:rFonts w:eastAsia="Calibri"/>
        </w:rPr>
        <w:t>osts and expenses related to capital expenditures, interest, rents, royalties, wages or other payments for services, and research and experimentation.  In addition, §1.901-2(b)(4)(i)(C)(</w:t>
      </w:r>
      <w:r>
        <w:rPr>
          <w:rFonts w:eastAsia="Calibri"/>
          <w:u w:val="single"/>
        </w:rPr>
        <w:t>1</w:t>
      </w:r>
      <w:r>
        <w:rPr>
          <w:rFonts w:eastAsia="Calibri"/>
        </w:rPr>
        <w:t>) c</w:t>
      </w:r>
      <w:r>
        <w:rPr>
          <w:rFonts w:eastAsia="Calibri"/>
        </w:rPr>
        <w:t xml:space="preserve">larifies that the foreign tax law applies to determine the </w:t>
      </w:r>
      <w:r>
        <w:rPr>
          <w:rFonts w:eastAsia="Calibri"/>
        </w:rPr>
        <w:lastRenderedPageBreak/>
        <w:t xml:space="preserve">character of a particular deduction.  For example, if a foreign country denies a deduction for a payment made on an instrument that is treated as equity for foreign tax purposes, the cost recovery </w:t>
      </w:r>
      <w:r>
        <w:rPr>
          <w:rFonts w:eastAsia="Calibri"/>
        </w:rPr>
        <w:t>requirement is met even if the instrument is treated as debt for U.S. tax purposes.  In response to comments, §1.901-2(b)(4)(i)(C)(</w:t>
      </w:r>
      <w:r>
        <w:rPr>
          <w:rFonts w:eastAsia="Calibri"/>
          <w:u w:val="single"/>
        </w:rPr>
        <w:t>1</w:t>
      </w:r>
      <w:r>
        <w:rPr>
          <w:rFonts w:eastAsia="Calibri"/>
        </w:rPr>
        <w:t>) also clarifies that foreign tax law that does not permit recovery of a significant cost or expense (such as interest expen</w:t>
      </w:r>
      <w:r>
        <w:rPr>
          <w:rFonts w:eastAsia="Calibri"/>
        </w:rPr>
        <w:t xml:space="preserve">se) is not considered to allow recovery of such significant cost or expense by reason of the time value of money attributable to the acceleration of a tax benefit for a different expense (such as current expensing of capital expenditures). </w:t>
      </w:r>
    </w:p>
    <w:p w:rsidR="003A087D" w:rsidRDefault="00F845E1" w14:paraId="438466B0" w14:textId="0EBD60FE">
      <w:r>
        <w:rPr>
          <w:rFonts w:eastAsia="Calibri"/>
        </w:rPr>
        <w:tab/>
        <w:t>However, the T</w:t>
      </w:r>
      <w:r>
        <w:rPr>
          <w:rFonts w:eastAsia="Calibri"/>
        </w:rPr>
        <w:t xml:space="preserve">reasury Department and the IRS agree that the final regulations should clarify the scope of permissible foreign tax law expense disallowance rules.  Accordingly, the final regulations </w:t>
      </w:r>
      <w:r>
        <w:rPr>
          <w:lang w:val="en"/>
        </w:rPr>
        <w:t>include additional rules</w:t>
      </w:r>
      <w:r>
        <w:rPr>
          <w:rFonts w:eastAsia="Calibri"/>
        </w:rPr>
        <w:t xml:space="preserve"> and examples at </w:t>
      </w:r>
      <w:bookmarkStart w:name="_Hlk86168363" w:id="23"/>
      <w:r>
        <w:rPr>
          <w:lang w:val="en"/>
        </w:rPr>
        <w:t>§1.901-2(b)(4)(i)(C)(</w:t>
      </w:r>
      <w:r>
        <w:rPr>
          <w:u w:val="single"/>
          <w:lang w:val="en"/>
        </w:rPr>
        <w:t>1</w:t>
      </w:r>
      <w:r>
        <w:rPr>
          <w:lang w:val="en"/>
        </w:rPr>
        <w:t>)</w:t>
      </w:r>
      <w:bookmarkEnd w:id="23"/>
      <w:r>
        <w:rPr>
          <w:lang w:val="en"/>
        </w:rPr>
        <w:t xml:space="preserve"> and §1.</w:t>
      </w:r>
      <w:r>
        <w:rPr>
          <w:lang w:val="en"/>
        </w:rPr>
        <w:t>901-2(b)(4)(iv), respectively, illustrating that foreign tax law rules need not mirror U.S. expense disallowance rules, but need only be consistent with the principles reflected in U.S. tax law.</w:t>
      </w:r>
      <w:r>
        <w:t xml:space="preserve">  For example, </w:t>
      </w:r>
      <w:r>
        <w:rPr>
          <w:lang w:val="en"/>
        </w:rPr>
        <w:t>§1.901-2(b)(4)(i)(C)(</w:t>
      </w:r>
      <w:r>
        <w:rPr>
          <w:u w:val="single"/>
          <w:lang w:val="en"/>
        </w:rPr>
        <w:t>1</w:t>
      </w:r>
      <w:r>
        <w:rPr>
          <w:lang w:val="en"/>
        </w:rPr>
        <w:t xml:space="preserve">) provides that </w:t>
      </w:r>
      <w:r>
        <w:t>a rule li</w:t>
      </w:r>
      <w:r>
        <w:t xml:space="preserve">miting interest deductions to 10 percent of a reasonable measure of taxable income (determined either before or after deductions for depreciation and amortization) based on principles similar to those underlying section 163(j) would qualify.  </w:t>
      </w:r>
    </w:p>
    <w:p w:rsidR="003A087D" w:rsidRDefault="00F845E1" w14:paraId="24DDE67E" w14:textId="104BB5A6">
      <w:pPr>
        <w:pStyle w:val="Heading5"/>
        <w:rPr>
          <w:lang w:val="en"/>
        </w:rPr>
      </w:pPr>
      <w:r>
        <w:rPr>
          <w:lang w:val="en"/>
        </w:rPr>
        <w:t>iii. Alterna</w:t>
      </w:r>
      <w:r>
        <w:rPr>
          <w:lang w:val="en"/>
        </w:rPr>
        <w:t xml:space="preserve">tive allowance rule </w:t>
      </w:r>
    </w:p>
    <w:p w:rsidR="003A087D" w:rsidRDefault="00F845E1" w14:paraId="6F7B4D3F" w14:textId="11B3B56F">
      <w:pPr>
        <w:rPr>
          <w:rFonts w:cs="Arial"/>
          <w:szCs w:val="24"/>
          <w:lang w:val="en"/>
        </w:rPr>
      </w:pPr>
      <w:r>
        <w:rPr>
          <w:lang w:val="en"/>
        </w:rPr>
        <w:tab/>
      </w:r>
      <w:r>
        <w:rPr>
          <w:rFonts w:cs="Arial"/>
          <w:szCs w:val="24"/>
          <w:lang w:val="en"/>
        </w:rPr>
        <w:t xml:space="preserve">Under the “alternative allowance rule” in </w:t>
      </w:r>
      <w:r>
        <w:rPr>
          <w:rFonts w:cs="Arial"/>
          <w:szCs w:val="24"/>
        </w:rPr>
        <w:t xml:space="preserve">§1.901-2(b)(4) of the existing regulations, a </w:t>
      </w:r>
      <w:r>
        <w:rPr>
          <w:rFonts w:cs="Arial"/>
          <w:szCs w:val="24"/>
          <w:lang w:val="en"/>
        </w:rPr>
        <w:t>foreign tax that does not permit recovery of one or more significant costs or expenses, but that provides allowances that effectively compensate f</w:t>
      </w:r>
      <w:r>
        <w:rPr>
          <w:rFonts w:cs="Arial"/>
          <w:szCs w:val="24"/>
          <w:lang w:val="en"/>
        </w:rPr>
        <w:t xml:space="preserve">or nonrecovery of such significant costs or expenses, is treated as meeting the cost recovery requirement.  </w:t>
      </w:r>
      <w:r>
        <w:t>The 2020 FTC proposed regulations modified the alternative allowance rule to provide that an alternative allowance meets the cost recovery requireme</w:t>
      </w:r>
      <w:r>
        <w:t xml:space="preserve">nt only if </w:t>
      </w:r>
      <w:r>
        <w:rPr>
          <w:rFonts w:cs="Arial"/>
          <w:szCs w:val="24"/>
          <w:lang w:val="en"/>
        </w:rPr>
        <w:t>the foreign tax law, by its terms, permits recovery</w:t>
      </w:r>
      <w:r>
        <w:rPr>
          <w:rFonts w:eastAsia="Times New Roman" w:cs="Arial"/>
          <w:szCs w:val="24"/>
          <w:lang w:val="en"/>
        </w:rPr>
        <w:t xml:space="preserve"> of an amount that equals or exceeds </w:t>
      </w:r>
      <w:r>
        <w:rPr>
          <w:rFonts w:eastAsia="Times New Roman" w:cs="Arial"/>
          <w:szCs w:val="24"/>
          <w:lang w:val="en"/>
        </w:rPr>
        <w:lastRenderedPageBreak/>
        <w:t>the actual amounts of such significant costs and expenses</w:t>
      </w:r>
      <w:r>
        <w:rPr>
          <w:rFonts w:cs="Arial"/>
          <w:szCs w:val="24"/>
          <w:lang w:val="en"/>
        </w:rPr>
        <w:t xml:space="preserve">.  See proposed §1.901-2(b)(4)(i)(A). </w:t>
      </w:r>
    </w:p>
    <w:p w:rsidR="003A087D" w:rsidRDefault="00F845E1" w14:paraId="54A960B3" w14:textId="67BA08BE">
      <w:pPr>
        <w:rPr>
          <w:rFonts w:cs="Arial"/>
          <w:szCs w:val="24"/>
          <w:lang w:val="en"/>
        </w:rPr>
      </w:pPr>
      <w:r>
        <w:rPr>
          <w:rFonts w:cs="Arial"/>
          <w:szCs w:val="24"/>
          <w:lang w:val="en"/>
        </w:rPr>
        <w:tab/>
        <w:t>Several comments criticized the modification of the alternat</w:t>
      </w:r>
      <w:r>
        <w:rPr>
          <w:rFonts w:cs="Arial"/>
          <w:szCs w:val="24"/>
          <w:lang w:val="en"/>
        </w:rPr>
        <w:t xml:space="preserve">ive allowance rule and recommended that the Treasury Department and the IRS retain the standard of the existing regulations.  One comment asserted that the proposed rules would cause a foreign levy to be non-creditable even if the foreign levy provides an </w:t>
      </w:r>
      <w:r>
        <w:rPr>
          <w:rFonts w:cs="Arial"/>
          <w:szCs w:val="24"/>
          <w:lang w:val="en"/>
        </w:rPr>
        <w:t>allowance that in fact equals or exceeds the taxpayer’s actual expenses; the comment contends that this is arguably inconsistent with the language of the statute.  Some comments asserted that foreign levies are unlikely to meet the requirement that the for</w:t>
      </w:r>
      <w:r>
        <w:rPr>
          <w:rFonts w:cs="Arial"/>
          <w:szCs w:val="24"/>
          <w:lang w:val="en"/>
        </w:rPr>
        <w:t>eign tax law expressly guarantee that the alternative allowance will equal or exceed actual costs because alternative allowances are generally designed to avoid compliance burdens related to the determination of actual costs.  Thus, the comments stated, th</w:t>
      </w:r>
      <w:r>
        <w:rPr>
          <w:rFonts w:cs="Arial"/>
          <w:szCs w:val="24"/>
          <w:lang w:val="en"/>
        </w:rPr>
        <w:t>e proposed rules could cause alternative tax regimes that foreign countries impose to be non-creditable, even if those regimes allow equivalent recovery of expenses in most if not all circumstances.</w:t>
      </w:r>
    </w:p>
    <w:p w:rsidR="003A087D" w:rsidRDefault="00F845E1" w14:paraId="42F06361" w14:textId="5B793D78">
      <w:pPr>
        <w:rPr>
          <w:rFonts w:cs="Arial"/>
          <w:szCs w:val="24"/>
          <w:lang w:val="en"/>
        </w:rPr>
      </w:pPr>
      <w:r>
        <w:rPr>
          <w:rFonts w:cs="Arial"/>
          <w:szCs w:val="24"/>
          <w:lang w:val="en"/>
        </w:rPr>
        <w:tab/>
        <w:t xml:space="preserve">Some comments disagreed with the statement in the </w:t>
      </w:r>
      <w:r>
        <w:rPr>
          <w:rFonts w:cs="Arial"/>
          <w:szCs w:val="24"/>
          <w:lang w:val="en"/>
        </w:rPr>
        <w:t>preamble of the 2020 FTC proposed regulations that alternative allowances fundamentally diverge from the approach to cost recovery in the Code; the comments pointed out that the Code also has examples of alternative allowances (citing to rules regarding tr</w:t>
      </w:r>
      <w:r>
        <w:rPr>
          <w:rFonts w:cs="Arial"/>
          <w:szCs w:val="24"/>
          <w:lang w:val="en"/>
        </w:rPr>
        <w:t>avel expense reimbursement, the return on intangible income for global intangible low tax income (“GILTI”) and foreign-derived intangible income (“FDII”), the standard deduction, and certain safe harbor methods for determining home office deductions).  Com</w:t>
      </w:r>
      <w:r>
        <w:rPr>
          <w:rFonts w:cs="Arial"/>
          <w:szCs w:val="24"/>
          <w:lang w:val="en"/>
        </w:rPr>
        <w:t>ments further stated that U.S. tax rules have allowed the use of estimates of expenses in certain circumstances through, for example, application of the “</w:t>
      </w:r>
      <w:r>
        <w:rPr>
          <w:rFonts w:cs="Arial"/>
          <w:szCs w:val="24"/>
          <w:u w:val="single"/>
          <w:lang w:val="en"/>
        </w:rPr>
        <w:t>Cohan</w:t>
      </w:r>
      <w:r>
        <w:rPr>
          <w:rFonts w:cs="Arial"/>
          <w:szCs w:val="24"/>
          <w:lang w:val="en"/>
        </w:rPr>
        <w:t xml:space="preserve"> rule” (</w:t>
      </w:r>
      <w:r>
        <w:rPr>
          <w:rFonts w:cs="Arial"/>
          <w:szCs w:val="24"/>
          <w:u w:val="single"/>
          <w:lang w:val="en"/>
        </w:rPr>
        <w:t>Cohan v. Comm’r</w:t>
      </w:r>
      <w:r>
        <w:rPr>
          <w:rFonts w:cs="Arial"/>
          <w:szCs w:val="24"/>
          <w:lang w:val="en"/>
        </w:rPr>
        <w:t xml:space="preserve">, 39 F.2d 540 (2d Cir. 1930)), which permits courts to allow a tax benefit, such </w:t>
      </w:r>
      <w:r>
        <w:rPr>
          <w:rFonts w:cs="Arial"/>
          <w:szCs w:val="24"/>
          <w:lang w:val="en"/>
        </w:rPr>
        <w:lastRenderedPageBreak/>
        <w:t xml:space="preserve">as a deduction, if a taxpayer proves entitlement to a tax benefit but fails to substantiate the exact amount of the benefit. </w:t>
      </w:r>
    </w:p>
    <w:p w:rsidR="003A087D" w:rsidRDefault="00F845E1" w14:paraId="7FEEC6AB" w14:textId="123EBA75">
      <w:pPr>
        <w:rPr>
          <w:rFonts w:cs="Arial"/>
          <w:szCs w:val="24"/>
          <w:lang w:val="en"/>
        </w:rPr>
      </w:pPr>
      <w:r>
        <w:rPr>
          <w:rFonts w:cs="Arial"/>
          <w:szCs w:val="24"/>
          <w:lang w:val="en"/>
        </w:rPr>
        <w:tab/>
        <w:t>Some comments questioned the preamble’s assertio</w:t>
      </w:r>
      <w:r>
        <w:rPr>
          <w:rFonts w:cs="Arial"/>
          <w:szCs w:val="24"/>
          <w:lang w:val="en"/>
        </w:rPr>
        <w:t xml:space="preserve">n that it is difficult in practice for taxpayers and the IRS to determine whether an alternative allowance under foreign tax law effectively compensates for the nonrecovery of significant costs or expenses, noting that the taxpayer was able to do so in </w:t>
      </w:r>
      <w:r>
        <w:rPr>
          <w:rFonts w:cs="Arial"/>
          <w:szCs w:val="24"/>
          <w:u w:val="single"/>
          <w:lang w:val="en"/>
        </w:rPr>
        <w:t>Tex</w:t>
      </w:r>
      <w:r>
        <w:rPr>
          <w:rFonts w:cs="Arial"/>
          <w:szCs w:val="24"/>
          <w:u w:val="single"/>
          <w:lang w:val="en"/>
        </w:rPr>
        <w:t>asgulf</w:t>
      </w:r>
      <w:r>
        <w:rPr>
          <w:rFonts w:cs="Arial"/>
          <w:szCs w:val="24"/>
          <w:lang w:val="en"/>
        </w:rPr>
        <w:t xml:space="preserve">.  One comment asserted that many court decisions show that a foreign levy that provides alternative allowances for deductions can still be an income tax in the U.S. sense.  The comment did not cite any court decisions in support of this assertion.  </w:t>
      </w:r>
    </w:p>
    <w:p w:rsidR="003A087D" w:rsidRDefault="00F845E1" w14:paraId="2CBA1C00" w14:textId="248D21AB">
      <w:pPr>
        <w:rPr>
          <w:rFonts w:cs="Arial"/>
          <w:szCs w:val="24"/>
          <w:lang w:val="en"/>
        </w:rPr>
      </w:pPr>
      <w:r>
        <w:rPr>
          <w:rFonts w:cs="Arial"/>
          <w:szCs w:val="24"/>
          <w:lang w:val="en"/>
        </w:rPr>
        <w:tab/>
        <w:t>For the reasons explained in part IV.B.1 of this Summary of Comments and Explanation of Revisions, the Treasury Department and the IRS disagree with comments that the alternative allowance rule of the existing regulations is an appropriate or administrab</w:t>
      </w:r>
      <w:r>
        <w:rPr>
          <w:rFonts w:cs="Arial"/>
          <w:szCs w:val="24"/>
          <w:lang w:val="en"/>
        </w:rPr>
        <w:t>le rule.  In addition, the use of percentages of the basis of certain tangible property to compute income for GILTI and FDII purposes is distinguishable from providing an alternative allowance in lieu of actual costs and expenses to compute the taxable bas</w:t>
      </w:r>
      <w:r>
        <w:rPr>
          <w:rFonts w:cs="Arial"/>
          <w:szCs w:val="24"/>
          <w:lang w:val="en"/>
        </w:rPr>
        <w:t>e because these allowances are in addition to, and not in substitution for, provisions in the Code that allow deductions for the actual costs and expenses attributable to gross receipts included in the U.S. tax base.  Moreover, nothing in the final regulat</w:t>
      </w:r>
      <w:r>
        <w:rPr>
          <w:rFonts w:cs="Arial"/>
          <w:szCs w:val="24"/>
          <w:lang w:val="en"/>
        </w:rPr>
        <w:t xml:space="preserve">ions precludes a foreign tax law from allowing deductions in excess of those needed to recover the actual, significant costs and expenses of earning taxable gross receipts.  Finally, the </w:t>
      </w:r>
      <w:r>
        <w:rPr>
          <w:rFonts w:cs="Arial"/>
          <w:szCs w:val="24"/>
          <w:u w:val="single"/>
          <w:lang w:val="en"/>
        </w:rPr>
        <w:t>Cohan</w:t>
      </w:r>
      <w:r>
        <w:rPr>
          <w:rFonts w:cs="Arial"/>
          <w:szCs w:val="24"/>
          <w:lang w:val="en"/>
        </w:rPr>
        <w:t xml:space="preserve"> rule is a judicial doctrine that permits approximating actual c</w:t>
      </w:r>
      <w:r>
        <w:rPr>
          <w:rFonts w:cs="Arial"/>
          <w:szCs w:val="24"/>
          <w:lang w:val="en"/>
        </w:rPr>
        <w:t>osts and expenses in limited circumstances where the taxpayer demonstrates that it incurred a business expense but kept inadequate records to substantiate the exact amounts of such expense.  Where a taxpayer can substantiate the actual amounts of its busin</w:t>
      </w:r>
      <w:r>
        <w:rPr>
          <w:rFonts w:cs="Arial"/>
          <w:szCs w:val="24"/>
          <w:lang w:val="en"/>
        </w:rPr>
        <w:t xml:space="preserve">ess expenses, the Code allows those </w:t>
      </w:r>
      <w:r>
        <w:rPr>
          <w:rFonts w:cs="Arial"/>
          <w:szCs w:val="24"/>
          <w:lang w:val="en"/>
        </w:rPr>
        <w:lastRenderedPageBreak/>
        <w:t xml:space="preserve">expenses as deductions.  Thus, the </w:t>
      </w:r>
      <w:r>
        <w:rPr>
          <w:rFonts w:cs="Arial"/>
          <w:szCs w:val="24"/>
          <w:u w:val="single"/>
          <w:lang w:val="en"/>
        </w:rPr>
        <w:t>Cohan</w:t>
      </w:r>
      <w:r>
        <w:rPr>
          <w:rFonts w:cs="Arial"/>
          <w:szCs w:val="24"/>
          <w:lang w:val="en"/>
        </w:rPr>
        <w:t xml:space="preserve"> rule establishes a substantiation standard, but does not modify the Code rule allowing actual costs and expenses to be recovered.  Accordingly, the final regulations retain the ru</w:t>
      </w:r>
      <w:r>
        <w:rPr>
          <w:rFonts w:cs="Arial"/>
          <w:szCs w:val="24"/>
          <w:lang w:val="en"/>
        </w:rPr>
        <w:t xml:space="preserve">le that a foreign tax law must permit the recovery of significant costs and expenses to be an income tax in the U.S. sense.   </w:t>
      </w:r>
    </w:p>
    <w:p w:rsidR="003A087D" w:rsidRDefault="00F845E1" w14:paraId="74D64ED5" w14:textId="01C6E3A8">
      <w:pPr>
        <w:rPr>
          <w:lang w:val="en"/>
        </w:rPr>
      </w:pPr>
      <w:r>
        <w:rPr>
          <w:rFonts w:cs="Arial"/>
          <w:szCs w:val="24"/>
          <w:lang w:val="en"/>
        </w:rPr>
        <w:tab/>
        <w:t>However, the Treasury Department and the IRS recognize that some foreign jurisdictions, in order to relieve administrative and c</w:t>
      </w:r>
      <w:r>
        <w:rPr>
          <w:rFonts w:cs="Arial"/>
          <w:szCs w:val="24"/>
          <w:lang w:val="en"/>
        </w:rPr>
        <w:t>ompliance burdens on certain small businesses, may provide an alternative method for determining deductible costs attributable to gross receipts, either as an optional alternative method or as the sole method.  As the comments noted, the Code contains alte</w:t>
      </w:r>
      <w:r>
        <w:rPr>
          <w:rFonts w:cs="Arial"/>
          <w:szCs w:val="24"/>
          <w:lang w:val="en"/>
        </w:rPr>
        <w:t>rnative allowances or safe-harbor rules for determining deductible business expenses in limited circumstances.  As a result, the final regulations at §1.901-2(b)(4)(i)(B)(</w:t>
      </w:r>
      <w:r>
        <w:rPr>
          <w:rFonts w:cs="Arial"/>
          <w:szCs w:val="24"/>
          <w:u w:val="single"/>
          <w:lang w:val="en"/>
        </w:rPr>
        <w:t>1</w:t>
      </w:r>
      <w:r>
        <w:rPr>
          <w:rFonts w:cs="Arial"/>
          <w:szCs w:val="24"/>
          <w:lang w:val="en"/>
        </w:rPr>
        <w:t>) provide that the cost recovery requirement is satisfied if the foreign tax law all</w:t>
      </w:r>
      <w:r>
        <w:rPr>
          <w:rFonts w:cs="Arial"/>
          <w:szCs w:val="24"/>
          <w:lang w:val="en"/>
        </w:rPr>
        <w:t>ows the taxpayer to choose between deducting actual costs or expenses or an optional allowance in lieu of actual costs and expenses.  In addition, the Treasury Department and the IRS have determined that additional flexibility is warranted to accommodate a</w:t>
      </w:r>
      <w:r>
        <w:rPr>
          <w:rFonts w:cs="Arial"/>
          <w:szCs w:val="24"/>
          <w:lang w:val="en"/>
        </w:rPr>
        <w:t>lternative allowances in lieu of actual cost recovery, if the alternative measures are designed to minimize administrative or compliance burdens with respect to small taxpayers.  Accordingly, the final regulations at §1.901-2(b)(4)(i)(B)(</w:t>
      </w:r>
      <w:r>
        <w:rPr>
          <w:rFonts w:cs="Arial"/>
          <w:szCs w:val="24"/>
          <w:u w:val="single"/>
          <w:lang w:val="en"/>
        </w:rPr>
        <w:t>2</w:t>
      </w:r>
      <w:r>
        <w:rPr>
          <w:rFonts w:cs="Arial"/>
          <w:szCs w:val="24"/>
          <w:lang w:val="en"/>
        </w:rPr>
        <w:t>) provide an exce</w:t>
      </w:r>
      <w:r>
        <w:rPr>
          <w:rFonts w:cs="Arial"/>
          <w:szCs w:val="24"/>
          <w:lang w:val="en"/>
        </w:rPr>
        <w:t>ption for these types of alternative allowances.</w:t>
      </w:r>
      <w:bookmarkStart w:name="_Hlk79521503" w:id="24"/>
    </w:p>
    <w:bookmarkEnd w:id="24"/>
    <w:p w:rsidR="003A087D" w:rsidRDefault="00F845E1" w14:paraId="638CBB77" w14:textId="384BCC7C">
      <w:pPr>
        <w:pStyle w:val="PHeading3"/>
      </w:pPr>
      <w:r>
        <w:t>C.  Tax in lieu of income tax</w:t>
      </w:r>
    </w:p>
    <w:p w:rsidR="003A087D" w:rsidRDefault="00F845E1" w14:paraId="63FF6D2A" w14:textId="77777777">
      <w:pPr>
        <w:pStyle w:val="PHeading4"/>
        <w:rPr>
          <w:lang w:val="en"/>
        </w:rPr>
      </w:pPr>
      <w:r>
        <w:t xml:space="preserve">1.  </w:t>
      </w:r>
      <w:r>
        <w:rPr>
          <w:lang w:val="en"/>
        </w:rPr>
        <w:t xml:space="preserve">In general </w:t>
      </w:r>
    </w:p>
    <w:p w:rsidR="003A087D" w:rsidRDefault="00F845E1" w14:paraId="590BD147" w14:textId="37D434DF">
      <w:pPr>
        <w:rPr>
          <w:lang w:val="en"/>
        </w:rPr>
      </w:pPr>
      <w:r>
        <w:tab/>
        <w:t>Section 903 provides that the term “income, war profits, and excess profits taxes” includes a tax paid in lieu of a tax on income, war profits, or excess profit</w:t>
      </w:r>
      <w:r>
        <w:t>s that is otherwise generally imposed by any foreign country.  Under the 2020 FTC proposed regulations, a foreign levy is a tax in lieu of an income tax only if (i) it is a foreign tax, and (ii) it satisfies the substitution requirement.  See proposed §1.9</w:t>
      </w:r>
      <w:r>
        <w:t xml:space="preserve">03-1(b)(2).  A foreign </w:t>
      </w:r>
      <w:r>
        <w:lastRenderedPageBreak/>
        <w:t xml:space="preserve">tax (the “tested foreign tax”) satisfies the substitution requirement, if based on the foreign tax law, it meets the four requirements in proposed §1.903-1(c)(1): the generally-imposed net income tax requirement, the non-duplication </w:t>
      </w:r>
      <w:r>
        <w:t xml:space="preserve">requirement, the close connection requirement, and the jurisdiction-to-tax requirement. </w:t>
      </w:r>
    </w:p>
    <w:p w:rsidR="003A087D" w:rsidRDefault="00F845E1" w14:paraId="27EA9FF2" w14:textId="277CE0E4">
      <w:pPr>
        <w:pStyle w:val="PHeading4"/>
      </w:pPr>
      <w:r>
        <w:t>2. Generally-imposed net income tax requirement</w:t>
      </w:r>
    </w:p>
    <w:p w:rsidR="003A087D" w:rsidRDefault="00F845E1" w14:paraId="6594ED2D" w14:textId="09D434C1">
      <w:pPr>
        <w:ind w:firstLine="720"/>
      </w:pPr>
      <w:r>
        <w:t>To meet the generally-imposed net income tax requirement, a separate levy that is a net income tax (as defined in propo</w:t>
      </w:r>
      <w:r>
        <w:t>sed §1.901-2(a)(3)) must be generally imposed by the same foreign country (the “generally-imposed net income tax”) that imposed the tested foreign tax.  Comments stated that the 2020 FTC proposed regulations would unduly limit a foreign levy’s qualificatio</w:t>
      </w:r>
      <w:r>
        <w:t>n as a creditable “in lieu of tax” by requiring the generally-imposed net income tax to satisfy proposed §1.901-2, particularly as it has been revised to require more similarity to U.S. tax principles.  One comment further explained that a tested foreign t</w:t>
      </w:r>
      <w:r>
        <w:t xml:space="preserve">ax would not satisfy the generally-imposed net income tax requirement with respect to a foreign jurisdiction that limits the deductibility of interest under rules that are inconsistent with the Code.  Because these comments request relaxation of the rules </w:t>
      </w:r>
      <w:r>
        <w:t xml:space="preserve">in proposed </w:t>
      </w:r>
      <w:r>
        <w:rPr>
          <w:rFonts w:cs="Arial"/>
        </w:rPr>
        <w:t>§</w:t>
      </w:r>
      <w:r>
        <w:t xml:space="preserve">1.901-2, as opposed to changes to proposed </w:t>
      </w:r>
      <w:r>
        <w:rPr>
          <w:rFonts w:cs="Arial"/>
        </w:rPr>
        <w:t>§</w:t>
      </w:r>
      <w:r>
        <w:t>1.903-1, the responses to these comments are addressed above at part IV.A of this Summary of Comments and Explanation of Revisions, with respect to the jurisdictional nexus requirement, and at part I</w:t>
      </w:r>
      <w:r>
        <w:t>V.B, with respect to the net gain requirement.</w:t>
      </w:r>
      <w:r>
        <w:tab/>
      </w:r>
    </w:p>
    <w:p w:rsidR="003A087D" w:rsidRDefault="00F845E1" w14:paraId="0DE8A6A0" w14:textId="07D9EBD7">
      <w:pPr>
        <w:pStyle w:val="PHeading4"/>
      </w:pPr>
      <w:bookmarkStart w:name="_Hlk47246228" w:id="25"/>
      <w:r>
        <w:t xml:space="preserve">3. Non-duplication requirement  </w:t>
      </w:r>
      <w:bookmarkEnd w:id="25"/>
    </w:p>
    <w:p w:rsidR="003A087D" w:rsidRDefault="00F845E1" w14:paraId="3C14939B" w14:textId="35F8AA99">
      <w:pPr>
        <w:ind w:firstLine="720"/>
      </w:pPr>
      <w:r>
        <w:t xml:space="preserve">Under the non-duplication requirement, neither the generally-imposed net income tax nor any other net income tax imposed by the foreign country may be imposed with respect to </w:t>
      </w:r>
      <w:r>
        <w:t xml:space="preserve">any portion of the income to which the amounts that form the base of the tested foreign tax relate (the “excluded income”).  A tested foreign tax does not meet </w:t>
      </w:r>
      <w:r>
        <w:lastRenderedPageBreak/>
        <w:t xml:space="preserve">this requirement if a net income tax imposed by the same country applies to the excluded income </w:t>
      </w:r>
      <w:r>
        <w:t xml:space="preserve">of any persons that are subject to the tested foreign tax, even if not all  persons subject to the tested foreign tax are subject to the net income tax. </w:t>
      </w:r>
    </w:p>
    <w:p w:rsidR="003A087D" w:rsidRDefault="00F845E1" w14:paraId="1ADC2604" w14:textId="1984A394">
      <w:pPr>
        <w:pStyle w:val="ListParagraph"/>
        <w:ind w:left="0" w:firstLine="720"/>
      </w:pPr>
      <w:r>
        <w:t xml:space="preserve">Comments asserted that the non-duplication requirement is inconsistent with the interpretation of the </w:t>
      </w:r>
      <w:r>
        <w:t xml:space="preserve">substitution requirement in </w:t>
      </w:r>
      <w:r>
        <w:rPr>
          <w:u w:val="single"/>
        </w:rPr>
        <w:t>Metropolitan Life Ins. Co. v. United States</w:t>
      </w:r>
      <w:r>
        <w:t>, 375 F. 2d 835 (Ct. Cl. 1967), which held that the Canadian premiums tax was "in lieu of" the income tax for mutual life insurance companies, which were only subject to the premiums ta</w:t>
      </w:r>
      <w:r>
        <w:t>x, even though other types of insurance businesses were subject to both the Canadian premiums tax and the generally-imposed net income tax.  As such, comments recommended that the non-duplication requirement apply on a taxpayer-by-taxpayer basis, and any l</w:t>
      </w:r>
      <w:r>
        <w:t xml:space="preserve">oss of creditability of taxes paid should be limited to income that is actually subject to both the generally-imposed net income tax and the tested foreign tax.  </w:t>
      </w:r>
    </w:p>
    <w:p w:rsidR="003A087D" w:rsidRDefault="00F845E1" w14:paraId="4F8DAB14" w14:textId="7FE75BC9">
      <w:pPr>
        <w:pStyle w:val="ListParagraph"/>
        <w:ind w:left="0" w:firstLine="720"/>
      </w:pPr>
      <w:r>
        <w:t>Under the existing regulations, a foreign levy is either creditable or not creditable for all</w:t>
      </w:r>
      <w:r>
        <w:t xml:space="preserve"> taxpayers subject to the levy.  This “all or nothing rule” applies under existing §1.903-1 to the determination of whether a foreign tax is an in lieu of tax.  The 2020 FTC proposed regulations similarly provided as part of the non-duplication requirement</w:t>
      </w:r>
      <w:r>
        <w:t xml:space="preserve"> that a foreign levy that is imposed in addition to the generally-imposed net income tax with respect to some taxpayers is not a tax that is imposed in substitution for, or in lieu of, a generally-imposed net income tax.  The Treasury Department and the IR</w:t>
      </w:r>
      <w:r>
        <w:t xml:space="preserve">S have determined that analyzing each tested foreign tax based on how it applies to each taxpayer (instead of analyzing the tax as a whole) would significantly increase compliance and administrative burdens for taxpayers and the IRS.  Moreover, allowing a </w:t>
      </w:r>
      <w:r>
        <w:t xml:space="preserve">tested foreign tax to qualify as an in lieu of tax for any taxpayer when some taxpayers pay both the tested foreign tax and the generally-imposed income tax on income from </w:t>
      </w:r>
      <w:r>
        <w:lastRenderedPageBreak/>
        <w:t>the same activity is inconsistent with the notion that the foreign country made a de</w:t>
      </w:r>
      <w:r>
        <w:t xml:space="preserve">liberate choice to create and impose a separate levy instead of imposing the generally-imposed net income tax on the excluded income.  Accordingly, the final regulations retain the “all or nothing” rule in the non-duplication requirement.  </w:t>
      </w:r>
    </w:p>
    <w:p w:rsidR="003A087D" w:rsidRDefault="00F845E1" w14:paraId="393E3C8A" w14:textId="3E1078C5">
      <w:pPr>
        <w:ind w:firstLine="720"/>
      </w:pPr>
      <w:r>
        <w:t>Comments stated</w:t>
      </w:r>
      <w:r>
        <w:t xml:space="preserve"> that it would be difficult for both the IRS and taxpayers to determine how a tested foreign tax would apply to all taxpayers subject to the levy, given that the tax can be applied on a basis other than income.  The 2020 FTC proposed regulations apply base</w:t>
      </w:r>
      <w:r>
        <w:t>d on the terms of the foreign tax law, not how the tax applies in practice.  To determine whether a tested foreign tax is creditable, the taxpayer is not required to analyze how the tested foreign tax applies on a taxpayer-by-taxpayer basis in practice, bu</w:t>
      </w:r>
      <w:r>
        <w:t>t instead is required only to analyze the foreign tax law.  Therefore, the provision is finalized without change.</w:t>
      </w:r>
      <w:r>
        <w:rPr>
          <w:u w:val="single"/>
        </w:rPr>
        <w:t xml:space="preserve">  </w:t>
      </w:r>
    </w:p>
    <w:p w:rsidR="003A087D" w:rsidRDefault="00F845E1" w14:paraId="598E0AB9" w14:textId="2F7D928D">
      <w:pPr>
        <w:pStyle w:val="PHeading4"/>
      </w:pPr>
      <w:r>
        <w:t>4. Close connection requirement</w:t>
      </w:r>
    </w:p>
    <w:p w:rsidR="003A087D" w:rsidRDefault="00F845E1" w14:paraId="6F7D0714" w14:textId="25AA0B57">
      <w:pPr>
        <w:ind w:firstLine="720"/>
      </w:pPr>
      <w:r>
        <w:t>The close connection requirement in the 2020 FTC proposed regulations requires that, but for the existence o</w:t>
      </w:r>
      <w:r>
        <w:t>f the tested foreign tax, the generally-imposed net income tax would otherwise have been imposed on the excluded income.  The requirement is met only if the imposition of the tested foreign tax bears a close connection to the failure to impose the generall</w:t>
      </w:r>
      <w:r>
        <w:t>y-imposed net income tax on the excluded income.  A close connection exists if the generally-imposed net income tax would apply by its terms to the income, but for the fact that the excluded income is expressly excluded.  Otherwise, a close connection must</w:t>
      </w:r>
      <w:r>
        <w:t xml:space="preserve"> be established with proof that the foreign country made a cognizant and deliberate choice to impose the tested foreign tax instead of the generally-imposed net income tax.  This proof must be based on foreign tax law, or the legislative history of either </w:t>
      </w:r>
      <w:r>
        <w:t xml:space="preserve">the tested foreign tax or the generally-imposed net income tax.  </w:t>
      </w:r>
    </w:p>
    <w:p w:rsidR="003A087D" w:rsidRDefault="00F845E1" w14:paraId="28E14DE4" w14:textId="1CE91A61">
      <w:pPr>
        <w:ind w:firstLine="720"/>
      </w:pPr>
      <w:r>
        <w:lastRenderedPageBreak/>
        <w:t>One comment suggested that the close connection requirement can be read to be met only if the tested foreign tax applies to activities that were initially subject to the generally-imposed ne</w:t>
      </w:r>
      <w:r>
        <w:t>t income tax and then expressly excluded from its scope, and not if the activities subject to the tested foreign tax were never within the scope of the generally-imposed net income tax.  The Treasury Department and the IRS did not intend for the regulation</w:t>
      </w:r>
      <w:r>
        <w:t xml:space="preserve">s to apply in this manner.  Therefore, the final regulations at §1.903-1(c)(1)(iii) clarify that </w:t>
      </w:r>
      <w:r>
        <w:rPr>
          <w:rFonts w:eastAsia="Times New Roman" w:cs="Arial"/>
          <w:szCs w:val="24"/>
        </w:rPr>
        <w:t>a close connection also exists if the generally-imposed net income tax by its terms does not apply to the excluded income, and the tested foreign tax is enacte</w:t>
      </w:r>
      <w:r>
        <w:rPr>
          <w:rFonts w:eastAsia="Times New Roman" w:cs="Arial"/>
          <w:szCs w:val="24"/>
        </w:rPr>
        <w:t xml:space="preserve">d contemporaneously with the generally-imposed net income tax.  </w:t>
      </w:r>
    </w:p>
    <w:p w:rsidR="003A087D" w:rsidRDefault="00F845E1" w14:paraId="4CE8BE91" w14:textId="6E0CD28C">
      <w:pPr>
        <w:ind w:firstLine="720"/>
      </w:pPr>
      <w:r>
        <w:t>Comments asserted that the close connection requirement goes beyond the language of section 903, which comments maintained requires only that the tested foreign tax be imposed in place of the</w:t>
      </w:r>
      <w:r>
        <w:t xml:space="preserve"> generally-imposed net income tax; not that the generally-imposed net income tax would otherwise apply to the taxpayer. Comments also asserted that the close connection requirement should be removed because the non-duplication requirement is sufficient for</w:t>
      </w:r>
      <w:r>
        <w:t xml:space="preserve"> ensuring that the tested foreign tax does not duplicate the tax base of the generally-imposed net income tax.  Some comments also stated that the requirement that the taxpayer provide proof that the generally-imposed net income tax “would be imposed” abse</w:t>
      </w:r>
      <w:r>
        <w:t xml:space="preserve">nt the tested foreign tax contradicts the court’s finding in </w:t>
      </w:r>
      <w:r>
        <w:rPr>
          <w:u w:val="single"/>
        </w:rPr>
        <w:t>Metropolitan Life</w:t>
      </w:r>
      <w:r>
        <w:t xml:space="preserve">. </w:t>
      </w:r>
    </w:p>
    <w:p w:rsidR="003A087D" w:rsidRDefault="00F845E1" w14:paraId="32433140" w14:textId="3B9C1686">
      <w:pPr>
        <w:ind w:firstLine="720"/>
        <w:rPr>
          <w:rFonts w:cs="Arial"/>
          <w:color w:val="000000"/>
          <w:szCs w:val="24"/>
        </w:rPr>
      </w:pPr>
      <w:r>
        <w:rPr>
          <w:rFonts w:cs="Arial"/>
          <w:color w:val="000000"/>
          <w:szCs w:val="24"/>
        </w:rPr>
        <w:t>The Treasury Department and the IRS have determined that the close connection requirement is consistent with a reasonable construction of the term “in lieu of” in section 903.</w:t>
      </w:r>
      <w:r>
        <w:rPr>
          <w:rFonts w:cs="Arial"/>
          <w:color w:val="000000"/>
          <w:szCs w:val="24"/>
        </w:rPr>
        <w:t xml:space="preserve">  According to Black’s Law Dictionary, “in lieu of” means “to be instead of” which implies a connection between the imposition of the tested foreign tax and the absence of a generally-imposed net income tax.  Otherwise, the statute would have provided that</w:t>
      </w:r>
      <w:r>
        <w:rPr>
          <w:rFonts w:cs="Arial"/>
          <w:color w:val="000000"/>
          <w:szCs w:val="24"/>
        </w:rPr>
        <w:t xml:space="preserve"> a credit would be allowed for any tax paid by persons not subject to a </w:t>
      </w:r>
      <w:r>
        <w:rPr>
          <w:rFonts w:cs="Arial"/>
          <w:color w:val="000000"/>
          <w:szCs w:val="24"/>
        </w:rPr>
        <w:lastRenderedPageBreak/>
        <w:t>generally-imposed net income tax.  The mere fact that two taxes may be mutually exclusive with respect to some subset of taxpayers does not demonstrate that one is “in lieu” of the oth</w:t>
      </w:r>
      <w:r>
        <w:rPr>
          <w:rFonts w:cs="Arial"/>
          <w:color w:val="000000"/>
          <w:szCs w:val="24"/>
        </w:rPr>
        <w:t xml:space="preserve">er.  </w:t>
      </w:r>
    </w:p>
    <w:p w:rsidR="003A087D" w:rsidRDefault="00F845E1" w14:paraId="352BABB8" w14:textId="361EA4A6">
      <w:pPr>
        <w:ind w:firstLine="720"/>
      </w:pPr>
      <w:r>
        <w:t>Furthermore, the requirement that taxpayers demonstrate a close connection is consistent with the text of section 903 as well as court decisions interpreting section 903.  The Treasury Department and the IRS disagree that the close connection require</w:t>
      </w:r>
      <w:r>
        <w:t xml:space="preserve">ment contradicts the court’s finding in </w:t>
      </w:r>
      <w:r>
        <w:rPr>
          <w:u w:val="single"/>
        </w:rPr>
        <w:t>Metropolitan Life</w:t>
      </w:r>
      <w:r>
        <w:t xml:space="preserve">.  Rather, the “close connection” requirement is taken directly from </w:t>
      </w:r>
      <w:r>
        <w:rPr>
          <w:u w:val="single"/>
        </w:rPr>
        <w:t>Metropolitan Life</w:t>
      </w:r>
      <w:r>
        <w:t>, 375 F.2d at 839-40 (“We have found ‘a very close connection between the imposition of the Canadian premiums tax</w:t>
      </w:r>
      <w:r>
        <w:t>es involved here and the failure to impose income taxes.’ . . .  The Canadian jurisdictions, we also found, made ‘a cognizant and deliberate choice . . . between the application of premiums taxes or income taxes for mutual life insurance companies.”).  The</w:t>
      </w:r>
      <w:r>
        <w:t>refore, the comments are not adopted.</w:t>
      </w:r>
    </w:p>
    <w:p w:rsidR="003A087D" w:rsidRDefault="00F845E1" w14:paraId="52411A8E" w14:textId="0C742334">
      <w:pPr>
        <w:ind w:firstLine="720"/>
      </w:pPr>
      <w:r>
        <w:t>Other comments stated that the close connection requirement would result in significant administrative burdens and uncertainties because jurisdictions with less sophisticated legislative processes and tax regimes may l</w:t>
      </w:r>
      <w:r>
        <w:t xml:space="preserve">ack specific statutory language or legislative histories to determine whether there was a close connection between the tested foreign tax and the generally-imposed net income tax.  </w:t>
      </w:r>
    </w:p>
    <w:p w:rsidR="003A087D" w:rsidRDefault="00F845E1" w14:paraId="3127DF5B" w14:textId="7EE03D37">
      <w:pPr>
        <w:widowControl w:val="0"/>
        <w:autoSpaceDE w:val="0"/>
        <w:autoSpaceDN w:val="0"/>
        <w:adjustRightInd w:val="0"/>
        <w:ind w:firstLine="720"/>
      </w:pPr>
      <w:r>
        <w:rPr>
          <w:rFonts w:cs="Arial"/>
          <w:szCs w:val="24"/>
        </w:rPr>
        <w:t xml:space="preserve">In response to the comments, the final regulations at §1.903-1(c)(1)(iii) </w:t>
      </w:r>
      <w:r>
        <w:rPr>
          <w:rFonts w:cs="Arial"/>
          <w:szCs w:val="24"/>
        </w:rPr>
        <w:t xml:space="preserve">clarify that </w:t>
      </w:r>
      <w:r>
        <w:rPr>
          <w:rFonts w:eastAsia="Times New Roman" w:cs="Arial"/>
          <w:szCs w:val="24"/>
        </w:rPr>
        <w:t>a close connection also exists if the generally-imposed net income tax by its terms does not apply to the excluded income, and the tested foreign tax is enacted contemporaneously with the generally-imposed net income tax.  Therefore, legislative history is</w:t>
      </w:r>
      <w:r>
        <w:rPr>
          <w:rFonts w:eastAsia="Times New Roman" w:cs="Arial"/>
          <w:szCs w:val="24"/>
        </w:rPr>
        <w:t xml:space="preserve"> not always required to establish that the tested foreign tax satisfies the close connection requirement.  </w:t>
      </w:r>
    </w:p>
    <w:p w:rsidR="003A087D" w:rsidRDefault="00F845E1" w14:paraId="7F2BB11A" w14:textId="09D1E82E">
      <w:pPr>
        <w:pStyle w:val="PHeading4"/>
      </w:pPr>
      <w:r>
        <w:t>5. Jurisdiction-to-tax requirement</w:t>
      </w:r>
    </w:p>
    <w:p w:rsidR="003A087D" w:rsidRDefault="00F845E1" w14:paraId="065FB8E4" w14:textId="596F020C">
      <w:pPr>
        <w:ind w:firstLine="720"/>
      </w:pPr>
      <w:r>
        <w:lastRenderedPageBreak/>
        <w:t>The jurisdiction-to-tax requirement provides that if the generally-imposed net income tax were applied to the exc</w:t>
      </w:r>
      <w:r>
        <w:t>luded income, the generally-imposed net income tax would either continue to qualify as a net income tax under proposed §1.901-2(a)(3), or would constitute a separate levy from the generally-imposed net income tax that would itself be a net income tax under</w:t>
      </w:r>
      <w:r>
        <w:t xml:space="preserve"> proposed §1.901-2(a)(3).  One comment noted that the reference to proposed § 1.901-2(a)(3) incorporates both the jurisdictional nexus requirement and the net gain requirement.  The comment questioned how a taxpayer can determine whether a hypothetical gen</w:t>
      </w:r>
      <w:r>
        <w:t xml:space="preserve">erally-imposed net income tax would reach net gain.  </w:t>
      </w:r>
    </w:p>
    <w:p w:rsidR="003A087D" w:rsidRDefault="00F845E1" w14:paraId="1C1D48BF" w14:textId="0ECF3A2A">
      <w:pPr>
        <w:ind w:firstLine="720"/>
      </w:pPr>
      <w:r>
        <w:rPr>
          <w:bCs/>
        </w:rPr>
        <w:t xml:space="preserve">In response to the comment, the final regulations clarify </w:t>
      </w:r>
      <w:r>
        <w:t>that if the generally-imposed net income tax, or a hypothetical new tax that is a separate levy with respect to the generally-imposed net income</w:t>
      </w:r>
      <w:r>
        <w:t xml:space="preserve"> tax, were applied to the excluded income, such generally-imposed net income tax or separate levy must meet the attribution requirement in §1.901-2(b)(5) but does not need to meet the other net gain requirements contained in §1.901-2(b).</w:t>
      </w:r>
    </w:p>
    <w:p w:rsidR="003A087D" w:rsidRDefault="00F845E1" w14:paraId="0356FFC1" w14:textId="3CE80DB5">
      <w:pPr>
        <w:pStyle w:val="PHeading3"/>
        <w:rPr>
          <w:lang w:val="en"/>
        </w:rPr>
      </w:pPr>
      <w:r>
        <w:rPr>
          <w:lang w:val="en"/>
        </w:rPr>
        <w:t xml:space="preserve">D. </w:t>
      </w:r>
      <w:r>
        <w:rPr>
          <w:lang w:val="en"/>
        </w:rPr>
        <w:t>Separate levy determination</w:t>
      </w:r>
    </w:p>
    <w:p w:rsidR="003A087D" w:rsidRDefault="00F845E1" w14:paraId="2D62A6D5" w14:textId="3EF705A5">
      <w:pPr>
        <w:rPr>
          <w:lang w:val="en"/>
        </w:rPr>
      </w:pPr>
      <w:r>
        <w:rPr>
          <w:lang w:val="en"/>
        </w:rPr>
        <w:tab/>
        <w:t>The 2020 FTC proposed regulations retained the general rule of the existing regulations, which provides that whether a foreign levy is an income tax for purposes of sections 901 and 903 is determined independently for each sepa</w:t>
      </w:r>
      <w:r>
        <w:rPr>
          <w:lang w:val="en"/>
        </w:rPr>
        <w:t>rate foreign levy, but modified the rules to clarify the principles used to determine</w:t>
      </w:r>
      <w:r>
        <w:rPr>
          <w:rFonts w:eastAsia="Times New Roman" w:cs="Arial"/>
          <w:szCs w:val="24"/>
          <w:lang w:val="en"/>
        </w:rPr>
        <w:t xml:space="preserve"> whether one foreign levy is separate from another foreign levy</w:t>
      </w:r>
      <w:r>
        <w:rPr>
          <w:lang w:val="en"/>
        </w:rPr>
        <w:t xml:space="preserve">.  See proposed §1.901-2(d)(1).  </w:t>
      </w:r>
      <w:r>
        <w:rPr>
          <w:rFonts w:eastAsia="Times New Roman" w:cs="Arial"/>
          <w:szCs w:val="24"/>
          <w:lang w:val="en"/>
        </w:rPr>
        <w:t>Proposed §1.901-2(d)(1)(ii) provided that separate levies are imposed on pa</w:t>
      </w:r>
      <w:r>
        <w:rPr>
          <w:rFonts w:eastAsia="Times New Roman" w:cs="Arial"/>
          <w:szCs w:val="24"/>
          <w:lang w:val="en"/>
        </w:rPr>
        <w:t xml:space="preserve">rticular classes of taxpayers if the taxable base is different for those taxpayers.  </w:t>
      </w:r>
    </w:p>
    <w:p w:rsidR="003A087D" w:rsidRDefault="00F845E1" w14:paraId="7BEB5DEF" w14:textId="25A0611C">
      <w:pPr>
        <w:rPr>
          <w:lang w:val="en"/>
        </w:rPr>
      </w:pPr>
      <w:r>
        <w:rPr>
          <w:lang w:val="en"/>
        </w:rPr>
        <w:tab/>
        <w:t>One comment requested clarification of the treatment of a foreign tax imposed on a distribution that is, in part, a dividend and, in part, gives rise to capital gain.  T</w:t>
      </w:r>
      <w:r>
        <w:rPr>
          <w:lang w:val="en"/>
        </w:rPr>
        <w:t xml:space="preserve">he </w:t>
      </w:r>
      <w:r>
        <w:rPr>
          <w:lang w:val="en"/>
        </w:rPr>
        <w:lastRenderedPageBreak/>
        <w:t>comment noted that §1.861-20(g)(5) includes an example that treats the tax imposed on the dividend amount as a separate levy from the tax imposed on the capital gain amount of the distribution, but it is unclear whether the separate levy determination r</w:t>
      </w:r>
      <w:r>
        <w:rPr>
          <w:lang w:val="en"/>
        </w:rPr>
        <w:t xml:space="preserve">esults from the fact that two different tax rates apply to the same distribution, or because the taxes apply to two different types of income. The comment recommended that the final rules clarify the analysis for identifying separate levies in the case of </w:t>
      </w:r>
      <w:r>
        <w:rPr>
          <w:lang w:val="en"/>
        </w:rPr>
        <w:t xml:space="preserve">different taxable bases, or to elaborate on the policy considerations underlying the separate levy rules.  </w:t>
      </w:r>
    </w:p>
    <w:p w:rsidR="003A087D" w:rsidRDefault="00F845E1" w14:paraId="0C23A2E3" w14:textId="3FDB51CB">
      <w:pPr>
        <w:rPr>
          <w:lang w:val="en"/>
        </w:rPr>
      </w:pPr>
      <w:r>
        <w:rPr>
          <w:lang w:val="en"/>
        </w:rPr>
        <w:tab/>
        <w:t>One comment recommended that the Treasury Department and the IRS further consider the application of the separate levy rules to minimum tax regimes</w:t>
      </w:r>
      <w:r>
        <w:rPr>
          <w:lang w:val="en"/>
        </w:rPr>
        <w:t xml:space="preserve"> to ensure they do not prevent creditability of amounts that would otherwise be treated as foreign income taxes.  The comment noted that if a regime imposes an incremental alternative minimum tax that would not be creditable under section 901 or section 90</w:t>
      </w:r>
      <w:r>
        <w:rPr>
          <w:lang w:val="en"/>
        </w:rPr>
        <w:t xml:space="preserve">3, creditability of the net income tax could depend on whether the two amounts are considered separate levies. </w:t>
      </w:r>
    </w:p>
    <w:p w:rsidR="003A087D" w:rsidRDefault="00F845E1" w14:paraId="7F3DF953" w14:textId="64F28114">
      <w:pPr>
        <w:rPr>
          <w:rFonts w:eastAsia="Times New Roman"/>
          <w:szCs w:val="24"/>
          <w:lang w:val="en"/>
        </w:rPr>
      </w:pPr>
      <w:r>
        <w:rPr>
          <w:lang w:val="en"/>
        </w:rPr>
        <w:tab/>
        <w:t xml:space="preserve">Another comment stated that because the 2020 FTC proposed regulations require </w:t>
      </w:r>
      <w:r>
        <w:rPr>
          <w:rFonts w:eastAsia="Times New Roman" w:cs="Times New Roman"/>
          <w:szCs w:val="24"/>
          <w:lang w:val="en"/>
        </w:rPr>
        <w:t>separate determinations of creditability for each class of taxpay</w:t>
      </w:r>
      <w:r>
        <w:rPr>
          <w:rFonts w:eastAsia="Times New Roman" w:cs="Times New Roman"/>
          <w:szCs w:val="24"/>
          <w:lang w:val="en"/>
        </w:rPr>
        <w:t>ers for which the application of the foreign levy results in a significantly different tax base (rather than determining whether a foreign levy applies to net income in the normal instance), the application of the separate levy rules and the net gain requi</w:t>
      </w:r>
      <w:r>
        <w:rPr>
          <w:rFonts w:eastAsia="Times New Roman" w:cs="Times New Roman"/>
          <w:szCs w:val="24"/>
          <w:lang w:val="en"/>
        </w:rPr>
        <w:t xml:space="preserve">rements is complex.  It stated that the determination of a separate levy is both fact intensive and nuanced because all deviations from the “pure” income tax system of the Code will have to be identified and some deviations will create a separate class of </w:t>
      </w:r>
      <w:r>
        <w:rPr>
          <w:rFonts w:eastAsia="Times New Roman" w:cs="Times New Roman"/>
          <w:szCs w:val="24"/>
          <w:lang w:val="en"/>
        </w:rPr>
        <w:t xml:space="preserve">taxpayers (and therefore a separate levy) while other deviations would simply have to be weighed for significance.   </w:t>
      </w:r>
    </w:p>
    <w:p w:rsidR="003A087D" w:rsidRDefault="00F845E1" w14:paraId="6CB4D0D9" w14:textId="41051A02">
      <w:pPr>
        <w:rPr>
          <w:lang w:val="en"/>
        </w:rPr>
      </w:pPr>
      <w:r>
        <w:rPr>
          <w:lang w:val="en"/>
        </w:rPr>
        <w:lastRenderedPageBreak/>
        <w:tab/>
        <w:t xml:space="preserve">The Treasury Department and the IRS have determined that additional clarification of the separate levy rules is not needed in connection </w:t>
      </w:r>
      <w:r>
        <w:rPr>
          <w:lang w:val="en"/>
        </w:rPr>
        <w:t>with the example in §1.861-20(g)(5), because the rules for allocating and apportioning the foreign income tax on the facts of the example would be the same whether the tax on the foreign law dividend and capital gain amounts was imposed pursuant to a singl</w:t>
      </w:r>
      <w:r>
        <w:rPr>
          <w:lang w:val="en"/>
        </w:rPr>
        <w:t>e levy or separate levies.  However, in response to comments, the final regulations at §1.901-2(d)(3) provide additional examples to illustrate the application of the separate levy rules to minimum tax regimes and other foreign tax regimes involving separa</w:t>
      </w:r>
      <w:r>
        <w:rPr>
          <w:lang w:val="en"/>
        </w:rPr>
        <w:t xml:space="preserve">te levies that include some common elements.  In particular, §1.901-2(d)(3)(ix) (Example 9) illustrates that a foreign tax containing a limitation on interest deductions that applies only to one class of taxpayers subject to the tax does not cause the tax </w:t>
      </w:r>
      <w:r>
        <w:rPr>
          <w:lang w:val="en"/>
        </w:rPr>
        <w:t xml:space="preserve">to be treated as a separate levy as to that class of taxpayers.  </w:t>
      </w:r>
    </w:p>
    <w:p w:rsidR="003A087D" w:rsidRDefault="00F845E1" w14:paraId="4D3018D0" w14:textId="15678A97">
      <w:pPr>
        <w:pStyle w:val="PHeading3"/>
        <w:rPr>
          <w:lang w:val="en"/>
        </w:rPr>
      </w:pPr>
      <w:r>
        <w:rPr>
          <w:lang w:val="en"/>
        </w:rPr>
        <w:t>E.  Amount of tax that is considered paid</w:t>
      </w:r>
    </w:p>
    <w:p w:rsidR="003A087D" w:rsidRDefault="00F845E1" w14:paraId="51B722F5" w14:textId="77777777">
      <w:pPr>
        <w:pStyle w:val="PHeading4"/>
        <w:rPr>
          <w:lang w:val="en"/>
        </w:rPr>
      </w:pPr>
      <w:r>
        <w:rPr>
          <w:lang w:val="en"/>
        </w:rPr>
        <w:t>1.  Refundable credits</w:t>
      </w:r>
    </w:p>
    <w:p w:rsidR="003A087D" w:rsidRDefault="00F845E1" w14:paraId="52F0882F" w14:textId="6E260BA2">
      <w:pPr>
        <w:rPr>
          <w:lang w:val="en"/>
        </w:rPr>
      </w:pPr>
      <w:r>
        <w:rPr>
          <w:lang w:val="en"/>
        </w:rPr>
        <w:tab/>
        <w:t>The 2020 FTC proposed regulations modified §1.901-2(e)(2)(ii) of the existing regulations to provide explicit rules regardin</w:t>
      </w:r>
      <w:r>
        <w:rPr>
          <w:lang w:val="en"/>
        </w:rPr>
        <w:t>g the effect of foreign law tax credits in determining the amount of tax a taxpayer is considered to pay or accrue.  Proposed §1.901-2(e)(2)(ii) provided that a tax credit allowed under foreign law is considered to reduce the amount of foreign income tax p</w:t>
      </w:r>
      <w:r>
        <w:rPr>
          <w:lang w:val="en"/>
        </w:rPr>
        <w:t xml:space="preserve">aid, regardless of whether the amount of the tax credit is refundable in cash to the extent it exceeds the taxpayer’s liability for foreign income tax.  Proposed §1.901-2(e)(2)(iii) provided an exception to this rule for credits in respect of overpayments </w:t>
      </w:r>
      <w:r>
        <w:rPr>
          <w:lang w:val="en"/>
        </w:rPr>
        <w:t xml:space="preserve">of a different tax liability that are refundable in cash at the taxpayer’s option and applied to satisfy the taxpayer’s foreign income tax liability.  </w:t>
      </w:r>
    </w:p>
    <w:p w:rsidR="003A087D" w:rsidRDefault="00F845E1" w14:paraId="09AC2A63" w14:textId="12AF9B78">
      <w:pPr>
        <w:ind w:firstLine="720"/>
        <w:rPr>
          <w:lang w:val="en"/>
        </w:rPr>
      </w:pPr>
      <w:r>
        <w:rPr>
          <w:lang w:val="en"/>
        </w:rPr>
        <w:t>While one comment agreed with the rule in proposed §1.901-2(e)(2), other comments disagreed with the pro</w:t>
      </w:r>
      <w:r>
        <w:rPr>
          <w:lang w:val="en"/>
        </w:rPr>
        <w:t xml:space="preserve">posed rule, including the example illustrating these </w:t>
      </w:r>
      <w:r>
        <w:rPr>
          <w:lang w:val="en"/>
        </w:rPr>
        <w:lastRenderedPageBreak/>
        <w:t>rules in proposed §1.901-2(e)(4)(ii)(A), asserting that refundable tax credits should be treated as government grants administered through the foreign country’s tax system.  Under that view, refundable t</w:t>
      </w:r>
      <w:r>
        <w:rPr>
          <w:lang w:val="en"/>
        </w:rPr>
        <w:t xml:space="preserve">ax credits should be treated as a constructive payment of cash to the taxpayer that the taxpayer uses to constructively pay the amount of foreign income tax liability that is offset or satisfied by application of the tax credit.  These comments argue that </w:t>
      </w:r>
      <w:r>
        <w:rPr>
          <w:lang w:val="en"/>
        </w:rPr>
        <w:t>refundable tax credits provide an economic benefit that is not tied to taxable income or tax liability, which is similar to a government grant and unlike non-refundable tax credits or subsidies described in section 901(i).  They further argue that accounti</w:t>
      </w:r>
      <w:r>
        <w:rPr>
          <w:lang w:val="en"/>
        </w:rPr>
        <w:t>ng standards under IFRS and GAAP, as well as OECD commentary, treat refundable tax credits as a government expenditure, and that the IRS has issued guidance in the past that suggests that refundable tax credits may be deemed to satisfy, rather than reduce,</w:t>
      </w:r>
      <w:r>
        <w:rPr>
          <w:lang w:val="en"/>
        </w:rPr>
        <w:t xml:space="preserve"> a foreign tax liability (TAM 200146001; Rev. Rul. 86-134, 1986-2 C.B. 104). </w:t>
      </w:r>
    </w:p>
    <w:p w:rsidR="003A087D" w:rsidRDefault="00F845E1" w14:paraId="479B5CF8" w14:textId="738CCDE7">
      <w:pPr>
        <w:ind w:firstLine="720"/>
        <w:rPr>
          <w:lang w:val="en"/>
        </w:rPr>
      </w:pPr>
      <w:r>
        <w:rPr>
          <w:lang w:val="en"/>
        </w:rPr>
        <w:t>Comments also stated that the IRS’s administrative concerns about the difficulty of distinguishing between refundable and non-refundable tax credits could be addressed through ad</w:t>
      </w:r>
      <w:r>
        <w:rPr>
          <w:lang w:val="en"/>
        </w:rPr>
        <w:t>ditional guidance, through data collection, or by requiring that any excess of a tax credit over a taxpayer’s cumulative foreign income tax liability cannot be indefinitely carried forward but must be paid to the taxpayer in cash after a certain period.  C</w:t>
      </w:r>
      <w:r>
        <w:rPr>
          <w:lang w:val="en"/>
        </w:rPr>
        <w:t xml:space="preserve">omments argued that the proposed treatment of refundable tax credits would increase taxpayers’ worldwide tax costs by reducing effective foreign tax rates of taxpayers’ controlled foreign corporations and thereby subjecting more taxpayers to residual U.S. </w:t>
      </w:r>
      <w:r>
        <w:rPr>
          <w:lang w:val="en"/>
        </w:rPr>
        <w:t xml:space="preserve">tax on GILTI inclusions.  Finally, one comment requested guidance on the treatment of transferable tax credits, which are tax credits that are acquired by a taxpayer from another taxpayer and used to satisfy the acquiring taxpayer’s tax liability.  </w:t>
      </w:r>
      <w:r>
        <w:rPr>
          <w:lang w:val="en"/>
        </w:rPr>
        <w:lastRenderedPageBreak/>
        <w:t>The com</w:t>
      </w:r>
      <w:r>
        <w:rPr>
          <w:lang w:val="en"/>
        </w:rPr>
        <w:t>ment suggested that transferable tax credits should be treated similarly to refundable tax credits.</w:t>
      </w:r>
    </w:p>
    <w:p w:rsidR="003A087D" w:rsidRDefault="00F845E1" w14:paraId="740B73AA" w14:textId="75EC0A34">
      <w:pPr>
        <w:rPr>
          <w:lang w:val="en"/>
        </w:rPr>
      </w:pPr>
      <w:r>
        <w:rPr>
          <w:lang w:val="en"/>
        </w:rPr>
        <w:tab/>
        <w:t>The Treasury Department and the IRS generally disagree that refundable tax credits are appropriately treated as offsetting constructive payments of cash to</w:t>
      </w:r>
      <w:r>
        <w:rPr>
          <w:lang w:val="en"/>
        </w:rPr>
        <w:t xml:space="preserve"> the taxpayer followed by a constructive payment of an (unreduced) foreign income tax liability.  Refundable tax credits that are payable in cash only to the extent they exceed a taxpayer’s foreign income tax liability, either in the current year or over a</w:t>
      </w:r>
      <w:r>
        <w:rPr>
          <w:lang w:val="en"/>
        </w:rPr>
        <w:t xml:space="preserve"> period of years, are not similar to unrestricted cash grants.  Tax revenue foregone by a foreign taxing jurisdiction by means of such a tax credit reflects a policy choice to forego revenue, and that may be viewed as a tax expenditure, but a tax expenditu</w:t>
      </w:r>
      <w:r>
        <w:rPr>
          <w:lang w:val="en"/>
        </w:rPr>
        <w:t>re is distinct from a cash outlay.  Revenue foregone by granting a tax credit that the taxpayer does not have the option to receive in cash reduces its tax liability in exactly the same manner whether the credit is fully nonrefundable or potentially refund</w:t>
      </w:r>
      <w:r>
        <w:rPr>
          <w:lang w:val="en"/>
        </w:rPr>
        <w:t>able only to the extent the credit exceeds the taxpayer’s tax liability.  In both cases, the taxpayer does not have the option to receive the applied amount of the credit in cash.  No comments suggested that a nonrefundable credit should be treated as cons</w:t>
      </w:r>
      <w:r>
        <w:rPr>
          <w:lang w:val="en"/>
        </w:rPr>
        <w:t>tructively received in cash by the taxpayer and used to pay an unreduced tax liability.  The Treasury Department and the IRS have determined that it is inappropriate to treat the nonrefundable portion of a refundable credit differently from a fully nonrefu</w:t>
      </w:r>
      <w:r>
        <w:rPr>
          <w:lang w:val="en"/>
        </w:rPr>
        <w:t xml:space="preserve">ndable credit.  </w:t>
      </w:r>
    </w:p>
    <w:p w:rsidR="003A087D" w:rsidRDefault="00F845E1" w14:paraId="6EE0A64B" w14:textId="7BC40E6D">
      <w:pPr>
        <w:ind w:firstLine="720"/>
        <w:rPr>
          <w:lang w:val="en"/>
        </w:rPr>
      </w:pPr>
      <w:r>
        <w:rPr>
          <w:lang w:val="en"/>
        </w:rPr>
        <w:t>In addition, a rule that required the IRS to obtain empirical data on the refundability in practice of nominally refundable tax credits would be too difficult for taxpayers and the IRS to apply.  Because the foreign law rules governing suc</w:t>
      </w:r>
      <w:r>
        <w:rPr>
          <w:lang w:val="en"/>
        </w:rPr>
        <w:t>h credits often limit the refundable portion to the amount by which the credit exceeds the taxpayer’s tax liability over a period of years, taxpayers would have to make speculative determinations, or post-hoc adjustments based on whether the excess portion</w:t>
      </w:r>
      <w:r>
        <w:rPr>
          <w:lang w:val="en"/>
        </w:rPr>
        <w:t xml:space="preserve"> of credits </w:t>
      </w:r>
      <w:r>
        <w:rPr>
          <w:lang w:val="en"/>
        </w:rPr>
        <w:lastRenderedPageBreak/>
        <w:t xml:space="preserve">granted in one year actually became refundable in later years, in order to determine whether the application of the credit could be treated as a payment (rather than a reduction) of foreign tax.     </w:t>
      </w:r>
    </w:p>
    <w:p w:rsidR="003A087D" w:rsidRDefault="00F845E1" w14:paraId="5CED7E47" w14:textId="4A8AF5C4">
      <w:pPr>
        <w:ind w:firstLine="720"/>
        <w:rPr>
          <w:lang w:val="en"/>
        </w:rPr>
      </w:pPr>
      <w:r>
        <w:rPr>
          <w:lang w:val="en"/>
        </w:rPr>
        <w:t>The Treasury Department and the IRS generall</w:t>
      </w:r>
      <w:r>
        <w:rPr>
          <w:lang w:val="en"/>
        </w:rPr>
        <w:t>y agree with the comment that transferable tax credits granted by a foreign country, which presumably are never fully refundable in cash at the taxpayer’s option since that option would eliminate the benefit taxpayers derive from selling tax credits to oth</w:t>
      </w:r>
      <w:r>
        <w:rPr>
          <w:lang w:val="en"/>
        </w:rPr>
        <w:t>er taxpayers, should be analyzed under the same rules as other foreign law tax credits.  The application of a purchased tax credit to satisfy a foreign tax liability, similar to other tax credits that are not fully refundable in cash at the taxpayer’s opti</w:t>
      </w:r>
      <w:r>
        <w:rPr>
          <w:lang w:val="en"/>
        </w:rPr>
        <w:t>on, represents foregone revenue that is not received or retained by the foreign country.  In order to constitute an amount of foreign income tax paid for purposes of section 901, an amount must be both owed and remitted to the foreign country, and not used</w:t>
      </w:r>
      <w:r>
        <w:rPr>
          <w:lang w:val="en"/>
        </w:rPr>
        <w:t xml:space="preserve"> to provide a benefit to the taxpayer, to a related person, to any party to the transaction, or to any party to a related transaction.  See section 901(i) and §1.901-2(e)(3).  Accordingly, §1.901-2(e)(2)(ii) of the final regulations confirms that applying </w:t>
      </w:r>
      <w:r>
        <w:rPr>
          <w:lang w:val="en"/>
        </w:rPr>
        <w:t>a foreign law tax credit, including credits that are refundable in cash only to the extent they exceed tax liability and credits that are transferred from another taxpayer, to reduce a foreign income tax liability is not considered a payment of foreign tax</w:t>
      </w:r>
      <w:r>
        <w:rPr>
          <w:lang w:val="en"/>
        </w:rPr>
        <w:t xml:space="preserve"> that is eligible for a credit. </w:t>
      </w:r>
    </w:p>
    <w:p w:rsidR="003A087D" w:rsidRDefault="00F845E1" w14:paraId="1E125FE2" w14:textId="2A7EA55D">
      <w:pPr>
        <w:ind w:firstLine="720"/>
      </w:pPr>
      <w:r>
        <w:rPr>
          <w:lang w:val="en"/>
        </w:rPr>
        <w:t xml:space="preserve">These regulations do not address </w:t>
      </w:r>
      <w:r>
        <w:t xml:space="preserve">whether the use of a transferred tax credit to satisfy a foreign (or other) income tax liability may constitute the payment of a liability for purposes of other provisions of the Code, such </w:t>
      </w:r>
      <w:r>
        <w:t xml:space="preserve">as section 164.  However, section 275 generally disallows a deduction for foreign income taxes paid or accrued in a taxable year for which the taxpayer claims to any extent the benefit of the foreign tax credit.  </w:t>
      </w:r>
    </w:p>
    <w:p w:rsidR="003A087D" w:rsidRDefault="00F845E1" w14:paraId="3E8819FF" w14:textId="4027DD6F">
      <w:pPr>
        <w:ind w:firstLine="720"/>
        <w:rPr>
          <w:lang w:val="en"/>
        </w:rPr>
      </w:pPr>
      <w:r>
        <w:rPr>
          <w:lang w:val="en"/>
        </w:rPr>
        <w:lastRenderedPageBreak/>
        <w:t>However, the Treasury Department and the I</w:t>
      </w:r>
      <w:r>
        <w:rPr>
          <w:lang w:val="en"/>
        </w:rPr>
        <w:t>RS agree that refundable tax credits may appropriately be treated as a means of paying, rather than reducing, a foreign income tax liability if the taxpayer has the option to receive in cash the full amount of the tax credit, rather than just the portion t</w:t>
      </w:r>
      <w:r>
        <w:rPr>
          <w:lang w:val="en"/>
        </w:rPr>
        <w:t>hat exceeds the taxpayer’s foreign income tax liability.  Accordingly, the final regulations expand the tax overpayment exception in proposed §1.901-2(e)(2)(iii) to apply to any tax credit that is fully refundable in cash at the taxpayer’s option.  The fin</w:t>
      </w:r>
      <w:r>
        <w:rPr>
          <w:lang w:val="en"/>
        </w:rPr>
        <w:t>al regulations also clarify that a tax credit will not be considered not fully refundable solely by reason of the fact that the amount of the tax credit could be subject to seizure or garnishment to satisfy a different, pre-existing debt of the taxpayer to</w:t>
      </w:r>
      <w:r>
        <w:rPr>
          <w:lang w:val="en"/>
        </w:rPr>
        <w:t xml:space="preserve"> the government or a third party.</w:t>
      </w:r>
    </w:p>
    <w:p w:rsidR="003A087D" w:rsidRDefault="00F845E1" w14:paraId="7C61D10A" w14:textId="7D638BBF">
      <w:pPr>
        <w:pStyle w:val="PHeading4"/>
      </w:pPr>
      <w:r>
        <w:t>2.  Noncompulsory payments</w:t>
      </w:r>
    </w:p>
    <w:p w:rsidR="003A087D" w:rsidRDefault="00F845E1" w14:paraId="64912469" w14:textId="69B92740">
      <w:pPr>
        <w:rPr>
          <w:lang w:val="en"/>
        </w:rPr>
      </w:pPr>
      <w:r>
        <w:tab/>
        <w:t xml:space="preserve">The 2020 FTC proposed regulations clarified that the references to a “foreign tax” in </w:t>
      </w:r>
      <w:r>
        <w:rPr>
          <w:lang w:val="en"/>
        </w:rPr>
        <w:t>§1.901-2(e)(5)(i) of the existing final regulations, defining the amount of tax paid for purposes of section</w:t>
      </w:r>
      <w:r>
        <w:rPr>
          <w:lang w:val="en"/>
        </w:rPr>
        <w:t xml:space="preserve">s 901 and 903, are only to creditable foreign income taxes (and in lieu of taxes).  As under the existing final regulations, the 2020 FTC proposed regulations provided that an amount remitted is not a compulsory payment, and so is not an amount of foreign </w:t>
      </w:r>
      <w:r>
        <w:rPr>
          <w:lang w:val="en"/>
        </w:rPr>
        <w:t>income tax paid, to the extent the taxpayer failed to minimize the amount of foreign income tax due over time.  Comments disagreed with the clarification, arguing that when taxpayers settle tax controversies with foreign tax authorities, a credit should be</w:t>
      </w:r>
      <w:r>
        <w:rPr>
          <w:lang w:val="en"/>
        </w:rPr>
        <w:t xml:space="preserve"> allowed for foreign income taxes that were paid in exchange for a greater reduction in foreign non-income taxes.  A comment argued that foreign non-income taxes should be treated like litigation costs or any other costs of pursuing a remedy in determining</w:t>
      </w:r>
      <w:r>
        <w:rPr>
          <w:lang w:val="en"/>
        </w:rPr>
        <w:t xml:space="preserve"> whether a taxpayer has acted reasonably to minimize its foreign income tax liability.  </w:t>
      </w:r>
    </w:p>
    <w:p w:rsidR="003A087D" w:rsidRDefault="00F845E1" w14:paraId="48B60C8F" w14:textId="7BC38B13">
      <w:pPr>
        <w:ind w:firstLine="720"/>
        <w:rPr>
          <w:lang w:val="en"/>
        </w:rPr>
      </w:pPr>
      <w:r>
        <w:rPr>
          <w:lang w:val="en"/>
        </w:rPr>
        <w:lastRenderedPageBreak/>
        <w:t>The final regulations retain the clarification that §1.901-2(e)(5) requires taxpayers to take reasonable steps to minimize their liability for foreign income taxes, in</w:t>
      </w:r>
      <w:r>
        <w:rPr>
          <w:lang w:val="en"/>
        </w:rPr>
        <w:t>cluding by exhausting remedies that an economically rational taxpayer would pursue whether or not the amount at issue was eligible for the foreign tax credit.  However, the Treasury Department and the IRS agree that this requirement is met if the reasonabl</w:t>
      </w:r>
      <w:r>
        <w:rPr>
          <w:lang w:val="en"/>
        </w:rPr>
        <w:t>y expected, arm’s length costs of reducing foreign income tax liability would exceed the amount of the potential reduction, and that reasonably expected costs may include the cost of a reasonably anticipated offsetting foreign non-income tax liability.  In</w:t>
      </w:r>
      <w:r>
        <w:rPr>
          <w:lang w:val="en"/>
        </w:rPr>
        <w:t xml:space="preserve"> addition, the Treasury Department and the IRS have determined that this reasonable cost analysis should apply not only in the exhaustion of remedies context, but also in evaluating whether a taxpayer has appropriately applied foreign tax law to minimize i</w:t>
      </w:r>
      <w:r>
        <w:rPr>
          <w:lang w:val="en"/>
        </w:rPr>
        <w:t>ts foreign income tax liabilities even in the absence of a foreign tax controversy.  The final regulations are modified to reflect these changes.  In addition, an example is added to the final regulations at §1.901-2(e)(5)(vi)(G) (</w:t>
      </w:r>
      <w:r>
        <w:rPr>
          <w:u w:val="single"/>
          <w:lang w:val="en"/>
        </w:rPr>
        <w:t>Example 7</w:t>
      </w:r>
      <w:r>
        <w:rPr>
          <w:lang w:val="en"/>
        </w:rPr>
        <w:t xml:space="preserve">) to illustrate </w:t>
      </w:r>
      <w:r>
        <w:rPr>
          <w:lang w:val="en"/>
        </w:rPr>
        <w:t>that where a taxpayer has a choice to claim or forgo a deduction that would reduce its foreign income tax liability but increase its foreign non-income tax liability by a greater amount, the taxpayer can choose not to claim the income tax deduction without</w:t>
      </w:r>
      <w:r>
        <w:rPr>
          <w:lang w:val="en"/>
        </w:rPr>
        <w:t xml:space="preserve"> violating the noncompulsory payment requirement. </w:t>
      </w:r>
    </w:p>
    <w:p w:rsidR="003A087D" w:rsidRDefault="00F845E1" w14:paraId="03533804" w14:textId="41C8A02F">
      <w:pPr>
        <w:ind w:firstLine="720"/>
      </w:pPr>
      <w:r>
        <w:t>The 2020 FTC proposed regulations added provisions clarifying the scope of a taxpayer’s obligation under the noncompulsory payment rules to take advantage of foreign law options and elections that may mini</w:t>
      </w:r>
      <w:r>
        <w:t>mize the taxpayer’s foreign income tax liability.  The final regulations clarify that a taxpayer must take advantage of foreign law options and elections that relate to the computation of tax liability as applied to the facts that affect the taxpayer’s lia</w:t>
      </w:r>
      <w:r>
        <w:t xml:space="preserve">bility, but do not require taxpayers to modify any other conduct that may have tax consequences, including, for example, choices relating to </w:t>
      </w:r>
      <w:r>
        <w:lastRenderedPageBreak/>
        <w:t>business form or the maintenance of books and records on which income is reported, or the terms of contracts or oth</w:t>
      </w:r>
      <w:r>
        <w:t>er business arrangements.</w:t>
      </w:r>
    </w:p>
    <w:p w:rsidR="003A087D" w:rsidRDefault="00F845E1" w14:paraId="6E9843FB" w14:textId="1952348A">
      <w:pPr>
        <w:ind w:firstLine="720"/>
      </w:pPr>
      <w:r>
        <w:t>The 2020 FTC proposed regulations also exempted foreign law options or elections relating to loss sharing and entity classification from the noncompulsory payment rules.  One comment suggested that the final regulations should als</w:t>
      </w:r>
      <w:r>
        <w:t>o include an exception for options and elections that have the effect of increasing the tax liability of the taxpayer while also reducing the tax liability of a related person by a greater amount and provided an example related to foreign law anti-hybrid r</w:t>
      </w:r>
      <w:r>
        <w:t>egimes.  The Treasury Department and the IRS have determined that applying the noncompulsory payment rule on a group-wide basis would be too difficult for taxpayers to comply with and for the IRS to administer, due to the difficulty of defining the related</w:t>
      </w:r>
      <w:r>
        <w:t xml:space="preserve"> group in a way that properly accounts for differences in U.S. and foreign tax law and prevents abuse.  However, the final regulations at </w:t>
      </w:r>
      <w:r>
        <w:rPr>
          <w:rFonts w:cs="Arial"/>
        </w:rPr>
        <w:t>§</w:t>
      </w:r>
      <w:r>
        <w:t>1.901-2(e)(5)(iv) include an additional limited exception for certain transactions that increase one person’s foreign</w:t>
      </w:r>
      <w:r>
        <w:t xml:space="preserve"> income tax liability but result in a reduction in another person’s foreign income tax liability through the application of foreign law hybrid mismatch rules, provided that such reduction in the second person’s liability is greater than the increase in the</w:t>
      </w:r>
      <w:r>
        <w:t xml:space="preserve"> first person’s liability.</w:t>
      </w:r>
    </w:p>
    <w:p w:rsidR="003A087D" w:rsidRDefault="00F845E1" w14:paraId="6246B239" w14:textId="22D31A4A">
      <w:pPr>
        <w:pStyle w:val="PHeading3"/>
      </w:pPr>
      <w:r>
        <w:t>F.  Applicability date</w:t>
      </w:r>
    </w:p>
    <w:p w:rsidR="003A087D" w:rsidRDefault="00F845E1" w14:paraId="2354A8AA" w14:textId="708113A8">
      <w:pPr>
        <w:pStyle w:val="PHeading4"/>
      </w:pPr>
      <w:r>
        <w:t>1. In general</w:t>
      </w:r>
    </w:p>
    <w:p w:rsidR="003A087D" w:rsidRDefault="00F845E1" w14:paraId="44A28E94" w14:textId="3911B5B7">
      <w:r>
        <w:tab/>
        <w:t>Proposed §1.901-2(h) provided that the revised rules in proposed §1.901-2 apply to foreign taxes paid or accrued in taxable years beginning on or after the date that the final regulations ado</w:t>
      </w:r>
      <w:r>
        <w:t>pting the rules are filed with the Federal Register.  Proposed §1.903-1(e) similarly provided that proposed §1.903-1 applies to foreign taxes paid or accrued in taxable years beginning on or after the date that the final regulations are filed with the Fede</w:t>
      </w:r>
      <w:r>
        <w:t xml:space="preserve">ral Register. </w:t>
      </w:r>
    </w:p>
    <w:p w:rsidR="003A087D" w:rsidRDefault="00F845E1" w14:paraId="44377814" w14:textId="78699134">
      <w:pPr>
        <w:ind w:firstLine="720"/>
        <w:rPr>
          <w:rFonts w:eastAsia="Times New Roman" w:cs="Arial"/>
          <w:szCs w:val="24"/>
        </w:rPr>
      </w:pPr>
      <w:r>
        <w:lastRenderedPageBreak/>
        <w:t xml:space="preserve">One comment asked that the final regulations include a delayed applicability date.  The comment stated that, given the potentially significant impact of the jurisdictional nexus requirement discussed in part IV.A of this Summary of Comments </w:t>
      </w:r>
      <w:r>
        <w:t>and Explanation of Revisions on the creditability of foreign levies and uncertainty regarding whether the proposed amendments to the section 901 and 903 regulations would be finalized, it is unreasonable to expect that taxpayers would modify their business</w:t>
      </w:r>
      <w:r>
        <w:t xml:space="preserve"> operations before the regulations are finalized.  The comment recommended that the final regulations should delay the applicability date to allow taxpayers ample time to assess the impact of the regulations on their business and to adjust their operations</w:t>
      </w:r>
      <w:r>
        <w:t xml:space="preserve"> accordingly.  Another comment recommended that the Treasury Department and the IRS defer finalizing the regulations and provide an additional extended comment period. </w:t>
      </w:r>
    </w:p>
    <w:p w:rsidR="003A087D" w:rsidRDefault="00F845E1" w14:paraId="4F25C1F9" w14:textId="39E38F9D">
      <w:pPr>
        <w:ind w:firstLine="720"/>
      </w:pPr>
      <w:r>
        <w:t>The Treasury Department and the IRS have determined that it is not appropriate to delay</w:t>
      </w:r>
      <w:r>
        <w:t xml:space="preserve"> the applicability date of §§ 1.901-2 and 1.903-1 beyond the date indicated in the 2020 FTC proposed regulations.  The Treasury Department and the IRS recognized the potentially significant impact of the jurisdictional nexus requirement, and thus, provided</w:t>
      </w:r>
      <w:r>
        <w:t xml:space="preserve"> a fully prospective applicability date in the 2020 FTC proposed regulations.  The 2020 FTC proposed regulations provided ample notice to taxpayers that extraterritorial taxes that are not an income tax in the U.S. sense would not be creditable, and these </w:t>
      </w:r>
      <w:r>
        <w:t>final regulations largely adopt §1.901-2 and §1.903-1 as proposed.  The Treasury Department and the IRS disagree with the comment’s assertion that applicability dates of significant final regulations should be deferred to allow time for taxpayers to modify</w:t>
      </w:r>
      <w:r>
        <w:t xml:space="preserve"> their business operations to take into account the new rules.  </w:t>
      </w:r>
      <w:r>
        <w:rPr>
          <w:rFonts w:eastAsia="Times New Roman" w:cs="Arial"/>
          <w:szCs w:val="24"/>
        </w:rPr>
        <w:t xml:space="preserve">The Treasury Department and the IRS have also determined that sufficient time has been afforded for stakeholders to provide comments.  Ten comments were received </w:t>
      </w:r>
      <w:r>
        <w:rPr>
          <w:rFonts w:eastAsia="Times New Roman" w:cs="Arial"/>
          <w:szCs w:val="24"/>
        </w:rPr>
        <w:lastRenderedPageBreak/>
        <w:t>in relation to the jurisdictio</w:t>
      </w:r>
      <w:r>
        <w:rPr>
          <w:rFonts w:eastAsia="Times New Roman" w:cs="Arial"/>
          <w:szCs w:val="24"/>
        </w:rPr>
        <w:t>nal nexus requirement, all of which were carefully considered in finalizing the regulations.  In addition, the Treasury Department and the IRS have determined that it is essential to finalize these regulations and to retain the applicability date announced</w:t>
      </w:r>
      <w:r>
        <w:rPr>
          <w:rFonts w:eastAsia="Times New Roman" w:cs="Arial"/>
          <w:szCs w:val="24"/>
        </w:rPr>
        <w:t xml:space="preserve"> in the 2020 FTC proposed regulations to avoid the detrimental impact to the U.S. fisc if, due to ambiguities under existing regulations, novel extraterritorial taxes are inappropriately allowed as a foreign tax credit against U.S. tax.  </w:t>
      </w:r>
    </w:p>
    <w:p w:rsidR="003A087D" w:rsidRDefault="00F845E1" w14:paraId="55AA38EB" w14:textId="2BA4AF42">
      <w:r>
        <w:tab/>
      </w:r>
      <w:r>
        <w:t xml:space="preserve">Comments asked for confirmation that foreign taxes paid or accrued in a taxable year before the regulations are finalized but that are carried forward and claimed as a credit (and thus “deemed” paid or accrued under section 904(c)) in a taxable year after </w:t>
      </w:r>
      <w:r>
        <w:t xml:space="preserve">the final regulations become applicable will not be subject to the final regulations.  </w:t>
      </w:r>
    </w:p>
    <w:p w:rsidR="003A087D" w:rsidRDefault="00F845E1" w14:paraId="2CC4A58F" w14:textId="24FD11E1">
      <w:r>
        <w:tab/>
        <w:t>For the avoidance of doubt, the final regulations clarify that the term “paid,” which for purposes of §§1.901-2 and 1.903-1 means “paid” or “accrued” depending on whet</w:t>
      </w:r>
      <w:r>
        <w:t>her the taxpayer is claiming a foreign tax credit on the cash or accrual basis, does not refer to foreign taxes that are carried over and “deemed” paid or accrued under section 904(c) or to taxes paid by CFCs that are “deemed paid” by a U.S. shareholder un</w:t>
      </w:r>
      <w:r>
        <w:t>der section 960.  See §1.901-2(g)(5).  The applicability date provisions in §§1.901-2(h) and 1.903-1(e) have been conformed to cross-reference the revised definition of “paid” in §1.901-2(g)(5).  Because the Treasury Department and the IRS view the revised</w:t>
      </w:r>
      <w:r>
        <w:t xml:space="preserve"> definition to be a clarification, not a change, to existing law, no inference is intended with respect to the proper interpretation of the applicability date of existing foreign tax credit regulations that are not modified by these final regulations. </w:t>
      </w:r>
    </w:p>
    <w:p w:rsidR="003A087D" w:rsidRDefault="00F845E1" w14:paraId="7A1FCB4D" w14:textId="2706B190">
      <w:pPr>
        <w:pStyle w:val="PHeading4"/>
      </w:pPr>
      <w:r>
        <w:t xml:space="preserve">2. </w:t>
      </w:r>
      <w:bookmarkStart w:name="_Hlk87859274" w:id="26"/>
      <w:r>
        <w:t>Deferred application to certain Puerto Rican taxes</w:t>
      </w:r>
      <w:bookmarkEnd w:id="26"/>
    </w:p>
    <w:p w:rsidR="003A087D" w:rsidRDefault="00F845E1" w14:paraId="607AD3D2" w14:textId="4DC4381D">
      <w:r>
        <w:tab/>
        <w:t>Notice 2011-29, 2011-16 IRB 663, announced that the IRS and the Treasury Department were evaluating the novel issues raised by legislation enacted by Puerto Rico on October 25, 2010.  The legislation a</w:t>
      </w:r>
      <w:r>
        <w:t xml:space="preserve">dded new rules (“Expanded ECI Rules”) to </w:t>
      </w:r>
      <w:r>
        <w:lastRenderedPageBreak/>
        <w:t xml:space="preserve">section 1123 of the Puerto Rico Internal Revenue Code of 1994 (“1994 PR IRC”) that characterize certain income of nonresident corporations, partnerships, and individuals as effectively connected with the conduct of </w:t>
      </w:r>
      <w:r>
        <w:t>a trade or business in Puerto Rico.  The legislation also added section 2101 to the 1994 PR IRC, which imposes an excise tax (“Puerto Rico Excise Tax”) on a controlled group member's acquisition from another group member of certain personal property manufa</w:t>
      </w:r>
      <w:r>
        <w:t>ctured or produced in Puerto Rico and certain services performed in Puerto Rico.</w:t>
      </w:r>
      <w:r>
        <w:rPr>
          <w:rStyle w:val="FootnoteReference"/>
        </w:rPr>
        <w:footnoteReference w:id="9"/>
      </w:r>
      <w:r>
        <w:t xml:space="preserve">  Pending the resolution of the novel issues involved in the determination of the creditability of the Puerto Rico Excise Tax, Notice 2011-29 announced that the IRS will not </w:t>
      </w:r>
      <w:r>
        <w:t>challenge a taxpayer's position that the Puerto Rico Excise Tax is a tax in lieu of an income tax under section 903, and that any change in the foreign tax credit treatment of the Puerto Rico Excise Tax would be prospective.</w:t>
      </w:r>
    </w:p>
    <w:p w:rsidR="003A087D" w:rsidRDefault="00F845E1" w14:paraId="07EE5D8F" w14:textId="26AC51DE">
      <w:r>
        <w:tab/>
        <w:t>Notwithstanding the general ap</w:t>
      </w:r>
      <w:r>
        <w:t xml:space="preserve">plicability of §§1.901-2 and 1.903-1 to foreign taxes paid or accrued in taxable years beginning on or after the date these final regulations are filed with the Federal Register, the final regulations provide that §1.901-2 will apply to Puerto Rico income </w:t>
      </w:r>
      <w:r>
        <w:t>tax paid by reason of the Expanded ECI Rules, and §1.903-1 will apply to Puerto Rico Excise Tax,</w:t>
      </w:r>
      <w:r>
        <w:rPr>
          <w:rFonts w:eastAsia="Times New Roman" w:cs="Arial"/>
          <w:szCs w:val="24"/>
          <w:lang w:val="en"/>
        </w:rPr>
        <w:t xml:space="preserve"> paid or accrued in taxable years beginning on or after January 1, 2023.  The Treasury Department and the IRS have determined that a delayed applicability date </w:t>
      </w:r>
      <w:r>
        <w:rPr>
          <w:rFonts w:eastAsia="Times New Roman" w:cs="Arial"/>
          <w:szCs w:val="24"/>
          <w:lang w:val="en"/>
        </w:rPr>
        <w:t>is necessary and appropriate in light of the status of Puerto Rico as a territory of the United States, the special treatment of the Puerto Rico Excise Tax under Notice 2011-29 that has been in place since 2011, and with respect to the</w:t>
      </w:r>
      <w:r>
        <w:t xml:space="preserve"> Expanded ECI Rules, </w:t>
      </w:r>
      <w:r>
        <w:rPr>
          <w:rFonts w:eastAsia="Times New Roman" w:cs="Arial"/>
          <w:szCs w:val="24"/>
          <w:lang w:val="en"/>
        </w:rPr>
        <w:t xml:space="preserve">the interconnectedness between such rules and the Puerto Rico Excise Tax under Puerto Rico’s statutory scheme.  Notice 2011-29 </w:t>
      </w:r>
      <w:r>
        <w:rPr>
          <w:rFonts w:eastAsia="Times New Roman" w:cs="Arial"/>
          <w:szCs w:val="24"/>
          <w:lang w:val="en"/>
        </w:rPr>
        <w:lastRenderedPageBreak/>
        <w:t xml:space="preserve">will continue to apply until the final regulations are applicable with respect to the Puerto Rico Excise Tax.  </w:t>
      </w:r>
    </w:p>
    <w:p w:rsidR="003A087D" w:rsidRDefault="00F845E1" w14:paraId="11FDB24D" w14:textId="79C722DB">
      <w:pPr>
        <w:spacing w:after="240" w:line="240" w:lineRule="auto"/>
        <w:outlineLvl w:val="1"/>
        <w:rPr>
          <w:rFonts w:eastAsia="Calibri" w:cs="Arial"/>
          <w:szCs w:val="24"/>
        </w:rPr>
      </w:pPr>
      <w:r>
        <w:rPr>
          <w:rFonts w:eastAsia="Calibri" w:cs="Arial"/>
          <w:szCs w:val="24"/>
        </w:rPr>
        <w:t xml:space="preserve">V.  </w:t>
      </w:r>
      <w:r>
        <w:rPr>
          <w:rFonts w:eastAsia="Times New Roman" w:cs="Arial"/>
          <w:szCs w:val="24"/>
          <w:u w:val="single"/>
        </w:rPr>
        <w:t>Definition of</w:t>
      </w:r>
      <w:r>
        <w:rPr>
          <w:rFonts w:eastAsia="Times New Roman" w:cs="Arial"/>
          <w:szCs w:val="24"/>
          <w:u w:val="single"/>
        </w:rPr>
        <w:t xml:space="preserve"> </w:t>
      </w:r>
      <w:r>
        <w:rPr>
          <w:rFonts w:eastAsia="Calibri" w:cs="Arial"/>
          <w:szCs w:val="24"/>
          <w:u w:val="single"/>
        </w:rPr>
        <w:t xml:space="preserve">Foreign </w:t>
      </w:r>
      <w:r>
        <w:rPr>
          <w:rFonts w:eastAsia="Times New Roman" w:cs="Arial"/>
          <w:szCs w:val="24"/>
          <w:u w:val="single"/>
        </w:rPr>
        <w:t>Branch Category Income in Connection with Intercompany Payments</w:t>
      </w:r>
    </w:p>
    <w:p w:rsidR="003A087D" w:rsidRDefault="00F845E1" w14:paraId="605E3668" w14:textId="0A686EEC">
      <w:pPr>
        <w:ind w:firstLine="720"/>
        <w:rPr>
          <w:rFonts w:eastAsia="Arial Unicode MS" w:cs="Arial"/>
          <w:szCs w:val="24"/>
        </w:rPr>
      </w:pPr>
      <w:r>
        <w:rPr>
          <w:rFonts w:eastAsia="Times New Roman" w:cs="Arial"/>
          <w:szCs w:val="24"/>
        </w:rPr>
        <w:t>Proposed §1.904-4(f)(4)(xv) (</w:t>
      </w:r>
      <w:r>
        <w:rPr>
          <w:rFonts w:eastAsia="Times New Roman" w:cs="Arial"/>
          <w:szCs w:val="24"/>
          <w:u w:val="single"/>
        </w:rPr>
        <w:t>Example 15</w:t>
      </w:r>
      <w:r>
        <w:rPr>
          <w:rFonts w:eastAsia="Times New Roman" w:cs="Arial"/>
          <w:szCs w:val="24"/>
        </w:rPr>
        <w:t>) illustrated the application of the matching rule in §1.1502-13 to a regarded intercompany payment between one affiliated group member and a fo</w:t>
      </w:r>
      <w:r>
        <w:rPr>
          <w:rFonts w:eastAsia="Times New Roman" w:cs="Arial"/>
          <w:szCs w:val="24"/>
        </w:rPr>
        <w:t xml:space="preserve">reign branch of a different member.  One </w:t>
      </w:r>
      <w:r>
        <w:rPr>
          <w:rFonts w:eastAsia="Arial Unicode MS" w:cs="Arial"/>
          <w:szCs w:val="24"/>
        </w:rPr>
        <w:t xml:space="preserve">comment noted that the example does not illustrate how </w:t>
      </w:r>
      <w:r>
        <w:rPr>
          <w:rFonts w:eastAsia="Times New Roman" w:cs="Arial"/>
          <w:szCs w:val="24"/>
        </w:rPr>
        <w:t>§</w:t>
      </w:r>
      <w:r>
        <w:rPr>
          <w:rFonts w:eastAsia="Arial Unicode MS" w:cs="Arial"/>
          <w:szCs w:val="24"/>
        </w:rPr>
        <w:t xml:space="preserve">1.1502-13(b)(2) would apply to limit the amount of an intercompany item taken into account under </w:t>
      </w:r>
      <w:r>
        <w:rPr>
          <w:rFonts w:eastAsia="Times New Roman" w:cs="Arial"/>
          <w:szCs w:val="24"/>
        </w:rPr>
        <w:t>§</w:t>
      </w:r>
      <w:r>
        <w:rPr>
          <w:rFonts w:eastAsia="Arial Unicode MS" w:cs="Arial"/>
          <w:szCs w:val="24"/>
        </w:rPr>
        <w:t>1.1502-13(c).  The comment also suggested that additional exa</w:t>
      </w:r>
      <w:r>
        <w:rPr>
          <w:rFonts w:eastAsia="Arial Unicode MS" w:cs="Arial"/>
          <w:szCs w:val="24"/>
        </w:rPr>
        <w:t>mples would help clarify how</w:t>
      </w:r>
      <w:r>
        <w:rPr>
          <w:rFonts w:cs="Arial"/>
          <w:szCs w:val="24"/>
        </w:rPr>
        <w:t xml:space="preserve"> intercompany payments for R&amp;D services required to be taken into account under </w:t>
      </w:r>
      <w:r>
        <w:rPr>
          <w:rFonts w:eastAsia="Times New Roman" w:cs="Arial"/>
          <w:szCs w:val="24"/>
        </w:rPr>
        <w:t>§</w:t>
      </w:r>
      <w:r>
        <w:rPr>
          <w:rFonts w:cs="Arial"/>
          <w:szCs w:val="24"/>
        </w:rPr>
        <w:t xml:space="preserve">1.1502-13, or disregarded payments for such services, are accounted for in determining the amount and source of foreign branch category income.  </w:t>
      </w:r>
    </w:p>
    <w:p w:rsidR="003A087D" w:rsidRDefault="00F845E1" w14:paraId="3115A0C1" w14:textId="1D0F66BE">
      <w:pPr>
        <w:ind w:firstLine="720"/>
        <w:rPr>
          <w:rFonts w:eastAsia="Times New Roman" w:cs="Arial"/>
          <w:szCs w:val="24"/>
        </w:rPr>
      </w:pPr>
      <w:r>
        <w:rPr>
          <w:rFonts w:eastAsia="Arial Unicode MS" w:cs="Arial"/>
          <w:szCs w:val="24"/>
        </w:rPr>
        <w:t>T</w:t>
      </w:r>
      <w:r>
        <w:rPr>
          <w:rFonts w:eastAsia="Arial Unicode MS" w:cs="Arial"/>
          <w:szCs w:val="24"/>
        </w:rPr>
        <w:t xml:space="preserve">he 2020 FTC proposed regulations did not modify the application of </w:t>
      </w:r>
      <w:r>
        <w:rPr>
          <w:rFonts w:eastAsia="Times New Roman" w:cs="Arial"/>
          <w:szCs w:val="24"/>
        </w:rPr>
        <w:t>§</w:t>
      </w:r>
      <w:r>
        <w:rPr>
          <w:rFonts w:eastAsia="Arial Unicode MS" w:cs="Arial"/>
          <w:szCs w:val="24"/>
        </w:rPr>
        <w:t>1.1502-13(b) in the foreign branch category context, and additional examples illustrating the application of the intercompany transaction regulations, the R&amp;E expense allocation rules, and</w:t>
      </w:r>
      <w:r>
        <w:rPr>
          <w:rFonts w:eastAsia="Arial Unicode MS" w:cs="Arial"/>
          <w:szCs w:val="24"/>
        </w:rPr>
        <w:t xml:space="preserve"> the foreign branch category are beyond the scope of the issues considered in the 2020 FTC proposed regulations.  Accordingly, the foreign branch examples are finalized without substantive change.  However, the Treasury Department and the IRS may address t</w:t>
      </w:r>
      <w:r>
        <w:rPr>
          <w:rFonts w:eastAsia="Arial Unicode MS" w:cs="Arial"/>
          <w:szCs w:val="24"/>
        </w:rPr>
        <w:t>hese issues in a</w:t>
      </w:r>
      <w:r>
        <w:rPr>
          <w:rFonts w:cs="Arial"/>
          <w:szCs w:val="24"/>
        </w:rPr>
        <w:t xml:space="preserve"> future guidance project.</w:t>
      </w:r>
      <w:r>
        <w:rPr>
          <w:rFonts w:eastAsia="Times New Roman" w:cs="Arial"/>
          <w:szCs w:val="24"/>
        </w:rPr>
        <w:t xml:space="preserve">   </w:t>
      </w:r>
    </w:p>
    <w:p w:rsidR="003A087D" w:rsidRDefault="00F845E1" w14:paraId="25C4CAD5" w14:textId="23BC6700">
      <w:pPr>
        <w:pStyle w:val="PHeading2"/>
      </w:pPr>
      <w:r>
        <w:t xml:space="preserve">VI.  </w:t>
      </w:r>
      <w:r>
        <w:rPr>
          <w:u w:val="single"/>
        </w:rPr>
        <w:t>Sections 901(a) and 905(a) -- Rules Regarding When the Foreign Tax Credit Can Be Claimed</w:t>
      </w:r>
    </w:p>
    <w:p w:rsidR="003A087D" w:rsidRDefault="00F845E1" w14:paraId="62C6E4E9" w14:textId="00AD3C89">
      <w:pPr>
        <w:pStyle w:val="PHeading3"/>
      </w:pPr>
      <w:r>
        <w:t xml:space="preserve">A. Timing of foreign tax accruals </w:t>
      </w:r>
    </w:p>
    <w:p w:rsidR="003A087D" w:rsidRDefault="00F845E1" w14:paraId="5F367FE2" w14:textId="6B3C5C52">
      <w:r>
        <w:tab/>
        <w:t>The 2020 FTC proposed regulations provided rules regarding when a taxpayer can cl</w:t>
      </w:r>
      <w:r>
        <w:t xml:space="preserve">aim a credit for foreign income taxes paid or accrued, depending on the taxpayer’s method of accounting.  For taxpayers that use the accrual method of </w:t>
      </w:r>
      <w:r>
        <w:lastRenderedPageBreak/>
        <w:t>accounting or that have made an election under section 905(a) to claim foreign tax credits on the accrual</w:t>
      </w:r>
      <w:r>
        <w:t xml:space="preserve"> basis, proposed §1.905-1(d)(1)(i) provided that foreign income taxes accrue and can be claimed as a credit in the taxable year in which</w:t>
      </w:r>
      <w:r>
        <w:rPr>
          <w:rFonts w:cs="Arial"/>
        </w:rPr>
        <w:t xml:space="preserve"> </w:t>
      </w:r>
      <w:r>
        <w:t>all the events have occurred that establish the fact of the liability and the amount of the liability can be determined</w:t>
      </w:r>
      <w:r>
        <w:t xml:space="preserve"> with reasonable accuracy (that is, in the taxable year when the all events test under §1.446-1(c)(1)(ii)(A) </w:t>
      </w:r>
      <w:r>
        <w:rPr>
          <w:rFonts w:cs="Arial"/>
        </w:rPr>
        <w:t xml:space="preserve">has been met). </w:t>
      </w:r>
      <w:r>
        <w:t xml:space="preserve"> Proposed §1.905-1(d)(1)(i) further provided that in the case of a foreign income tax that is computed based on items of income, ded</w:t>
      </w:r>
      <w:r>
        <w:t>uction, and loss that arise in a foreign taxable year (“foreign net income tax”), the tax accrues at the close of the foreign taxable year and can be claimed as a credit in the U.S. taxable year with or within which the taxpayer’s foreign taxable year ends</w:t>
      </w:r>
      <w:r>
        <w:t>.  Foreign withholding taxes that represent advance payments of a foreign net income tax liability determined on the basis of a foreign taxable year accrue at the close of the foreign taxable year.  See proposed §1.905-1(d)(1)(i).  In contrast, foreign wit</w:t>
      </w:r>
      <w:r>
        <w:t xml:space="preserve">hholding taxes that are imposed on a payment giving rise to an item of gross income accrue on the date the payment from which the tax is withheld is made.  </w:t>
      </w:r>
      <w:r>
        <w:rPr>
          <w:u w:val="single"/>
        </w:rPr>
        <w:t>Id</w:t>
      </w:r>
      <w:r>
        <w:t xml:space="preserve">. </w:t>
      </w:r>
    </w:p>
    <w:p w:rsidR="003A087D" w:rsidRDefault="00F845E1" w14:paraId="53815780" w14:textId="4F2A318A">
      <w:pPr>
        <w:rPr>
          <w:rFonts w:eastAsia="Times New Roman" w:cs="Arial"/>
          <w:szCs w:val="24"/>
        </w:rPr>
      </w:pPr>
      <w:r>
        <w:tab/>
        <w:t>One comment argued that the rule in proposed §1.905-1(d)(1)(i) providing that foreign net inco</w:t>
      </w:r>
      <w:r>
        <w:t>me tax</w:t>
      </w:r>
      <w:r>
        <w:rPr>
          <w:rFonts w:eastAsia="Times New Roman" w:cs="Arial"/>
          <w:szCs w:val="24"/>
        </w:rPr>
        <w:t xml:space="preserve"> accrues at the close of the foreign taxable year is an incorrect application of the all events test in section 461.  The comment acknowledged that the proposed rule incorporated the long-standing position of the Treasury Department and the IRS refle</w:t>
      </w:r>
      <w:r>
        <w:rPr>
          <w:rFonts w:eastAsia="Times New Roman" w:cs="Arial"/>
          <w:szCs w:val="24"/>
        </w:rPr>
        <w:t>cted in Revenue Ruling 61-93, 1961-1 C.B. 390, but argued that that ruling reached the wrong conclusion because it asserted that the liability accrues when all events have occurred to establish the fact of the liability and the amount of the liability, whe</w:t>
      </w:r>
      <w:r>
        <w:rPr>
          <w:rFonts w:eastAsia="Times New Roman" w:cs="Arial"/>
          <w:szCs w:val="24"/>
        </w:rPr>
        <w:t>reas section 461(h) only requires that the amount of the liability can be determined with reasonable accuracy.  The comment argued that in cases where the foreign and U.S. taxable years do not coincide, the fact of the liability for foreign taxes on income</w:t>
      </w:r>
      <w:r>
        <w:rPr>
          <w:rFonts w:eastAsia="Times New Roman" w:cs="Arial"/>
          <w:szCs w:val="24"/>
        </w:rPr>
        <w:t xml:space="preserve"> </w:t>
      </w:r>
      <w:r>
        <w:rPr>
          <w:rFonts w:eastAsia="Times New Roman" w:cs="Arial"/>
          <w:szCs w:val="24"/>
        </w:rPr>
        <w:lastRenderedPageBreak/>
        <w:t>earned during the U.S. taxable year is established, and, in normal circumstances, the amount of the liability should be determinable with reasonable accuracy at the end of the U.S. taxable year, because both the amount of income and applicable foreign tax</w:t>
      </w:r>
      <w:r>
        <w:rPr>
          <w:rFonts w:eastAsia="Times New Roman" w:cs="Arial"/>
          <w:szCs w:val="24"/>
        </w:rPr>
        <w:t xml:space="preserve"> rate will be known.  The comment further noted that in the case of taxpayers employed in a foreign country, the employer will also withhold and remit foreign tax on the taxpayer’s salary to the foreign country throughout the year.  The comment further arg</w:t>
      </w:r>
      <w:r>
        <w:rPr>
          <w:rFonts w:eastAsia="Times New Roman" w:cs="Arial"/>
          <w:szCs w:val="24"/>
        </w:rPr>
        <w:t xml:space="preserve">ued that the proposed rule would result in instances where </w:t>
      </w:r>
      <w:r>
        <w:t>the taxpayer has to pay U.S. tax on foreign source income in a U.S. taxable year earlier than the year in which the foreign taxable year ends and the credit for foreign tax on the income may be cla</w:t>
      </w:r>
      <w:r>
        <w:t xml:space="preserve">imed, creating a mismatch that may not be addressed by section 904(c) carryback rules.  </w:t>
      </w:r>
    </w:p>
    <w:p w:rsidR="003A087D" w:rsidRDefault="00F845E1" w14:paraId="39CBC125" w14:textId="41D7B970">
      <w:pPr>
        <w:rPr>
          <w:rFonts w:eastAsia="Times New Roman" w:cs="Arial"/>
          <w:szCs w:val="24"/>
        </w:rPr>
      </w:pPr>
      <w:r>
        <w:rPr>
          <w:rFonts w:eastAsia="Times New Roman" w:cs="Arial"/>
          <w:szCs w:val="24"/>
        </w:rPr>
        <w:tab/>
        <w:t>The Treasury Department and the IRS disagree with the comment’s contention that proposed §1.905-1(d)(1)(i) is inconsistent with the all events test in section 461 and</w:t>
      </w:r>
      <w:r>
        <w:rPr>
          <w:rFonts w:eastAsia="Times New Roman" w:cs="Arial"/>
          <w:szCs w:val="24"/>
        </w:rPr>
        <w:t xml:space="preserve"> that the all events test can be satisfied, in the case of a foreign net income tax, before the close of the foreign taxable year</w:t>
      </w:r>
      <w:r>
        <w:t xml:space="preserve">.  First, the comment’s contention that Revenue Ruling 61-93 reached the wrong conclusion because it misapplied the all events </w:t>
      </w:r>
      <w:r>
        <w:t>test is incorrect.  The revenue ruling was issued before Congress codified in section 461(h)(4) the all events test that had developed through case law.  The ruling’s statement of the all events test is consistent with the Supreme Court’s description of th</w:t>
      </w:r>
      <w:r>
        <w:t xml:space="preserve">e standard in </w:t>
      </w:r>
      <w:r>
        <w:rPr>
          <w:rFonts w:eastAsia="Times New Roman" w:cs="Arial"/>
          <w:szCs w:val="24"/>
          <w:u w:val="single"/>
        </w:rPr>
        <w:t>Dixie Pine Products Co. v. Comm’r</w:t>
      </w:r>
      <w:r>
        <w:rPr>
          <w:rFonts w:eastAsia="Times New Roman" w:cs="Arial"/>
          <w:szCs w:val="24"/>
        </w:rPr>
        <w:t xml:space="preserve">, 320 U.S. 516, 519 (1944) (“all the events must occur in that year which fix the amount and the fact of the taxpayer's liability for items of indebtedness deducted though not paid.”).  </w:t>
      </w:r>
    </w:p>
    <w:p w:rsidR="003A087D" w:rsidRDefault="00F845E1" w14:paraId="12363D7F" w14:textId="7340CA0A">
      <w:pPr>
        <w:rPr>
          <w:rFonts w:eastAsia="Times New Roman" w:cs="Arial"/>
          <w:szCs w:val="24"/>
        </w:rPr>
      </w:pPr>
      <w:r>
        <w:rPr>
          <w:rFonts w:eastAsia="Times New Roman" w:cs="Arial"/>
          <w:szCs w:val="24"/>
        </w:rPr>
        <w:tab/>
        <w:t>Second, the comment’s</w:t>
      </w:r>
      <w:r>
        <w:rPr>
          <w:rFonts w:eastAsia="Times New Roman" w:cs="Arial"/>
          <w:szCs w:val="24"/>
        </w:rPr>
        <w:t xml:space="preserve"> argument regarding whether the all events test requires the amount of the liability to be fixed or only to be determinable with reasonable accuracy is misplaced, because in the case of a foreign net income tax, neither the fact </w:t>
      </w:r>
      <w:r>
        <w:rPr>
          <w:rFonts w:eastAsia="Times New Roman" w:cs="Arial"/>
          <w:szCs w:val="24"/>
        </w:rPr>
        <w:lastRenderedPageBreak/>
        <w:t>of the liability nor the am</w:t>
      </w:r>
      <w:r>
        <w:rPr>
          <w:rFonts w:eastAsia="Times New Roman" w:cs="Arial"/>
          <w:szCs w:val="24"/>
        </w:rPr>
        <w:t>ount due can be determined with reasonable accuracy until</w:t>
      </w:r>
      <w:r>
        <w:t xml:space="preserve"> the accounting period closes and the amount of the taxpayer’s taxable income for that period can be computed.  An estimate does not meet the standard required by the all events test to accrue a fore</w:t>
      </w:r>
      <w:r>
        <w:t>ign tax expense; all events through</w:t>
      </w:r>
      <w:r>
        <w:rPr>
          <w:rFonts w:cs="Arial"/>
        </w:rPr>
        <w:t xml:space="preserve"> the close of the taxable year must have occurred before the fact and amount of the liability can be determined with reasonable accuracy.  See Rev. Rul. 72-490, 1972-2 C.B. 100.  Before the accounting period closes, any n</w:t>
      </w:r>
      <w:r>
        <w:rPr>
          <w:rFonts w:cs="Arial"/>
        </w:rPr>
        <w:t xml:space="preserve">umber of events, such as a large loss incurred late in the foreign taxable year, could occur that could affect the taxpayer’s taxable income and resulting foreign income tax liability for that period.  Although withholding taxes or estimated payments made </w:t>
      </w:r>
      <w:r>
        <w:rPr>
          <w:rFonts w:cs="Arial"/>
        </w:rPr>
        <w:t>to satisfy a projected net income tax liability are readily determinable by a taxpayer, the basis for the calculation of the final foreign income tax liability is not knowable until the foreign taxable year ends.  For these reasons, the final regulations d</w:t>
      </w:r>
      <w:r>
        <w:rPr>
          <w:rFonts w:cs="Arial"/>
        </w:rPr>
        <w:t xml:space="preserve">o not adopt the comment and confirm that foreign net income taxes accrue at the end of the foreign taxable year and can be claimed as a credit by an accrual basis taxpayer only in the U.S. taxable year </w:t>
      </w:r>
      <w:r>
        <w:t xml:space="preserve">with or within which the taxpayer’s foreign </w:t>
      </w:r>
      <w:r>
        <w:t>taxable year ends.</w:t>
      </w:r>
    </w:p>
    <w:p w:rsidR="003A087D" w:rsidRDefault="00F845E1" w14:paraId="306FF70D" w14:textId="55312FAC">
      <w:pPr>
        <w:pStyle w:val="PHeading3"/>
      </w:pPr>
      <w:bookmarkStart w:name="_Hlk79402595" w:id="27"/>
      <w:r>
        <w:t xml:space="preserve">B. Cash to accrual basis election  </w:t>
      </w:r>
    </w:p>
    <w:p w:rsidR="003A087D" w:rsidRDefault="00F845E1" w14:paraId="02175F64" w14:textId="1001CCCA">
      <w:r>
        <w:tab/>
        <w:t xml:space="preserve">Proposed §1.905-1(e) provided rules related to the election in section 905(a) </w:t>
      </w:r>
      <w:r>
        <w:rPr>
          <w:rFonts w:eastAsia="Times New Roman" w:cs="Arial"/>
          <w:szCs w:val="24"/>
        </w:rPr>
        <w:t>for a cash method taxpayer to claim foreign tax credits on the accrual basis.  Proposed §1.905-1(e)(1) provided that, in g</w:t>
      </w:r>
      <w:r>
        <w:rPr>
          <w:rFonts w:eastAsia="Times New Roman" w:cs="Arial"/>
          <w:szCs w:val="24"/>
        </w:rPr>
        <w:t>eneral, the election must be made on a timely-filed original return by checking the appropriate box on Form 1116 (Foreign Tax Credit (Individual, Estate, or Trust)) or Form 1118 (Foreign Tax Credit--Corporations) indicating the cash method taxpayer’s choic</w:t>
      </w:r>
      <w:r>
        <w:rPr>
          <w:rFonts w:eastAsia="Times New Roman" w:cs="Arial"/>
          <w:szCs w:val="24"/>
        </w:rPr>
        <w:t xml:space="preserve">e to claim the foreign tax credit in the year the foreign income taxes accrue.  However, the 2020 FTC proposed regulations also provided an exception in proposed §1.905-1(e)(2), which permitted a taxpayer who has </w:t>
      </w:r>
      <w:r>
        <w:rPr>
          <w:rFonts w:eastAsia="Times New Roman" w:cs="Arial"/>
          <w:szCs w:val="24"/>
        </w:rPr>
        <w:lastRenderedPageBreak/>
        <w:t>never previously claimed a foreign tax cred</w:t>
      </w:r>
      <w:r>
        <w:rPr>
          <w:rFonts w:eastAsia="Times New Roman" w:cs="Arial"/>
          <w:szCs w:val="24"/>
        </w:rPr>
        <w:t xml:space="preserve">it to elect to claim the foreign tax credit on an accrual basis, even if such initial claim for credit is made on an amended return.  </w:t>
      </w:r>
    </w:p>
    <w:p w:rsidR="003A087D" w:rsidRDefault="00F845E1" w14:paraId="49049907" w14:textId="11DF6803">
      <w:pPr>
        <w:rPr>
          <w:rFonts w:eastAsia="Times New Roman" w:cs="Arial"/>
          <w:szCs w:val="24"/>
        </w:rPr>
      </w:pPr>
      <w:r>
        <w:rPr>
          <w:rFonts w:eastAsia="Times New Roman" w:cs="Arial"/>
          <w:szCs w:val="24"/>
        </w:rPr>
        <w:tab/>
        <w:t>One comment asserted that an election to change from the cash to the accrual method under section 905(a) should be allow</w:t>
      </w:r>
      <w:r>
        <w:rPr>
          <w:rFonts w:eastAsia="Times New Roman" w:cs="Arial"/>
          <w:szCs w:val="24"/>
        </w:rPr>
        <w:t xml:space="preserve">ed to be made on an amended return.   In support of that assertion, the comment argued that the purpose of the election is to allow better matching between the credit for the foreign tax and the U.S. tax on the foreign income.  </w:t>
      </w:r>
      <w:r>
        <w:rPr>
          <w:bCs/>
        </w:rPr>
        <w:t>The comment further argued t</w:t>
      </w:r>
      <w:r>
        <w:rPr>
          <w:bCs/>
        </w:rPr>
        <w:t xml:space="preserve">hat cases such as </w:t>
      </w:r>
      <w:r>
        <w:rPr>
          <w:bCs/>
          <w:u w:val="single"/>
        </w:rPr>
        <w:t>Dougherty v. CIR</w:t>
      </w:r>
      <w:r>
        <w:rPr>
          <w:bCs/>
        </w:rPr>
        <w:t>, 60 T.C. 917 (1973), support the principle that elections should be allowed to be made on an amended return when circumstances that are not known at the time of the filing of the initial return are material to the decisio</w:t>
      </w:r>
      <w:r>
        <w:rPr>
          <w:bCs/>
        </w:rPr>
        <w:t>n for making the election.</w:t>
      </w:r>
      <w:r>
        <w:rPr>
          <w:rFonts w:eastAsia="Times New Roman" w:cs="Arial"/>
          <w:szCs w:val="24"/>
        </w:rPr>
        <w:t xml:space="preserve">  The comment further argued that the case discussed in the preamble of the 2020 FTC proposed regulations in support of the rule not allowing an election change to be made on an amended return, </w:t>
      </w:r>
      <w:r>
        <w:rPr>
          <w:rFonts w:eastAsia="Times New Roman" w:cs="Arial"/>
          <w:szCs w:val="24"/>
          <w:u w:val="single"/>
        </w:rPr>
        <w:t>Strong v. Willcuts</w:t>
      </w:r>
      <w:r>
        <w:rPr>
          <w:rFonts w:eastAsia="Times New Roman" w:cs="Arial"/>
          <w:szCs w:val="24"/>
        </w:rPr>
        <w:t>, 17 AFTR 1027 (D.</w:t>
      </w:r>
      <w:r>
        <w:rPr>
          <w:rFonts w:eastAsia="Times New Roman" w:cs="Arial"/>
          <w:szCs w:val="24"/>
        </w:rPr>
        <w:t xml:space="preserve"> Minn. 1935), did not hold that the election cannot be made on an amended return, and that the court’s discussion of the issue was dictum and does not represent legal authority.  </w:t>
      </w:r>
    </w:p>
    <w:p w:rsidR="003A087D" w:rsidRDefault="00F845E1" w14:paraId="510D5CA0" w14:textId="23EA0FAD">
      <w:pPr>
        <w:rPr>
          <w:rFonts w:eastAsia="Times New Roman" w:cs="Arial"/>
          <w:szCs w:val="24"/>
        </w:rPr>
      </w:pPr>
      <w:r>
        <w:rPr>
          <w:rFonts w:eastAsia="Times New Roman" w:cs="Arial"/>
          <w:szCs w:val="24"/>
        </w:rPr>
        <w:tab/>
        <w:t>The Treasury Department and the IRS disagree with this comment.  First, sec</w:t>
      </w:r>
      <w:r>
        <w:rPr>
          <w:rFonts w:eastAsia="Times New Roman" w:cs="Arial"/>
          <w:szCs w:val="24"/>
        </w:rPr>
        <w:t>tion 905(a) requires that if a cash basis taxpayer elects to claim foreign tax credits on the accrual basis, “the credits for all subsequent years shall be taken on the same basis.”  This statutory language plainly allows only a one-time change from the ca</w:t>
      </w:r>
      <w:r>
        <w:rPr>
          <w:rFonts w:eastAsia="Times New Roman" w:cs="Arial"/>
          <w:szCs w:val="24"/>
        </w:rPr>
        <w:t>sh to the accrual method for determining the year in which the credit is taken and precludes a taxpayer from ever again changing that choice.  If the one-time choice to switch from the cash to the accrual method were permitted to be made retroactively on a</w:t>
      </w:r>
      <w:r>
        <w:rPr>
          <w:rFonts w:eastAsia="Times New Roman" w:cs="Arial"/>
          <w:szCs w:val="24"/>
        </w:rPr>
        <w:t xml:space="preserve">n amended return, then the taxpayer would have to file amended returns for intervening years in which credits had been originally claimed on the cash basis to comply with the statutory mandate and prevent duplicative credits for foreign taxes that accrued </w:t>
      </w:r>
      <w:r>
        <w:rPr>
          <w:rFonts w:eastAsia="Times New Roman" w:cs="Arial"/>
          <w:szCs w:val="24"/>
        </w:rPr>
        <w:t xml:space="preserve">in one year and </w:t>
      </w:r>
      <w:r>
        <w:rPr>
          <w:rFonts w:eastAsia="Times New Roman" w:cs="Arial"/>
          <w:szCs w:val="24"/>
        </w:rPr>
        <w:lastRenderedPageBreak/>
        <w:t xml:space="preserve">were paid (and claimed as credits on the cash basis) in a different year.  Because the applicable statutes of limitation for assessments and refunds relating to foreign tax credits may expire at different times, in the absence of a foreign </w:t>
      </w:r>
      <w:r>
        <w:rPr>
          <w:rFonts w:eastAsia="Times New Roman" w:cs="Arial"/>
          <w:szCs w:val="24"/>
        </w:rPr>
        <w:t>tax redetermination any retroactive revisions to the year in which foreign tax credits are properly claimed could result in time-barred U.S. tax deficiencies.  The Treasury Department and the IRS have determined that the compliance burdens and administrati</w:t>
      </w:r>
      <w:r>
        <w:rPr>
          <w:rFonts w:eastAsia="Times New Roman" w:cs="Arial"/>
          <w:szCs w:val="24"/>
        </w:rPr>
        <w:t>ve complexity that would follow from deviating from the rule requiring the election to be made prospectively outweigh the benefits for taxpayers of any flexibility that would follow from allowing the accrual basis election to be made on an amended return f</w:t>
      </w:r>
      <w:r>
        <w:rPr>
          <w:rFonts w:eastAsia="Times New Roman" w:cs="Arial"/>
          <w:szCs w:val="24"/>
        </w:rPr>
        <w:t>or a year in which the taxpayer originally claimed foreign tax credits on the cash basis.</w:t>
      </w:r>
    </w:p>
    <w:bookmarkEnd w:id="27"/>
    <w:p w:rsidR="003A087D" w:rsidRDefault="00F845E1" w14:paraId="0F4F8F5A" w14:textId="26A75B36">
      <w:pPr>
        <w:ind w:firstLine="720"/>
        <w:rPr>
          <w:bCs/>
        </w:rPr>
      </w:pPr>
      <w:r>
        <w:rPr>
          <w:rFonts w:eastAsia="Times New Roman" w:cs="Arial"/>
          <w:szCs w:val="24"/>
        </w:rPr>
        <w:t xml:space="preserve">In addition, although the legislative history indicates that Congress, in </w:t>
      </w:r>
      <w:r>
        <w:rPr>
          <w:bCs/>
        </w:rPr>
        <w:t xml:space="preserve">enacting the predecessor to the section 905(a) election, was concerned with better matching </w:t>
      </w:r>
      <w:r>
        <w:rPr>
          <w:bCs/>
        </w:rPr>
        <w:t>of U.S. and foreign taxes on the same income, that does not mean that Congress intended taxpayers to be able to make the election on an amended return.  See S. Rep. No. 68-398 (1924); H.R. Rep. No. 68-179 (1924).  Cases from the 1940s examined whether sect</w:t>
      </w:r>
      <w:r>
        <w:rPr>
          <w:bCs/>
        </w:rPr>
        <w:t>ion 131(a), which between 1932 and 1942 provided that the election to claim a foreign tax credit was made “[i]f the taxpayer signifies in his return his desire to have the benefits of this section,” allowed taxpayers to change their choice from deducting t</w:t>
      </w:r>
      <w:r>
        <w:rPr>
          <w:bCs/>
        </w:rPr>
        <w:t xml:space="preserve">o crediting foreign taxes after they filed their original return.  In one such case, the Second Circuit noted that: </w:t>
      </w:r>
    </w:p>
    <w:p w:rsidR="003A087D" w:rsidRDefault="00F845E1" w14:paraId="75B7E6D6" w14:textId="6B496568">
      <w:pPr>
        <w:spacing w:after="240" w:line="240" w:lineRule="auto"/>
        <w:ind w:left="720"/>
      </w:pPr>
      <w:r>
        <w:t>Section 131(a) was intended, we think, to prevent a taxpayer, fully cognizant of the facts when making its return, from subsequently changi</w:t>
      </w:r>
      <w:r>
        <w:t xml:space="preserve">ng its position, but not to hold a taxpayer to a choice made when unaware that its choice had practical consequences. </w:t>
      </w:r>
      <w:r>
        <w:rPr>
          <w:u w:val="single"/>
        </w:rPr>
        <w:t>That such was the legislative purpose is emphasized by Sec. 131(d) which does preclude a shift of position by a taxpayer, knowingly electi</w:t>
      </w:r>
      <w:r>
        <w:rPr>
          <w:u w:val="single"/>
        </w:rPr>
        <w:t>ng to claim a credit, as to a cash or accrual basis</w:t>
      </w:r>
      <w:r>
        <w:rPr>
          <w:i/>
          <w:iCs/>
        </w:rPr>
        <w:t>.</w:t>
      </w:r>
      <w:r>
        <w:t xml:space="preserve"> </w:t>
      </w:r>
    </w:p>
    <w:p w:rsidR="003A087D" w:rsidRDefault="00F845E1" w14:paraId="09E70BCA" w14:textId="6929A449">
      <w:pPr>
        <w:rPr>
          <w:bCs/>
        </w:rPr>
      </w:pPr>
      <w:r>
        <w:rPr>
          <w:u w:val="single"/>
        </w:rPr>
        <w:t>W.K. Buckley, Inc., v. Comm'r</w:t>
      </w:r>
      <w:r>
        <w:t xml:space="preserve">, 158 F.2d 158, 162 (2d Cir. 1946) </w:t>
      </w:r>
      <w:r>
        <w:rPr>
          <w:bCs/>
        </w:rPr>
        <w:t xml:space="preserve">(emphasis added).  Congress amended section 131(a) in the Revenue Act of 1942 to provide that the </w:t>
      </w:r>
      <w:r>
        <w:rPr>
          <w:bCs/>
        </w:rPr>
        <w:lastRenderedPageBreak/>
        <w:t>election to claim a credit can be made o</w:t>
      </w:r>
      <w:r>
        <w:rPr>
          <w:bCs/>
        </w:rPr>
        <w:t xml:space="preserve">r changed before the expiration of the refund period.  See Revenue Act of 1942, Pub. L. 77-753, §158, 56 Stat. 798, 857.  Notably, Congress has never amended section 905(a) to prescribe a time by which the section 905(a) election must be made. </w:t>
      </w:r>
    </w:p>
    <w:p w:rsidR="003A087D" w:rsidRDefault="00F845E1" w14:paraId="7DDA2C10" w14:textId="60023FC3">
      <w:pPr>
        <w:rPr>
          <w:bCs/>
        </w:rPr>
      </w:pPr>
      <w:r>
        <w:rPr>
          <w:bCs/>
        </w:rPr>
        <w:tab/>
        <w:t>The Treasu</w:t>
      </w:r>
      <w:r>
        <w:rPr>
          <w:bCs/>
        </w:rPr>
        <w:t xml:space="preserve">ry Department and the IRS also disagree with the comment’s assertion that </w:t>
      </w:r>
      <w:r>
        <w:rPr>
          <w:bCs/>
          <w:u w:val="single"/>
        </w:rPr>
        <w:t>Strong v. Willcuts</w:t>
      </w:r>
      <w:r>
        <w:rPr>
          <w:bCs/>
        </w:rPr>
        <w:t xml:space="preserve"> does not support the position that the accrual basis election cannot be made on an amended return.  In that case, the court denied the taxpayer’s claim on two base</w:t>
      </w:r>
      <w:r>
        <w:rPr>
          <w:bCs/>
        </w:rPr>
        <w:t xml:space="preserve">s.  The first was that, in the court’s view, the statute contemplates that the election must be made when the return is originally filed and that there is no basis to assume that a taxpayer can shift his position after the filing of his return.  </w:t>
      </w:r>
      <w:r>
        <w:rPr>
          <w:bCs/>
          <w:u w:val="single"/>
        </w:rPr>
        <w:t xml:space="preserve">Strong v. </w:t>
      </w:r>
      <w:r>
        <w:rPr>
          <w:bCs/>
          <w:u w:val="single"/>
        </w:rPr>
        <w:t>Willcuts</w:t>
      </w:r>
      <w:r>
        <w:rPr>
          <w:bCs/>
        </w:rPr>
        <w:t xml:space="preserve">, </w:t>
      </w:r>
      <w:r>
        <w:rPr>
          <w:rFonts w:eastAsia="Times New Roman" w:cs="Arial"/>
          <w:szCs w:val="24"/>
        </w:rPr>
        <w:t xml:space="preserve">17 AFTR 1027.  The court addressed “another and even more formidable obstacle” to taxpayer’s claim, but that did not mean that the first issue was not relevant to the court’s decision.  </w:t>
      </w:r>
      <w:r>
        <w:rPr>
          <w:rFonts w:eastAsia="Times New Roman" w:cs="Arial"/>
          <w:szCs w:val="24"/>
          <w:u w:val="single"/>
        </w:rPr>
        <w:t>Id</w:t>
      </w:r>
      <w:r>
        <w:rPr>
          <w:rFonts w:eastAsia="Times New Roman" w:cs="Arial"/>
          <w:szCs w:val="24"/>
        </w:rPr>
        <w:t xml:space="preserve">.    </w:t>
      </w:r>
    </w:p>
    <w:p w:rsidR="003A087D" w:rsidRDefault="00F845E1" w14:paraId="55F37CFC" w14:textId="4CDB759A">
      <w:pPr>
        <w:rPr>
          <w:bCs/>
        </w:rPr>
      </w:pPr>
      <w:r>
        <w:rPr>
          <w:bCs/>
        </w:rPr>
        <w:tab/>
        <w:t xml:space="preserve">In addition, although the </w:t>
      </w:r>
      <w:r>
        <w:rPr>
          <w:bCs/>
          <w:u w:val="single"/>
        </w:rPr>
        <w:t>Dougherty</w:t>
      </w:r>
      <w:r>
        <w:rPr>
          <w:bCs/>
        </w:rPr>
        <w:t xml:space="preserve"> court held that</w:t>
      </w:r>
      <w:r>
        <w:rPr>
          <w:bCs/>
        </w:rPr>
        <w:t xml:space="preserve"> the taxpayer could make a section 962 election on an amended return, it acknowledged that there are limits on when a taxpayer can make a late election.  The court reviewed prior case law and concluded that “the critical question involved in determining th</w:t>
      </w:r>
      <w:r>
        <w:rPr>
          <w:bCs/>
        </w:rPr>
        <w:t xml:space="preserve">e timeliness of a delayed election is whether the original action (or the failure to act) on the part of the taxpayer did not amount to an election against, and was not inconsistent with, the position which the taxpayer ultimately did adopt.”  </w:t>
      </w:r>
      <w:r>
        <w:rPr>
          <w:bCs/>
          <w:u w:val="single"/>
        </w:rPr>
        <w:t>Dougherty</w:t>
      </w:r>
      <w:r>
        <w:rPr>
          <w:bCs/>
        </w:rPr>
        <w:t>, 6</w:t>
      </w:r>
      <w:r>
        <w:rPr>
          <w:bCs/>
        </w:rPr>
        <w:t xml:space="preserve">0 T.C. at 940.  In addition, the court noted that it was significant that the granting of a right of late election did not permit the taxpayer, in effect, to play both ends against the middle as the result of hindsight.  </w:t>
      </w:r>
      <w:r>
        <w:rPr>
          <w:u w:val="single"/>
        </w:rPr>
        <w:t>Id</w:t>
      </w:r>
      <w:r>
        <w:rPr>
          <w:bCs/>
        </w:rPr>
        <w:t>.  Proposed §1.905-1(e)(2) alread</w:t>
      </w:r>
      <w:r>
        <w:rPr>
          <w:bCs/>
        </w:rPr>
        <w:t xml:space="preserve">y provided an exception that, consistent with the above principles, permitted a taxpayer who is claiming a foreign tax credit for the first time to make the election on an amended return, because in that case, the taxpayer has not </w:t>
      </w:r>
      <w:r>
        <w:rPr>
          <w:bCs/>
        </w:rPr>
        <w:lastRenderedPageBreak/>
        <w:t>taken an action (claiming</w:t>
      </w:r>
      <w:r>
        <w:rPr>
          <w:bCs/>
        </w:rPr>
        <w:t xml:space="preserve"> a foreign tax credit on the cash basis) that is inconsistent with the position the taxpayer seeks to adopt by making a section 905(a) election (claiming a foreign tax credit on the accrual basis).  For the above reasons, the final regulations do not adopt</w:t>
      </w:r>
      <w:r>
        <w:rPr>
          <w:bCs/>
        </w:rPr>
        <w:t xml:space="preserve"> the comment’s recommendation.</w:t>
      </w:r>
    </w:p>
    <w:p w:rsidR="003A087D" w:rsidRDefault="00F845E1" w14:paraId="488C969A" w14:textId="5A6C5C43">
      <w:pPr>
        <w:pStyle w:val="PHeading3"/>
      </w:pPr>
      <w:r>
        <w:t>C. Provisional credit for contested taxes</w:t>
      </w:r>
    </w:p>
    <w:p w:rsidR="003A087D" w:rsidRDefault="00F845E1" w14:paraId="59A94ED3" w14:textId="741DFCF3">
      <w:pPr>
        <w:pStyle w:val="PHeading4"/>
      </w:pPr>
      <w:r>
        <w:t>1. In general</w:t>
      </w:r>
    </w:p>
    <w:p w:rsidR="003A087D" w:rsidRDefault="00F845E1" w14:paraId="64CC420A" w14:textId="4ECF796C">
      <w:r>
        <w:tab/>
        <w:t>The 2020 FTC proposed regulations provided that, in general, contested foreign income taxes do not accrue and cannot be claimed as a credit in the relation-back year un</w:t>
      </w:r>
      <w:r>
        <w:t>til the contest is resolved, even if the taxpayer remits the contested taxes to the foreign country in an earlier year.  See proposed §1.905-1(d)(3).  Proposed §1.905-1(d)(4), however, provided an elective exception for accrual basis taxpayers to claim a p</w:t>
      </w:r>
      <w:r>
        <w:t>rovisional credit for the portion of the contested taxes that the taxpayer has paid, even though the contest has not been resolved and the taxes have not yet accrued.  As a condition for making this election, a taxpayer must agree to not assert the statute</w:t>
      </w:r>
      <w:r>
        <w:t xml:space="preserve"> of limitations as a defense to the assessment of additional taxes and interest if, after the contest has been concluded, the IRS determines that the tax was not a compulsory payment.  The taxpayer must also agree to comply with annual reporting requiremen</w:t>
      </w:r>
      <w:r>
        <w:t>ts.</w:t>
      </w:r>
    </w:p>
    <w:p w:rsidR="003A087D" w:rsidRDefault="00F845E1" w14:paraId="1FB653C7" w14:textId="5DB5FF67">
      <w:r>
        <w:tab/>
      </w:r>
      <w:r>
        <w:t>Proposed §1.905-1(d)(4)(i) provided that a taxpayer may make an election to claim a foreign tax credit, but not a deduction, for contested foreign income taxes.  One comment asked for clarification on whether this limitation on deducting a contested tax ap</w:t>
      </w:r>
      <w:r>
        <w:t>plies to CFC-level deductions, or whether this limitation was intended to apply only to a U.S. taxpayer claiming a deduction, rather than a foreign tax credit, for the contested foreign taxes.  The comment recommended that the final regulations address the</w:t>
      </w:r>
      <w:r>
        <w:t xml:space="preserve"> application of the contested tax liability rules to the deductions of CFC taxpayers and argued that if a provisional credit election is made, the CFC should be allowed a </w:t>
      </w:r>
      <w:r>
        <w:lastRenderedPageBreak/>
        <w:t xml:space="preserve">deduction for the relation-back year in advance of the accrual.  In response to this </w:t>
      </w:r>
      <w:r>
        <w:t>comment, the final regulations clarify that the provisional foreign tax credit can only be made for contested foreign income taxes that relate to a taxable year in which the taxpayer has made the election under section 901 to claim a credit (instead of a d</w:t>
      </w:r>
      <w:r>
        <w:t>eduction) for foreign income taxes that accrue in such year.  See §1.905-1(d)(4)(i).  The final regulations also clarify that if an election is made by the U.S. taxpayer with respect to a contested foreign income tax liability incurred by a CFC, the taxpay</w:t>
      </w:r>
      <w:r>
        <w:t xml:space="preserve">er may claim the deemed paid credit in the relation-back year; in addition, the CFC can take the deduction for the contested foreign income tax into account in computing its taxable income in the relation-back year.  </w:t>
      </w:r>
      <w:r>
        <w:rPr>
          <w:u w:val="single"/>
        </w:rPr>
        <w:t>Id</w:t>
      </w:r>
      <w:r>
        <w:t xml:space="preserve">.  </w:t>
      </w:r>
    </w:p>
    <w:p w:rsidR="003A087D" w:rsidRDefault="00F845E1" w14:paraId="7211284F" w14:textId="35757E27">
      <w:pPr>
        <w:pStyle w:val="PHeading4"/>
      </w:pPr>
      <w:r>
        <w:t xml:space="preserve">2. Annual reporting </w:t>
      </w:r>
    </w:p>
    <w:p w:rsidR="003A087D" w:rsidRDefault="00F845E1" w14:paraId="5B2873CE" w14:textId="5E3F1761">
      <w:pPr>
        <w:rPr>
          <w:rFonts w:eastAsia="Times New Roman" w:cs="Arial"/>
          <w:szCs w:val="24"/>
        </w:rPr>
      </w:pPr>
      <w:r>
        <w:tab/>
        <w:t>Proposed §1</w:t>
      </w:r>
      <w:r>
        <w:t xml:space="preserve">.905-1(d)(4)(iii) provided annual reporting requirements associated with the election to claim a provisional foreign tax credit for contested foreign income taxes.   Proposed §1.905-1(d)(4)(v) provided that a </w:t>
      </w:r>
      <w:r>
        <w:rPr>
          <w:rFonts w:eastAsia="Times New Roman" w:cs="Arial"/>
          <w:szCs w:val="24"/>
        </w:rPr>
        <w:t>taxpayer that fails to comply with those annual</w:t>
      </w:r>
      <w:r>
        <w:rPr>
          <w:rFonts w:eastAsia="Times New Roman" w:cs="Arial"/>
          <w:szCs w:val="24"/>
        </w:rPr>
        <w:t xml:space="preserve"> reporting requirements will be treated as receiving a refund of the amount of the contested foreign income tax liability, resulting in a redetermination of the taxpayer’s U.S. tax liability pursuant to §1.905-3(b).  Comments argued that an annual reportin</w:t>
      </w:r>
      <w:r>
        <w:rPr>
          <w:rFonts w:eastAsia="Times New Roman" w:cs="Arial"/>
          <w:szCs w:val="24"/>
        </w:rPr>
        <w:t>g requirement is unnecessary because taxpayers must waive the assessment statute to make the election and recommended instead that taxpayers should be required to file an amended return notifying the IRS when the contest is resolved.  Alternatively, if the</w:t>
      </w:r>
      <w:r>
        <w:rPr>
          <w:rFonts w:eastAsia="Times New Roman" w:cs="Arial"/>
          <w:szCs w:val="24"/>
        </w:rPr>
        <w:t xml:space="preserve"> final regulations retain an annual reporting requirement, comments recommended that the deemed refund consequence for failure to comply be removed because it is overly harsh.</w:t>
      </w:r>
    </w:p>
    <w:p w:rsidR="003A087D" w:rsidRDefault="00F845E1" w14:paraId="25B8883B" w14:textId="0942C0DF">
      <w:r>
        <w:tab/>
        <w:t>The Treasury Department and the IRS have determined that annual reporting is ne</w:t>
      </w:r>
      <w:r>
        <w:t xml:space="preserve">cessary and appropriate to ensure that taxpayers and the IRS properly track ongoing </w:t>
      </w:r>
      <w:r>
        <w:lastRenderedPageBreak/>
        <w:t>contests for which a provisional foreign tax credit has been allowed.  However, the Treasury Department and the IRS agree that an inadvertent failure to timely report an on</w:t>
      </w:r>
      <w:r>
        <w:t xml:space="preserve">going contest or the conclusion of a contest need not result in a deemed refund, because the government’s interests are adequately protected by the statute waiver required by the election.  The terms of the election guarantee the IRS sufficient time after </w:t>
      </w:r>
      <w:r>
        <w:t>being notified of the conclusion of the contest to evaluate whether the taxpayer failed to exhaust effective and practical remedies to minimize its foreign income tax if it fails to secure a refund of the contested tax, and to assess any resulting underpay</w:t>
      </w:r>
      <w:r>
        <w:t>ment of U.S. tax.  Accordingly, the final regulations omit the deemed refund rule.</w:t>
      </w:r>
    </w:p>
    <w:p w:rsidR="003A087D" w:rsidRDefault="00F845E1" w14:paraId="33594ABE" w14:textId="77777777">
      <w:pPr>
        <w:pStyle w:val="PHeading3"/>
      </w:pPr>
      <w:r>
        <w:t>D. Creditable foreign tax expenditures of partnerships and other pass-through entities</w:t>
      </w:r>
    </w:p>
    <w:p w:rsidR="003A087D" w:rsidRDefault="00F845E1" w14:paraId="077DF80C" w14:textId="4740E5E0">
      <w:pPr>
        <w:pStyle w:val="PHeading4"/>
      </w:pPr>
      <w:r>
        <w:t>1. Foreign tax redeterminations for cash method partners</w:t>
      </w:r>
    </w:p>
    <w:p w:rsidR="003A087D" w:rsidRDefault="00F845E1" w14:paraId="4C7933BB" w14:textId="705B6C3C">
      <w:pPr>
        <w:autoSpaceDE w:val="0"/>
        <w:autoSpaceDN w:val="0"/>
        <w:adjustRightInd w:val="0"/>
        <w:rPr>
          <w:rFonts w:cs="Arial"/>
          <w:szCs w:val="24"/>
        </w:rPr>
      </w:pPr>
      <w:r>
        <w:tab/>
        <w:t>Proposed §1.905-1(f)(1) prov</w:t>
      </w:r>
      <w:r>
        <w:t>ided that a partner that elects to claim a foreign tax credit in a taxable year may claim its distributive share of foreign income taxes that the partnership paid or accrued (as determined under the partnership’s method of accounting) during the partnershi</w:t>
      </w:r>
      <w:r>
        <w:t xml:space="preserve">p’s taxable year that ends with or within the partner’s taxable year.  Under this rule, a cash method taxpayer may claim a credit for its distributive share of an accrual method partnership’s foreign income taxes even if the partnership has not paid (that </w:t>
      </w:r>
      <w:r>
        <w:t xml:space="preserve">is, remitted) the taxes to the foreign country during the partner’s taxable year with or within which the partnership’s tax expense accrued. </w:t>
      </w:r>
      <w:r>
        <w:rPr>
          <w:rFonts w:cs="Arial"/>
          <w:szCs w:val="24"/>
        </w:rPr>
        <w:t xml:space="preserve">However, proposed </w:t>
      </w:r>
      <w:r>
        <w:t xml:space="preserve">§1.905-1(f)(1) </w:t>
      </w:r>
      <w:r>
        <w:rPr>
          <w:rFonts w:cs="Arial"/>
          <w:szCs w:val="24"/>
        </w:rPr>
        <w:t>further provided that if additional foreign taxes result from a redetermination of</w:t>
      </w:r>
      <w:r>
        <w:rPr>
          <w:rFonts w:cs="Arial"/>
          <w:szCs w:val="24"/>
        </w:rPr>
        <w:t xml:space="preserve"> the partnership’s foreign tax liability for a prior taxable year, a cash-method partner may only take into account its distributive share of such additional taxes for foreign tax credit purposes in the partner’s taxable year with or within which the taxab</w:t>
      </w:r>
      <w:r>
        <w:rPr>
          <w:rFonts w:cs="Arial"/>
          <w:szCs w:val="24"/>
        </w:rPr>
        <w:t>le year of the partnership in which it pays the taxes ends.</w:t>
      </w:r>
    </w:p>
    <w:p w:rsidR="003A087D" w:rsidRDefault="00F845E1" w14:paraId="44E3E4BC" w14:textId="2991F3C1">
      <w:pPr>
        <w:autoSpaceDE w:val="0"/>
        <w:autoSpaceDN w:val="0"/>
        <w:adjustRightInd w:val="0"/>
        <w:rPr>
          <w:rFonts w:eastAsia="Times New Roman" w:cs="Arial"/>
          <w:szCs w:val="24"/>
        </w:rPr>
      </w:pPr>
      <w:r>
        <w:rPr>
          <w:rFonts w:cs="Arial"/>
          <w:szCs w:val="24"/>
        </w:rPr>
        <w:lastRenderedPageBreak/>
        <w:tab/>
        <w:t>One comment recommended that the final regulations extend the application of the principles of the relation-back rule in proposed §1.905-1(d)(1)(ii) to partners of an accrual method partnership b</w:t>
      </w:r>
      <w:r>
        <w:rPr>
          <w:rFonts w:cs="Arial"/>
          <w:szCs w:val="24"/>
        </w:rPr>
        <w:t xml:space="preserve">y treating a cash method partner’s distributive share of additional tax paid by the partnership as a result of a change in the foreign tax liability as paid or accrued by the partner in its taxable year with or within which the partnership’s relation-back </w:t>
      </w:r>
      <w:r>
        <w:rPr>
          <w:rFonts w:cs="Arial"/>
          <w:szCs w:val="24"/>
        </w:rPr>
        <w:t xml:space="preserve">year ends.  The comment stated that this would be more consistent with the principle espoused in proposed </w:t>
      </w:r>
      <w:r>
        <w:t xml:space="preserve">§1.905-1(f)(1) that </w:t>
      </w:r>
      <w:r>
        <w:rPr>
          <w:rFonts w:eastAsia="Times New Roman" w:cs="Arial"/>
          <w:szCs w:val="24"/>
        </w:rPr>
        <w:t>the partnership’s method of accounting for foreign income taxes generally controls for purposes of determining the taxable year in</w:t>
      </w:r>
      <w:r>
        <w:rPr>
          <w:rFonts w:eastAsia="Times New Roman" w:cs="Arial"/>
          <w:szCs w:val="24"/>
        </w:rPr>
        <w:t xml:space="preserve"> which a partner is considered to pay or accrue its distributive share of those taxes.</w:t>
      </w:r>
    </w:p>
    <w:p w:rsidR="003A087D" w:rsidRDefault="00F845E1" w14:paraId="09C67DC3" w14:textId="44EA72BB">
      <w:pPr>
        <w:autoSpaceDE w:val="0"/>
        <w:autoSpaceDN w:val="0"/>
        <w:adjustRightInd w:val="0"/>
        <w:rPr>
          <w:rFonts w:eastAsia="Times New Roman" w:cs="Arial"/>
          <w:szCs w:val="24"/>
        </w:rPr>
      </w:pPr>
      <w:r>
        <w:rPr>
          <w:rFonts w:eastAsia="Times New Roman" w:cs="Arial"/>
          <w:szCs w:val="24"/>
        </w:rPr>
        <w:tab/>
      </w:r>
      <w:r>
        <w:rPr>
          <w:rFonts w:eastAsia="Times New Roman" w:cs="Arial"/>
          <w:szCs w:val="24"/>
        </w:rPr>
        <w:t xml:space="preserve">The Treasury Department and the IRS disagree with the comment’s suggestion that proposed </w:t>
      </w:r>
      <w:bookmarkStart w:name="_Hlk79335160" w:id="28"/>
      <w:r>
        <w:t>§</w:t>
      </w:r>
      <w:bookmarkEnd w:id="28"/>
      <w:r>
        <w:t>1.905-1(f)(1) should essentially cause a partner’s method of accounting to be the same as the partnership’s method with regard to any partnership items of foreign inc</w:t>
      </w:r>
      <w:r>
        <w:t xml:space="preserve">ome tax. </w:t>
      </w:r>
      <w:r>
        <w:rPr>
          <w:rFonts w:eastAsia="Times New Roman" w:cs="Arial"/>
          <w:szCs w:val="24"/>
        </w:rPr>
        <w:t xml:space="preserve"> The proposed regulation is consistent with </w:t>
      </w:r>
      <w:r>
        <w:t>§§1.702-1(a)(6) and 1.703-1(b)(2)(i), which</w:t>
      </w:r>
      <w:r>
        <w:rPr>
          <w:rFonts w:eastAsia="Times New Roman" w:cs="Arial"/>
          <w:szCs w:val="24"/>
        </w:rPr>
        <w:t xml:space="preserve"> provide that when a partnership takes into account a creditable foreign tax expenditure under its method of accounting, the partner takes its distributive shar</w:t>
      </w:r>
      <w:r>
        <w:rPr>
          <w:rFonts w:eastAsia="Times New Roman" w:cs="Arial"/>
          <w:szCs w:val="24"/>
        </w:rPr>
        <w:t>e of the foreign tax into account as if it was properly taken into account under the partner’s method of accounting in the partner’s year with or within which the partnership’s taxable year ends.  These rules do not change the partner’s method of accountin</w:t>
      </w:r>
      <w:r>
        <w:rPr>
          <w:rFonts w:eastAsia="Times New Roman" w:cs="Arial"/>
          <w:szCs w:val="24"/>
        </w:rPr>
        <w:t>g to conform to the partnership’s method of accounting with respect to its distributive share of the partnership’s taxes.  Thus, for example, in the case of an accrual method partnership and a cash method partner, if the partnership accrues, but has not ye</w:t>
      </w:r>
      <w:r>
        <w:rPr>
          <w:rFonts w:eastAsia="Times New Roman" w:cs="Arial"/>
          <w:szCs w:val="24"/>
        </w:rPr>
        <w:t xml:space="preserve">t paid, an amount of foreign income tax, the cash method partner takes into account its distributive share of the foreign tax expense as if it had been paid in the partner’s taxable year with or within which the partnership’s taxable year ends.  </w:t>
      </w:r>
      <w:r>
        <w:rPr>
          <w:rFonts w:eastAsia="Times New Roman" w:cs="Arial"/>
          <w:szCs w:val="24"/>
        </w:rPr>
        <w:lastRenderedPageBreak/>
        <w:t>Similarly,</w:t>
      </w:r>
      <w:r>
        <w:rPr>
          <w:rFonts w:eastAsia="Times New Roman" w:cs="Arial"/>
          <w:szCs w:val="24"/>
        </w:rPr>
        <w:t xml:space="preserve"> if the partnership later accrues and pays an additional amount of foreign income tax with respect to the same taxable year pursuant to a foreign tax redetermination described in section 905(c)(2)(B), a cash method partner takes its distributive share of t</w:t>
      </w:r>
      <w:r>
        <w:rPr>
          <w:rFonts w:eastAsia="Times New Roman" w:cs="Arial"/>
          <w:szCs w:val="24"/>
        </w:rPr>
        <w:t>he additional amount of foreign tax into account in its taxable year with or within which ends the partnership’s taxable year in which the foreign tax redetermination occurs, because the additional foreign tax is considered to be paid by the partner in tha</w:t>
      </w:r>
      <w:r>
        <w:rPr>
          <w:rFonts w:eastAsia="Times New Roman" w:cs="Arial"/>
          <w:szCs w:val="24"/>
        </w:rPr>
        <w:t>t year, not in the former taxable year to which additional foreign tax of the accrual-basis partnership relates.</w:t>
      </w:r>
      <w:r>
        <w:rPr>
          <w:bCs/>
        </w:rPr>
        <w:t xml:space="preserve">  Therefore, the final regulations do not adopt the comment’s recommendation.</w:t>
      </w:r>
    </w:p>
    <w:p w:rsidR="003A087D" w:rsidRDefault="00F845E1" w14:paraId="1ED36A99" w14:textId="77777777">
      <w:pPr>
        <w:pStyle w:val="PHeading4"/>
      </w:pPr>
      <w:r>
        <w:t xml:space="preserve">2. Provisional credit for cash method taxpayers </w:t>
      </w:r>
    </w:p>
    <w:p w:rsidR="003A087D" w:rsidRDefault="00F845E1" w14:paraId="4F3D8420" w14:textId="1D8B1E69">
      <w:pPr>
        <w:ind w:firstLine="720"/>
        <w:rPr>
          <w:rFonts w:eastAsia="Times New Roman" w:cs="Arial"/>
          <w:szCs w:val="24"/>
        </w:rPr>
      </w:pPr>
      <w:r>
        <w:rPr>
          <w:rFonts w:eastAsia="Times New Roman" w:cs="Arial"/>
          <w:szCs w:val="24"/>
        </w:rPr>
        <w:t xml:space="preserve">Proposed </w:t>
      </w:r>
      <w:r>
        <w:t>§1.905-1</w:t>
      </w:r>
      <w:r>
        <w:t xml:space="preserve">(f)(2) </w:t>
      </w:r>
      <w:r>
        <w:rPr>
          <w:rFonts w:eastAsia="Times New Roman" w:cs="Arial"/>
          <w:szCs w:val="24"/>
        </w:rPr>
        <w:t>provided that a partnership takes into account and reports a contested foreign income tax to its partners only when the contest concludes and the finally determined amount of the liability has been paid by the partnership. However, proposed §1.905-1</w:t>
      </w:r>
      <w:r>
        <w:rPr>
          <w:rFonts w:eastAsia="Times New Roman" w:cs="Arial"/>
          <w:szCs w:val="24"/>
        </w:rPr>
        <w:t>(f)(2) allowed an accrual method partner to elect to claim a provisional foreign tax credit, in the relation-back year, for its share of a contested foreign income tax liability that the partnership has remitted to the foreign country, even though the cont</w:t>
      </w:r>
      <w:r>
        <w:rPr>
          <w:rFonts w:eastAsia="Times New Roman" w:cs="Arial"/>
          <w:szCs w:val="24"/>
        </w:rPr>
        <w:t xml:space="preserve">ested tax has not yet accrued.  The procedures for making this election were set forth in proposed §1.905-1(d)(4).  </w:t>
      </w:r>
    </w:p>
    <w:p w:rsidR="003A087D" w:rsidRDefault="00F845E1" w14:paraId="2C2B3A67" w14:textId="76BC01C9">
      <w:pPr>
        <w:autoSpaceDE w:val="0"/>
        <w:autoSpaceDN w:val="0"/>
        <w:adjustRightInd w:val="0"/>
        <w:ind w:firstLine="720"/>
        <w:rPr>
          <w:rFonts w:eastAsia="Times New Roman" w:cs="Arial"/>
          <w:szCs w:val="24"/>
        </w:rPr>
      </w:pPr>
      <w:r>
        <w:rPr>
          <w:rFonts w:eastAsia="Times New Roman" w:cs="Arial"/>
          <w:szCs w:val="24"/>
        </w:rPr>
        <w:t>One comment recommended the same election be made available for cash method partners.  The Treasury Department and the IRS agree that a cas</w:t>
      </w:r>
      <w:r>
        <w:rPr>
          <w:rFonts w:eastAsia="Times New Roman" w:cs="Arial"/>
          <w:szCs w:val="24"/>
        </w:rPr>
        <w:t>h method partner should be allowed to elect to claim a provisional foreign tax credit for its share of a contested foreign income tax liability that the partnership has paid to the same extent as an accrual basis partner, even though under §1.901-2(e)(2) a</w:t>
      </w:r>
      <w:r>
        <w:rPr>
          <w:rFonts w:eastAsia="Times New Roman" w:cs="Arial"/>
          <w:szCs w:val="24"/>
        </w:rPr>
        <w:t xml:space="preserve"> contested tax is not a reasonable approximation of the final tax liability to the foreign country and so in the absence of the election is not treated as an amount of tax paid.  The final regulations, at </w:t>
      </w:r>
      <w:r>
        <w:rPr>
          <w:rFonts w:eastAsia="Times New Roman" w:cs="Arial"/>
          <w:szCs w:val="24"/>
        </w:rPr>
        <w:lastRenderedPageBreak/>
        <w:t>§1.905-1(c)(3), extend the election provided for in</w:t>
      </w:r>
      <w:r>
        <w:rPr>
          <w:rFonts w:eastAsia="Times New Roman" w:cs="Arial"/>
          <w:szCs w:val="24"/>
        </w:rPr>
        <w:t xml:space="preserve"> proposed §1.905-1(d)(4) to allow cash method taxpayers to claim a provisional foreign tax credit for a contested foreign income tax in the year the contested tax is remitted.  The election is available for contested foreign income taxes paid directly by t</w:t>
      </w:r>
      <w:r>
        <w:rPr>
          <w:rFonts w:eastAsia="Times New Roman" w:cs="Arial"/>
          <w:szCs w:val="24"/>
        </w:rPr>
        <w:t>he taxpayer or paid by a partnership in which the taxpayer is a partner.  The procedure and requirements for making this election are the same as those that apply under proposed §1.905-1(d)(4), which is being finalized with the modifications discussed in p</w:t>
      </w:r>
      <w:r>
        <w:rPr>
          <w:rFonts w:eastAsia="Times New Roman" w:cs="Arial"/>
          <w:szCs w:val="24"/>
        </w:rPr>
        <w:t xml:space="preserve">art VI.D.1 of this Summary of Comments and Explanation of Revisions. </w:t>
      </w:r>
    </w:p>
    <w:p w:rsidR="003A087D" w:rsidRDefault="00F845E1" w14:paraId="42F8DFB5" w14:textId="104791F6">
      <w:pPr>
        <w:pStyle w:val="PHeading3"/>
      </w:pPr>
      <w:r>
        <w:t xml:space="preserve">E. Correction of improper accrual </w:t>
      </w:r>
    </w:p>
    <w:p w:rsidR="003A087D" w:rsidRDefault="00F845E1" w14:paraId="3A269E15" w14:textId="05077FA5">
      <w:r>
        <w:tab/>
        <w:t xml:space="preserve">Proposed §1.905-1(d)(5) provided rules for accrual method taxpayers that are changing from an improper method to a proper method for accruing foreign </w:t>
      </w:r>
      <w:r>
        <w:t>income taxes.  Proposed §1.905-1(d)(5)(ii) provided a modified cutoff approach under which taxpayers were required to adjust the amount of foreign income taxes that can be claimed as a credit or deduction in the taxable year of the method change (and, if a</w:t>
      </w:r>
      <w:r>
        <w:t>pplicable, in subsequent years) to prevent duplication or omission of any amount of foreign income tax paid.  Specifically, proposed §1.905-1(d)(5)(ii) provided that the amount of foreign income tax in a statutory or residual grouping that properly accrues</w:t>
      </w:r>
      <w:r>
        <w:t xml:space="preserve"> in the taxable year of change is adjusted either downward, but not below zero, by the amount of foreign income tax in the same grouping that the taxpayer improperly accrued and deducted or credited in a prior taxable year, or conversely, adjusted upward b</w:t>
      </w:r>
      <w:r>
        <w:t xml:space="preserve">y the amount of foreign income tax that properly accrued but that had not been taken as a deduction or credit by the taxpayer in a taxable year before the year of change.  </w:t>
      </w:r>
    </w:p>
    <w:p w:rsidR="003A087D" w:rsidRDefault="00F845E1" w14:paraId="00F77C34" w14:textId="4E381C10">
      <w:pPr>
        <w:rPr>
          <w:rFonts w:eastAsia="Times New Roman" w:cs="Arial"/>
          <w:szCs w:val="24"/>
        </w:rPr>
      </w:pPr>
      <w:r>
        <w:tab/>
        <w:t xml:space="preserve">No comments were received regarding the rules in proposed §1.905-1(d)(5) and they </w:t>
      </w:r>
      <w:r>
        <w:t xml:space="preserve">are generally finalized as proposed.  However, the Treasury Department and the </w:t>
      </w:r>
      <w:r>
        <w:lastRenderedPageBreak/>
        <w:t>IRS have determined that there are circumstances in which a taxpayer may have both a downward and an upward adjustment to the properly accrued foreign income taxes in a statutor</w:t>
      </w:r>
      <w:r>
        <w:t xml:space="preserve">y or residual grouping in the taxable year of change, and that in those circumstances, proposed §1.905-1(d)(5)(ii) was unclear whether the rule provided that the downward adjustment alone could not reduce the properly accrued taxes below zero, or that the </w:t>
      </w:r>
      <w:r>
        <w:t>downward adjustment, net of the upward adjustment, could not reduce the properly accrued taxes below zero.  Section 1.905-1(d)(5)(ii) has been revised to clarify that, under the modified cutoff approach, the amount of properly accrued foreign income tax in</w:t>
      </w:r>
      <w:r>
        <w:t xml:space="preserve"> each statutory and residual grouping is </w:t>
      </w:r>
      <w:r>
        <w:rPr>
          <w:rFonts w:eastAsia="Times New Roman" w:cs="Arial"/>
          <w:szCs w:val="24"/>
        </w:rPr>
        <w:t>first adjusted upward and then adjusted downward (but not below zero), and that any downward adjustment in excess of the amount of properly accrued foreign income tax in any grouping, as increased by the upward adju</w:t>
      </w:r>
      <w:r>
        <w:rPr>
          <w:rFonts w:eastAsia="Times New Roman" w:cs="Arial"/>
          <w:szCs w:val="24"/>
        </w:rPr>
        <w:t xml:space="preserve">stment, is carried forward and reduces the properly accrued foreign income tax in the grouping in subsequent years.  </w:t>
      </w:r>
    </w:p>
    <w:p w:rsidR="003A087D" w:rsidRDefault="00F845E1" w14:paraId="7BD4B6E5" w14:textId="7139E69D">
      <w:pPr>
        <w:ind w:firstLine="720"/>
      </w:pPr>
      <w:r>
        <w:rPr>
          <w:rFonts w:eastAsia="Times New Roman" w:cs="Arial"/>
          <w:szCs w:val="24"/>
        </w:rPr>
        <w:t xml:space="preserve">In addition, the Treasury Department and the IRS determined that proposed </w:t>
      </w:r>
      <w:r>
        <w:t>§1.905-1(d)(5)(ii) was unclear regarding the treatment of foreig</w:t>
      </w:r>
      <w:r>
        <w:t>n income taxes for which a credit is never allowed under section 901, but for which a deduction under section 164(a)(3) is allowed because section 275 does not apply.  See, for example, sections 901(j), (k), (l), and (m).  Accordingly, the final regulation</w:t>
      </w:r>
      <w:r>
        <w:t xml:space="preserve">s clarify that the modified cut-off approach is applied separately with respect to amounts of these foreign income taxes.  See §1.905-1(d)(5)(ii).   </w:t>
      </w:r>
    </w:p>
    <w:p w:rsidR="003A087D" w:rsidRDefault="00F845E1" w14:paraId="23238B75" w14:textId="60A8F693">
      <w:pPr>
        <w:spacing w:after="240" w:line="240" w:lineRule="auto"/>
        <w:outlineLvl w:val="0"/>
        <w:rPr>
          <w:rFonts w:eastAsia="Times New Roman" w:cs="Arial"/>
          <w:b/>
          <w:szCs w:val="24"/>
        </w:rPr>
      </w:pPr>
      <w:r>
        <w:rPr>
          <w:rFonts w:eastAsia="Times New Roman" w:cs="Arial"/>
          <w:b/>
          <w:szCs w:val="24"/>
        </w:rPr>
        <w:t>Special Analyses</w:t>
      </w:r>
    </w:p>
    <w:p w:rsidR="003A087D" w:rsidRDefault="00F845E1" w14:paraId="1828CB9A" w14:textId="77777777">
      <w:pPr>
        <w:pStyle w:val="PHeading2"/>
      </w:pPr>
      <w:r>
        <w:t xml:space="preserve">I.  </w:t>
      </w:r>
      <w:r>
        <w:rPr>
          <w:u w:val="single"/>
        </w:rPr>
        <w:t>Regulatory Planning and Review</w:t>
      </w:r>
      <w:r>
        <w:t xml:space="preserve"> </w:t>
      </w:r>
    </w:p>
    <w:p w:rsidR="003A087D" w:rsidRDefault="00F845E1" w14:paraId="70179854" w14:textId="171008A1">
      <w:pPr>
        <w:ind w:firstLine="720"/>
        <w:rPr>
          <w:rFonts w:eastAsia="Times New Roman" w:cs="Arial"/>
          <w:szCs w:val="24"/>
        </w:rPr>
      </w:pPr>
      <w:r>
        <w:rPr>
          <w:rFonts w:eastAsia="Times New Roman" w:cs="Arial"/>
          <w:szCs w:val="24"/>
        </w:rPr>
        <w:t>Executive Orders 13563 and 12866 direct agencies to a</w:t>
      </w:r>
      <w:r>
        <w:rPr>
          <w:rFonts w:eastAsia="Times New Roman" w:cs="Arial"/>
          <w:szCs w:val="24"/>
        </w:rPr>
        <w:t xml:space="preserve">ssess costs and benefits of available regulatory alternatives and, if regulation is necessary, to select regulatory approaches that maximize net benefits (including potential economic, environmental, </w:t>
      </w:r>
      <w:r>
        <w:rPr>
          <w:rFonts w:eastAsia="Times New Roman" w:cs="Arial"/>
          <w:szCs w:val="24"/>
        </w:rPr>
        <w:lastRenderedPageBreak/>
        <w:t xml:space="preserve">public health and safety effects, distributive impacts, </w:t>
      </w:r>
      <w:r>
        <w:rPr>
          <w:rFonts w:eastAsia="Times New Roman" w:cs="Arial"/>
          <w:szCs w:val="24"/>
        </w:rPr>
        <w:t xml:space="preserve">and equity).  Executive Order 13563 emphasizes the importance of quantifying both costs and benefits, reducing costs, harmonizing rules, and promoting flexibility.  </w:t>
      </w:r>
    </w:p>
    <w:p w:rsidR="003A087D" w:rsidRDefault="00F845E1" w14:paraId="543BAFFF" w14:textId="513F0815">
      <w:pPr>
        <w:ind w:firstLine="720"/>
        <w:rPr>
          <w:rFonts w:eastAsia="Times New Roman" w:cs="Arial"/>
          <w:szCs w:val="24"/>
        </w:rPr>
      </w:pPr>
      <w:r>
        <w:rPr>
          <w:rFonts w:eastAsia="Times New Roman" w:cs="Arial"/>
          <w:szCs w:val="24"/>
        </w:rPr>
        <w:t>The final regulations have been designated by the Office of Information and Regulatory Aff</w:t>
      </w:r>
      <w:r>
        <w:rPr>
          <w:rFonts w:eastAsia="Times New Roman" w:cs="Arial"/>
          <w:szCs w:val="24"/>
        </w:rPr>
        <w:t>airs (OIRA) as subject to review under Executive Order 12866 pursuant to the Memorandum of Agreement (MOA, April 11, 2018) between the Treasury Department and the Office of Management and Budget regarding review of tax regulations.  The Office of Informati</w:t>
      </w:r>
      <w:r>
        <w:rPr>
          <w:rFonts w:eastAsia="Times New Roman" w:cs="Arial"/>
          <w:szCs w:val="24"/>
        </w:rPr>
        <w:t>on and Regulatory Affairs has designated these regulations as economically significant under section 1(c) of the MOA.  Accordingly, the OMB has reviewed these regulations.</w:t>
      </w:r>
    </w:p>
    <w:p w:rsidR="003A087D" w:rsidRDefault="00F845E1" w14:paraId="10DBAF9E" w14:textId="7A25E3CB">
      <w:pPr>
        <w:autoSpaceDE w:val="0"/>
        <w:autoSpaceDN w:val="0"/>
        <w:adjustRightInd w:val="0"/>
        <w:outlineLvl w:val="2"/>
        <w:rPr>
          <w:rFonts w:eastAsia="Times New Roman" w:cs="Arial"/>
          <w:szCs w:val="24"/>
        </w:rPr>
      </w:pPr>
      <w:r>
        <w:rPr>
          <w:rFonts w:eastAsia="Times New Roman" w:cs="Arial"/>
          <w:szCs w:val="24"/>
        </w:rPr>
        <w:t xml:space="preserve">A.  </w:t>
      </w:r>
      <w:r>
        <w:rPr>
          <w:rFonts w:eastAsia="Times New Roman" w:cs="Arial"/>
          <w:szCs w:val="24"/>
          <w:u w:val="single"/>
        </w:rPr>
        <w:t>Background and need for the final regulations</w:t>
      </w:r>
      <w:r>
        <w:rPr>
          <w:rFonts w:eastAsia="Times New Roman" w:cs="Arial"/>
          <w:szCs w:val="24"/>
        </w:rPr>
        <w:t xml:space="preserve"> </w:t>
      </w:r>
    </w:p>
    <w:p w:rsidR="003A087D" w:rsidRDefault="00F845E1" w14:paraId="56ECFC0A" w14:textId="77777777">
      <w:pPr>
        <w:ind w:firstLine="720"/>
        <w:rPr>
          <w:rFonts w:eastAsia="Times New Roman" w:cs="Arial"/>
          <w:szCs w:val="24"/>
        </w:rPr>
      </w:pPr>
      <w:r>
        <w:rPr>
          <w:rFonts w:eastAsia="Arial" w:cs="Arial"/>
          <w:szCs w:val="24"/>
        </w:rPr>
        <w:t>The U.S. foreign tax credit (FTC)</w:t>
      </w:r>
      <w:r>
        <w:rPr>
          <w:rFonts w:eastAsia="Arial" w:cs="Arial"/>
          <w:szCs w:val="24"/>
        </w:rPr>
        <w:t xml:space="preserve"> regime alleviates potential double taxation by allowing a non-refundable credit for foreign income taxes paid or accrued that could be applied to reduce the U.S. tax on foreign source income.  Although the Tax Cuts and Jobs Act (TCJA) eliminated the U.S. </w:t>
      </w:r>
      <w:r>
        <w:rPr>
          <w:rFonts w:eastAsia="Arial" w:cs="Arial"/>
          <w:szCs w:val="24"/>
        </w:rPr>
        <w:t xml:space="preserve">tax on some foreign source income by enacting a dividends received deduction, the United States continues to tax other foreign source income, and to provide foreign tax credits against this U.S. tax.  </w:t>
      </w:r>
      <w:r>
        <w:rPr>
          <w:rFonts w:eastAsia="Times New Roman" w:cs="Arial"/>
          <w:szCs w:val="24"/>
        </w:rPr>
        <w:t>The calculation of how foreign taxes can be credited ag</w:t>
      </w:r>
      <w:r>
        <w:rPr>
          <w:rFonts w:eastAsia="Times New Roman" w:cs="Arial"/>
          <w:szCs w:val="24"/>
        </w:rPr>
        <w:t>ainst U.S. tax operates by defining different categories of foreign source income (a “separate category”) based on the type of income.</w:t>
      </w:r>
      <w:r>
        <w:rPr>
          <w:rFonts w:eastAsia="Times New Roman" w:cs="Times New Roman"/>
          <w:szCs w:val="24"/>
          <w:vertAlign w:val="superscript"/>
        </w:rPr>
        <w:footnoteReference w:id="10"/>
      </w:r>
      <w:r>
        <w:rPr>
          <w:rFonts w:eastAsia="Times New Roman" w:cs="Arial"/>
          <w:szCs w:val="24"/>
        </w:rPr>
        <w:t xml:space="preserve">  Foreign taxes paid or accrued, as well as deductions for expenses borne by U.S. parents and domestic affiliates that s</w:t>
      </w:r>
      <w:r>
        <w:rPr>
          <w:rFonts w:eastAsia="Times New Roman" w:cs="Arial"/>
          <w:szCs w:val="24"/>
        </w:rPr>
        <w:t xml:space="preserve">upport foreign operations, are allocated to the separate categories based on the income to which such taxes or deductions relate.  These </w:t>
      </w:r>
      <w:r>
        <w:rPr>
          <w:rFonts w:eastAsia="Times New Roman" w:cs="Arial"/>
          <w:szCs w:val="24"/>
        </w:rPr>
        <w:lastRenderedPageBreak/>
        <w:t>allocations of deductions reduce foreign source taxable income and therefore reduce the allowable FTCs for the separate</w:t>
      </w:r>
      <w:r>
        <w:rPr>
          <w:rFonts w:eastAsia="Times New Roman" w:cs="Arial"/>
          <w:szCs w:val="24"/>
        </w:rPr>
        <w:t xml:space="preserve"> category, since FTCs are limited to the U.S. income tax on the foreign source taxable income (that is, foreign source gross income less allocated expenses) in that separate category.  Therefore, these expense allocations help to determine how much foreign</w:t>
      </w:r>
      <w:r>
        <w:rPr>
          <w:rFonts w:eastAsia="Times New Roman" w:cs="Arial"/>
          <w:szCs w:val="24"/>
        </w:rPr>
        <w:t xml:space="preserve"> tax credit is allowable, and the taxpayer can then use allowable foreign tax credits allocated to each separate category against the U.S. tax owed on income in that category.</w:t>
      </w:r>
    </w:p>
    <w:p w:rsidR="003A087D" w:rsidRDefault="00F845E1" w14:paraId="5C8DFBF3" w14:textId="77777777">
      <w:pPr>
        <w:ind w:firstLine="720"/>
        <w:rPr>
          <w:rFonts w:eastAsia="Times New Roman" w:cs="Arial"/>
          <w:szCs w:val="24"/>
        </w:rPr>
      </w:pPr>
      <w:r>
        <w:rPr>
          <w:rFonts w:eastAsia="Times New Roman" w:cs="Arial"/>
          <w:szCs w:val="24"/>
        </w:rPr>
        <w:t>The Code and existing regulations further provide definitions of the foreign tax</w:t>
      </w:r>
      <w:r>
        <w:rPr>
          <w:rFonts w:eastAsia="Times New Roman" w:cs="Arial"/>
          <w:szCs w:val="24"/>
        </w:rPr>
        <w:t xml:space="preserve">es that constitute creditable foreign taxes.  Section 901 allows a credit for foreign income taxes, war profits taxes, and excess profits taxes.  The existing regulations under section 901 define these “foreign income taxes” such that a foreign levy is an </w:t>
      </w:r>
      <w:r>
        <w:rPr>
          <w:rFonts w:eastAsia="Times New Roman" w:cs="Arial"/>
          <w:szCs w:val="24"/>
        </w:rPr>
        <w:t>income tax if it is a tax whose predominant character is that of an income tax in the U.S. sense.  Under the existing regulations, this requires that the foreign tax is likely to reach net gain in the normal circumstances in which it applies (the “net gain</w:t>
      </w:r>
      <w:r>
        <w:rPr>
          <w:rFonts w:eastAsia="Times New Roman" w:cs="Arial"/>
          <w:szCs w:val="24"/>
        </w:rPr>
        <w:t xml:space="preserve"> requirement”), and that it is not a so-called soak-up tax.  </w:t>
      </w:r>
    </w:p>
    <w:p w:rsidR="003A087D" w:rsidRDefault="00F845E1" w14:paraId="4E077DD5" w14:textId="1C1006E2">
      <w:pPr>
        <w:ind w:firstLine="720"/>
        <w:rPr>
          <w:rFonts w:eastAsia="Times New Roman" w:cs="Arial"/>
          <w:szCs w:val="24"/>
        </w:rPr>
      </w:pPr>
      <w:r>
        <w:rPr>
          <w:rFonts w:eastAsia="Times New Roman" w:cs="Arial"/>
          <w:szCs w:val="24"/>
        </w:rPr>
        <w:t>The “net gain requirement” of the existing regulations is made up of the realization, gross receipts, and net income requirements. Generally, the creditability of the foreign tax under the existing regulations relies on the definition of an income tax unde</w:t>
      </w:r>
      <w:r>
        <w:rPr>
          <w:rFonts w:eastAsia="Times New Roman" w:cs="Arial"/>
          <w:szCs w:val="24"/>
        </w:rPr>
        <w:t>r U.S. principles, and on several aggregate empirical tests designed to determine if in practice the tax base upon which the tax is levied is an income tax base.  However, compliance and administrative challenges faced by taxpayers and the IRS in implement</w:t>
      </w:r>
      <w:r>
        <w:rPr>
          <w:rFonts w:eastAsia="Times New Roman" w:cs="Arial"/>
          <w:szCs w:val="24"/>
        </w:rPr>
        <w:t xml:space="preserve">ing the existing definition of an income tax necessitate changes to the existing structure.  These final regulations set forth such changes. </w:t>
      </w:r>
    </w:p>
    <w:p w:rsidR="003A087D" w:rsidRDefault="00F845E1" w14:paraId="10732514" w14:textId="49BAF732">
      <w:pPr>
        <w:ind w:firstLine="720"/>
        <w:rPr>
          <w:rFonts w:eastAsia="Times New Roman" w:cs="Arial"/>
          <w:szCs w:val="24"/>
        </w:rPr>
      </w:pPr>
      <w:r>
        <w:rPr>
          <w:rFonts w:eastAsia="Times New Roman" w:cs="Arial"/>
          <w:szCs w:val="24"/>
        </w:rPr>
        <w:t>Additionally, as a dollar-for-dollar credit against United States income tax, the foreign tax credit is intended t</w:t>
      </w:r>
      <w:r>
        <w:rPr>
          <w:rFonts w:eastAsia="Times New Roman" w:cs="Arial"/>
          <w:szCs w:val="24"/>
        </w:rPr>
        <w:t xml:space="preserve">o mitigate double taxation of foreign source income.  This </w:t>
      </w:r>
      <w:r>
        <w:rPr>
          <w:rFonts w:eastAsia="Times New Roman" w:cs="Arial"/>
          <w:szCs w:val="24"/>
        </w:rPr>
        <w:lastRenderedPageBreak/>
        <w:t>fundamental purpose is most appropriately served if there is substantial conformity in the principles used to calculate the base of the foreign tax and the base of the U.S. income tax, not only wit</w:t>
      </w:r>
      <w:r>
        <w:rPr>
          <w:rFonts w:eastAsia="Times New Roman" w:cs="Arial"/>
          <w:szCs w:val="24"/>
        </w:rPr>
        <w:t>h respect to the definition of the income tax base, but also with respect to the jurisdictional nexus upon which the tax is levied.  Further, countries, including the United States, have traditionally adhered to consensus-based norms governing jurisdiction</w:t>
      </w:r>
      <w:r>
        <w:rPr>
          <w:rFonts w:eastAsia="Times New Roman" w:cs="Arial"/>
          <w:szCs w:val="24"/>
        </w:rPr>
        <w:t>al nexus for the imposition of tax.  However, the adoption or potential adoption by foreign countries of novel extraterritorial foreign taxes that diverge in significant respects from these norms of taxing jurisdiction now suggests that further guidance is</w:t>
      </w:r>
      <w:r>
        <w:rPr>
          <w:rFonts w:eastAsia="Times New Roman" w:cs="Arial"/>
          <w:szCs w:val="24"/>
        </w:rPr>
        <w:t xml:space="preserve"> appropriate to ensure that creditable foreign taxes in fact have a predominant character of “an income tax in the U.S. sense.” </w:t>
      </w:r>
    </w:p>
    <w:p w:rsidR="003A087D" w:rsidRDefault="00F845E1" w14:paraId="2C623BCB" w14:textId="77777777">
      <w:pPr>
        <w:ind w:firstLine="720"/>
        <w:rPr>
          <w:rFonts w:eastAsia="Times New Roman" w:cs="Arial"/>
          <w:szCs w:val="24"/>
          <w:lang w:val="en"/>
        </w:rPr>
      </w:pPr>
      <w:r>
        <w:rPr>
          <w:rFonts w:eastAsia="Times New Roman" w:cs="Arial"/>
          <w:szCs w:val="24"/>
        </w:rPr>
        <w:t>Finally, these regulations are necessary in order to respond to outstanding comments raised with respect to other regulations a</w:t>
      </w:r>
      <w:r>
        <w:rPr>
          <w:rFonts w:eastAsia="Times New Roman" w:cs="Arial"/>
          <w:szCs w:val="24"/>
        </w:rPr>
        <w:t>nd in order to address a variety of issues arising from the interaction of provisions in other regulations.</w:t>
      </w:r>
      <w:r>
        <w:rPr>
          <w:rFonts w:eastAsia="Times New Roman" w:cs="Arial"/>
          <w:szCs w:val="24"/>
          <w:lang w:val="en"/>
        </w:rPr>
        <w:t xml:space="preserve">  </w:t>
      </w:r>
    </w:p>
    <w:p w:rsidR="003A087D" w:rsidRDefault="00F845E1" w14:paraId="4F9CB82E" w14:textId="24AA0897">
      <w:pPr>
        <w:ind w:firstLine="720"/>
      </w:pPr>
      <w:r>
        <w:t>The Treasury Department and the IRS in 2019 issued final regulations (84 FR 69022) (2019 FTC final regulations) and proposed regulations (84 FR 69</w:t>
      </w:r>
      <w:r>
        <w:t>124) (2019 FTC proposed regulations), which were finalized in 2020 (</w:t>
      </w:r>
      <w:r>
        <w:rPr>
          <w:rFonts w:eastAsia="Times New Roman" w:cs="Arial"/>
          <w:szCs w:val="24"/>
        </w:rPr>
        <w:t>85 FR 71998) (2020 FTC final regulations)</w:t>
      </w:r>
      <w:r>
        <w:t>.  The Treasury Department and the IRS received comments with respect to the 2019 FTC proposed regulations, some of which were addressed in propose</w:t>
      </w:r>
      <w:r>
        <w:t>d regulations (85 FR 72078) published in 2020 (2020 FTC proposed regulations) instead of in the 2020 FTC final regulations in order to allow further opportunity for notice and comment.  The 2020 FTC proposed regulations, which also addressed additional iss</w:t>
      </w:r>
      <w:r>
        <w:t xml:space="preserve">ues, are finalized in these final regulations.  </w:t>
      </w:r>
    </w:p>
    <w:p w:rsidR="003A087D" w:rsidRDefault="00F845E1" w14:paraId="4A52A9F5" w14:textId="77777777">
      <w:pPr>
        <w:ind w:firstLine="720"/>
        <w:rPr>
          <w:rFonts w:eastAsia="Times New Roman" w:cs="Arial"/>
          <w:szCs w:val="24"/>
          <w:lang w:val="en"/>
        </w:rPr>
      </w:pPr>
      <w:r>
        <w:rPr>
          <w:rFonts w:eastAsia="Times New Roman" w:cs="Arial"/>
          <w:szCs w:val="24"/>
          <w:lang w:val="en"/>
        </w:rPr>
        <w:t>The following analysis provides an overview of the regulations, discussion of the costs and benefits of these regulations as compared with the baseline, and a discussion of alternative policy choices that we</w:t>
      </w:r>
      <w:r>
        <w:rPr>
          <w:rFonts w:eastAsia="Times New Roman" w:cs="Arial"/>
          <w:szCs w:val="24"/>
          <w:lang w:val="en"/>
        </w:rPr>
        <w:t>re considered.</w:t>
      </w:r>
    </w:p>
    <w:p w:rsidR="003A087D" w:rsidRDefault="00F845E1" w14:paraId="604EEF66" w14:textId="4138D411">
      <w:pPr>
        <w:autoSpaceDE w:val="0"/>
        <w:autoSpaceDN w:val="0"/>
        <w:adjustRightInd w:val="0"/>
        <w:outlineLvl w:val="2"/>
        <w:rPr>
          <w:rFonts w:eastAsia="Times New Roman" w:cs="Arial"/>
          <w:szCs w:val="24"/>
          <w:lang w:val="en"/>
        </w:rPr>
      </w:pPr>
      <w:r>
        <w:rPr>
          <w:rFonts w:eastAsia="Times New Roman" w:cs="Arial"/>
          <w:szCs w:val="24"/>
          <w:lang w:val="en"/>
        </w:rPr>
        <w:lastRenderedPageBreak/>
        <w:t xml:space="preserve">B.  </w:t>
      </w:r>
      <w:r>
        <w:rPr>
          <w:rFonts w:eastAsia="Times New Roman" w:cs="Arial"/>
          <w:szCs w:val="24"/>
          <w:u w:val="single"/>
        </w:rPr>
        <w:t>Overview</w:t>
      </w:r>
      <w:r>
        <w:rPr>
          <w:rFonts w:eastAsia="Times New Roman" w:cs="Arial"/>
          <w:szCs w:val="24"/>
          <w:u w:val="single"/>
          <w:lang w:val="en"/>
        </w:rPr>
        <w:t xml:space="preserve"> of the structure of and need for final regulations</w:t>
      </w:r>
    </w:p>
    <w:p w:rsidR="003A087D" w:rsidRDefault="00F845E1" w14:paraId="4F42FC43" w14:textId="08AA100B">
      <w:pPr>
        <w:ind w:firstLine="720"/>
        <w:rPr>
          <w:rFonts w:eastAsia="Times New Roman" w:cs="Arial"/>
          <w:szCs w:val="24"/>
        </w:rPr>
      </w:pPr>
      <w:r>
        <w:rPr>
          <w:rFonts w:eastAsia="Times New Roman" w:cs="Arial"/>
          <w:szCs w:val="24"/>
        </w:rPr>
        <w:t>These final regulations address a variety of outstanding issues, most importantly with respect to the existing definition of a foreign income tax.  Section 901 allows a credit for foreign income taxes, and the existing regulations define the conditions und</w:t>
      </w:r>
      <w:r>
        <w:rPr>
          <w:rFonts w:eastAsia="Times New Roman" w:cs="Arial"/>
          <w:szCs w:val="24"/>
        </w:rPr>
        <w:t>er which foreign taxes will be considered foreign income taxes.  These final regulations revise aspects of this definition in light of challenges that taxpayers and the IRS have faced in applying the rules of the existing regulations.  In particular, the r</w:t>
      </w:r>
      <w:r>
        <w:rPr>
          <w:rFonts w:eastAsia="Times New Roman" w:cs="Arial"/>
          <w:szCs w:val="24"/>
        </w:rPr>
        <w:t>equirements in the existing regulations presuppose conclusions based on country-level or other aggregated data that can be difficult for taxpayers and the IRS to obtain and analyze for purposes of determining whether the foreign tax is imposed on net gain,</w:t>
      </w:r>
      <w:r>
        <w:rPr>
          <w:rFonts w:eastAsia="Times New Roman" w:cs="Arial"/>
          <w:szCs w:val="24"/>
        </w:rPr>
        <w:t xml:space="preserve"> causing both administrative and compliance burdens and difficulties resolving disputes.  Therefore, the final regulations revise the net gain requirements such that, in cases where data-driven conclusions have been difficult to establish historically, the</w:t>
      </w:r>
      <w:r>
        <w:rPr>
          <w:rFonts w:eastAsia="Times New Roman" w:cs="Arial"/>
          <w:szCs w:val="24"/>
        </w:rPr>
        <w:t xml:space="preserve"> requirements rely less on data of the effects of the foreign tax, and instead rely more on the terms of the foreign tax law (See Part I.C.3.i. of this Special Analyses for alternatives considered and affected taxpayers).  For example, a foreign tax, to be</w:t>
      </w:r>
      <w:r>
        <w:rPr>
          <w:rFonts w:eastAsia="Times New Roman" w:cs="Arial"/>
          <w:szCs w:val="24"/>
        </w:rPr>
        <w:t xml:space="preserve"> creditable, must generally be levied on realized gross receipts (and certain deemed gross receipts) net of deductions for expenses.  Under these final regulations, the use of data to demonstrate that an alternative base upon which the tax is levied is in </w:t>
      </w:r>
      <w:r>
        <w:rPr>
          <w:rFonts w:eastAsia="Times New Roman" w:cs="Arial"/>
          <w:szCs w:val="24"/>
        </w:rPr>
        <w:t xml:space="preserve">practice a gross receipts equivalent cannot be used to satisfy the gross receipts portion of the net gain requirement. </w:t>
      </w:r>
    </w:p>
    <w:p w:rsidR="003A087D" w:rsidRDefault="00F845E1" w14:paraId="57D478DF" w14:textId="55FE6CD7">
      <w:pPr>
        <w:ind w:firstLine="720"/>
        <w:rPr>
          <w:rFonts w:eastAsia="Times New Roman" w:cs="Arial"/>
          <w:szCs w:val="24"/>
        </w:rPr>
      </w:pPr>
      <w:r>
        <w:rPr>
          <w:rFonts w:eastAsia="Times New Roman" w:cs="Arial"/>
          <w:szCs w:val="24"/>
        </w:rPr>
        <w:t>In addition to these changes, the final regulations adopt the jurisdictional nexus requirement introduced by the 2020 FTC proposed regul</w:t>
      </w:r>
      <w:r>
        <w:rPr>
          <w:rFonts w:eastAsia="Times New Roman" w:cs="Arial"/>
          <w:szCs w:val="24"/>
        </w:rPr>
        <w:t>ations (renamed the “attribution requirement” in the final regulations) for purposes of determining whether a foreign tax is an income tax in the U.S. sense.  Under this requirement, the foreign tax law must require a sufficient nexus between the foreign c</w:t>
      </w:r>
      <w:r>
        <w:rPr>
          <w:rFonts w:eastAsia="Times New Roman" w:cs="Arial"/>
          <w:szCs w:val="24"/>
        </w:rPr>
        <w:t xml:space="preserve">ountry and the taxpayer’s activities or </w:t>
      </w:r>
      <w:r>
        <w:rPr>
          <w:rFonts w:eastAsia="Times New Roman" w:cs="Arial"/>
          <w:szCs w:val="24"/>
        </w:rPr>
        <w:lastRenderedPageBreak/>
        <w:t>investment of capital or other assets that give rise to the income being taxed.  Therefore, a tax imposed by a foreign country on income that lacks sufficient nexus to activity in that foreign country (such as operat</w:t>
      </w:r>
      <w:r>
        <w:rPr>
          <w:rFonts w:eastAsia="Times New Roman" w:cs="Arial"/>
          <w:szCs w:val="24"/>
        </w:rPr>
        <w:t>ions, employees, factors of production) is not creditable.  This limitation is designed to ensure that the foreign tax is an income tax in the U.S. sense</w:t>
      </w:r>
      <w:r>
        <w:rPr>
          <w:rFonts w:eastAsia="Times New Roman" w:cs="Arial"/>
          <w:i/>
          <w:szCs w:val="24"/>
        </w:rPr>
        <w:t xml:space="preserve"> </w:t>
      </w:r>
      <w:r>
        <w:rPr>
          <w:rFonts w:eastAsia="Times New Roman" w:cs="Arial"/>
          <w:szCs w:val="24"/>
        </w:rPr>
        <w:t>by requiring that there is an appropriate nexus between the taxable amount and the foreign taxing juri</w:t>
      </w:r>
      <w:r>
        <w:rPr>
          <w:rFonts w:eastAsia="Times New Roman" w:cs="Arial"/>
          <w:szCs w:val="24"/>
        </w:rPr>
        <w:t>sdiction (see Part I.C.3.ii of this Special Analyses for discussion of alternatives considered and taxpayers affected).  Together, the clarifications and changes to the net gain requirement and the attribution requirement will tighten the rules governing t</w:t>
      </w:r>
      <w:r>
        <w:rPr>
          <w:rFonts w:eastAsia="Times New Roman" w:cs="Arial"/>
          <w:szCs w:val="24"/>
        </w:rPr>
        <w:t>he creditability of foreign taxes and will likely restrict creditability of foreign taxes to some extent relative to the existing regulations.</w:t>
      </w:r>
    </w:p>
    <w:p w:rsidR="003A087D" w:rsidRDefault="00F845E1" w14:paraId="0D2DD762" w14:textId="638B5C78">
      <w:pPr>
        <w:ind w:firstLine="720"/>
        <w:rPr>
          <w:rFonts w:eastAsia="Times New Roman" w:cs="Arial"/>
          <w:szCs w:val="24"/>
        </w:rPr>
      </w:pPr>
      <w:r>
        <w:rPr>
          <w:rFonts w:eastAsia="Times New Roman" w:cs="Arial"/>
          <w:szCs w:val="24"/>
        </w:rPr>
        <w:t xml:space="preserve">Finally, these final regulations address other issues raised in comments to the 2019 FTC proposed regulations or </w:t>
      </w:r>
      <w:r>
        <w:rPr>
          <w:rFonts w:eastAsia="Times New Roman" w:cs="Arial"/>
          <w:szCs w:val="24"/>
        </w:rPr>
        <w:t>resulting from other legislation.  For example, comments on the 2019 FTC proposed regulations asked for clarification of uncertainty regarding the appropriate level of aggregation (affiliated group versus subgroup) at which expenses of life insurance compa</w:t>
      </w:r>
      <w:r>
        <w:rPr>
          <w:rFonts w:eastAsia="Times New Roman" w:cs="Arial"/>
          <w:szCs w:val="24"/>
        </w:rPr>
        <w:t>nies should be allocated to foreign source income, and comments asked for clarification on when contested taxes (that is, taxes owed to a foreign government which a taxpayer disputes) accrue for purposes of the foreign tax credit.  With respect to the life</w:t>
      </w:r>
      <w:r>
        <w:rPr>
          <w:rFonts w:eastAsia="Times New Roman" w:cs="Arial"/>
          <w:szCs w:val="24"/>
        </w:rPr>
        <w:t xml:space="preserve"> insurance issue, the 2019 FTC proposed regulations specified an allocation method, but requested comments regarding whether another method might be superior.  Subsequent comments supported both methods for different reasons, and the Treasury Department an</w:t>
      </w:r>
      <w:r>
        <w:rPr>
          <w:rFonts w:eastAsia="Times New Roman" w:cs="Arial"/>
          <w:szCs w:val="24"/>
        </w:rPr>
        <w:t>d the IRS found both methods to have merit.  Therefore, the 2020 FTC proposed regulations and the final regulations allow taxpayers to choose the most appropriate method for their circumstances.  (See Part I.C.3.iii of this Special Analyses for alternative</w:t>
      </w:r>
      <w:r>
        <w:rPr>
          <w:rFonts w:eastAsia="Times New Roman" w:cs="Arial"/>
          <w:szCs w:val="24"/>
        </w:rPr>
        <w:t xml:space="preserve">s considered and affected taxpayers).  </w:t>
      </w:r>
    </w:p>
    <w:p w:rsidR="003A087D" w:rsidRDefault="00F845E1" w14:paraId="32AC924F" w14:textId="460B388D">
      <w:pPr>
        <w:ind w:firstLine="720"/>
        <w:rPr>
          <w:rFonts w:eastAsia="Times New Roman" w:cs="Arial"/>
          <w:szCs w:val="24"/>
        </w:rPr>
      </w:pPr>
      <w:r>
        <w:rPr>
          <w:rFonts w:eastAsia="Times New Roman" w:cs="Arial"/>
          <w:szCs w:val="24"/>
        </w:rPr>
        <w:lastRenderedPageBreak/>
        <w:t>With respect to the contested tax issue, the final regulations establish that contested taxes do not accrue (and therefore cannot be claimed as a credit) until the contest is resolved.  However, the final regulations</w:t>
      </w:r>
      <w:r>
        <w:rPr>
          <w:rFonts w:eastAsia="Times New Roman" w:cs="Arial"/>
          <w:szCs w:val="24"/>
        </w:rPr>
        <w:t xml:space="preserve"> will allow taxpayers to claim a provisional credit for the portion of taxes already remitted to the foreign government, if the taxpayer agrees to notify the IRS when the contest concludes and agrees not to assert the statute of limitations as a defense to</w:t>
      </w:r>
      <w:r>
        <w:rPr>
          <w:rFonts w:eastAsia="Times New Roman" w:cs="Arial"/>
          <w:szCs w:val="24"/>
        </w:rPr>
        <w:t xml:space="preserve"> assessment of U.S. tax if the IRS determines that the taxpayer failed to take appropriate steps to secure a refund of the foreign tax.  (See Part I.C.3.iv of this Special Analyses for alternatives considered and affected taxpayers).  In this way, the fina</w:t>
      </w:r>
      <w:r>
        <w:rPr>
          <w:rFonts w:eastAsia="Times New Roman" w:cs="Arial"/>
          <w:szCs w:val="24"/>
        </w:rPr>
        <w:t>l regulations alleviate taxpayer cash flow constraints that could result from temporary double taxation during the period of dispute resolution, while still providing the taxpayer with the incentive to resolve the tax dispute and providing the IRS with the</w:t>
      </w:r>
      <w:r>
        <w:rPr>
          <w:rFonts w:eastAsia="Times New Roman" w:cs="Arial"/>
          <w:szCs w:val="24"/>
        </w:rPr>
        <w:t xml:space="preserve"> ability to ensure that appropriate action was taken regarding dispute resolution.</w:t>
      </w:r>
    </w:p>
    <w:p w:rsidR="003A087D" w:rsidRDefault="00F845E1" w14:paraId="2175B406" w14:textId="77777777">
      <w:pPr>
        <w:ind w:firstLine="720"/>
        <w:rPr>
          <w:rFonts w:eastAsia="Times New Roman" w:cs="Arial"/>
          <w:szCs w:val="24"/>
        </w:rPr>
      </w:pPr>
      <w:r>
        <w:rPr>
          <w:rFonts w:eastAsia="Times New Roman" w:cs="Arial"/>
          <w:szCs w:val="24"/>
        </w:rPr>
        <w:t>The guidance and specificity provided by these regulations clarify which foreign taxes are creditable as income taxes, and (with respect to contested taxes) when they are cr</w:t>
      </w:r>
      <w:r>
        <w:rPr>
          <w:rFonts w:eastAsia="Times New Roman" w:cs="Arial"/>
          <w:szCs w:val="24"/>
        </w:rPr>
        <w:t>editable.  The guidance also helps to resolve uncertainty and more generally to address issues raised in comments.</w:t>
      </w:r>
    </w:p>
    <w:p w:rsidR="003A087D" w:rsidRDefault="00F845E1" w14:paraId="3B87FD0E" w14:textId="77777777">
      <w:pPr>
        <w:autoSpaceDE w:val="0"/>
        <w:autoSpaceDN w:val="0"/>
        <w:adjustRightInd w:val="0"/>
        <w:outlineLvl w:val="2"/>
        <w:rPr>
          <w:rFonts w:eastAsia="Times New Roman" w:cs="Arial"/>
          <w:szCs w:val="24"/>
        </w:rPr>
      </w:pPr>
      <w:r>
        <w:rPr>
          <w:rFonts w:eastAsia="Times New Roman" w:cs="Arial"/>
          <w:szCs w:val="24"/>
        </w:rPr>
        <w:t xml:space="preserve">C.  </w:t>
      </w:r>
      <w:r>
        <w:rPr>
          <w:rFonts w:eastAsia="Times New Roman" w:cs="Arial"/>
          <w:szCs w:val="24"/>
          <w:u w:val="single"/>
        </w:rPr>
        <w:t>Economic analysis</w:t>
      </w:r>
    </w:p>
    <w:p w:rsidR="003A087D" w:rsidRDefault="00F845E1" w14:paraId="6B03E8BC" w14:textId="77777777">
      <w:pPr>
        <w:outlineLvl w:val="3"/>
        <w:rPr>
          <w:rFonts w:eastAsia="Times New Roman" w:cs="Arial"/>
          <w:szCs w:val="24"/>
        </w:rPr>
      </w:pPr>
      <w:r>
        <w:rPr>
          <w:rFonts w:eastAsia="Times New Roman" w:cs="Arial"/>
          <w:szCs w:val="24"/>
        </w:rPr>
        <w:t>1.  Baseline</w:t>
      </w:r>
    </w:p>
    <w:p w:rsidR="003A087D" w:rsidRDefault="00F845E1" w14:paraId="10046EA8" w14:textId="378559F5">
      <w:pPr>
        <w:ind w:firstLine="720"/>
        <w:rPr>
          <w:rFonts w:eastAsia="Times New Roman" w:cs="Arial"/>
          <w:szCs w:val="24"/>
        </w:rPr>
      </w:pPr>
      <w:r>
        <w:rPr>
          <w:rFonts w:eastAsia="Times New Roman" w:cs="Arial"/>
          <w:szCs w:val="24"/>
        </w:rPr>
        <w:t>In this analysis, the Treasury Department and the IRS assess the benefits and costs of these final regulat</w:t>
      </w:r>
      <w:r>
        <w:rPr>
          <w:rFonts w:eastAsia="Times New Roman" w:cs="Arial"/>
          <w:szCs w:val="24"/>
        </w:rPr>
        <w:t xml:space="preserve">ions relative to a no-action baseline reflecting anticipated Federal income tax-related behavior in the absence of these regulations.  </w:t>
      </w:r>
    </w:p>
    <w:p w:rsidR="003A087D" w:rsidRDefault="00F845E1" w14:paraId="1515EE56" w14:textId="77777777">
      <w:pPr>
        <w:outlineLvl w:val="3"/>
        <w:rPr>
          <w:rFonts w:eastAsia="Times New Roman" w:cs="Arial"/>
          <w:szCs w:val="24"/>
        </w:rPr>
      </w:pPr>
      <w:r>
        <w:rPr>
          <w:rFonts w:eastAsia="Times New Roman" w:cs="Arial"/>
          <w:szCs w:val="24"/>
        </w:rPr>
        <w:t xml:space="preserve">2.  Summary of economic effects </w:t>
      </w:r>
    </w:p>
    <w:p w:rsidR="003A087D" w:rsidRDefault="00F845E1" w14:paraId="056521C7" w14:textId="11D8D297">
      <w:pPr>
        <w:ind w:firstLine="720"/>
        <w:rPr>
          <w:rFonts w:eastAsia="Times New Roman" w:cs="Arial"/>
          <w:szCs w:val="24"/>
        </w:rPr>
      </w:pPr>
      <w:r>
        <w:rPr>
          <w:rFonts w:eastAsia="Times New Roman" w:cs="Arial"/>
          <w:szCs w:val="24"/>
        </w:rPr>
        <w:t>The final regulations provide certainty and clarity to taxpayers regarding the creditab</w:t>
      </w:r>
      <w:r>
        <w:rPr>
          <w:rFonts w:eastAsia="Times New Roman" w:cs="Arial"/>
          <w:szCs w:val="24"/>
        </w:rPr>
        <w:t xml:space="preserve">ility of foreign taxes.  In the absence of the enhanced specificity provided by </w:t>
      </w:r>
      <w:r>
        <w:rPr>
          <w:rFonts w:eastAsia="Times New Roman" w:cs="Arial"/>
          <w:szCs w:val="24"/>
        </w:rPr>
        <w:lastRenderedPageBreak/>
        <w:t>these regulations, similarly situated taxpayers might interpret the creditability of foreign taxes differently, particularly with respect to new extraterritorial taxes, potenti</w:t>
      </w:r>
      <w:r>
        <w:rPr>
          <w:rFonts w:eastAsia="Times New Roman" w:cs="Arial"/>
          <w:szCs w:val="24"/>
        </w:rPr>
        <w:t>ally resulting in inefficient patterns of economic activity.  For example, some taxpayers may forego specific economic projects, foreign or domestic, that other taxpayers deem worthwhile based on different interpretations of the tax consequences alone.  Th</w:t>
      </w:r>
      <w:r>
        <w:rPr>
          <w:rFonts w:eastAsia="Times New Roman" w:cs="Arial"/>
          <w:szCs w:val="24"/>
        </w:rPr>
        <w:t xml:space="preserve">e guidance provided in these regulations helps to ensure that taxpayers face more uniform incentives when making economic decisions.  In general, economic performance is enhanced when businesses face more uniform signals about tax treatment.  </w:t>
      </w:r>
    </w:p>
    <w:p w:rsidR="003A087D" w:rsidRDefault="00F845E1" w14:paraId="13CD7C2E" w14:textId="77777777">
      <w:pPr>
        <w:ind w:firstLine="720"/>
        <w:rPr>
          <w:rFonts w:eastAsia="Times New Roman" w:cs="Arial"/>
          <w:szCs w:val="24"/>
        </w:rPr>
      </w:pPr>
      <w:r>
        <w:rPr>
          <w:rFonts w:eastAsia="Times New Roman" w:cs="Arial"/>
          <w:szCs w:val="24"/>
        </w:rPr>
        <w:t>In addition,</w:t>
      </w:r>
      <w:r>
        <w:rPr>
          <w:rFonts w:eastAsia="Times New Roman" w:cs="Arial"/>
          <w:szCs w:val="24"/>
        </w:rPr>
        <w:t xml:space="preserve"> these regulations generally reduce the compliance and administrative burdens associated with information collection and analysis required to claim foreign tax credits, relative to the no-action baseline.  The regulations achieve this reduction because the</w:t>
      </w:r>
      <w:r>
        <w:rPr>
          <w:rFonts w:eastAsia="Times New Roman" w:cs="Arial"/>
          <w:szCs w:val="24"/>
        </w:rPr>
        <w:t>y rely to a significantly lesser extent on data-driven conclusions than the regulatory approach provided in the existing regulations and instead rely more on the terms and structure of the foreign tax law.</w:t>
      </w:r>
    </w:p>
    <w:p w:rsidR="003A087D" w:rsidRDefault="00F845E1" w14:paraId="4D219C9E" w14:textId="3669A649">
      <w:pPr>
        <w:ind w:firstLine="720"/>
        <w:rPr>
          <w:rFonts w:eastAsia="Times New Roman" w:cs="Arial"/>
          <w:szCs w:val="24"/>
        </w:rPr>
      </w:pPr>
      <w:r>
        <w:rPr>
          <w:rFonts w:eastAsia="Times New Roman" w:cs="Arial"/>
          <w:szCs w:val="24"/>
        </w:rPr>
        <w:t>To the extent that taxpayers, in the absence of fu</w:t>
      </w:r>
      <w:r>
        <w:rPr>
          <w:rFonts w:eastAsia="Times New Roman" w:cs="Arial"/>
          <w:szCs w:val="24"/>
        </w:rPr>
        <w:t>rther guidance, would generally interpret the existing foreign tax credit rules as being more favorable to the taxpayer than the final regulations provide, the final regulations may result in reduced international activity relative to the no-action baselin</w:t>
      </w:r>
      <w:r>
        <w:rPr>
          <w:rFonts w:eastAsia="Times New Roman" w:cs="Arial"/>
          <w:szCs w:val="24"/>
        </w:rPr>
        <w:t>e.  This reduced activity may have included both activities that could have been beneficial to the U.S. economy (perhaps because the activities would have represented enhanced international opportunities for businesses with U.S. owners) and activities that</w:t>
      </w:r>
      <w:r>
        <w:rPr>
          <w:rFonts w:eastAsia="Times New Roman" w:cs="Arial"/>
          <w:szCs w:val="24"/>
        </w:rPr>
        <w:t xml:space="preserve"> may not have been beneficial (perhaps because the activities would have been accompanied by reduced activity in the United States).  Thus, the Treasury Department and the IRS recognize that foreign economic activity by U.S. taxpayers may be a complement o</w:t>
      </w:r>
      <w:r>
        <w:rPr>
          <w:rFonts w:eastAsia="Times New Roman" w:cs="Arial"/>
          <w:szCs w:val="24"/>
        </w:rPr>
        <w:t xml:space="preserve">r substitute to activity within the </w:t>
      </w:r>
      <w:r>
        <w:rPr>
          <w:rFonts w:eastAsia="Times New Roman" w:cs="Arial"/>
          <w:szCs w:val="24"/>
        </w:rPr>
        <w:lastRenderedPageBreak/>
        <w:t>United States and that to the extent these regulations lead to a reduction in foreign economic activity relative to the no-action baseline, a mix of results may occur.  To the extent that foreign governments, in response</w:t>
      </w:r>
      <w:r>
        <w:rPr>
          <w:rFonts w:eastAsia="Times New Roman" w:cs="Arial"/>
          <w:szCs w:val="24"/>
        </w:rPr>
        <w:t xml:space="preserve"> to these regulations, alter their tax regimes to reduce their reliance on taxes that are not income taxes in the U.S. sense, any such reduction in foreign economic activity by U.S. taxpayers as a result of these regulations, relative to the no-action base</w:t>
      </w:r>
      <w:r>
        <w:rPr>
          <w:rFonts w:eastAsia="Times New Roman" w:cs="Arial"/>
          <w:szCs w:val="24"/>
        </w:rPr>
        <w:t xml:space="preserve">line, will be mitigated. </w:t>
      </w:r>
    </w:p>
    <w:p w:rsidR="003A087D" w:rsidRDefault="00F845E1" w14:paraId="1D82442C" w14:textId="0CE3F65B">
      <w:pPr>
        <w:ind w:firstLine="720"/>
        <w:rPr>
          <w:rFonts w:eastAsia="Times New Roman" w:cs="Arial"/>
          <w:szCs w:val="24"/>
        </w:rPr>
      </w:pPr>
      <w:r>
        <w:t xml:space="preserve">The Treasury Department and the IRS project that the regulations will have economic effects greater than $100 million per year ($2021) relative to the no-action baseline.  </w:t>
      </w:r>
      <w:bookmarkStart w:name="_Hlk48290750" w:id="29"/>
      <w:r>
        <w:t>This determination is based on the substantial size of man</w:t>
      </w:r>
      <w:r>
        <w:t>y of the businesses potentially affected by these regulations and the general responsiveness of business activity to effective tax rates,</w:t>
      </w:r>
      <w:r>
        <w:rPr>
          <w:rStyle w:val="FootnoteReference"/>
        </w:rPr>
        <w:footnoteReference w:id="11"/>
      </w:r>
      <w:r>
        <w:t xml:space="preserve"> one component of which is the creditability of foreign taxes.  </w:t>
      </w:r>
      <w:bookmarkEnd w:id="29"/>
      <w:r>
        <w:t>Based on these two magnitudes, even modest changes in</w:t>
      </w:r>
      <w:r>
        <w:t xml:space="preserve"> the treatment of foreign taxes, relative to the no-action baseline, can be expected to have annual effects greater than $100 million ($2021).  </w:t>
      </w:r>
    </w:p>
    <w:p w:rsidR="003A087D" w:rsidRDefault="00F845E1" w14:paraId="297E1F9B" w14:textId="0C6A7C8A">
      <w:pPr>
        <w:ind w:firstLine="720"/>
        <w:rPr>
          <w:rFonts w:eastAsia="Times New Roman" w:cs="Arial"/>
          <w:szCs w:val="24"/>
        </w:rPr>
      </w:pPr>
      <w:r>
        <w:rPr>
          <w:rFonts w:eastAsia="Times New Roman" w:cs="Arial"/>
          <w:szCs w:val="24"/>
        </w:rPr>
        <w:t>The Treasury Department and the IRS have not undertaken quantitative estimates of the economic effects of these</w:t>
      </w:r>
      <w:r>
        <w:rPr>
          <w:rFonts w:eastAsia="Times New Roman" w:cs="Arial"/>
          <w:szCs w:val="24"/>
        </w:rPr>
        <w:t xml:space="preserve"> regulations.  The Treasury Department and the IRS do not have readily available data or models to estimate with reasonable precision (i) the tax stances that taxpayers would likely take in the absence of the final regulations or under alternative regulato</w:t>
      </w:r>
      <w:r>
        <w:rPr>
          <w:rFonts w:eastAsia="Times New Roman" w:cs="Arial"/>
          <w:szCs w:val="24"/>
        </w:rPr>
        <w:t xml:space="preserve">ry approaches; (ii) the difference in business decisions that taxpayers might make between the final regulations and the no-action baseline or alternative regulatory approaches; or (iii) how this difference in those business decisions will affect measures </w:t>
      </w:r>
      <w:r>
        <w:rPr>
          <w:rFonts w:eastAsia="Times New Roman" w:cs="Arial"/>
          <w:szCs w:val="24"/>
        </w:rPr>
        <w:t>of U.S. economic performance.</w:t>
      </w:r>
    </w:p>
    <w:p w:rsidR="003A087D" w:rsidRDefault="00F845E1" w14:paraId="668F4C0E" w14:textId="1190DDE1">
      <w:pPr>
        <w:ind w:firstLine="720"/>
        <w:rPr>
          <w:rFonts w:eastAsia="Times New Roman" w:cs="Arial"/>
          <w:szCs w:val="24"/>
        </w:rPr>
      </w:pPr>
      <w:r>
        <w:rPr>
          <w:rFonts w:eastAsia="Times New Roman" w:cs="Arial"/>
          <w:szCs w:val="24"/>
        </w:rPr>
        <w:lastRenderedPageBreak/>
        <w:t>In the absence of such quantitative estimates, the Treasury Department and the IRS have undertaken a qualitative analysis of the economic effects of the final regulations relative to the no-action baseline and relative to alte</w:t>
      </w:r>
      <w:r>
        <w:rPr>
          <w:rFonts w:eastAsia="Times New Roman" w:cs="Arial"/>
          <w:szCs w:val="24"/>
        </w:rPr>
        <w:t xml:space="preserve">rnative regulatory approaches.  This analysis is presented in Part I.C.3 of this Special Analyses. </w:t>
      </w:r>
    </w:p>
    <w:p w:rsidR="003A087D" w:rsidRDefault="00F845E1" w14:paraId="325BCFE5" w14:textId="30F6A6F9">
      <w:pPr>
        <w:outlineLvl w:val="3"/>
        <w:rPr>
          <w:rFonts w:eastAsia="Times New Roman" w:cs="Arial"/>
          <w:szCs w:val="24"/>
        </w:rPr>
      </w:pPr>
      <w:r>
        <w:rPr>
          <w:rFonts w:eastAsia="Times New Roman" w:cs="Arial"/>
          <w:szCs w:val="24"/>
        </w:rPr>
        <w:t>3.  Options considered and number of affected taxpayers, by specific provisions</w:t>
      </w:r>
    </w:p>
    <w:p w:rsidR="003A087D" w:rsidRDefault="00F845E1" w14:paraId="07434156" w14:textId="77777777">
      <w:pPr>
        <w:tabs>
          <w:tab w:val="left" w:pos="360"/>
        </w:tabs>
        <w:outlineLvl w:val="4"/>
        <w:rPr>
          <w:rFonts w:eastAsia="Calibri" w:cs="Arial"/>
          <w:szCs w:val="24"/>
        </w:rPr>
      </w:pPr>
      <w:r>
        <w:rPr>
          <w:rFonts w:eastAsia="Calibri" w:cs="Arial"/>
          <w:szCs w:val="24"/>
        </w:rPr>
        <w:t xml:space="preserve">i. </w:t>
      </w:r>
      <w:r>
        <w:rPr>
          <w:rFonts w:eastAsia="Calibri" w:cs="Arial"/>
          <w:szCs w:val="24"/>
        </w:rPr>
        <w:tab/>
        <w:t xml:space="preserve">“Net gain requirement” for determining a creditable foreign tax </w:t>
      </w:r>
    </w:p>
    <w:p w:rsidR="003A087D" w:rsidRDefault="00F845E1" w14:paraId="3A2E3C1C" w14:textId="77777777">
      <w:pPr>
        <w:tabs>
          <w:tab w:val="left" w:pos="360"/>
        </w:tabs>
        <w:outlineLvl w:val="5"/>
        <w:rPr>
          <w:rFonts w:eastAsia="Calibri" w:cs="Arial"/>
          <w:szCs w:val="24"/>
        </w:rPr>
      </w:pPr>
      <w:r>
        <w:rPr>
          <w:rFonts w:eastAsia="Calibri" w:cs="Arial"/>
          <w:szCs w:val="24"/>
        </w:rPr>
        <w:t>a.  Sum</w:t>
      </w:r>
      <w:r>
        <w:rPr>
          <w:rFonts w:eastAsia="Calibri" w:cs="Arial"/>
          <w:szCs w:val="24"/>
        </w:rPr>
        <w:t>mary</w:t>
      </w:r>
    </w:p>
    <w:p w:rsidR="003A087D" w:rsidRDefault="00F845E1" w14:paraId="1AC4DD09" w14:textId="05937629">
      <w:pPr>
        <w:ind w:firstLine="720"/>
        <w:rPr>
          <w:rFonts w:eastAsia="Times New Roman" w:cs="Arial"/>
          <w:szCs w:val="24"/>
        </w:rPr>
      </w:pPr>
      <w:r>
        <w:rPr>
          <w:rFonts w:eastAsia="Times New Roman" w:cs="Arial"/>
          <w:szCs w:val="24"/>
        </w:rPr>
        <w:t>Under existing regulations, a foreign tax is creditable if it reaches “net gain,” which is determined based in part on data-driven analysis.  Therefore, under the existing regulations, a gross basis tax can in certain cases be creditable if it can be shown</w:t>
      </w:r>
      <w:r>
        <w:rPr>
          <w:rFonts w:eastAsia="Times New Roman" w:cs="Arial"/>
          <w:szCs w:val="24"/>
        </w:rPr>
        <w:t xml:space="preserve"> that the tax as applied does not result in taxing more than the taxpayer’s profit.  In certain cases, in order to determine creditability, the IRS requests country-level or other aggregate data to analyze whether the tax reaches net gain.  The creditabili</w:t>
      </w:r>
      <w:r>
        <w:rPr>
          <w:rFonts w:eastAsia="Times New Roman" w:cs="Arial"/>
          <w:szCs w:val="24"/>
        </w:rPr>
        <w:t>ty determination is made based on data with respect to a foreign tax in its entirety, as it is applied to all taxpayers.  In other words, the tax is creditable or not creditable based on its application to all taxpayers rather than on a taxpayer-by-taxpaye</w:t>
      </w:r>
      <w:r>
        <w:rPr>
          <w:rFonts w:eastAsia="Times New Roman" w:cs="Arial"/>
          <w:szCs w:val="24"/>
        </w:rPr>
        <w:t xml:space="preserve">r basis.  However, different taxpayers can and do take different positions with respect to what the language of the existing regulations and the empirical tests imply about creditability.  </w:t>
      </w:r>
    </w:p>
    <w:p w:rsidR="003A087D" w:rsidRDefault="00F845E1" w14:paraId="0D60541A" w14:textId="0528A9DC">
      <w:pPr>
        <w:outlineLvl w:val="5"/>
        <w:rPr>
          <w:rFonts w:eastAsia="Calibri" w:cs="Arial"/>
          <w:szCs w:val="24"/>
        </w:rPr>
      </w:pPr>
      <w:r>
        <w:rPr>
          <w:rFonts w:ascii="Calibri" w:hAnsi="Calibri" w:eastAsia="Calibri" w:cs="Calibri"/>
          <w:szCs w:val="24"/>
        </w:rPr>
        <w:t xml:space="preserve">b.  </w:t>
      </w:r>
      <w:r>
        <w:rPr>
          <w:rFonts w:eastAsia="Calibri" w:cs="Arial"/>
          <w:szCs w:val="24"/>
        </w:rPr>
        <w:t>Options considered for the final regulations</w:t>
      </w:r>
    </w:p>
    <w:p w:rsidR="003A087D" w:rsidRDefault="00F845E1" w14:paraId="438714E7" w14:textId="77777777">
      <w:pPr>
        <w:ind w:firstLine="720"/>
        <w:rPr>
          <w:rFonts w:eastAsia="Times New Roman" w:cs="Arial"/>
          <w:szCs w:val="24"/>
        </w:rPr>
      </w:pPr>
      <w:r>
        <w:rPr>
          <w:rFonts w:eastAsia="Times New Roman" w:cs="Arial"/>
          <w:szCs w:val="24"/>
        </w:rPr>
        <w:t>The Treasury Depa</w:t>
      </w:r>
      <w:r>
        <w:rPr>
          <w:rFonts w:eastAsia="Times New Roman" w:cs="Arial"/>
          <w:szCs w:val="24"/>
        </w:rPr>
        <w:t>rtment and the IRS considered three options to address concerns with the “net gain” test.  The first option is not to implement any changes and to continue to determine the definition of a foreign income tax based in part on conclusions based on country-le</w:t>
      </w:r>
      <w:r>
        <w:rPr>
          <w:rFonts w:eastAsia="Times New Roman" w:cs="Arial"/>
          <w:szCs w:val="24"/>
        </w:rPr>
        <w:t xml:space="preserve">vel or other aggregate data.  This option would mean that the determination of whether a tax satisfies the definition of foreign income tax would continue to be administratively difficult for taxpayers and the IRS, in part because </w:t>
      </w:r>
      <w:r>
        <w:rPr>
          <w:rFonts w:eastAsia="Times New Roman" w:cs="Arial"/>
          <w:szCs w:val="24"/>
        </w:rPr>
        <w:lastRenderedPageBreak/>
        <w:t>it requires the IRS and t</w:t>
      </w:r>
      <w:r>
        <w:rPr>
          <w:rFonts w:eastAsia="Times New Roman" w:cs="Arial"/>
          <w:szCs w:val="24"/>
        </w:rPr>
        <w:t>he taxpayer to obtain information from the foreign country to determine how the tax applies in practice to taxpayers subject to the tax.  The existing regulations apply a “predominant character” analysis such that deviations from the net gain requirement d</w:t>
      </w:r>
      <w:r>
        <w:rPr>
          <w:rFonts w:eastAsia="Times New Roman" w:cs="Arial"/>
          <w:szCs w:val="24"/>
        </w:rPr>
        <w:t>o not cause a tax to fail this requirement if the predominant character of the tax is that of an income tax in the U.S. sense.  For example, the existing regulations allow a credit for a</w:t>
      </w:r>
      <w:r>
        <w:rPr>
          <w:rFonts w:ascii="Helvetica" w:hAnsi="Helvetica" w:cs="Helvetica"/>
          <w:lang w:val="en"/>
        </w:rPr>
        <w:t xml:space="preserve"> foreign tax whose base, judged on its predominant character, is compu</w:t>
      </w:r>
      <w:r>
        <w:rPr>
          <w:rFonts w:ascii="Helvetica" w:hAnsi="Helvetica" w:cs="Helvetica"/>
          <w:lang w:val="en"/>
        </w:rPr>
        <w:t xml:space="preserve">ted by reducing gross receipts by significant costs and expenses, even if gross receipts are not reduced by </w:t>
      </w:r>
      <w:r>
        <w:t>all allocable</w:t>
      </w:r>
      <w:r>
        <w:rPr>
          <w:rFonts w:ascii="Helvetica" w:hAnsi="Helvetica" w:cs="Helvetica"/>
          <w:lang w:val="en"/>
        </w:rPr>
        <w:t xml:space="preserve"> costs and expenses.  This requires some judgment in determining whether the exclusion of some costs and expenses causes the tax to fai</w:t>
      </w:r>
      <w:r>
        <w:rPr>
          <w:rFonts w:ascii="Helvetica" w:hAnsi="Helvetica" w:cs="Helvetica"/>
          <w:lang w:val="en"/>
        </w:rPr>
        <w:t>l the net gain requirement.</w:t>
      </w:r>
    </w:p>
    <w:p w:rsidR="003A087D" w:rsidRDefault="00F845E1" w14:paraId="3039C93F" w14:textId="77777777">
      <w:pPr>
        <w:ind w:firstLine="720"/>
        <w:rPr>
          <w:rFonts w:eastAsia="Times New Roman" w:cs="Arial"/>
          <w:szCs w:val="24"/>
        </w:rPr>
      </w:pPr>
      <w:r>
        <w:rPr>
          <w:rFonts w:eastAsia="Times New Roman" w:cs="Arial"/>
          <w:szCs w:val="24"/>
        </w:rPr>
        <w:t>The second option considered is not to use data-driven conclusions for any portion of the net gain requirement and rely only on foreign tax law to make the determination.  This rule would be easier to apply compared with the fir</w:t>
      </w:r>
      <w:r>
        <w:rPr>
          <w:rFonts w:eastAsia="Times New Roman" w:cs="Arial"/>
          <w:szCs w:val="24"/>
        </w:rPr>
        <w:t>st option because it requires looking only at foreign law, regulations, and rulings.  However, this option could result in an overly harsh outcome, to the extent the rules determine whether a levy is an income tax in its entirety (that is, not on a taxpaye</w:t>
      </w:r>
      <w:r>
        <w:rPr>
          <w:rFonts w:eastAsia="Times New Roman" w:cs="Arial"/>
          <w:szCs w:val="24"/>
        </w:rPr>
        <w:t>r-by-taxpayer basis).  For example, if a country had a personal income tax that satisfied all the requirements, except that the country also included imputed rental income in the tax base, the Treasury Department and the IRS would not necessarily want to d</w:t>
      </w:r>
      <w:r>
        <w:rPr>
          <w:rFonts w:eastAsia="Times New Roman" w:cs="Arial"/>
          <w:szCs w:val="24"/>
        </w:rPr>
        <w:t>isallow as a credit the entire personal income tax system of that country due to the one deviation from U.S. tax law definitions of income tax.  As part of this option, the Treasury Department and the IRS therefore considered also allowing a parsing of eac</w:t>
      </w:r>
      <w:r>
        <w:rPr>
          <w:rFonts w:eastAsia="Times New Roman" w:cs="Arial"/>
          <w:szCs w:val="24"/>
        </w:rPr>
        <w:t xml:space="preserve">h tax for conforming and non-conforming parts.  For example, in the prior example, only a portion of the income tax could be disallowed (that is, the portion attributable to imputed rental income).  However, this approach would be extremely complicated to </w:t>
      </w:r>
      <w:r>
        <w:rPr>
          <w:rFonts w:eastAsia="Times New Roman" w:cs="Arial"/>
          <w:szCs w:val="24"/>
        </w:rPr>
        <w:t xml:space="preserve">administer since </w:t>
      </w:r>
      <w:r>
        <w:rPr>
          <w:rFonts w:eastAsia="Times New Roman" w:cs="Arial"/>
          <w:szCs w:val="24"/>
        </w:rPr>
        <w:lastRenderedPageBreak/>
        <w:t>there would need to be special rules for determining which portion of the tax relates to the non-conforming parts and which do not.  It would also imply that taxpayers could not know from the outset whether a particular levy is an income t</w:t>
      </w:r>
      <w:r>
        <w:rPr>
          <w:rFonts w:eastAsia="Times New Roman" w:cs="Arial"/>
          <w:szCs w:val="24"/>
        </w:rPr>
        <w:t xml:space="preserve">ax but would instead have to analyze the tax in each fact and circumstances in which it applied to a particular taxpayer.  </w:t>
      </w:r>
    </w:p>
    <w:p w:rsidR="003A087D" w:rsidRDefault="00F845E1" w14:paraId="33EA3BDF" w14:textId="206EC76B">
      <w:pPr>
        <w:ind w:firstLine="720"/>
        <w:rPr>
          <w:rFonts w:eastAsia="Times New Roman" w:cs="Arial"/>
          <w:szCs w:val="24"/>
        </w:rPr>
      </w:pPr>
      <w:r>
        <w:rPr>
          <w:rFonts w:eastAsia="Times New Roman" w:cs="Arial"/>
          <w:szCs w:val="24"/>
        </w:rPr>
        <w:t>The third option considered is to use data-driven conclusions only for portions of the net gain requirement.  The Treasury Departmen</w:t>
      </w:r>
      <w:r>
        <w:rPr>
          <w:rFonts w:eastAsia="Times New Roman" w:cs="Arial"/>
          <w:szCs w:val="24"/>
        </w:rPr>
        <w:t>t and the IRS considered retaining data-based conclusions in portions of the realization requirement and the cost-recovery requirement but removing them in the gross receipts requirement.  This is the approach taken in these regulations.  In these regulati</w:t>
      </w:r>
      <w:r>
        <w:rPr>
          <w:rFonts w:eastAsia="Times New Roman" w:cs="Arial"/>
          <w:szCs w:val="24"/>
        </w:rPr>
        <w:t>ons, the cost recovery requirement retains the rule that the tax base must allow for recovery of significant costs and expenses.  Data are still used in limited circumstances as part of the cost recovery analysis to determine whether a cost or expense is s</w:t>
      </w:r>
      <w:r>
        <w:rPr>
          <w:rFonts w:eastAsia="Times New Roman" w:cs="Arial"/>
          <w:szCs w:val="24"/>
        </w:rPr>
        <w:t xml:space="preserve">ignificant with respect to all taxpayers; however, in order to provide clarity and certainty to taxpayers, the final regulations contain a non-exclusive per se list of significant costs and expenses.   </w:t>
      </w:r>
    </w:p>
    <w:p w:rsidR="003A087D" w:rsidRDefault="00F845E1" w14:paraId="3C07A684" w14:textId="4864ECB5">
      <w:pPr>
        <w:ind w:firstLine="720"/>
        <w:rPr>
          <w:rFonts w:eastAsia="Times New Roman" w:cs="Arial"/>
          <w:szCs w:val="24"/>
        </w:rPr>
      </w:pPr>
      <w:r>
        <w:rPr>
          <w:rFonts w:eastAsia="Times New Roman" w:cs="Arial"/>
          <w:szCs w:val="24"/>
        </w:rPr>
        <w:t>Because these options differ in terms of the creditab</w:t>
      </w:r>
      <w:r>
        <w:rPr>
          <w:rFonts w:eastAsia="Times New Roman" w:cs="Arial"/>
          <w:szCs w:val="24"/>
        </w:rPr>
        <w:t xml:space="preserve">ility of foreign taxes, they may increase or decrease foreign activity by U.S. taxpayers.  The Treasury Department and the IRS have not projected the differences in economic activity across the three alternatives because they do not have readily available </w:t>
      </w:r>
      <w:r>
        <w:rPr>
          <w:rFonts w:eastAsia="Times New Roman" w:cs="Arial"/>
          <w:szCs w:val="24"/>
        </w:rPr>
        <w:t>data or models that capture these effects.  It is anticipated that the final regulations will reduce taxpayer compliance costs relative to the baseline by significantly reducing the circumstances in which taxpayers must incur costs to obtain data (which ma</w:t>
      </w:r>
      <w:r>
        <w:rPr>
          <w:rFonts w:eastAsia="Times New Roman" w:cs="Arial"/>
          <w:szCs w:val="24"/>
        </w:rPr>
        <w:t xml:space="preserve">y or may not be readily available) in order to evaluate the creditability of a tax. </w:t>
      </w:r>
    </w:p>
    <w:p w:rsidR="003A087D" w:rsidRDefault="00F845E1" w14:paraId="0C8BDAE4" w14:textId="77777777">
      <w:pPr>
        <w:ind w:firstLine="720"/>
        <w:rPr>
          <w:rFonts w:eastAsia="Times New Roman" w:cs="Arial"/>
          <w:szCs w:val="24"/>
        </w:rPr>
      </w:pPr>
      <w:r>
        <w:t xml:space="preserve">The Treasury Department and the IRS do not have data or models that would allow them to quantify the reduced administrative burden resulting from these final </w:t>
      </w:r>
      <w:r>
        <w:lastRenderedPageBreak/>
        <w:t>regulations r</w:t>
      </w:r>
      <w:r>
        <w:t>elative to alternative regulatory approaches.  The Treasury Department and the IRS expect that the regulations will reduce administrative burden and compliance burdens because the collection and analysis of empirical data is time consuming for taxpayers an</w:t>
      </w:r>
      <w:r>
        <w:t>d the IRS, and the existing regulations have resulted in a variety of disputes.  Hence a reduction in required data collection should reduce burdens.  Further, greater reliance on legal definitions rather than empirical review of available data has the pot</w:t>
      </w:r>
      <w:r>
        <w:t xml:space="preserve">ential to reduce the number of disputes, which also should reduce burdens.  </w:t>
      </w:r>
    </w:p>
    <w:p w:rsidR="003A087D" w:rsidRDefault="00F845E1" w14:paraId="6C59147F" w14:textId="77777777">
      <w:pPr>
        <w:outlineLvl w:val="5"/>
        <w:rPr>
          <w:rFonts w:eastAsia="Calibri" w:cs="Arial"/>
          <w:szCs w:val="24"/>
        </w:rPr>
      </w:pPr>
      <w:r>
        <w:rPr>
          <w:rFonts w:eastAsia="Calibri" w:cs="Arial"/>
          <w:szCs w:val="24"/>
        </w:rPr>
        <w:t xml:space="preserve">c.  Number of affected taxpayers </w:t>
      </w:r>
    </w:p>
    <w:p w:rsidR="003A087D" w:rsidRDefault="00F845E1" w14:paraId="30744AC4" w14:textId="62D9C972">
      <w:pPr>
        <w:ind w:firstLine="720"/>
        <w:rPr>
          <w:rFonts w:eastAsia="Times New Roman" w:cs="Arial"/>
          <w:szCs w:val="24"/>
        </w:rPr>
      </w:pPr>
      <w:r>
        <w:rPr>
          <w:rFonts w:eastAsia="Times New Roman" w:cs="Arial"/>
          <w:szCs w:val="24"/>
        </w:rPr>
        <w:t>The Treasury Department and the IRS have determined that the population of taxpayers potentially affected by the net gain provisions of the final</w:t>
      </w:r>
      <w:r>
        <w:rPr>
          <w:rFonts w:eastAsia="Times New Roman" w:cs="Arial"/>
          <w:szCs w:val="24"/>
        </w:rPr>
        <w:t xml:space="preserve"> regulations includes any taxpayer with foreign operations claiming foreign tax credits (or with the potential to claim foreign tax credits).  Based on currently available tax filings for tax year 2018, there were about 9.3 million Form 1116s filed by U.S.</w:t>
      </w:r>
      <w:r>
        <w:rPr>
          <w:rFonts w:eastAsia="Times New Roman" w:cs="Arial"/>
          <w:szCs w:val="24"/>
        </w:rPr>
        <w:t xml:space="preserve"> individuals to claim foreign tax credits with respect to foreign taxes paid on individual, partnership, or S corporation income.  There were 17,500 Form 1118s filed by C corporations to claim foreign tax credits with respect to foreign taxes paid.  In add</w:t>
      </w:r>
      <w:r>
        <w:rPr>
          <w:rFonts w:eastAsia="Times New Roman" w:cs="Arial"/>
          <w:szCs w:val="24"/>
        </w:rPr>
        <w:t>ition, there were about 16,500 C corporations with CFCs that filed at least one Form 5471 with their Form 1120 return, indicating a potential to claim a foreign tax credit even if no credit was claimed in 2018.  Similarly, in these data there were about 41</w:t>
      </w:r>
      <w:r>
        <w:rPr>
          <w:rFonts w:eastAsia="Times New Roman" w:cs="Arial"/>
          <w:szCs w:val="24"/>
        </w:rPr>
        <w:t>,000 individuals with CFCs that e-filed at least one Form 5471 with their Form 1040 return.  In 2018, there were about 3,250 S corporations with CFCs that filed at least one Form 5471 with their Form 1120S return.  The identified S corporations had an esti</w:t>
      </w:r>
      <w:r>
        <w:rPr>
          <w:rFonts w:eastAsia="Times New Roman" w:cs="Arial"/>
          <w:szCs w:val="24"/>
        </w:rPr>
        <w:t xml:space="preserve">mated 23,000 shareholders.  Finally, the Treasury Department and the IRS estimate that there were approximately 7,500 U.S. partnerships with CFCs that e-filed at least one Form 5741 in 2018.  The identified </w:t>
      </w:r>
      <w:r>
        <w:rPr>
          <w:rFonts w:eastAsia="Times New Roman" w:cs="Arial"/>
          <w:szCs w:val="24"/>
        </w:rPr>
        <w:lastRenderedPageBreak/>
        <w:t>partnerships had approximately 1.7 million partne</w:t>
      </w:r>
      <w:r>
        <w:rPr>
          <w:rFonts w:eastAsia="Times New Roman" w:cs="Arial"/>
          <w:szCs w:val="24"/>
        </w:rPr>
        <w:t xml:space="preserve">rs, as indicated by the number of Schedules K-1 filed by the partnerships; however, this number includes both domestic and foreign partners.  Furthermore, there is, likely to be some overlap between the Form 5471 and the Form 1116 and/or 1118 filers. </w:t>
      </w:r>
    </w:p>
    <w:p w:rsidR="003A087D" w:rsidRDefault="00F845E1" w14:paraId="78651A24" w14:textId="7490ADE2">
      <w:pPr>
        <w:ind w:firstLine="720"/>
      </w:pPr>
      <w:r>
        <w:rPr>
          <w:rFonts w:eastAsia="Times New Roman" w:cs="Arial"/>
          <w:szCs w:val="24"/>
        </w:rPr>
        <w:t>Thes</w:t>
      </w:r>
      <w:r>
        <w:rPr>
          <w:rFonts w:eastAsia="Times New Roman" w:cs="Arial"/>
          <w:szCs w:val="24"/>
        </w:rPr>
        <w:t>e numbers suggest that between 9.3 million (under the assumption that all Form 5471 filers or shareholders of filers also filed Form 1116 or 1118) and 11 million (under the assumption that filers or shareholders of filers of Form 5471 are a separate pool f</w:t>
      </w:r>
      <w:r>
        <w:rPr>
          <w:rFonts w:eastAsia="Times New Roman" w:cs="Arial"/>
          <w:szCs w:val="24"/>
        </w:rPr>
        <w:t>rom Form 1116 and 1118 filers) taxpayers will potentially be affected by these regulations.  Based on Treasury tabulations of Statistics of Income data, the total volume of foreign tax credits reported on Form 1118 in 2016 was about $90 billion.  Data do n</w:t>
      </w:r>
      <w:r>
        <w:rPr>
          <w:rFonts w:eastAsia="Times New Roman" w:cs="Arial"/>
          <w:szCs w:val="24"/>
        </w:rPr>
        <w:t>ot exist that would allow the Treasury Department or the IRS to identify how this total volume might change as a result of these regulations; however, the Treasury Department and the IRS anticipate that only a small fraction of existing foreign tax credits</w:t>
      </w:r>
      <w:r>
        <w:rPr>
          <w:rFonts w:eastAsia="Times New Roman" w:cs="Arial"/>
          <w:szCs w:val="24"/>
        </w:rPr>
        <w:t xml:space="preserve"> would be impacted by these regulations.  </w:t>
      </w:r>
    </w:p>
    <w:p w:rsidR="003A087D" w:rsidRDefault="00F845E1" w14:paraId="59A8C838" w14:textId="77777777">
      <w:pPr>
        <w:tabs>
          <w:tab w:val="left" w:pos="360"/>
        </w:tabs>
        <w:outlineLvl w:val="4"/>
        <w:rPr>
          <w:rFonts w:eastAsia="Times New Roman" w:cs="Arial"/>
          <w:szCs w:val="24"/>
        </w:rPr>
      </w:pPr>
      <w:r>
        <w:rPr>
          <w:rFonts w:eastAsia="Times New Roman" w:cs="Arial"/>
          <w:szCs w:val="24"/>
        </w:rPr>
        <w:t xml:space="preserve">ii.  </w:t>
      </w:r>
      <w:r>
        <w:rPr>
          <w:rFonts w:eastAsia="Times New Roman" w:cs="Arial"/>
          <w:szCs w:val="24"/>
        </w:rPr>
        <w:tab/>
        <w:t xml:space="preserve">Jurisdictional nexus </w:t>
      </w:r>
    </w:p>
    <w:p w:rsidR="003A087D" w:rsidRDefault="00F845E1" w14:paraId="3B15F0F9" w14:textId="77777777">
      <w:pPr>
        <w:tabs>
          <w:tab w:val="left" w:pos="360"/>
        </w:tabs>
        <w:outlineLvl w:val="5"/>
        <w:rPr>
          <w:rFonts w:eastAsia="Calibri" w:cs="Arial"/>
          <w:szCs w:val="24"/>
        </w:rPr>
      </w:pPr>
      <w:r>
        <w:rPr>
          <w:rFonts w:eastAsia="Calibri" w:cs="Arial"/>
          <w:szCs w:val="24"/>
        </w:rPr>
        <w:t>a.  Summary</w:t>
      </w:r>
    </w:p>
    <w:p w:rsidR="003A087D" w:rsidRDefault="00F845E1" w14:paraId="53CA581F" w14:textId="5812179E">
      <w:pPr>
        <w:ind w:firstLine="720"/>
        <w:rPr>
          <w:rFonts w:eastAsia="Times New Roman" w:cs="Arial"/>
          <w:szCs w:val="24"/>
        </w:rPr>
      </w:pPr>
      <w:r>
        <w:rPr>
          <w:rFonts w:eastAsia="Times New Roman" w:cs="Arial"/>
          <w:szCs w:val="24"/>
        </w:rPr>
        <w:t xml:space="preserve">Rules under existing §1.901-2 do not explicitly require, for purposes of determining whether a foreign tax is a creditable foreign income tax, that the tax be imposed </w:t>
      </w:r>
      <w:r>
        <w:rPr>
          <w:rFonts w:eastAsia="Times New Roman" w:cs="Arial"/>
          <w:szCs w:val="24"/>
        </w:rPr>
        <w:t xml:space="preserve">only on income that has a jurisdictional nexus (or adequate connection) to the country imposing the tax.  In order to ensure that creditable taxes under section 901 conform to traditional international norms of taxing jurisdiction and therefore are income </w:t>
      </w:r>
      <w:r>
        <w:rPr>
          <w:rFonts w:eastAsia="Times New Roman" w:cs="Arial"/>
          <w:szCs w:val="24"/>
        </w:rPr>
        <w:t>taxes in the U.S. sense, these regulations add a jurisdictional nexus requirement.</w:t>
      </w:r>
    </w:p>
    <w:p w:rsidR="003A087D" w:rsidRDefault="00F845E1" w14:paraId="14A38B09" w14:textId="4920F63E">
      <w:pPr>
        <w:outlineLvl w:val="5"/>
        <w:rPr>
          <w:rFonts w:eastAsia="Calibri" w:cs="Arial"/>
          <w:szCs w:val="24"/>
        </w:rPr>
      </w:pPr>
      <w:r>
        <w:rPr>
          <w:rFonts w:eastAsia="Calibri" w:cs="Arial"/>
          <w:szCs w:val="24"/>
        </w:rPr>
        <w:t>b.  Options considered for the final regulations</w:t>
      </w:r>
    </w:p>
    <w:p w:rsidR="003A087D" w:rsidRDefault="00F845E1" w14:paraId="61198FB7" w14:textId="33EFE64F">
      <w:pPr>
        <w:ind w:firstLine="720"/>
        <w:rPr>
          <w:rFonts w:eastAsia="Times New Roman" w:cs="Arial"/>
          <w:szCs w:val="24"/>
        </w:rPr>
      </w:pPr>
      <w:r>
        <w:rPr>
          <w:rFonts w:eastAsia="Times New Roman" w:cs="Arial"/>
          <w:szCs w:val="24"/>
        </w:rPr>
        <w:t>The Treasury Department and the IRS considered the following three options for designing a nexus requirement.  The first opt</w:t>
      </w:r>
      <w:r>
        <w:rPr>
          <w:rFonts w:eastAsia="Times New Roman" w:cs="Arial"/>
          <w:szCs w:val="24"/>
        </w:rPr>
        <w:t xml:space="preserve">ion considered is to create a jurisdictional </w:t>
      </w:r>
      <w:r>
        <w:rPr>
          <w:rFonts w:eastAsia="Times New Roman" w:cs="Arial"/>
          <w:szCs w:val="24"/>
        </w:rPr>
        <w:lastRenderedPageBreak/>
        <w:t xml:space="preserve">nexus requirement based on </w:t>
      </w:r>
      <w:r>
        <w:rPr>
          <w:rFonts w:eastAsia="Calibri" w:cstheme="majorBidi"/>
          <w:szCs w:val="24"/>
        </w:rPr>
        <w:t xml:space="preserve">Articles 5 (Permanent Establishment) and 7 (Business Profits) </w:t>
      </w:r>
      <w:r>
        <w:rPr>
          <w:rFonts w:eastAsia="Times New Roman" w:cs="Arial"/>
          <w:szCs w:val="24"/>
        </w:rPr>
        <w:t xml:space="preserve">in the </w:t>
      </w:r>
      <w:r>
        <w:rPr>
          <w:rFonts w:eastAsia="Calibri" w:cstheme="majorBidi"/>
          <w:szCs w:val="24"/>
        </w:rPr>
        <w:t xml:space="preserve">U.S. Model Income Tax Convention (the “U.S. Convention”). </w:t>
      </w:r>
      <w:r>
        <w:rPr>
          <w:rFonts w:eastAsia="Times New Roman" w:cs="Arial"/>
          <w:szCs w:val="24"/>
        </w:rPr>
        <w:t xml:space="preserve"> The </w:t>
      </w:r>
      <w:r>
        <w:rPr>
          <w:rFonts w:eastAsia="Calibri" w:cstheme="majorBidi"/>
          <w:szCs w:val="24"/>
        </w:rPr>
        <w:t xml:space="preserve">U.S. </w:t>
      </w:r>
      <w:r>
        <w:rPr>
          <w:rFonts w:eastAsia="Times New Roman" w:cs="Arial"/>
          <w:szCs w:val="24"/>
        </w:rPr>
        <w:t>Convention includes widely accepted and underst</w:t>
      </w:r>
      <w:r>
        <w:rPr>
          <w:rFonts w:eastAsia="Times New Roman" w:cs="Arial"/>
          <w:szCs w:val="24"/>
        </w:rPr>
        <w:t xml:space="preserve">ood standards with respect to a country’s right to tax a nonresident’s income.  The relevant articles of the </w:t>
      </w:r>
      <w:r>
        <w:rPr>
          <w:rFonts w:eastAsia="Calibri" w:cstheme="majorBidi"/>
          <w:szCs w:val="24"/>
        </w:rPr>
        <w:t xml:space="preserve">U.S. </w:t>
      </w:r>
      <w:r>
        <w:rPr>
          <w:rFonts w:eastAsia="Times New Roman" w:cs="Arial"/>
          <w:szCs w:val="24"/>
        </w:rPr>
        <w:t>Convention generally require a certain presence or level of activity before the country can impose tax on business income, and the tax can onl</w:t>
      </w:r>
      <w:r>
        <w:rPr>
          <w:rFonts w:eastAsia="Times New Roman" w:cs="Arial"/>
          <w:szCs w:val="24"/>
        </w:rPr>
        <w:t>y be imposed on income that is attributable to the business activity.  This option was rejected due to concerns that this standard would be too rigid and prescriptive in light of the fact that the Code contains a broader rule for determining when a nonresi</w:t>
      </w:r>
      <w:r>
        <w:rPr>
          <w:rFonts w:eastAsia="Times New Roman" w:cs="Arial"/>
          <w:szCs w:val="24"/>
        </w:rPr>
        <w:t xml:space="preserve">dent is taxed on its income attributable to a activity in the United States.  </w:t>
      </w:r>
    </w:p>
    <w:p w:rsidR="003A087D" w:rsidRDefault="00F845E1" w14:paraId="2CAB4935" w14:textId="188BC687">
      <w:pPr>
        <w:ind w:firstLine="720"/>
        <w:rPr>
          <w:rFonts w:eastAsia="Times New Roman" w:cs="Arial"/>
          <w:szCs w:val="24"/>
        </w:rPr>
      </w:pPr>
      <w:r>
        <w:rPr>
          <w:rFonts w:eastAsia="Times New Roman" w:cs="Arial"/>
          <w:szCs w:val="24"/>
        </w:rPr>
        <w:t>The second option considered was to create a jurisdictional nexus requirement based on Code section 864, which contains a standard for income effectively connected with the cond</w:t>
      </w:r>
      <w:r>
        <w:rPr>
          <w:rFonts w:eastAsia="Times New Roman" w:cs="Arial"/>
          <w:szCs w:val="24"/>
        </w:rPr>
        <w:t>uct of a U.S. trade or business (ECI).  The Code does not provide a definition of U.S. trade or business; it is instead defined in case law, and the definition is therefore not strictly delineated.  This option was therefore rejected as potentially being a</w:t>
      </w:r>
      <w:r>
        <w:rPr>
          <w:rFonts w:eastAsia="Times New Roman" w:cs="Arial"/>
          <w:szCs w:val="24"/>
        </w:rPr>
        <w:t>mbiguous, and not necessarily targeting the primary concern with respect to the new extraterritorial taxes, which is that, in contrast to traditional international income tax norms governing the creditability of taxes, they are imposed based on the locatio</w:t>
      </w:r>
      <w:r>
        <w:rPr>
          <w:rFonts w:eastAsia="Times New Roman" w:cs="Arial"/>
          <w:szCs w:val="24"/>
        </w:rPr>
        <w:t xml:space="preserve">n of customers or users, or other destination-based criteria.  </w:t>
      </w:r>
    </w:p>
    <w:p w:rsidR="003A087D" w:rsidRDefault="00F845E1" w14:paraId="4224350B" w14:textId="77777777">
      <w:pPr>
        <w:ind w:firstLine="720"/>
        <w:rPr>
          <w:rFonts w:eastAsia="Times New Roman" w:cs="Arial"/>
          <w:szCs w:val="24"/>
        </w:rPr>
      </w:pPr>
      <w:r>
        <w:rPr>
          <w:rFonts w:eastAsia="Times New Roman" w:cs="Arial"/>
          <w:szCs w:val="24"/>
        </w:rPr>
        <w:t>The third option considered was to require that foreign tax imposed on a nonresident must be based on the nonresident’s activities located in the foreign country (including its functions, asse</w:t>
      </w:r>
      <w:r>
        <w:rPr>
          <w:rFonts w:eastAsia="Times New Roman" w:cs="Arial"/>
          <w:szCs w:val="24"/>
        </w:rPr>
        <w:t>ts, and risks located in the foreign country) without taking into account as a significant factor the location of customers, users, or similar destination-based criteria.  This more narrowly tailored approach better addresses the concern that extraterritor</w:t>
      </w:r>
      <w:r>
        <w:rPr>
          <w:rFonts w:eastAsia="Times New Roman" w:cs="Arial"/>
          <w:szCs w:val="24"/>
        </w:rPr>
        <w:t xml:space="preserve">ial taxes that are imposed on the basis of location of </w:t>
      </w:r>
      <w:r>
        <w:rPr>
          <w:rFonts w:eastAsia="Times New Roman" w:cs="Arial"/>
          <w:szCs w:val="24"/>
        </w:rPr>
        <w:lastRenderedPageBreak/>
        <w:t>customers, users, or similar criteria should not be creditable under traditional norms reflected in the Internal Revenue Code that govern nexus and taxing rights and therefore should be excluded from c</w:t>
      </w:r>
      <w:r>
        <w:rPr>
          <w:rFonts w:eastAsia="Times New Roman" w:cs="Arial"/>
          <w:szCs w:val="24"/>
        </w:rPr>
        <w:t>reditable income taxes.  Taxes imposed on nonresidents that would meet the Code-based ECI requirement could qualify, as well as taxes that would meet the permanent establishment and business profit standard under the U.S. Convention.  This is the option ad</w:t>
      </w:r>
      <w:r>
        <w:rPr>
          <w:rFonts w:eastAsia="Times New Roman" w:cs="Arial"/>
          <w:szCs w:val="24"/>
        </w:rPr>
        <w:t xml:space="preserve">opted by the Treasury Department and the IRS.  </w:t>
      </w:r>
    </w:p>
    <w:p w:rsidR="003A087D" w:rsidRDefault="00F845E1" w14:paraId="0213C915" w14:textId="3BCD7E00">
      <w:pPr>
        <w:ind w:firstLine="720"/>
        <w:rPr>
          <w:rFonts w:eastAsia="Times New Roman" w:cs="Arial"/>
          <w:szCs w:val="24"/>
        </w:rPr>
      </w:pPr>
      <w:r>
        <w:rPr>
          <w:rFonts w:eastAsia="Times New Roman" w:cs="Arial"/>
          <w:szCs w:val="24"/>
        </w:rPr>
        <w:t xml:space="preserve">This approach is consistent with the fact that under traditional norms reflected in the Internal Revenue Code, income tax is generally imposed taking into account the location of the </w:t>
      </w:r>
      <w:r>
        <w:t xml:space="preserve">operations, employees, </w:t>
      </w:r>
      <w:r>
        <w:rPr>
          <w:rFonts w:eastAsia="Times New Roman" w:cs="Arial"/>
          <w:szCs w:val="24"/>
        </w:rPr>
        <w:t>fa</w:t>
      </w:r>
      <w:r>
        <w:rPr>
          <w:rFonts w:eastAsia="Times New Roman" w:cs="Arial"/>
          <w:szCs w:val="24"/>
        </w:rPr>
        <w:t>ctors of production, residence, or management of the taxpayer.  In contrast, consumption taxes such as sales taxes, value-added taxes, or so-called destination-based income taxes are generally imposed on the basis of the location of customers, users, or si</w:t>
      </w:r>
      <w:r>
        <w:rPr>
          <w:rFonts w:eastAsia="Times New Roman" w:cs="Arial"/>
          <w:szCs w:val="24"/>
        </w:rPr>
        <w:t>milar destination-based criteria.  Although the tax incidence of these two groups of taxes may vary, tax incidence does not play a role in the definition of an income tax in general, or an income tax in the U.S. sense.  Therefore, the choice among regulato</w:t>
      </w:r>
      <w:r>
        <w:rPr>
          <w:rFonts w:eastAsia="Times New Roman" w:cs="Arial"/>
          <w:szCs w:val="24"/>
        </w:rPr>
        <w:t xml:space="preserve">ry options was based on which option most closely aligned the definition of foreign income taxes to taxes that are income taxes in the U.S. sense.  </w:t>
      </w:r>
    </w:p>
    <w:p w:rsidR="003A087D" w:rsidRDefault="00F845E1" w14:paraId="4C15D530" w14:textId="07A0A894">
      <w:pPr>
        <w:ind w:firstLine="720"/>
        <w:rPr>
          <w:rFonts w:eastAsia="Times New Roman" w:cs="Arial"/>
          <w:szCs w:val="24"/>
        </w:rPr>
      </w:pPr>
      <w:r>
        <w:rPr>
          <w:rFonts w:eastAsia="Times New Roman" w:cs="Arial"/>
          <w:szCs w:val="24"/>
        </w:rPr>
        <w:t>The Treasury Department and the IRS have not attempted to estimate the differences in economic activity tha</w:t>
      </w:r>
      <w:r>
        <w:rPr>
          <w:rFonts w:eastAsia="Times New Roman" w:cs="Arial"/>
          <w:szCs w:val="24"/>
        </w:rPr>
        <w:t>t might result under each of these regulatory options because they do not have readily available data or models that capture (i) the jurisdictional nexus of taxpayers’ activities under the different regulatory approaches and (ii) the economic activities th</w:t>
      </w:r>
      <w:r>
        <w:rPr>
          <w:rFonts w:eastAsia="Times New Roman" w:cs="Arial"/>
          <w:szCs w:val="24"/>
        </w:rPr>
        <w:t xml:space="preserve">at taxpayers might undertake under different jurisdictional nexus criteria.  In addition, the Treasury Department and the IRS have not </w:t>
      </w:r>
      <w:r>
        <w:rPr>
          <w:rFonts w:eastAsia="Times New Roman" w:cs="Arial"/>
          <w:szCs w:val="24"/>
        </w:rPr>
        <w:lastRenderedPageBreak/>
        <w:t>attempted to estimate the difference in compliance costs under each of these regulatory options.</w:t>
      </w:r>
    </w:p>
    <w:p w:rsidR="003A087D" w:rsidRDefault="00F845E1" w14:paraId="7CA072DF" w14:textId="77777777">
      <w:pPr>
        <w:outlineLvl w:val="5"/>
        <w:rPr>
          <w:rFonts w:eastAsia="Calibri" w:cs="Arial"/>
          <w:szCs w:val="24"/>
        </w:rPr>
      </w:pPr>
      <w:r>
        <w:rPr>
          <w:rFonts w:eastAsia="Calibri" w:cs="Arial"/>
          <w:szCs w:val="24"/>
        </w:rPr>
        <w:t>c.  Number of affected t</w:t>
      </w:r>
      <w:r>
        <w:rPr>
          <w:rFonts w:eastAsia="Calibri" w:cs="Arial"/>
          <w:szCs w:val="24"/>
        </w:rPr>
        <w:t>axpayers</w:t>
      </w:r>
    </w:p>
    <w:p w:rsidR="003A087D" w:rsidRDefault="00F845E1" w14:paraId="3263BD17" w14:textId="17142D06">
      <w:pPr>
        <w:ind w:firstLine="720"/>
        <w:rPr>
          <w:rFonts w:eastAsia="Calibri" w:cs="Arial"/>
          <w:szCs w:val="24"/>
        </w:rPr>
      </w:pPr>
      <w:r>
        <w:rPr>
          <w:rFonts w:eastAsia="Calibri" w:cs="Arial"/>
          <w:szCs w:val="24"/>
        </w:rPr>
        <w:t>The Treasury Department and the IRS have determined that the population of taxpayers potentially affected by the jurisdictional nexus requirement of the regulations includes any taxpayer with foreign operations claiming foreign tax credits (or wit</w:t>
      </w:r>
      <w:r>
        <w:rPr>
          <w:rFonts w:eastAsia="Calibri" w:cs="Arial"/>
          <w:szCs w:val="24"/>
        </w:rPr>
        <w:t>h the potential to claim foreign tax credits).  Based on currently available tax filings for tax year 2018, there were about 9.3 million Form 1116s filed by U.S. individuals to claim foreign tax credits with respect to foreign taxes paid on individual, par</w:t>
      </w:r>
      <w:r>
        <w:rPr>
          <w:rFonts w:eastAsia="Calibri" w:cs="Arial"/>
          <w:szCs w:val="24"/>
        </w:rPr>
        <w:t xml:space="preserve">tnership, or S corporation income.  There were 17,500 Form 1118s filed by C corporations to claim foreign tax credits with respect to foreign taxes paid.  In addition, there were about 16,500 C corporations with CFCs that filed at least one Form 5471 with </w:t>
      </w:r>
      <w:r>
        <w:rPr>
          <w:rFonts w:eastAsia="Calibri" w:cs="Arial"/>
          <w:szCs w:val="24"/>
        </w:rPr>
        <w:t>their Form 1120 return, indicating a potential to claim a foreign tax credit, even if no credit was claimed in these years.  Similarly, for the same period, there were about 41,000 individuals with CFCs that e-filed at least one Form 5471 with their Form 1</w:t>
      </w:r>
      <w:r>
        <w:rPr>
          <w:rFonts w:eastAsia="Calibri" w:cs="Arial"/>
          <w:szCs w:val="24"/>
        </w:rPr>
        <w:t>040 return.  In 2018, there were about 3,250 S corporations with CFCs that filed at least one Form 5471 with their Form 1120S return.  The identified S corporations had an estimated 23,000 shareholders.  Finally, the Treasury Department and the IRS estimat</w:t>
      </w:r>
      <w:r>
        <w:rPr>
          <w:rFonts w:eastAsia="Calibri" w:cs="Arial"/>
          <w:szCs w:val="24"/>
        </w:rPr>
        <w:t>e that there were approximately 7,500 U.S. partnerships with CFCs that e-filed at least one Form 5471 in 2018.  The identified partnerships had approximately 1.7 million partners, as indicated by the number of Schedules K-1 filed by the partnerships; howev</w:t>
      </w:r>
      <w:r>
        <w:rPr>
          <w:rFonts w:eastAsia="Calibri" w:cs="Arial"/>
          <w:szCs w:val="24"/>
        </w:rPr>
        <w:t>er, this number includes both domestic and foreign partners</w:t>
      </w:r>
      <w:r>
        <w:rPr>
          <w:rFonts w:eastAsia="Times New Roman" w:cs="Arial"/>
          <w:szCs w:val="24"/>
        </w:rPr>
        <w:t>.  Furthermore, there is likely to be overlap between the Form 5471 and the Form 1116 and/or 1118 filers.</w:t>
      </w:r>
    </w:p>
    <w:p w:rsidR="003A087D" w:rsidRDefault="00F845E1" w14:paraId="3759DA5F" w14:textId="4B6EA501">
      <w:pPr>
        <w:ind w:firstLine="720"/>
        <w:rPr>
          <w:rFonts w:eastAsia="Times New Roman" w:cs="Arial"/>
          <w:szCs w:val="24"/>
        </w:rPr>
      </w:pPr>
      <w:r>
        <w:rPr>
          <w:rFonts w:eastAsia="Times New Roman" w:cs="Arial"/>
          <w:szCs w:val="24"/>
        </w:rPr>
        <w:t>These numbers suggest that between 9.3 million (under the assumption that all Form 5471 fil</w:t>
      </w:r>
      <w:r>
        <w:rPr>
          <w:rFonts w:eastAsia="Times New Roman" w:cs="Arial"/>
          <w:szCs w:val="24"/>
        </w:rPr>
        <w:t xml:space="preserve">ers or shareholders of filers also filed Form 1116 or 1118) and 11 million </w:t>
      </w:r>
      <w:r>
        <w:rPr>
          <w:rFonts w:eastAsia="Times New Roman" w:cs="Arial"/>
          <w:szCs w:val="24"/>
        </w:rPr>
        <w:lastRenderedPageBreak/>
        <w:t>(under the assumption that filers or shareholders of filers of Form 5471 are a separate pool from Form 1116 and 1118 filers) taxpayers will potentially be affected by these regulati</w:t>
      </w:r>
      <w:r>
        <w:rPr>
          <w:rFonts w:eastAsia="Times New Roman" w:cs="Arial"/>
          <w:szCs w:val="24"/>
        </w:rPr>
        <w:t>ons.  Based on Treasury Department tabulations of Statistics of Income data, the total volume of foreign tax credits reported on Form 1118 in 2016 was about $90 billion.  Data do not exist that would allow the Treasury Department or the IRS to identify how</w:t>
      </w:r>
      <w:r>
        <w:rPr>
          <w:rFonts w:eastAsia="Times New Roman" w:cs="Arial"/>
          <w:szCs w:val="24"/>
        </w:rPr>
        <w:t xml:space="preserve"> this total volume might change as a result of these regulations; however, the Treasury Department and the IRS anticipate that only a small fraction of existing foreign tax credits would be impacted by these regulations. </w:t>
      </w:r>
    </w:p>
    <w:p w:rsidR="003A087D" w:rsidRDefault="00F845E1" w14:paraId="0D1B3F23" w14:textId="77777777">
      <w:pPr>
        <w:outlineLvl w:val="4"/>
        <w:rPr>
          <w:rFonts w:eastAsia="Calibri" w:cs="Arial"/>
          <w:szCs w:val="24"/>
        </w:rPr>
      </w:pPr>
      <w:r>
        <w:rPr>
          <w:rFonts w:eastAsia="Calibri" w:cs="Arial"/>
          <w:szCs w:val="24"/>
        </w:rPr>
        <w:t>iii.  Allocation and apportionment</w:t>
      </w:r>
      <w:r>
        <w:rPr>
          <w:rFonts w:eastAsia="Calibri" w:cs="Arial"/>
          <w:szCs w:val="24"/>
        </w:rPr>
        <w:t xml:space="preserve"> of expenses for insurance companies</w:t>
      </w:r>
    </w:p>
    <w:p w:rsidR="003A087D" w:rsidRDefault="00F845E1" w14:paraId="6951E646" w14:textId="77777777">
      <w:pPr>
        <w:outlineLvl w:val="5"/>
        <w:rPr>
          <w:rFonts w:eastAsia="Calibri" w:cs="Arial"/>
          <w:szCs w:val="24"/>
        </w:rPr>
      </w:pPr>
      <w:r>
        <w:rPr>
          <w:rFonts w:eastAsia="Calibri" w:cs="Arial"/>
          <w:szCs w:val="24"/>
        </w:rPr>
        <w:t>a.  Summary</w:t>
      </w:r>
    </w:p>
    <w:p w:rsidR="003A087D" w:rsidRDefault="00F845E1" w14:paraId="05FBECFD" w14:textId="77777777">
      <w:pPr>
        <w:ind w:firstLine="720"/>
        <w:rPr>
          <w:rFonts w:eastAsia="Times New Roman" w:cs="Arial"/>
          <w:szCs w:val="24"/>
        </w:rPr>
      </w:pPr>
      <w:r>
        <w:rPr>
          <w:rFonts w:eastAsia="Calibri" w:cs="Arial"/>
          <w:szCs w:val="24"/>
        </w:rPr>
        <w:t>Section 818(f) provides that for purposes of applying the expense allocation rules to a life insurance company, the deduction for policyholder dividends, reserve adjustments, death benefits, and certain othe</w:t>
      </w:r>
      <w:r>
        <w:rPr>
          <w:rFonts w:eastAsia="Calibri" w:cs="Arial"/>
          <w:szCs w:val="24"/>
        </w:rPr>
        <w:t xml:space="preserve">r amounts (“section 818(f) expenses”) are treated as items that cannot be definitely allocated to an item or class of gross income.  That means, in general, that the expenses are apportioned ratably across all of the life insurance company’s gross income. </w:t>
      </w:r>
      <w:r>
        <w:rPr>
          <w:rFonts w:eastAsia="Calibri" w:cs="Arial"/>
          <w:szCs w:val="24"/>
        </w:rPr>
        <w:t xml:space="preserve"> </w:t>
      </w:r>
    </w:p>
    <w:p w:rsidR="003A087D" w:rsidRDefault="00F845E1" w14:paraId="2CBF6C6B" w14:textId="77777777">
      <w:pPr>
        <w:ind w:firstLine="720"/>
        <w:rPr>
          <w:rFonts w:eastAsia="Times New Roman" w:cs="Arial"/>
          <w:szCs w:val="24"/>
        </w:rPr>
      </w:pPr>
      <w:r>
        <w:rPr>
          <w:rFonts w:eastAsia="Calibri" w:cs="Arial"/>
          <w:szCs w:val="24"/>
        </w:rPr>
        <w:t>Under the expense allocation rules, for most purposes, affiliated groups are treated as a single entity, although there are exceptions for certain expenses.  The statute is unclear, however, about how affiliated groups are to be treated with respect to t</w:t>
      </w:r>
      <w:r>
        <w:rPr>
          <w:rFonts w:eastAsia="Calibri" w:cs="Arial"/>
          <w:szCs w:val="24"/>
        </w:rPr>
        <w:t>he allocation of section 818(f) expenses of life insurance companies.  Depending on how section 818(f) expenses are allocated across an affiliated group, the results could be different because the gross income categories across the affiliated group could b</w:t>
      </w:r>
      <w:r>
        <w:rPr>
          <w:rFonts w:eastAsia="Calibri" w:cs="Arial"/>
          <w:szCs w:val="24"/>
        </w:rPr>
        <w:t xml:space="preserve">e calculated in multiple ways.  The Treasury Department and the IRS received comments and are aware that in the absence of further guidance taxpayers are taking differing positions on this treatment.  Some taxpayers argue that the expenses described in </w:t>
      </w:r>
      <w:r>
        <w:rPr>
          <w:rFonts w:eastAsia="Calibri" w:cs="Arial"/>
          <w:szCs w:val="24"/>
        </w:rPr>
        <w:lastRenderedPageBreak/>
        <w:t>sec</w:t>
      </w:r>
      <w:r>
        <w:rPr>
          <w:rFonts w:eastAsia="Calibri" w:cs="Arial"/>
          <w:szCs w:val="24"/>
        </w:rPr>
        <w:t>tion 818(f) should be apportioned based on the gross income of the entire affiliated group, while others argue that expenses should be apportioned on a separate company or life subgroup basis taking into account only the gross income of life insurance comp</w:t>
      </w:r>
      <w:r>
        <w:rPr>
          <w:rFonts w:eastAsia="Calibri" w:cs="Arial"/>
          <w:szCs w:val="24"/>
        </w:rPr>
        <w:t xml:space="preserve">anies. </w:t>
      </w:r>
    </w:p>
    <w:p w:rsidR="003A087D" w:rsidRDefault="00F845E1" w14:paraId="46AF1BCA" w14:textId="1DB530CF">
      <w:pPr>
        <w:outlineLvl w:val="5"/>
        <w:rPr>
          <w:rFonts w:eastAsia="Calibri" w:cs="Arial"/>
          <w:szCs w:val="24"/>
        </w:rPr>
      </w:pPr>
      <w:r>
        <w:rPr>
          <w:rFonts w:eastAsia="Calibri" w:cs="Arial"/>
          <w:szCs w:val="24"/>
        </w:rPr>
        <w:t>b.  Options considered for the final regulations</w:t>
      </w:r>
    </w:p>
    <w:p w:rsidR="003A087D" w:rsidRDefault="00F845E1" w14:paraId="46C9E2D5" w14:textId="77777777">
      <w:pPr>
        <w:ind w:firstLine="720"/>
        <w:rPr>
          <w:rFonts w:eastAsia="Calibri" w:cs="Arial"/>
          <w:szCs w:val="24"/>
        </w:rPr>
      </w:pPr>
      <w:r>
        <w:rPr>
          <w:rFonts w:eastAsia="Calibri" w:cs="Arial"/>
          <w:szCs w:val="24"/>
        </w:rPr>
        <w:t xml:space="preserve">The Treasury Department and the IRS are aware of at least five potential methods for allocating section 818(f) expenses in a life-nonlife consolidated group.  First, the expenses might be allocated solely among items of the life insurance company that has </w:t>
      </w:r>
      <w:r>
        <w:rPr>
          <w:rFonts w:eastAsia="Calibri" w:cs="Arial"/>
          <w:szCs w:val="24"/>
        </w:rPr>
        <w:t>the reserves (“separate entity method”).  Second, to the extent the life insurance company has engaged in a reinsurance arrangement that constitutes an intercompany transaction (as defined in §1.1502-13(b)(1)), the expenses might be allocated in a manner t</w:t>
      </w:r>
      <w:r>
        <w:rPr>
          <w:rFonts w:eastAsia="Calibri" w:cs="Arial"/>
          <w:szCs w:val="24"/>
        </w:rPr>
        <w:t>hat achieves single entity treatment between the ceding member and the assuming member (“limited single entity method”).  Third, the expenses might be allocated among items of all life insurance members (“life subgroup method”).  Fourth, the expenses might</w:t>
      </w:r>
      <w:r>
        <w:rPr>
          <w:rFonts w:eastAsia="Calibri" w:cs="Arial"/>
          <w:szCs w:val="24"/>
        </w:rPr>
        <w:t xml:space="preserve"> be allocated among items of all members of the consolidated group (including both life and non-life members) (“single entity method”).  Fifth, the expenses might be allocated based on a facts and circumstances analysis (“facts and circumstances method”). </w:t>
      </w:r>
      <w:r>
        <w:rPr>
          <w:rFonts w:eastAsia="Calibri" w:cs="Arial"/>
          <w:szCs w:val="24"/>
        </w:rPr>
        <w:t xml:space="preserve"> </w:t>
      </w:r>
    </w:p>
    <w:p w:rsidR="003A087D" w:rsidRDefault="00F845E1" w14:paraId="4A0FE609" w14:textId="1B2A797A">
      <w:pPr>
        <w:pStyle w:val="Normal2"/>
        <w:ind w:firstLine="720"/>
        <w:rPr>
          <w:rFonts w:eastAsia="Calibri"/>
        </w:rPr>
      </w:pPr>
      <w:r>
        <w:rPr>
          <w:rFonts w:eastAsia="Calibri"/>
        </w:rPr>
        <w:t>The 2019 FTC proposed regulations proposed adopting the separate entity method because it is consistent with section 818(f) and with the separate entity treatment of reserves under §1.1502-13(e)(2).  The Treasury Department and the IRS recognized, howeve</w:t>
      </w:r>
      <w:r>
        <w:rPr>
          <w:rFonts w:eastAsia="Calibri"/>
        </w:rPr>
        <w:t>r, that this method may create opportunities for consolidated groups to use intercompany transactions to shift their section 818(f) expenses and achieve a more advantageous foreign tax credit result.  Accordingly, the Treasury Department and the IRS reques</w:t>
      </w:r>
      <w:r>
        <w:rPr>
          <w:rFonts w:eastAsia="Calibri"/>
        </w:rPr>
        <w:t xml:space="preserve">ted comments on whether a life subgroup method more accurately </w:t>
      </w:r>
      <w:r>
        <w:rPr>
          <w:rFonts w:eastAsia="Calibri"/>
        </w:rPr>
        <w:lastRenderedPageBreak/>
        <w:t xml:space="preserve">reflects the relationship between section 818(f) expenses and the income producing activities of the life subgroup as a whole, and whether the life subgroup method is less susceptible to abuse </w:t>
      </w:r>
      <w:r>
        <w:rPr>
          <w:rFonts w:eastAsia="Calibri"/>
        </w:rPr>
        <w:t>because it might prevent a consolidated group from inflating its foreign tax credit limitation through intercompany transfers of assets, reinsurance transactions, or transfers of section 818(f) expenses.  Comments received supported both methods and the 20</w:t>
      </w:r>
      <w:r>
        <w:rPr>
          <w:rFonts w:eastAsia="Calibri"/>
        </w:rPr>
        <w:t>20 FTC proposed regulations provided that the life subgroup method should generally be used, because it minimizes opportunities for abuse and is more consistent with the general rules for allocating expenses among affiliated group members.  However, recogn</w:t>
      </w:r>
      <w:r>
        <w:rPr>
          <w:rFonts w:eastAsia="Calibri"/>
        </w:rPr>
        <w:t>izing that the separate entity method also has merit, the 2020 FTC proposed regulations and the final regulations permit a taxpayer to make a one-time</w:t>
      </w:r>
      <w:r>
        <w:t xml:space="preserve"> election to use the separate entity method for all life insurance members in the affiliated group.  This </w:t>
      </w:r>
      <w:r>
        <w:t>election is binding for all future years and may not be revoked without the consent of the Commissioner</w:t>
      </w:r>
      <w:r>
        <w:rPr>
          <w:rFonts w:eastAsia="Calibri"/>
        </w:rPr>
        <w:t>.  Because the election is binding and applies to all members of the group, taxpayers will not be able to change allocation methods from year to year dep</w:t>
      </w:r>
      <w:r>
        <w:rPr>
          <w:rFonts w:eastAsia="Calibri"/>
        </w:rPr>
        <w:t xml:space="preserve">ending on which is most advantageous.  The Treasury Department and the IRS may consider future proposed regulations to address any additional anti-abuse concerns (such as under section 845), if needed.  </w:t>
      </w:r>
    </w:p>
    <w:p w:rsidR="003A087D" w:rsidRDefault="00F845E1" w14:paraId="5EF8CD3F" w14:textId="77777777">
      <w:pPr>
        <w:ind w:firstLine="720"/>
        <w:rPr>
          <w:rFonts w:eastAsia="Times New Roman" w:cs="Arial"/>
          <w:szCs w:val="24"/>
        </w:rPr>
      </w:pPr>
      <w:r>
        <w:rPr>
          <w:rFonts w:eastAsia="Calibri" w:cs="Arial"/>
          <w:szCs w:val="24"/>
        </w:rPr>
        <w:t xml:space="preserve"> </w:t>
      </w:r>
      <w:r>
        <w:rPr>
          <w:rFonts w:eastAsia="Times New Roman" w:cs="Arial"/>
          <w:szCs w:val="24"/>
        </w:rPr>
        <w:t>The Treasury Department and the IRS have not attemp</w:t>
      </w:r>
      <w:r>
        <w:rPr>
          <w:rFonts w:eastAsia="Times New Roman" w:cs="Arial"/>
          <w:szCs w:val="24"/>
        </w:rPr>
        <w:t>ted to assess the differences in economic activity that might result under each of these regulatory options because they do not have readily available data or models that capture activities at this level of specificity.  The Treasury Department and the IRS</w:t>
      </w:r>
      <w:r>
        <w:rPr>
          <w:rFonts w:eastAsia="Times New Roman" w:cs="Arial"/>
          <w:szCs w:val="24"/>
        </w:rPr>
        <w:t xml:space="preserve"> further have not estimated the difference in compliance costs under each of these regulatory options because they lack adequate data.</w:t>
      </w:r>
    </w:p>
    <w:p w:rsidR="003A087D" w:rsidRDefault="00F845E1" w14:paraId="09E6CBE6" w14:textId="77777777">
      <w:pPr>
        <w:outlineLvl w:val="5"/>
        <w:rPr>
          <w:rFonts w:eastAsia="Calibri" w:cs="Arial"/>
          <w:szCs w:val="24"/>
        </w:rPr>
      </w:pPr>
      <w:r>
        <w:rPr>
          <w:rFonts w:eastAsia="Calibri" w:cs="Arial"/>
          <w:szCs w:val="24"/>
        </w:rPr>
        <w:t xml:space="preserve">c.  Number of affected taxpayers </w:t>
      </w:r>
    </w:p>
    <w:p w:rsidR="003A087D" w:rsidRDefault="00F845E1" w14:paraId="7628DA25" w14:textId="77777777">
      <w:pPr>
        <w:ind w:firstLine="720"/>
        <w:rPr>
          <w:rFonts w:eastAsia="Times New Roman" w:cs="Arial"/>
          <w:szCs w:val="24"/>
        </w:rPr>
      </w:pPr>
      <w:r>
        <w:rPr>
          <w:rFonts w:eastAsia="Calibri" w:cs="Arial"/>
          <w:szCs w:val="24"/>
        </w:rPr>
        <w:lastRenderedPageBreak/>
        <w:t>The Treasury Department and the IRS have determined that the population of taxpayers po</w:t>
      </w:r>
      <w:r>
        <w:rPr>
          <w:rFonts w:eastAsia="Calibri" w:cs="Arial"/>
          <w:szCs w:val="24"/>
        </w:rPr>
        <w:t xml:space="preserve">tentially affected by these insurance expense allocation rules consists of life insurance companies that are members of an affiliated group.  The Treasury Department and the IRS have established that there are approximately 60 such taxpayers. </w:t>
      </w:r>
    </w:p>
    <w:p w:rsidR="003A087D" w:rsidRDefault="00F845E1" w14:paraId="1845A1FF" w14:textId="77777777">
      <w:pPr>
        <w:outlineLvl w:val="4"/>
        <w:rPr>
          <w:rFonts w:eastAsia="Calibri" w:cs="Arial"/>
          <w:szCs w:val="24"/>
        </w:rPr>
      </w:pPr>
      <w:r>
        <w:rPr>
          <w:rFonts w:eastAsia="Calibri" w:cs="Arial"/>
          <w:szCs w:val="24"/>
        </w:rPr>
        <w:t>iv.  Credita</w:t>
      </w:r>
      <w:r>
        <w:rPr>
          <w:rFonts w:eastAsia="Calibri" w:cs="Arial"/>
          <w:szCs w:val="24"/>
        </w:rPr>
        <w:t>bility of contested foreign income taxes</w:t>
      </w:r>
    </w:p>
    <w:p w:rsidR="003A087D" w:rsidRDefault="00F845E1" w14:paraId="4264847C" w14:textId="77777777">
      <w:pPr>
        <w:outlineLvl w:val="5"/>
        <w:rPr>
          <w:rFonts w:eastAsia="Calibri" w:cs="Arial"/>
          <w:szCs w:val="24"/>
        </w:rPr>
      </w:pPr>
      <w:r>
        <w:rPr>
          <w:rFonts w:eastAsia="Calibri" w:cs="Arial"/>
          <w:szCs w:val="24"/>
        </w:rPr>
        <w:t>a.  Summary</w:t>
      </w:r>
    </w:p>
    <w:p w:rsidR="003A087D" w:rsidRDefault="00F845E1" w14:paraId="253B6283" w14:textId="3C94D148">
      <w:pPr>
        <w:ind w:firstLine="720"/>
        <w:rPr>
          <w:rFonts w:eastAsia="Calibri" w:cs="Arial"/>
          <w:szCs w:val="24"/>
        </w:rPr>
      </w:pPr>
      <w:r>
        <w:rPr>
          <w:rFonts w:eastAsia="Calibri" w:cs="Arial"/>
          <w:szCs w:val="24"/>
        </w:rPr>
        <w:t xml:space="preserve">Section 901 allows a taxpayer to claim a foreign tax credit for foreign income taxes paid or accrued (depending on the taxpayer’s method of accounting) in a taxable year.  Foreign income taxes accrue in </w:t>
      </w:r>
      <w:r>
        <w:rPr>
          <w:rFonts w:eastAsia="Calibri" w:cs="Arial"/>
          <w:szCs w:val="24"/>
        </w:rPr>
        <w:t>the taxable year in which all the events have occurred that establish the fact of the liability and the amount of the liability can be determined with reasonable accuracy (“all events test”).  When a taxpayer disputes or contests a foreign tax liability wi</w:t>
      </w:r>
      <w:r>
        <w:rPr>
          <w:rFonts w:eastAsia="Calibri" w:cs="Arial"/>
          <w:szCs w:val="24"/>
        </w:rPr>
        <w:t>th a foreign country, that contested tax does not accrue until the contest concludes because only then can the amount of the liability be finally determined.  However, under two IRS revenue rulings (Rev. Ruls. 70-290 and 84-125), a taxpayer is allowed to c</w:t>
      </w:r>
      <w:r>
        <w:rPr>
          <w:rFonts w:eastAsia="Calibri" w:cs="Arial"/>
          <w:szCs w:val="24"/>
        </w:rPr>
        <w:t xml:space="preserve">laim a credit for the portion of a contested tax that the taxpayer has remitted to the foreign country, even though the taxpayer continues to dispute the liability.  While this alleviates cash flow constraints associated with temporary double taxation, it </w:t>
      </w:r>
      <w:r>
        <w:rPr>
          <w:rFonts w:eastAsia="Calibri" w:cs="Arial"/>
          <w:szCs w:val="24"/>
        </w:rPr>
        <w:t>is not consistent with the all events test.  In addition, it potentially disincentivizes the taxpayer from continuing to contest the foreign tax, since the tax is already credited and the dispute could be time-consuming and costly, which could result in U.</w:t>
      </w:r>
      <w:r>
        <w:rPr>
          <w:rFonts w:eastAsia="Calibri" w:cs="Arial"/>
          <w:szCs w:val="24"/>
        </w:rPr>
        <w:t>S. tax being reduced by foreign tax in excess of amounts properly due.</w:t>
      </w:r>
    </w:p>
    <w:p w:rsidR="003A087D" w:rsidRDefault="00F845E1" w14:paraId="7873B6A6" w14:textId="68AB4BFE">
      <w:pPr>
        <w:ind w:firstLine="720"/>
        <w:rPr>
          <w:rFonts w:eastAsia="Times New Roman" w:cs="Arial"/>
          <w:szCs w:val="24"/>
        </w:rPr>
      </w:pPr>
      <w:r>
        <w:rPr>
          <w:rFonts w:eastAsia="Calibri" w:cs="Arial"/>
          <w:szCs w:val="24"/>
        </w:rPr>
        <w:t xml:space="preserve">The final regulations clarify the treatment of contested foreign taxes of accrual basis taxpayers.  As described in part VI.D.2 of the Summary of Comments and Explanation of Revisions, </w:t>
      </w:r>
      <w:r>
        <w:rPr>
          <w:rFonts w:eastAsia="Calibri" w:cs="Arial"/>
          <w:szCs w:val="24"/>
        </w:rPr>
        <w:t xml:space="preserve">the final regulations also clarify, in response to comments, the </w:t>
      </w:r>
      <w:r>
        <w:rPr>
          <w:rFonts w:eastAsia="Calibri" w:cs="Arial"/>
          <w:szCs w:val="24"/>
        </w:rPr>
        <w:lastRenderedPageBreak/>
        <w:t>circumstances in which cash method taxpayers may claim a foreign tax credit for contested taxes that are remitted before the contest has been concluded.</w:t>
      </w:r>
    </w:p>
    <w:p w:rsidR="003A087D" w:rsidRDefault="00F845E1" w14:paraId="0A32F106" w14:textId="342D8CCD">
      <w:pPr>
        <w:outlineLvl w:val="5"/>
        <w:rPr>
          <w:rFonts w:eastAsia="Calibri" w:cs="Arial"/>
          <w:szCs w:val="24"/>
        </w:rPr>
      </w:pPr>
      <w:r>
        <w:rPr>
          <w:rFonts w:eastAsia="Calibri" w:cs="Arial"/>
          <w:szCs w:val="24"/>
        </w:rPr>
        <w:t>b.  Options considered for the final r</w:t>
      </w:r>
      <w:r>
        <w:rPr>
          <w:rFonts w:eastAsia="Calibri" w:cs="Arial"/>
          <w:szCs w:val="24"/>
        </w:rPr>
        <w:t>egulations</w:t>
      </w:r>
    </w:p>
    <w:p w:rsidR="003A087D" w:rsidRDefault="00F845E1" w14:paraId="5F552A40" w14:textId="7B817E35">
      <w:pPr>
        <w:ind w:firstLine="720"/>
        <w:rPr>
          <w:rFonts w:eastAsia="Times New Roman" w:cs="Arial"/>
          <w:szCs w:val="24"/>
        </w:rPr>
      </w:pPr>
      <w:r>
        <w:rPr>
          <w:rFonts w:eastAsia="Calibri" w:cs="Arial"/>
          <w:szCs w:val="24"/>
        </w:rPr>
        <w:t>The Treasury Department and the IRS considered three options for the treatment of contested foreign taxes.  The first option considered is to not make any changes to the existing rule and to continue to allow taxpayers to claim a credit for a fo</w:t>
      </w:r>
      <w:r>
        <w:rPr>
          <w:rFonts w:eastAsia="Calibri" w:cs="Arial"/>
          <w:szCs w:val="24"/>
        </w:rPr>
        <w:t>reign tax that is being contested but that has been paid to the foreign country.  The Treasury Department and the IRS determined that this option is inconsistent with the all events test for accrual method taxpayers and with the §1.901-2(e) compulsory paym</w:t>
      </w:r>
      <w:r>
        <w:rPr>
          <w:rFonts w:eastAsia="Calibri" w:cs="Arial"/>
          <w:szCs w:val="24"/>
        </w:rPr>
        <w:t>ent requirement.  It would also result in an accrual basis taxpayer potentially having two foreign tax redeterminations (FTRs) with respect to one contested liability: one FTR at the time the taxpayer pays the contested tax to the foreign country, and a se</w:t>
      </w:r>
      <w:r>
        <w:rPr>
          <w:rFonts w:eastAsia="Calibri" w:cs="Arial"/>
          <w:szCs w:val="24"/>
        </w:rPr>
        <w:t>cond FTR when the contest concludes (if the finally determined liability differs from the amount that was paid and claimed as a credit).  Furthermore, this option impinges on the IRS’s ability to enforce the requirement in existing §1.902-1(e) that a tax h</w:t>
      </w:r>
      <w:r>
        <w:rPr>
          <w:rFonts w:eastAsia="Calibri" w:cs="Arial"/>
          <w:szCs w:val="24"/>
        </w:rPr>
        <w:t>as to be a compulsory payment in order to be creditable -- if a taxpayer claims a credit for a contested tax, then surrenders the contest once the assessment statute closes, the IRS would be time-barred from challenging that the tax was not creditable on t</w:t>
      </w:r>
      <w:r>
        <w:rPr>
          <w:rFonts w:eastAsia="Calibri" w:cs="Arial"/>
          <w:szCs w:val="24"/>
        </w:rPr>
        <w:t>he grounds that the taxpayer failed to exhaust all practical remedies.</w:t>
      </w:r>
    </w:p>
    <w:p w:rsidR="003A087D" w:rsidRDefault="00F845E1" w14:paraId="6142C67E" w14:textId="77777777">
      <w:pPr>
        <w:ind w:firstLine="720"/>
        <w:rPr>
          <w:rFonts w:eastAsia="Times New Roman" w:cs="Arial"/>
          <w:szCs w:val="24"/>
        </w:rPr>
      </w:pPr>
      <w:r>
        <w:rPr>
          <w:rFonts w:eastAsia="Calibri" w:cs="Arial"/>
          <w:szCs w:val="24"/>
        </w:rPr>
        <w:t>The second option considered is to only allow taxpayers to claim a credit when the contest concludes.  In some cases, the taxpayer must pay the tax to the foreign country in order to co</w:t>
      </w:r>
      <w:r>
        <w:rPr>
          <w:rFonts w:eastAsia="Calibri" w:cs="Arial"/>
          <w:szCs w:val="24"/>
        </w:rPr>
        <w:t xml:space="preserve">ntest the tax or in order to stop the running of interest in the foreign country.  This option would leave the taxpayer out of pocket to two countries (potentially giving rise to cash flow issues for the taxpayer) while the contest is pending, which </w:t>
      </w:r>
      <w:r>
        <w:rPr>
          <w:rFonts w:eastAsia="Calibri" w:cs="Arial"/>
          <w:szCs w:val="24"/>
        </w:rPr>
        <w:lastRenderedPageBreak/>
        <w:t xml:space="preserve">could </w:t>
      </w:r>
      <w:r>
        <w:rPr>
          <w:rFonts w:eastAsia="Calibri" w:cs="Arial"/>
          <w:szCs w:val="24"/>
        </w:rPr>
        <w:t xml:space="preserve">take several years.  The Treasury Department and the IRS determined that this outcome is unduly harsh.  </w:t>
      </w:r>
    </w:p>
    <w:p w:rsidR="003A087D" w:rsidRDefault="00F845E1" w14:paraId="59C5C988" w14:textId="17F9D252">
      <w:pPr>
        <w:ind w:firstLine="720"/>
        <w:rPr>
          <w:rFonts w:eastAsia="Calibri" w:cs="Arial"/>
          <w:szCs w:val="24"/>
        </w:rPr>
      </w:pPr>
      <w:r>
        <w:rPr>
          <w:rFonts w:eastAsia="Calibri" w:cs="Arial"/>
          <w:szCs w:val="24"/>
        </w:rPr>
        <w:t>The third option considered is to allow taxpayers the option to claim a provisional credit for an amount of contested tax that is actually paid, even t</w:t>
      </w:r>
      <w:r>
        <w:rPr>
          <w:rFonts w:eastAsia="Calibri" w:cs="Arial"/>
          <w:szCs w:val="24"/>
        </w:rPr>
        <w:t>hough in general, taxpayers can only claim a credit when the contest is resolved.  This is the option adopted in §1.905-1(c)(3) and (d)(4).  As a condition for making this election, the taxpayer must enter into a provisional foreign tax credit agreement in</w:t>
      </w:r>
      <w:r>
        <w:rPr>
          <w:rFonts w:eastAsia="Calibri" w:cs="Arial"/>
          <w:szCs w:val="24"/>
        </w:rPr>
        <w:t xml:space="preserve"> which it agrees to notify the IRS when the contest concludes and agrees to not assert the expiration of the assessment statute (for a period of three years from the time the contest resolves) as a defense to assessment, so that the IRS is able to challeng</w:t>
      </w:r>
      <w:r>
        <w:rPr>
          <w:rFonts w:eastAsia="Calibri" w:cs="Arial"/>
          <w:szCs w:val="24"/>
        </w:rPr>
        <w:t>e the foreign tax credit claimed with respect to the contested tax if the IRS determines that the taxpayer failed to exhaust all practical remedies.</w:t>
      </w:r>
    </w:p>
    <w:p w:rsidR="003A087D" w:rsidRDefault="00F845E1" w14:paraId="13D1469E" w14:textId="77777777">
      <w:pPr>
        <w:ind w:firstLine="720"/>
        <w:rPr>
          <w:rFonts w:eastAsia="Times New Roman" w:cs="Arial"/>
          <w:szCs w:val="24"/>
        </w:rPr>
      </w:pPr>
      <w:r>
        <w:rPr>
          <w:rFonts w:eastAsia="Times New Roman" w:cs="Arial"/>
          <w:szCs w:val="24"/>
        </w:rPr>
        <w:t xml:space="preserve">The Treasury Department and the IRS have not attempted to assess the differences in economic activity that </w:t>
      </w:r>
      <w:r>
        <w:rPr>
          <w:rFonts w:eastAsia="Times New Roman" w:cs="Arial"/>
          <w:szCs w:val="24"/>
        </w:rPr>
        <w:t>might result under each of these regulatory options because they do not have readily available data or models that capture taxpayers’ activities under the different treatments of contested taxes.  The Treasury Department and the IRS further have not attemp</w:t>
      </w:r>
      <w:r>
        <w:rPr>
          <w:rFonts w:eastAsia="Times New Roman" w:cs="Arial"/>
          <w:szCs w:val="24"/>
        </w:rPr>
        <w:t>ted to estimate the difference in compliance costs under each of these regulatory options.</w:t>
      </w:r>
    </w:p>
    <w:p w:rsidR="003A087D" w:rsidRDefault="00F845E1" w14:paraId="5E8ED790" w14:textId="77777777">
      <w:pPr>
        <w:outlineLvl w:val="5"/>
        <w:rPr>
          <w:rFonts w:eastAsia="Calibri" w:cs="Arial"/>
          <w:szCs w:val="24"/>
        </w:rPr>
      </w:pPr>
      <w:r>
        <w:rPr>
          <w:rFonts w:eastAsia="Calibri" w:cs="Arial"/>
          <w:szCs w:val="24"/>
        </w:rPr>
        <w:t xml:space="preserve">c.  Number of affected taxpayers </w:t>
      </w:r>
    </w:p>
    <w:p w:rsidR="003A087D" w:rsidRDefault="00F845E1" w14:paraId="28F0AA0C" w14:textId="73652C2C">
      <w:pPr>
        <w:ind w:firstLine="720"/>
        <w:rPr>
          <w:szCs w:val="24"/>
        </w:rPr>
      </w:pPr>
      <w:r>
        <w:rPr>
          <w:rFonts w:eastAsia="Calibri" w:cs="Arial"/>
          <w:szCs w:val="24"/>
        </w:rPr>
        <w:t>The Treasury Department and the IRS have determined that the final regulations potentially affect U.S. taxpayers that claim foreign</w:t>
      </w:r>
      <w:r>
        <w:rPr>
          <w:rFonts w:eastAsia="Calibri" w:cs="Arial"/>
          <w:szCs w:val="24"/>
        </w:rPr>
        <w:t xml:space="preserve"> tax credits and that contest a foreign income tax liability with a foreign country.  Although data reporting the number of taxpayers that claim a credit for contested foreign income tax in a given year are not readily available, the potentially affected p</w:t>
      </w:r>
      <w:r>
        <w:rPr>
          <w:rFonts w:eastAsia="Calibri" w:cs="Arial"/>
          <w:szCs w:val="24"/>
        </w:rPr>
        <w:t xml:space="preserve">opulation of taxpayers would, under existing §1.905-3, generally have a foreign tax redetermination.  Data reporting the number of </w:t>
      </w:r>
      <w:r>
        <w:rPr>
          <w:rFonts w:eastAsia="Calibri" w:cs="Arial"/>
          <w:szCs w:val="24"/>
        </w:rPr>
        <w:lastRenderedPageBreak/>
        <w:t>taxpayers subject to a foreign tax redetermination in a given year are not readily available; however, some taxpayers current</w:t>
      </w:r>
      <w:r>
        <w:rPr>
          <w:rFonts w:eastAsia="Calibri" w:cs="Arial"/>
          <w:szCs w:val="24"/>
        </w:rPr>
        <w:t>ly subject to such redetermination will file amended returns</w:t>
      </w:r>
      <w:bookmarkStart w:name="_Hlk51072750" w:id="30"/>
      <w:r>
        <w:rPr>
          <w:rFonts w:eastAsia="Calibri" w:cs="Arial"/>
          <w:szCs w:val="24"/>
        </w:rPr>
        <w:t xml:space="preserve">.  </w:t>
      </w:r>
      <w:bookmarkStart w:name="_Hlk48661166" w:id="31"/>
      <w:r>
        <w:rPr>
          <w:rFonts w:eastAsia="Calibri" w:cs="Arial"/>
          <w:szCs w:val="24"/>
        </w:rPr>
        <w:t xml:space="preserve">Based on currently available tax filings for tax year 2018, the Treasury Department and the IRS have determined that approximately </w:t>
      </w:r>
      <w:r>
        <w:rPr>
          <w:szCs w:val="24"/>
        </w:rPr>
        <w:t>11,400 filers would be affected by these regulations. This estimate is based on the number of U.S. corporations that filed an amended return that had a Form 1118 attached to the Form 1120; S corporations that filed an amended return with a Form 5471 attach</w:t>
      </w:r>
      <w:r>
        <w:rPr>
          <w:szCs w:val="24"/>
        </w:rPr>
        <w:t>ed to the Form 1120S or that reported an amount of foreign tax on the Form 1120S, Schedule K; partnerships that filed an amended return with a Form 5471 attached to Form 1065 or that reported an amount of foreign tax on Schedule K; U.S. individuals that fi</w:t>
      </w:r>
      <w:r>
        <w:rPr>
          <w:szCs w:val="24"/>
        </w:rPr>
        <w:t xml:space="preserve">led an amended return and had a Form 1116 attached to the Form 1040.  </w:t>
      </w:r>
      <w:r>
        <w:rPr>
          <w:rFonts w:eastAsia="Calibri" w:cs="Arial"/>
          <w:szCs w:val="24"/>
        </w:rPr>
        <w:t xml:space="preserve">   </w:t>
      </w:r>
      <w:r>
        <w:rPr>
          <w:szCs w:val="24"/>
        </w:rPr>
        <w:t xml:space="preserve">  </w:t>
      </w:r>
    </w:p>
    <w:bookmarkEnd w:id="30"/>
    <w:bookmarkEnd w:id="31"/>
    <w:p w:rsidR="003A087D" w:rsidRDefault="00F845E1" w14:paraId="70539A59" w14:textId="77777777">
      <w:pPr>
        <w:pStyle w:val="PHeading2"/>
      </w:pPr>
      <w:r>
        <w:t xml:space="preserve">II.  </w:t>
      </w:r>
      <w:r>
        <w:rPr>
          <w:u w:val="single"/>
        </w:rPr>
        <w:t>Paperwork Reduction Act</w:t>
      </w:r>
    </w:p>
    <w:p w:rsidR="003A087D" w:rsidRDefault="00F845E1" w14:paraId="525547EF" w14:textId="77777777">
      <w:pPr>
        <w:autoSpaceDE w:val="0"/>
        <w:autoSpaceDN w:val="0"/>
        <w:ind w:firstLine="720"/>
      </w:pPr>
      <w:r>
        <w:t>The Paperwork Reduction Act of 1995 (44 U.S.C. 3501-3520) (“Paperwork Reduction Act”) requires that a federal agency obtain the approval of the OMB bef</w:t>
      </w:r>
      <w:r>
        <w:t>ore collecting information from the public, whether such collection of information is mandatory, voluntary, or required to obtain or retain a benefit.</w:t>
      </w:r>
    </w:p>
    <w:p w:rsidR="003A087D" w:rsidRDefault="00F845E1" w14:paraId="2CB5828D" w14:textId="77777777">
      <w:pPr>
        <w:pStyle w:val="PHeading3"/>
      </w:pPr>
      <w:r>
        <w:t xml:space="preserve">A.  </w:t>
      </w:r>
      <w:r>
        <w:rPr>
          <w:u w:val="single"/>
        </w:rPr>
        <w:t>Overview</w:t>
      </w:r>
    </w:p>
    <w:p w:rsidR="003A087D" w:rsidRDefault="00F845E1" w14:paraId="4A5E362F" w14:textId="451AFCDF">
      <w:pPr>
        <w:autoSpaceDE w:val="0"/>
        <w:autoSpaceDN w:val="0"/>
        <w:ind w:firstLine="720"/>
      </w:pPr>
      <w:r>
        <w:t>The collections of information in these final regulations are in §§1.905-1(c)(3), (d)(4) and</w:t>
      </w:r>
      <w:r>
        <w:t xml:space="preserve"> (d)(5), 1.901-1(d)(2), and 1.905-3.  These collections of information are generally the same as the collections of information in the 2020 FTC proposed regulations, except for the addition of §1.905-1(c)(3), which extends the election and filing requireme</w:t>
      </w:r>
      <w:r>
        <w:t xml:space="preserve">nts in §1.905-1(d)(4) for claiming a provisional foreign tax credit for contested foreign income to cash method taxpayers.  See Part VI.D.2 of the Summary of Comments and Explanation of Revisions for explanation of this change.  </w:t>
      </w:r>
    </w:p>
    <w:p w:rsidR="003A087D" w:rsidRDefault="00F845E1" w14:paraId="1B51968C" w14:textId="770F14F4">
      <w:pPr>
        <w:autoSpaceDE w:val="0"/>
        <w:autoSpaceDN w:val="0"/>
        <w:ind w:firstLine="720"/>
      </w:pPr>
      <w:r>
        <w:lastRenderedPageBreak/>
        <w:t>The collections of informa</w:t>
      </w:r>
      <w:r>
        <w:t>tion in §§1.905-1(c)(3) and (d)(4) apply to taxpayers that elect to claim a provisional credit for contested foreign income taxes before the contest resolves.  Under the final regulations, both cash and accrual method taxpayers making this election are req</w:t>
      </w:r>
      <w:r>
        <w:t>uired to file an agreement described in §1.905-1(d)(4)(ii) as well as an annual notification described in §1.905-1(d)(4)(iv).  The collection of information in §1.905-1(d)(5) requires taxpayers that are correcting an improper method of accruing foreign inc</w:t>
      </w:r>
      <w:r>
        <w:t>ome tax expense to file a Form 3115, Application for Change in Accounting Method, to obtain the Commissioner’s permission to make the change.  Sections 1.901-1(d)(2) and 1.905-3 require taxpayers that make a change between claiming a credit and a deduction</w:t>
      </w:r>
      <w:r>
        <w:t xml:space="preserve"> for foreign income taxes to comply with the notification and reporting requirements in §1.905-4, which generally require taxpayers to file an amended return for the year or years affected, along with an updated Form 1116 or Form 1118 if foreign tax credit</w:t>
      </w:r>
      <w:r>
        <w:t xml:space="preserve">s are claimed, and a written statement providing specific information.  </w:t>
      </w:r>
    </w:p>
    <w:p w:rsidR="003A087D" w:rsidRDefault="00F845E1" w14:paraId="24093ACC" w14:textId="7D7E5F73">
      <w:pPr>
        <w:autoSpaceDE w:val="0"/>
        <w:autoSpaceDN w:val="0"/>
        <w:ind w:firstLine="720"/>
      </w:pPr>
      <w:r>
        <w:t>The burdens associated with collections of information in §§1.905-1(d)(4)(iv) and (d)(5), 1.901-1(d)(2), and 1.905-3, which will be conducted through existing IRS forms, are described</w:t>
      </w:r>
      <w:r>
        <w:t xml:space="preserve"> in Part II.B of this Special Analyses.  The burden associated with the collection of information in §1.905-1(d)(4)(ii), which will be conducted on a new IRS form, is described in Part II.C of this Special Analyses.</w:t>
      </w:r>
    </w:p>
    <w:p w:rsidR="003A087D" w:rsidRDefault="00F845E1" w14:paraId="112177F5" w14:textId="5E1B5FD2">
      <w:pPr>
        <w:pStyle w:val="PHeading3"/>
      </w:pPr>
      <w:bookmarkStart w:name="_Hlk48839896" w:id="32"/>
      <w:r>
        <w:t xml:space="preserve">B.  </w:t>
      </w:r>
      <w:r>
        <w:rPr>
          <w:u w:val="single"/>
        </w:rPr>
        <w:t>Collections of information -- §§1.90</w:t>
      </w:r>
      <w:r>
        <w:rPr>
          <w:u w:val="single"/>
        </w:rPr>
        <w:t>5-1(d)(4)(iv), 1.905-1(d)(5), 1.901-1(d)(2), and 1.905-3</w:t>
      </w:r>
    </w:p>
    <w:p w:rsidR="003A087D" w:rsidRDefault="00F845E1" w14:paraId="4C03AF4B" w14:textId="77777777">
      <w:pPr>
        <w:autoSpaceDE w:val="0"/>
        <w:autoSpaceDN w:val="0"/>
        <w:ind w:firstLine="720"/>
      </w:pPr>
      <w:r>
        <w:t>The Treasury Department and the IRS intend that the information collection requirements described in this Part II.B of this Special Analyses will be set forth in the forms and instructions identified</w:t>
      </w:r>
      <w:r>
        <w:t xml:space="preserve"> in Table 1. </w:t>
      </w:r>
    </w:p>
    <w:p w:rsidR="003A087D" w:rsidRDefault="00F845E1" w14:paraId="4468C06A" w14:textId="77777777">
      <w:pPr>
        <w:autoSpaceDE w:val="0"/>
        <w:autoSpaceDN w:val="0"/>
        <w:ind w:firstLine="720"/>
      </w:pPr>
      <w:r>
        <w:rPr>
          <w:u w:val="single"/>
        </w:rPr>
        <w:t>Table 1</w:t>
      </w:r>
      <w:r>
        <w:t xml:space="preserve">. Table of Tax Forms Impacted </w:t>
      </w:r>
    </w:p>
    <w:tbl>
      <w:tblPr>
        <w:tblStyle w:val="TableGrid1"/>
        <w:tblW w:w="0" w:type="auto"/>
        <w:tblLook w:val="04A0" w:firstRow="1" w:lastRow="0" w:firstColumn="1" w:lastColumn="0" w:noHBand="0" w:noVBand="1"/>
      </w:tblPr>
      <w:tblGrid>
        <w:gridCol w:w="3116"/>
        <w:gridCol w:w="2729"/>
        <w:gridCol w:w="3505"/>
      </w:tblGrid>
      <w:tr w:rsidR="003A087D" w14:paraId="00111A76" w14:textId="77777777">
        <w:tc>
          <w:tcPr>
            <w:tcW w:w="9350" w:type="dxa"/>
            <w:gridSpan w:val="3"/>
            <w:tcBorders>
              <w:top w:val="single" w:color="auto" w:sz="4" w:space="0"/>
              <w:left w:val="single" w:color="auto" w:sz="4" w:space="0"/>
              <w:bottom w:val="single" w:color="auto" w:sz="4" w:space="0"/>
              <w:right w:val="single" w:color="auto" w:sz="4" w:space="0"/>
            </w:tcBorders>
            <w:hideMark/>
          </w:tcPr>
          <w:p w:rsidR="003A087D" w:rsidRDefault="00F845E1" w14:paraId="01AA7921" w14:textId="77777777">
            <w:pPr>
              <w:spacing w:line="240" w:lineRule="auto"/>
              <w:jc w:val="center"/>
              <w:rPr>
                <w:rFonts w:cs="Times New Roman"/>
              </w:rPr>
            </w:pPr>
            <w:r>
              <w:rPr>
                <w:rFonts w:cs="Times New Roman"/>
              </w:rPr>
              <w:t>Tax Forms Impacted</w:t>
            </w:r>
          </w:p>
          <w:p w:rsidR="003A087D" w:rsidRDefault="003A087D" w14:paraId="03F59992" w14:textId="77777777">
            <w:pPr>
              <w:spacing w:line="240" w:lineRule="auto"/>
              <w:jc w:val="center"/>
              <w:rPr>
                <w:rFonts w:cs="Times New Roman"/>
              </w:rPr>
            </w:pPr>
          </w:p>
        </w:tc>
      </w:tr>
      <w:tr w:rsidR="003A087D" w14:paraId="71100CB5" w14:textId="77777777">
        <w:tc>
          <w:tcPr>
            <w:tcW w:w="3116" w:type="dxa"/>
            <w:tcBorders>
              <w:top w:val="single" w:color="auto" w:sz="4" w:space="0"/>
              <w:left w:val="single" w:color="auto" w:sz="4" w:space="0"/>
              <w:bottom w:val="single" w:color="auto" w:sz="4" w:space="0"/>
              <w:right w:val="single" w:color="auto" w:sz="4" w:space="0"/>
            </w:tcBorders>
            <w:hideMark/>
          </w:tcPr>
          <w:p w:rsidR="003A087D" w:rsidRDefault="00F845E1" w14:paraId="2B30CF9D" w14:textId="77777777">
            <w:pPr>
              <w:spacing w:line="240" w:lineRule="auto"/>
              <w:rPr>
                <w:rFonts w:cs="Times New Roman"/>
              </w:rPr>
            </w:pPr>
            <w:r>
              <w:rPr>
                <w:rFonts w:cs="Times New Roman"/>
              </w:rPr>
              <w:lastRenderedPageBreak/>
              <w:t>Collection of Information</w:t>
            </w:r>
          </w:p>
        </w:tc>
        <w:tc>
          <w:tcPr>
            <w:tcW w:w="2729" w:type="dxa"/>
            <w:tcBorders>
              <w:top w:val="single" w:color="auto" w:sz="4" w:space="0"/>
              <w:left w:val="single" w:color="auto" w:sz="4" w:space="0"/>
              <w:bottom w:val="single" w:color="auto" w:sz="4" w:space="0"/>
              <w:right w:val="single" w:color="auto" w:sz="4" w:space="0"/>
            </w:tcBorders>
            <w:hideMark/>
          </w:tcPr>
          <w:p w:rsidR="003A087D" w:rsidRDefault="00F845E1" w14:paraId="0A9991CF" w14:textId="77777777">
            <w:pPr>
              <w:spacing w:line="240" w:lineRule="auto"/>
              <w:rPr>
                <w:rFonts w:cs="Times New Roman"/>
              </w:rPr>
            </w:pPr>
            <w:r>
              <w:rPr>
                <w:rFonts w:cs="Times New Roman"/>
              </w:rPr>
              <w:t xml:space="preserve">Number of respondents </w:t>
            </w:r>
          </w:p>
          <w:p w:rsidR="003A087D" w:rsidRDefault="00F845E1" w14:paraId="407B6F44" w14:textId="77777777">
            <w:pPr>
              <w:spacing w:line="240" w:lineRule="auto"/>
              <w:rPr>
                <w:rFonts w:cs="Times New Roman"/>
              </w:rPr>
            </w:pPr>
            <w:r>
              <w:rPr>
                <w:rFonts w:cs="Times New Roman"/>
              </w:rPr>
              <w:t xml:space="preserve">(estimated) </w:t>
            </w:r>
          </w:p>
        </w:tc>
        <w:tc>
          <w:tcPr>
            <w:tcW w:w="3505" w:type="dxa"/>
            <w:tcBorders>
              <w:top w:val="single" w:color="auto" w:sz="4" w:space="0"/>
              <w:left w:val="single" w:color="auto" w:sz="4" w:space="0"/>
              <w:bottom w:val="single" w:color="auto" w:sz="4" w:space="0"/>
              <w:right w:val="single" w:color="auto" w:sz="4" w:space="0"/>
            </w:tcBorders>
            <w:hideMark/>
          </w:tcPr>
          <w:p w:rsidR="003A087D" w:rsidRDefault="00F845E1" w14:paraId="5A685EF7" w14:textId="77777777">
            <w:pPr>
              <w:spacing w:line="240" w:lineRule="auto"/>
              <w:rPr>
                <w:rFonts w:cs="Times New Roman"/>
              </w:rPr>
            </w:pPr>
            <w:r>
              <w:rPr>
                <w:rFonts w:cs="Times New Roman"/>
              </w:rPr>
              <w:t>Forms to which the information may be attached</w:t>
            </w:r>
          </w:p>
        </w:tc>
      </w:tr>
      <w:tr w:rsidR="003A087D" w14:paraId="70946847" w14:textId="77777777">
        <w:tc>
          <w:tcPr>
            <w:tcW w:w="3116" w:type="dxa"/>
            <w:tcBorders>
              <w:top w:val="single" w:color="auto" w:sz="4" w:space="0"/>
              <w:left w:val="single" w:color="auto" w:sz="4" w:space="0"/>
              <w:bottom w:val="single" w:color="auto" w:sz="4" w:space="0"/>
              <w:right w:val="single" w:color="auto" w:sz="4" w:space="0"/>
            </w:tcBorders>
            <w:hideMark/>
          </w:tcPr>
          <w:p w:rsidR="003A087D" w:rsidRDefault="00F845E1" w14:paraId="0FC479F0" w14:textId="5B37EA08">
            <w:pPr>
              <w:spacing w:line="240" w:lineRule="auto"/>
              <w:rPr>
                <w:rFonts w:cs="Times New Roman"/>
              </w:rPr>
            </w:pPr>
            <w:r>
              <w:t>§1.905-1(d)(4)(iv)</w:t>
            </w:r>
          </w:p>
        </w:tc>
        <w:tc>
          <w:tcPr>
            <w:tcW w:w="2729" w:type="dxa"/>
            <w:tcBorders>
              <w:top w:val="single" w:color="auto" w:sz="4" w:space="0"/>
              <w:left w:val="single" w:color="auto" w:sz="4" w:space="0"/>
              <w:bottom w:val="single" w:color="auto" w:sz="4" w:space="0"/>
              <w:right w:val="single" w:color="auto" w:sz="4" w:space="0"/>
            </w:tcBorders>
            <w:hideMark/>
          </w:tcPr>
          <w:p w:rsidR="003A087D" w:rsidRDefault="00F845E1" w14:paraId="7F869B2A" w14:textId="0B1A2095">
            <w:pPr>
              <w:spacing w:line="240" w:lineRule="auto"/>
              <w:rPr>
                <w:rFonts w:cs="Times New Roman"/>
              </w:rPr>
            </w:pPr>
            <w:r>
              <w:rPr>
                <w:rFonts w:cs="Times New Roman"/>
              </w:rPr>
              <w:t>11,400</w:t>
            </w:r>
          </w:p>
        </w:tc>
        <w:tc>
          <w:tcPr>
            <w:tcW w:w="3505" w:type="dxa"/>
            <w:tcBorders>
              <w:top w:val="single" w:color="auto" w:sz="4" w:space="0"/>
              <w:left w:val="single" w:color="auto" w:sz="4" w:space="0"/>
              <w:bottom w:val="single" w:color="auto" w:sz="4" w:space="0"/>
              <w:right w:val="single" w:color="auto" w:sz="4" w:space="0"/>
            </w:tcBorders>
            <w:hideMark/>
          </w:tcPr>
          <w:p w:rsidR="003A087D" w:rsidRDefault="00F845E1" w14:paraId="69FB9630" w14:textId="77777777">
            <w:pPr>
              <w:spacing w:line="240" w:lineRule="auto"/>
              <w:rPr>
                <w:rFonts w:cs="Times New Roman"/>
              </w:rPr>
            </w:pPr>
            <w:r>
              <w:rPr>
                <w:rFonts w:cs="Times New Roman"/>
              </w:rPr>
              <w:t>Form 1116, Form 1118</w:t>
            </w:r>
          </w:p>
          <w:p w:rsidR="003A087D" w:rsidRDefault="003A087D" w14:paraId="73BD9A0F" w14:textId="77777777">
            <w:pPr>
              <w:spacing w:line="240" w:lineRule="auto"/>
              <w:rPr>
                <w:rFonts w:cs="Times New Roman"/>
              </w:rPr>
            </w:pPr>
          </w:p>
          <w:p w:rsidR="003A087D" w:rsidRDefault="003A087D" w14:paraId="4BCC1D7F" w14:textId="77777777">
            <w:pPr>
              <w:spacing w:line="240" w:lineRule="auto"/>
              <w:rPr>
                <w:rFonts w:cs="Times New Roman"/>
              </w:rPr>
            </w:pPr>
          </w:p>
        </w:tc>
      </w:tr>
      <w:tr w:rsidR="003A087D" w14:paraId="7AB8C572" w14:textId="77777777">
        <w:tc>
          <w:tcPr>
            <w:tcW w:w="3116" w:type="dxa"/>
            <w:tcBorders>
              <w:top w:val="single" w:color="auto" w:sz="4" w:space="0"/>
              <w:left w:val="single" w:color="auto" w:sz="4" w:space="0"/>
              <w:bottom w:val="single" w:color="auto" w:sz="4" w:space="0"/>
              <w:right w:val="single" w:color="auto" w:sz="4" w:space="0"/>
            </w:tcBorders>
            <w:hideMark/>
          </w:tcPr>
          <w:p w:rsidR="003A087D" w:rsidRDefault="00F845E1" w14:paraId="08714F27" w14:textId="77777777">
            <w:pPr>
              <w:rPr>
                <w:rFonts w:cs="Times New Roman"/>
              </w:rPr>
            </w:pPr>
            <w:r>
              <w:rPr>
                <w:rFonts w:cs="Times New Roman"/>
              </w:rPr>
              <w:t>§1.905-1(d)(5)</w:t>
            </w:r>
          </w:p>
        </w:tc>
        <w:tc>
          <w:tcPr>
            <w:tcW w:w="2729" w:type="dxa"/>
            <w:tcBorders>
              <w:top w:val="single" w:color="auto" w:sz="4" w:space="0"/>
              <w:left w:val="single" w:color="auto" w:sz="4" w:space="0"/>
              <w:bottom w:val="single" w:color="auto" w:sz="4" w:space="0"/>
              <w:right w:val="single" w:color="auto" w:sz="4" w:space="0"/>
            </w:tcBorders>
            <w:hideMark/>
          </w:tcPr>
          <w:p w:rsidR="003A087D" w:rsidRDefault="00F845E1" w14:paraId="7DF6393F" w14:textId="77777777">
            <w:pPr>
              <w:rPr>
                <w:rFonts w:cs="Times New Roman"/>
              </w:rPr>
            </w:pPr>
            <w:r>
              <w:rPr>
                <w:rFonts w:cs="Times New Roman"/>
              </w:rPr>
              <w:t>465,500 - 514,500</w:t>
            </w:r>
          </w:p>
        </w:tc>
        <w:tc>
          <w:tcPr>
            <w:tcW w:w="3505" w:type="dxa"/>
            <w:tcBorders>
              <w:top w:val="single" w:color="auto" w:sz="4" w:space="0"/>
              <w:left w:val="single" w:color="auto" w:sz="4" w:space="0"/>
              <w:bottom w:val="single" w:color="auto" w:sz="4" w:space="0"/>
              <w:right w:val="single" w:color="auto" w:sz="4" w:space="0"/>
            </w:tcBorders>
            <w:hideMark/>
          </w:tcPr>
          <w:p w:rsidR="003A087D" w:rsidRDefault="00F845E1" w14:paraId="69FF1AEC" w14:textId="77777777">
            <w:pPr>
              <w:spacing w:line="240" w:lineRule="auto"/>
              <w:rPr>
                <w:rFonts w:cs="Times New Roman"/>
              </w:rPr>
            </w:pPr>
            <w:r>
              <w:rPr>
                <w:rFonts w:cs="Times New Roman"/>
              </w:rPr>
              <w:t>Form 3115</w:t>
            </w:r>
          </w:p>
        </w:tc>
      </w:tr>
      <w:tr w:rsidR="003A087D" w14:paraId="5F76ADC1" w14:textId="77777777">
        <w:tc>
          <w:tcPr>
            <w:tcW w:w="3116" w:type="dxa"/>
            <w:tcBorders>
              <w:top w:val="single" w:color="auto" w:sz="4" w:space="0"/>
              <w:left w:val="single" w:color="auto" w:sz="4" w:space="0"/>
              <w:bottom w:val="single" w:color="auto" w:sz="4" w:space="0"/>
              <w:right w:val="single" w:color="auto" w:sz="4" w:space="0"/>
            </w:tcBorders>
          </w:tcPr>
          <w:p w:rsidR="003A087D" w:rsidRDefault="00F845E1" w14:paraId="1D7B8DF8" w14:textId="77777777">
            <w:pPr>
              <w:spacing w:line="240" w:lineRule="auto"/>
              <w:rPr>
                <w:rFonts w:cs="Times New Roman"/>
              </w:rPr>
            </w:pPr>
            <w:r>
              <w:t>§</w:t>
            </w:r>
            <w:r>
              <w:rPr>
                <w:rFonts w:cs="Times New Roman"/>
              </w:rPr>
              <w:t>1.901-1(d)(2), §1.905-3</w:t>
            </w:r>
          </w:p>
        </w:tc>
        <w:tc>
          <w:tcPr>
            <w:tcW w:w="2729" w:type="dxa"/>
            <w:tcBorders>
              <w:top w:val="single" w:color="auto" w:sz="4" w:space="0"/>
              <w:left w:val="single" w:color="auto" w:sz="4" w:space="0"/>
              <w:bottom w:val="single" w:color="auto" w:sz="4" w:space="0"/>
              <w:right w:val="single" w:color="auto" w:sz="4" w:space="0"/>
            </w:tcBorders>
          </w:tcPr>
          <w:p w:rsidR="003A087D" w:rsidRDefault="00F845E1" w14:paraId="280217C5" w14:textId="77777777">
            <w:pPr>
              <w:rPr>
                <w:rFonts w:cs="Times New Roman"/>
              </w:rPr>
            </w:pPr>
            <w:r>
              <w:rPr>
                <w:rFonts w:cs="Times New Roman"/>
              </w:rPr>
              <w:t>10,400 - 13,500</w:t>
            </w:r>
          </w:p>
        </w:tc>
        <w:tc>
          <w:tcPr>
            <w:tcW w:w="3505" w:type="dxa"/>
            <w:tcBorders>
              <w:top w:val="single" w:color="auto" w:sz="4" w:space="0"/>
              <w:left w:val="single" w:color="auto" w:sz="4" w:space="0"/>
              <w:bottom w:val="single" w:color="auto" w:sz="4" w:space="0"/>
              <w:right w:val="single" w:color="auto" w:sz="4" w:space="0"/>
            </w:tcBorders>
          </w:tcPr>
          <w:p w:rsidR="003A087D" w:rsidRDefault="00F845E1" w14:paraId="7356AEA4" w14:textId="77777777">
            <w:pPr>
              <w:spacing w:line="240" w:lineRule="auto"/>
              <w:rPr>
                <w:rFonts w:cs="Times New Roman"/>
              </w:rPr>
            </w:pPr>
            <w:r>
              <w:rPr>
                <w:rFonts w:cs="Times New Roman"/>
              </w:rPr>
              <w:t>Form 1065 series, Form 1040 series, Form 1041 series, and Form 1120 series</w:t>
            </w:r>
          </w:p>
        </w:tc>
      </w:tr>
    </w:tbl>
    <w:p w:rsidR="003A087D" w:rsidRDefault="00F845E1" w14:paraId="66F4BFC5" w14:textId="77777777">
      <w:pPr>
        <w:autoSpaceDE w:val="0"/>
        <w:autoSpaceDN w:val="0"/>
      </w:pPr>
      <w:r>
        <w:t>Source: [</w:t>
      </w:r>
      <w:r>
        <w:rPr>
          <w:rFonts w:ascii="ArialMT" w:hAnsi="ArialMT" w:cs="ArialMT"/>
          <w:szCs w:val="24"/>
        </w:rPr>
        <w:t>MeF, DCS, and IRS’s Compliance Data Warehouse]</w:t>
      </w:r>
    </w:p>
    <w:p w:rsidR="003A087D" w:rsidRDefault="00F845E1" w14:paraId="566DCFAB" w14:textId="627763A3">
      <w:pPr>
        <w:autoSpaceDE w:val="0"/>
        <w:autoSpaceDN w:val="0"/>
        <w:ind w:firstLine="720"/>
        <w:rPr>
          <w:szCs w:val="24"/>
        </w:rPr>
      </w:pPr>
      <w:r>
        <w:t>As indicated in Table 1, the Treasury D</w:t>
      </w:r>
      <w:r>
        <w:t>epartment and the IRS intend the annual notification requirement in §1.905-1(d)(4)(iv), which applies to taxpayers that elect to claim a provisional credit for contested taxes, will be conducted through amendment of existing Form 1116, Foreign Tax Credit (</w:t>
      </w:r>
      <w:r>
        <w:t>Individual, Estate, or Trust) (covered under OMB control numbers 1545-0074 for individuals, and 1545-0121 for estates and trusts) and existing Form 1118, Foreign Tax Credit (Corporations) (covered under OMB control number 1545-0123).  The collection of inf</w:t>
      </w:r>
      <w:r>
        <w:t>ormation in §1.905-1(d)(4)(iv) will be reflected in the Paperwork Reduction Act submission that the Treasury Department and the IRS will submit to OMB for these forms.  The current status of the Paperwork Reduction Act submissions related to these forms is</w:t>
      </w:r>
      <w:r>
        <w:t xml:space="preserve"> summarized in Table 2.  The estimate for the number of impacted filers with respect to the collection of information in §1.905-1(d)(4)(iv), as well as with respect to the collection of information in §1.905-1(d)(4)(ii) (described in Part II.C), is based o</w:t>
      </w:r>
      <w:r>
        <w:t xml:space="preserve">n the number </w:t>
      </w:r>
      <w:r>
        <w:rPr>
          <w:szCs w:val="24"/>
        </w:rPr>
        <w:t>of U.S. corporations that filed an amended return that had a Form 1118 attached to the Form 1120; S corporations that filed an amended return with a Form 5471 attached to the Form 1120S or that reported an amount of foreign tax on the Form 112</w:t>
      </w:r>
      <w:r>
        <w:rPr>
          <w:szCs w:val="24"/>
        </w:rPr>
        <w:t xml:space="preserve">0S, Schedule K; partnerships that filed an amended return with a Form 5471 attached to Form 1065 or that reported an amount of </w:t>
      </w:r>
      <w:r>
        <w:rPr>
          <w:szCs w:val="24"/>
        </w:rPr>
        <w:lastRenderedPageBreak/>
        <w:t xml:space="preserve">foreign tax on Schedule K; and U.S. individuals that filed an amended return and had a Form 1116 attached to the Form 1040. </w:t>
      </w:r>
    </w:p>
    <w:p w:rsidR="003A087D" w:rsidRDefault="00F845E1" w14:paraId="4DC4AA90" w14:textId="43CB312E">
      <w:pPr>
        <w:autoSpaceDE w:val="0"/>
        <w:autoSpaceDN w:val="0"/>
        <w:ind w:firstLine="720"/>
      </w:pPr>
      <w:r>
        <w:rPr>
          <w:szCs w:val="24"/>
        </w:rPr>
        <w:t xml:space="preserve">The </w:t>
      </w:r>
      <w:r>
        <w:rPr>
          <w:szCs w:val="24"/>
        </w:rPr>
        <w:t xml:space="preserve">Treasury Department and the IRS expect that the collection of information in </w:t>
      </w:r>
      <w:r>
        <w:rPr>
          <w:rFonts w:cs="Times New Roman"/>
        </w:rPr>
        <w:t xml:space="preserve">§1.905-1(d)(5) will be reflected in </w:t>
      </w:r>
      <w:r>
        <w:t>the Paperwork Reduction Act submission that the Treasury Department and the IRS will submit to OMB for Form 3115 (covered under OMB control num</w:t>
      </w:r>
      <w:r>
        <w:t>bers 1545-0123 and 1545-0074).  See Table 2 for the current status of the Paperwork Reduction Act submission for Form 3115.  Exact data is not available to estimate the number of taxpayers that have used an incorrect method of accounting for accruing forei</w:t>
      </w:r>
      <w:r>
        <w:t xml:space="preserve">gn income taxes, and that are potentially subject to the collection of information in </w:t>
      </w:r>
      <w:r>
        <w:rPr>
          <w:rFonts w:cs="Times New Roman"/>
        </w:rPr>
        <w:t>§1.905-1(d)(5).  The estimate in Table 1 of the number of taxpayers potentially affected by this collection of information is based on the total number of filers in the F</w:t>
      </w:r>
      <w:r>
        <w:rPr>
          <w:rFonts w:cs="Times New Roman"/>
        </w:rPr>
        <w:t>orm 1040, Form 1041, Form 1120, Form 1120S, and Form 1065 series that indicated on their return that they use an accrual method of accounting, and that either claimed a foreign tax credit or claimed a deduction for taxes (which could include foreign income</w:t>
      </w:r>
      <w:r>
        <w:rPr>
          <w:rFonts w:cs="Times New Roman"/>
        </w:rPr>
        <w:t xml:space="preserve"> taxes).  This represents an upper bound of potentially affected taxpayers.  The Treasury Department and the IRS expect that only a small portion of this population of taxpayers will be subject to the collection of information in §1.905-1(d)(5), because on</w:t>
      </w:r>
      <w:r>
        <w:rPr>
          <w:rFonts w:cs="Times New Roman"/>
        </w:rPr>
        <w:t>ly taxpayers that have used an improper method of accounting are subject to §1.905-1(d)(5).</w:t>
      </w:r>
    </w:p>
    <w:p w:rsidR="003A087D" w:rsidRDefault="00F845E1" w14:paraId="0CD02F2E" w14:textId="7D31DCE2">
      <w:pPr>
        <w:autoSpaceDE w:val="0"/>
        <w:autoSpaceDN w:val="0"/>
        <w:ind w:firstLine="720"/>
      </w:pPr>
      <w:r>
        <w:t>The collection of information resulting from §§1.901-1(d)(2) and 1.905-3, which is contained in §1.905-4, will be reflected in the Paperwork Reduction Act submissio</w:t>
      </w:r>
      <w:r>
        <w:t>n that the Treasury Department and the IRS will submit for OMB control numbers 1545-0123, 1545-0074 (which cover the reporting burden for filing an amended return and amended Form 1116 and Form 1118 for individual and business filers), OMB control number 1</w:t>
      </w:r>
      <w:r>
        <w:t xml:space="preserve">545-0092 (which covers the reporting burden for filing an amended return for estate </w:t>
      </w:r>
      <w:r>
        <w:lastRenderedPageBreak/>
        <w:t>and trust filers), OMB control number 1545-0121 (which covers the reporting burden for filing a Form 1116 for estate and trust filers), and OMB control number 1545-1056 (wh</w:t>
      </w:r>
      <w:r>
        <w:t xml:space="preserve">ich covers the reporting burden for the written statement for FTRs).  Exact data are not available to estimate the additional burden imposed by §§1.901-1(d)(2) and 1.905-3, which amend the definition of a foreign tax redetermination in §1.905-3 to include </w:t>
      </w:r>
      <w:r>
        <w:t>a taxpayer’s change from claiming a deduction to claiming a credit, or vice versa, for foreign income taxes.  Taxpayers making or changing their election to claim a foreign tax credit, under existing regulations, must already file amended returns and, if a</w:t>
      </w:r>
      <w:r>
        <w:t>pplicable, a Form 1116 or Form 1118, for the affected years.  The Treasury Department and the IRS do not anticipate that regulations that will require taxpayers making this change to comply with the collection of information and reporting burden in §1.905-</w:t>
      </w:r>
      <w:r>
        <w:t xml:space="preserve">4 will substantially change the reporting requirement.  Exact data are not available to estimate the number of taxpayers potentially subject to §§1.901-1(d)(2) and 1.905-3.  The estimate in Table 1 </w:t>
      </w:r>
      <w:r>
        <w:rPr>
          <w:rFonts w:cs="Times New Roman"/>
        </w:rPr>
        <w:t>is based upon the total number of filers in the Form 1040,</w:t>
      </w:r>
      <w:r>
        <w:rPr>
          <w:rFonts w:cs="Times New Roman"/>
        </w:rPr>
        <w:t xml:space="preserve"> Form 1041, and Form 1120 series that either claimed a foreign tax credit or claimed a deduction for taxes (which could include foreign income taxes), and filed an amended return.  This estimate represents an upper bound of potentially affected taxpayers. </w:t>
      </w:r>
    </w:p>
    <w:p w:rsidR="003A087D" w:rsidRDefault="00F845E1" w14:paraId="29AEBB86" w14:textId="2860D70E">
      <w:pPr>
        <w:autoSpaceDE w:val="0"/>
        <w:autoSpaceDN w:val="0"/>
        <w:ind w:firstLine="720"/>
      </w:pPr>
      <w:r>
        <w:t>OMB control number 1545-0123 represents a total estimated burden time for all forms and schedules for corporations of 1.085 billion hours and total estimated monetized costs of $44.279 billion ($2021).  OMB control number 1545-0074 represents a total estim</w:t>
      </w:r>
      <w:r>
        <w:t>ated burden time, including all other related forms and schedules for individuals, of 2.14 billion hours and total estimated monetized costs of $37.960 billion ($2021).  OMB control number 1545-0092 represents a total estimated burden time, including relat</w:t>
      </w:r>
      <w:r>
        <w:t xml:space="preserve">ed forms and schedules, but not including Form 1116, for trusts and </w:t>
      </w:r>
      <w:r>
        <w:lastRenderedPageBreak/>
        <w:t xml:space="preserve">estates, of 307,844,800 hours and </w:t>
      </w:r>
      <w:r>
        <w:rPr>
          <w:rFonts w:cs="Times New Roman"/>
        </w:rPr>
        <w:t>total estimated monetized costs of $14.077 billion ($2018)</w:t>
      </w:r>
      <w:r>
        <w:t>.  OMB control number 1545-0121 represents a total estimated burden time for all estate and trus</w:t>
      </w:r>
      <w:r>
        <w:t>t filers of Form 1116, of 2,506,600 hours and total estimated monetized costs of $1.744 billion ($2018).  OMB control number 1545-1056 has an estimated number of 13,000 respondents and total estimated burden time of 54,000 hours and total estimated monetiz</w:t>
      </w:r>
      <w:r>
        <w:t xml:space="preserve">ed costs of $2,583,840 ($2017).   </w:t>
      </w:r>
    </w:p>
    <w:p w:rsidR="003A087D" w:rsidRDefault="00F845E1" w14:paraId="2F5CC5EB" w14:textId="1CA37A79">
      <w:pPr>
        <w:autoSpaceDE w:val="0"/>
        <w:autoSpaceDN w:val="0"/>
        <w:ind w:firstLine="720"/>
      </w:pPr>
      <w:r>
        <w:t xml:space="preserve">The overall burden estimates provided for OMB control numbers 1545-0123, 1545-0074, and 1545-0092 are aggregate amounts that relate to the entire package of forms associated with these OMB control numbers and will in the </w:t>
      </w:r>
      <w:r>
        <w:t>future include but not isolate the estimated burden of the tax forms that will be revised as a result of the information collections in the final regulations.  The difference between the burden estimates reported here and those future burden estimates will</w:t>
      </w:r>
      <w:r>
        <w:t xml:space="preserve"> therefore not provide an estimate of the burden imposed by the final regulations.  The burden estimates reported here have been reported for other regulations related to the taxation of cross-border income.  The Treasury Department and IRS urge readers to</w:t>
      </w:r>
      <w:r>
        <w:t xml:space="preserve"> recognize that many of the burden estimates reported for regulations related to taxation of cross-border income are duplicates and to guard against overcounting the burden that international tax provisions impose.  The Treasury Department and the IRS have</w:t>
      </w:r>
      <w:r>
        <w:t xml:space="preserve"> not identified the estimated burdens for the collections of information in §§1.905-1(d)(4)(iv) and (d)(5), 1.901-1(d)(2), and 1.905-3 because no burden estimates specific to §§1.905-1(d)(4)(iv) and (d)(5), 1.901-1(d)(2), and 1.905-3 are currently availabl</w:t>
      </w:r>
      <w:r>
        <w:t xml:space="preserve">e.  The Treasury Department and the IRS estimate burdens on a taxpayer-type basis rather than a provision-specific basis.    </w:t>
      </w:r>
    </w:p>
    <w:p w:rsidR="003A087D" w:rsidRDefault="00F845E1" w14:paraId="43E05FBE" w14:textId="77777777">
      <w:pPr>
        <w:autoSpaceDE w:val="0"/>
        <w:autoSpaceDN w:val="0"/>
        <w:ind w:firstLine="720"/>
      </w:pPr>
      <w:r>
        <w:rPr>
          <w:u w:val="single"/>
        </w:rPr>
        <w:t>Table 2</w:t>
      </w:r>
      <w:r>
        <w:t>. Status of current Paperwork Reduction submissions.</w:t>
      </w:r>
    </w:p>
    <w:tbl>
      <w:tblPr>
        <w:tblStyle w:val="TableGrid2"/>
        <w:tblW w:w="0" w:type="auto"/>
        <w:tblLayout w:type="fixed"/>
        <w:tblLook w:val="04A0" w:firstRow="1" w:lastRow="0" w:firstColumn="1" w:lastColumn="0" w:noHBand="0" w:noVBand="1"/>
      </w:tblPr>
      <w:tblGrid>
        <w:gridCol w:w="1795"/>
        <w:gridCol w:w="1350"/>
        <w:gridCol w:w="1440"/>
        <w:gridCol w:w="4765"/>
      </w:tblGrid>
      <w:tr w:rsidR="003A087D" w14:paraId="18237D69" w14:textId="77777777">
        <w:trPr>
          <w:tblHeader/>
        </w:trPr>
        <w:tc>
          <w:tcPr>
            <w:tcW w:w="1795" w:type="dxa"/>
          </w:tcPr>
          <w:p w:rsidR="003A087D" w:rsidRDefault="00F845E1" w14:paraId="11C5C754" w14:textId="77777777">
            <w:pPr>
              <w:spacing w:line="240" w:lineRule="auto"/>
              <w:rPr>
                <w:rFonts w:eastAsia="Calibri"/>
              </w:rPr>
            </w:pPr>
            <w:r>
              <w:rPr>
                <w:rFonts w:eastAsia="Calibri"/>
                <w:b/>
              </w:rPr>
              <w:lastRenderedPageBreak/>
              <w:t>Form</w:t>
            </w:r>
          </w:p>
        </w:tc>
        <w:tc>
          <w:tcPr>
            <w:tcW w:w="1350" w:type="dxa"/>
          </w:tcPr>
          <w:p w:rsidR="003A087D" w:rsidRDefault="00F845E1" w14:paraId="6B7CAA0B" w14:textId="77777777">
            <w:pPr>
              <w:spacing w:line="240" w:lineRule="auto"/>
              <w:rPr>
                <w:rFonts w:eastAsia="Calibri"/>
              </w:rPr>
            </w:pPr>
            <w:r>
              <w:rPr>
                <w:rFonts w:eastAsia="Calibri"/>
                <w:b/>
              </w:rPr>
              <w:t>Type of Filer</w:t>
            </w:r>
          </w:p>
        </w:tc>
        <w:tc>
          <w:tcPr>
            <w:tcW w:w="1440" w:type="dxa"/>
          </w:tcPr>
          <w:p w:rsidR="003A087D" w:rsidRDefault="00F845E1" w14:paraId="2894619B" w14:textId="77777777">
            <w:pPr>
              <w:spacing w:line="240" w:lineRule="auto"/>
              <w:rPr>
                <w:rFonts w:eastAsia="Calibri"/>
              </w:rPr>
            </w:pPr>
            <w:r>
              <w:rPr>
                <w:rFonts w:eastAsia="Calibri"/>
                <w:b/>
              </w:rPr>
              <w:t>OMB Number(s)</w:t>
            </w:r>
          </w:p>
        </w:tc>
        <w:tc>
          <w:tcPr>
            <w:tcW w:w="4765" w:type="dxa"/>
          </w:tcPr>
          <w:p w:rsidR="003A087D" w:rsidRDefault="00F845E1" w14:paraId="5F7149A7" w14:textId="77777777">
            <w:pPr>
              <w:spacing w:line="240" w:lineRule="auto"/>
              <w:rPr>
                <w:rFonts w:eastAsia="Calibri"/>
              </w:rPr>
            </w:pPr>
            <w:r>
              <w:rPr>
                <w:rFonts w:eastAsia="Calibri"/>
                <w:b/>
              </w:rPr>
              <w:t>Status</w:t>
            </w:r>
          </w:p>
        </w:tc>
      </w:tr>
      <w:tr w:rsidR="003A087D" w14:paraId="6C75C582" w14:textId="77777777">
        <w:tc>
          <w:tcPr>
            <w:tcW w:w="1795" w:type="dxa"/>
            <w:vMerge w:val="restart"/>
          </w:tcPr>
          <w:p w:rsidR="003A087D" w:rsidRDefault="00F845E1" w14:paraId="248EF4A5" w14:textId="77777777">
            <w:pPr>
              <w:spacing w:line="240" w:lineRule="auto"/>
              <w:rPr>
                <w:rFonts w:eastAsia="Calibri"/>
              </w:rPr>
            </w:pPr>
            <w:r>
              <w:rPr>
                <w:rFonts w:eastAsia="Calibri"/>
              </w:rPr>
              <w:t>Form 1116</w:t>
            </w:r>
          </w:p>
        </w:tc>
        <w:tc>
          <w:tcPr>
            <w:tcW w:w="1350" w:type="dxa"/>
          </w:tcPr>
          <w:p w:rsidR="003A087D" w:rsidRDefault="00F845E1" w14:paraId="1B4C2D11" w14:textId="77777777">
            <w:pPr>
              <w:spacing w:line="240" w:lineRule="auto"/>
              <w:rPr>
                <w:rFonts w:eastAsia="Calibri"/>
              </w:rPr>
            </w:pPr>
            <w:r>
              <w:rPr>
                <w:rFonts w:eastAsia="Calibri"/>
              </w:rPr>
              <w:t xml:space="preserve">Trusts &amp; </w:t>
            </w:r>
            <w:r>
              <w:rPr>
                <w:rFonts w:eastAsia="Calibri"/>
              </w:rPr>
              <w:t>estates (NEW Model)</w:t>
            </w:r>
          </w:p>
        </w:tc>
        <w:tc>
          <w:tcPr>
            <w:tcW w:w="1440" w:type="dxa"/>
          </w:tcPr>
          <w:p w:rsidR="003A087D" w:rsidRDefault="00F845E1" w14:paraId="5469B7D2" w14:textId="77777777">
            <w:pPr>
              <w:spacing w:line="240" w:lineRule="auto"/>
              <w:rPr>
                <w:rFonts w:eastAsia="Calibri"/>
              </w:rPr>
            </w:pPr>
            <w:r>
              <w:rPr>
                <w:rFonts w:cs="Times New Roman"/>
              </w:rPr>
              <w:t>1545-0121</w:t>
            </w:r>
          </w:p>
        </w:tc>
        <w:tc>
          <w:tcPr>
            <w:tcW w:w="4765" w:type="dxa"/>
          </w:tcPr>
          <w:p w:rsidR="003A087D" w:rsidRDefault="00F845E1" w14:paraId="76BDDA8A" w14:textId="43B07DE9">
            <w:pPr>
              <w:spacing w:line="240" w:lineRule="auto"/>
              <w:rPr>
                <w:rFonts w:eastAsia="Calibri"/>
              </w:rPr>
            </w:pPr>
            <w:r>
              <w:rPr>
                <w:rFonts w:eastAsia="Calibri"/>
              </w:rPr>
              <w:t>Approved by OMB through 12/31/2023.</w:t>
            </w:r>
          </w:p>
        </w:tc>
      </w:tr>
      <w:tr w:rsidR="003A087D" w14:paraId="4C30EE86" w14:textId="77777777">
        <w:tc>
          <w:tcPr>
            <w:tcW w:w="1795" w:type="dxa"/>
            <w:vMerge/>
          </w:tcPr>
          <w:p w:rsidR="003A087D" w:rsidRDefault="003A087D" w14:paraId="7D270349" w14:textId="77777777">
            <w:pPr>
              <w:spacing w:line="240" w:lineRule="auto"/>
              <w:rPr>
                <w:rFonts w:eastAsia="Calibri"/>
              </w:rPr>
            </w:pPr>
          </w:p>
        </w:tc>
        <w:tc>
          <w:tcPr>
            <w:tcW w:w="7555" w:type="dxa"/>
            <w:gridSpan w:val="3"/>
          </w:tcPr>
          <w:p w:rsidR="003A087D" w:rsidRDefault="00F845E1" w14:paraId="5CB5F97C" w14:textId="49134CB5">
            <w:pPr>
              <w:spacing w:line="240" w:lineRule="auto"/>
              <w:rPr>
                <w:rFonts w:eastAsia="Calibri"/>
                <w:sz w:val="20"/>
                <w:szCs w:val="20"/>
              </w:rPr>
            </w:pPr>
            <w:r>
              <w:rPr>
                <w:rFonts w:eastAsia="Calibri"/>
                <w:sz w:val="20"/>
                <w:szCs w:val="20"/>
              </w:rPr>
              <w:t>https://www.reginfo.gov/public/do/PRAViewICR?ref_nbr=202010-1545-010</w:t>
            </w:r>
          </w:p>
        </w:tc>
      </w:tr>
      <w:tr w:rsidR="003A087D" w14:paraId="7DFCBEDE" w14:textId="77777777">
        <w:tc>
          <w:tcPr>
            <w:tcW w:w="1795" w:type="dxa"/>
            <w:vMerge/>
          </w:tcPr>
          <w:p w:rsidR="003A087D" w:rsidRDefault="003A087D" w14:paraId="0C3B7AC7" w14:textId="77777777">
            <w:pPr>
              <w:spacing w:line="240" w:lineRule="auto"/>
              <w:rPr>
                <w:rFonts w:eastAsia="Calibri"/>
              </w:rPr>
            </w:pPr>
          </w:p>
        </w:tc>
        <w:tc>
          <w:tcPr>
            <w:tcW w:w="1350" w:type="dxa"/>
          </w:tcPr>
          <w:p w:rsidR="003A087D" w:rsidRDefault="00F845E1" w14:paraId="60E1CD94" w14:textId="77777777">
            <w:pPr>
              <w:spacing w:line="240" w:lineRule="auto"/>
              <w:rPr>
                <w:rFonts w:eastAsia="Calibri"/>
              </w:rPr>
            </w:pPr>
            <w:r>
              <w:rPr>
                <w:rFonts w:eastAsia="Calibri"/>
              </w:rPr>
              <w:t>Individual (NEW Model)</w:t>
            </w:r>
          </w:p>
        </w:tc>
        <w:tc>
          <w:tcPr>
            <w:tcW w:w="1440" w:type="dxa"/>
          </w:tcPr>
          <w:p w:rsidR="003A087D" w:rsidRDefault="00F845E1" w14:paraId="519883D3" w14:textId="77777777">
            <w:pPr>
              <w:spacing w:line="240" w:lineRule="auto"/>
              <w:rPr>
                <w:rFonts w:eastAsia="Calibri"/>
              </w:rPr>
            </w:pPr>
            <w:r>
              <w:rPr>
                <w:rFonts w:eastAsia="Calibri"/>
              </w:rPr>
              <w:t>1545-0074</w:t>
            </w:r>
          </w:p>
        </w:tc>
        <w:tc>
          <w:tcPr>
            <w:tcW w:w="4765" w:type="dxa"/>
          </w:tcPr>
          <w:p w:rsidR="003A087D" w:rsidRDefault="00F845E1" w14:paraId="6306266B" w14:textId="77777777">
            <w:pPr>
              <w:spacing w:line="240" w:lineRule="auto"/>
              <w:rPr>
                <w:rFonts w:eastAsia="Calibri"/>
              </w:rPr>
            </w:pPr>
            <w:r>
              <w:rPr>
                <w:rFonts w:eastAsia="Calibri"/>
              </w:rPr>
              <w:t>Approved by OMB through 12/31/2021.</w:t>
            </w:r>
          </w:p>
        </w:tc>
      </w:tr>
      <w:tr w:rsidR="003A087D" w14:paraId="5386F559" w14:textId="77777777">
        <w:tc>
          <w:tcPr>
            <w:tcW w:w="1795" w:type="dxa"/>
            <w:vMerge/>
          </w:tcPr>
          <w:p w:rsidR="003A087D" w:rsidRDefault="003A087D" w14:paraId="64334F58" w14:textId="77777777">
            <w:pPr>
              <w:spacing w:line="240" w:lineRule="auto"/>
              <w:rPr>
                <w:rFonts w:eastAsia="Calibri"/>
              </w:rPr>
            </w:pPr>
          </w:p>
        </w:tc>
        <w:tc>
          <w:tcPr>
            <w:tcW w:w="7555" w:type="dxa"/>
            <w:gridSpan w:val="3"/>
          </w:tcPr>
          <w:p w:rsidR="003A087D" w:rsidRDefault="00F845E1" w14:paraId="1F77D72F" w14:textId="04729D2A">
            <w:pPr>
              <w:spacing w:line="240" w:lineRule="auto"/>
              <w:rPr>
                <w:rFonts w:eastAsia="Calibri"/>
                <w:sz w:val="20"/>
                <w:szCs w:val="20"/>
              </w:rPr>
            </w:pPr>
            <w:r>
              <w:rPr>
                <w:rFonts w:eastAsia="Calibri"/>
                <w:sz w:val="20"/>
                <w:szCs w:val="20"/>
              </w:rPr>
              <w:t>https://www.reginfo.gov/public/do/PRAViewICR?ref_nbr=202108-1545-001</w:t>
            </w:r>
          </w:p>
        </w:tc>
      </w:tr>
      <w:tr w:rsidR="003A087D" w14:paraId="4FFFDED4" w14:textId="77777777">
        <w:tc>
          <w:tcPr>
            <w:tcW w:w="1795" w:type="dxa"/>
            <w:vMerge w:val="restart"/>
          </w:tcPr>
          <w:p w:rsidR="003A087D" w:rsidRDefault="00F845E1" w14:paraId="7B7F37E9" w14:textId="77777777">
            <w:pPr>
              <w:spacing w:line="240" w:lineRule="auto"/>
              <w:rPr>
                <w:rFonts w:eastAsia="Calibri"/>
              </w:rPr>
            </w:pPr>
            <w:r>
              <w:rPr>
                <w:rFonts w:eastAsia="Calibri"/>
              </w:rPr>
              <w:t>Form 1118</w:t>
            </w:r>
          </w:p>
        </w:tc>
        <w:tc>
          <w:tcPr>
            <w:tcW w:w="1350" w:type="dxa"/>
          </w:tcPr>
          <w:p w:rsidR="003A087D" w:rsidRDefault="00F845E1" w14:paraId="5A90EB04" w14:textId="77777777">
            <w:pPr>
              <w:spacing w:line="240" w:lineRule="auto"/>
              <w:rPr>
                <w:rFonts w:eastAsia="Calibri"/>
              </w:rPr>
            </w:pPr>
            <w:r>
              <w:rPr>
                <w:rFonts w:eastAsia="Calibri"/>
              </w:rPr>
              <w:t>Business (NEW Model)</w:t>
            </w:r>
          </w:p>
        </w:tc>
        <w:tc>
          <w:tcPr>
            <w:tcW w:w="1440" w:type="dxa"/>
          </w:tcPr>
          <w:p w:rsidR="003A087D" w:rsidRDefault="00F845E1" w14:paraId="0494DE96" w14:textId="77777777">
            <w:pPr>
              <w:spacing w:line="240" w:lineRule="auto"/>
              <w:rPr>
                <w:rFonts w:eastAsia="Calibri"/>
              </w:rPr>
            </w:pPr>
            <w:r>
              <w:rPr>
                <w:rFonts w:eastAsia="Calibri"/>
              </w:rPr>
              <w:t>1545-0123</w:t>
            </w:r>
          </w:p>
        </w:tc>
        <w:tc>
          <w:tcPr>
            <w:tcW w:w="4765" w:type="dxa"/>
          </w:tcPr>
          <w:p w:rsidR="003A087D" w:rsidRDefault="00F845E1" w14:paraId="5E2BC3B5" w14:textId="77777777">
            <w:pPr>
              <w:spacing w:line="240" w:lineRule="auto"/>
              <w:rPr>
                <w:rFonts w:eastAsia="Calibri"/>
              </w:rPr>
            </w:pPr>
            <w:r>
              <w:rPr>
                <w:rFonts w:eastAsia="Calibri"/>
              </w:rPr>
              <w:t>Approved by OMB through 12/31/2021.</w:t>
            </w:r>
          </w:p>
        </w:tc>
      </w:tr>
      <w:tr w:rsidR="003A087D" w14:paraId="410E9518" w14:textId="77777777">
        <w:tc>
          <w:tcPr>
            <w:tcW w:w="1795" w:type="dxa"/>
            <w:vMerge/>
          </w:tcPr>
          <w:p w:rsidR="003A087D" w:rsidRDefault="003A087D" w14:paraId="26145052" w14:textId="77777777">
            <w:pPr>
              <w:spacing w:line="240" w:lineRule="auto"/>
              <w:rPr>
                <w:rFonts w:eastAsia="Calibri"/>
              </w:rPr>
            </w:pPr>
          </w:p>
        </w:tc>
        <w:tc>
          <w:tcPr>
            <w:tcW w:w="7555" w:type="dxa"/>
            <w:gridSpan w:val="3"/>
          </w:tcPr>
          <w:p w:rsidR="003A087D" w:rsidRDefault="00F845E1" w14:paraId="745A2371" w14:textId="3C040CD4">
            <w:pPr>
              <w:spacing w:line="240" w:lineRule="auto"/>
              <w:rPr>
                <w:rFonts w:eastAsia="Calibri"/>
                <w:sz w:val="20"/>
                <w:szCs w:val="20"/>
              </w:rPr>
            </w:pPr>
            <w:r>
              <w:rPr>
                <w:rFonts w:eastAsia="Calibri"/>
                <w:sz w:val="20"/>
                <w:szCs w:val="20"/>
              </w:rPr>
              <w:t>https://www.reginfo.gov/public/do/PRAViewICR?ref_nbr=202012-1545-012</w:t>
            </w:r>
          </w:p>
        </w:tc>
      </w:tr>
      <w:tr w:rsidR="003A087D" w14:paraId="24F97058" w14:textId="77777777">
        <w:tc>
          <w:tcPr>
            <w:tcW w:w="1795" w:type="dxa"/>
            <w:vMerge w:val="restart"/>
          </w:tcPr>
          <w:p w:rsidR="003A087D" w:rsidRDefault="00F845E1" w14:paraId="677A9B0C" w14:textId="77777777">
            <w:pPr>
              <w:spacing w:line="240" w:lineRule="auto"/>
              <w:rPr>
                <w:rFonts w:eastAsia="Calibri"/>
              </w:rPr>
            </w:pPr>
            <w:r>
              <w:rPr>
                <w:rFonts w:eastAsia="Calibri"/>
              </w:rPr>
              <w:t>Form 3115</w:t>
            </w:r>
          </w:p>
        </w:tc>
        <w:tc>
          <w:tcPr>
            <w:tcW w:w="1350" w:type="dxa"/>
          </w:tcPr>
          <w:p w:rsidR="003A087D" w:rsidRDefault="00F845E1" w14:paraId="659B19B0" w14:textId="77777777">
            <w:pPr>
              <w:spacing w:line="240" w:lineRule="auto"/>
              <w:rPr>
                <w:rFonts w:eastAsia="Calibri"/>
              </w:rPr>
            </w:pPr>
            <w:r>
              <w:rPr>
                <w:rFonts w:eastAsia="Calibri"/>
              </w:rPr>
              <w:t>Business (NEW Model)</w:t>
            </w:r>
          </w:p>
        </w:tc>
        <w:tc>
          <w:tcPr>
            <w:tcW w:w="1440" w:type="dxa"/>
          </w:tcPr>
          <w:p w:rsidR="003A087D" w:rsidRDefault="00F845E1" w14:paraId="0A355839" w14:textId="77777777">
            <w:pPr>
              <w:spacing w:line="240" w:lineRule="auto"/>
              <w:rPr>
                <w:rFonts w:eastAsia="Calibri"/>
              </w:rPr>
            </w:pPr>
            <w:r>
              <w:rPr>
                <w:rFonts w:eastAsia="Calibri"/>
              </w:rPr>
              <w:t>1545-0123</w:t>
            </w:r>
          </w:p>
        </w:tc>
        <w:tc>
          <w:tcPr>
            <w:tcW w:w="4765" w:type="dxa"/>
          </w:tcPr>
          <w:p w:rsidR="003A087D" w:rsidRDefault="00F845E1" w14:paraId="3B8629AC" w14:textId="77777777">
            <w:pPr>
              <w:spacing w:line="240" w:lineRule="auto"/>
              <w:rPr>
                <w:rFonts w:eastAsia="Calibri"/>
              </w:rPr>
            </w:pPr>
            <w:r>
              <w:rPr>
                <w:rFonts w:eastAsia="Calibri"/>
              </w:rPr>
              <w:t>Approved by OMB through 12/31/2021.</w:t>
            </w:r>
          </w:p>
        </w:tc>
      </w:tr>
      <w:tr w:rsidR="003A087D" w14:paraId="2B26F573" w14:textId="77777777">
        <w:tc>
          <w:tcPr>
            <w:tcW w:w="1795" w:type="dxa"/>
            <w:vMerge/>
          </w:tcPr>
          <w:p w:rsidR="003A087D" w:rsidRDefault="003A087D" w14:paraId="1057B70A" w14:textId="77777777">
            <w:pPr>
              <w:spacing w:line="240" w:lineRule="auto"/>
              <w:rPr>
                <w:rFonts w:eastAsia="Calibri"/>
              </w:rPr>
            </w:pPr>
          </w:p>
        </w:tc>
        <w:tc>
          <w:tcPr>
            <w:tcW w:w="7555" w:type="dxa"/>
            <w:gridSpan w:val="3"/>
          </w:tcPr>
          <w:p w:rsidR="003A087D" w:rsidRDefault="00F845E1" w14:paraId="1015B0A9" w14:textId="026D002E">
            <w:pPr>
              <w:spacing w:line="240" w:lineRule="auto"/>
              <w:ind w:left="91" w:right="96"/>
              <w:rPr>
                <w:rFonts w:eastAsia="Calibri"/>
                <w:sz w:val="20"/>
                <w:szCs w:val="20"/>
              </w:rPr>
            </w:pPr>
            <w:r>
              <w:rPr>
                <w:rFonts w:eastAsia="Calibri"/>
                <w:sz w:val="20"/>
                <w:szCs w:val="20"/>
              </w:rPr>
              <w:t>https://www.reginfo.gov/public/do/PRAViewICR?ref_nbr=202012-1545-012</w:t>
            </w:r>
          </w:p>
        </w:tc>
      </w:tr>
      <w:tr w:rsidR="003A087D" w14:paraId="78B54E3A" w14:textId="77777777">
        <w:tc>
          <w:tcPr>
            <w:tcW w:w="1795" w:type="dxa"/>
            <w:vMerge/>
          </w:tcPr>
          <w:p w:rsidR="003A087D" w:rsidRDefault="003A087D" w14:paraId="10A2FD25" w14:textId="77777777">
            <w:pPr>
              <w:spacing w:line="240" w:lineRule="auto"/>
              <w:rPr>
                <w:rFonts w:eastAsia="Calibri"/>
              </w:rPr>
            </w:pPr>
          </w:p>
        </w:tc>
        <w:tc>
          <w:tcPr>
            <w:tcW w:w="1350" w:type="dxa"/>
          </w:tcPr>
          <w:p w:rsidR="003A087D" w:rsidRDefault="00F845E1" w14:paraId="57D6290A" w14:textId="77777777">
            <w:pPr>
              <w:spacing w:line="240" w:lineRule="auto"/>
              <w:rPr>
                <w:rFonts w:eastAsia="Calibri"/>
              </w:rPr>
            </w:pPr>
            <w:r>
              <w:rPr>
                <w:rFonts w:eastAsia="Calibri"/>
              </w:rPr>
              <w:t>Individual (NEW Model)</w:t>
            </w:r>
          </w:p>
        </w:tc>
        <w:tc>
          <w:tcPr>
            <w:tcW w:w="1440" w:type="dxa"/>
          </w:tcPr>
          <w:p w:rsidR="003A087D" w:rsidRDefault="00F845E1" w14:paraId="4DF1521A" w14:textId="77777777">
            <w:pPr>
              <w:spacing w:line="240" w:lineRule="auto"/>
              <w:rPr>
                <w:rFonts w:eastAsia="Calibri"/>
              </w:rPr>
            </w:pPr>
            <w:r>
              <w:rPr>
                <w:rFonts w:eastAsia="Calibri"/>
              </w:rPr>
              <w:t>1545-0074</w:t>
            </w:r>
          </w:p>
        </w:tc>
        <w:tc>
          <w:tcPr>
            <w:tcW w:w="4765" w:type="dxa"/>
          </w:tcPr>
          <w:p w:rsidR="003A087D" w:rsidRDefault="00F845E1" w14:paraId="3DE797BF" w14:textId="77777777">
            <w:pPr>
              <w:spacing w:line="240" w:lineRule="auto"/>
              <w:rPr>
                <w:rFonts w:eastAsia="Calibri"/>
              </w:rPr>
            </w:pPr>
            <w:r>
              <w:rPr>
                <w:rFonts w:eastAsia="Calibri"/>
              </w:rPr>
              <w:t>Approved by OMB through 12/31/2021.</w:t>
            </w:r>
          </w:p>
        </w:tc>
      </w:tr>
      <w:tr w:rsidR="003A087D" w14:paraId="777FE040" w14:textId="77777777">
        <w:tc>
          <w:tcPr>
            <w:tcW w:w="1795" w:type="dxa"/>
            <w:vMerge/>
          </w:tcPr>
          <w:p w:rsidR="003A087D" w:rsidRDefault="003A087D" w14:paraId="5E871116" w14:textId="77777777">
            <w:pPr>
              <w:spacing w:line="240" w:lineRule="auto"/>
              <w:rPr>
                <w:rFonts w:eastAsia="Calibri"/>
              </w:rPr>
            </w:pPr>
          </w:p>
        </w:tc>
        <w:tc>
          <w:tcPr>
            <w:tcW w:w="7555" w:type="dxa"/>
            <w:gridSpan w:val="3"/>
          </w:tcPr>
          <w:p w:rsidR="003A087D" w:rsidRDefault="00F845E1" w14:paraId="7EA7694E" w14:textId="2AAC8C0D">
            <w:pPr>
              <w:spacing w:line="240" w:lineRule="auto"/>
              <w:rPr>
                <w:rFonts w:eastAsia="Calibri"/>
                <w:sz w:val="20"/>
                <w:szCs w:val="20"/>
              </w:rPr>
            </w:pPr>
            <w:r>
              <w:rPr>
                <w:rFonts w:eastAsia="Calibri"/>
                <w:sz w:val="20"/>
                <w:szCs w:val="20"/>
              </w:rPr>
              <w:t>https://www.reginfo.gov/public/do/PRAViewICR?ref_nbr=202108-1545-001</w:t>
            </w:r>
          </w:p>
        </w:tc>
      </w:tr>
      <w:tr w:rsidR="003A087D" w14:paraId="7D45C636" w14:textId="77777777">
        <w:tc>
          <w:tcPr>
            <w:tcW w:w="1795" w:type="dxa"/>
            <w:vMerge w:val="restart"/>
          </w:tcPr>
          <w:p w:rsidR="003A087D" w:rsidRDefault="00F845E1" w14:paraId="7FCAEE75" w14:textId="77777777">
            <w:pPr>
              <w:spacing w:line="240" w:lineRule="auto"/>
              <w:rPr>
                <w:rFonts w:eastAsia="Calibri"/>
              </w:rPr>
            </w:pPr>
            <w:r>
              <w:rPr>
                <w:rFonts w:eastAsia="Calibri"/>
              </w:rPr>
              <w:t>Notification of FTRs</w:t>
            </w:r>
          </w:p>
        </w:tc>
        <w:tc>
          <w:tcPr>
            <w:tcW w:w="1350" w:type="dxa"/>
          </w:tcPr>
          <w:p w:rsidR="003A087D" w:rsidRDefault="00F845E1" w14:paraId="272AFE69" w14:textId="77777777">
            <w:pPr>
              <w:spacing w:line="240" w:lineRule="auto"/>
              <w:rPr>
                <w:rFonts w:eastAsia="Calibri"/>
              </w:rPr>
            </w:pPr>
            <w:r>
              <w:rPr>
                <w:rFonts w:eastAsia="Calibri"/>
              </w:rPr>
              <w:t xml:space="preserve"> </w:t>
            </w:r>
          </w:p>
        </w:tc>
        <w:tc>
          <w:tcPr>
            <w:tcW w:w="1440" w:type="dxa"/>
          </w:tcPr>
          <w:p w:rsidR="003A087D" w:rsidRDefault="00F845E1" w14:paraId="376EB805" w14:textId="77777777">
            <w:pPr>
              <w:spacing w:line="240" w:lineRule="auto"/>
              <w:rPr>
                <w:rFonts w:eastAsia="Calibri"/>
              </w:rPr>
            </w:pPr>
            <w:r>
              <w:rPr>
                <w:rFonts w:eastAsia="Calibri"/>
              </w:rPr>
              <w:t>1545-1056</w:t>
            </w:r>
          </w:p>
        </w:tc>
        <w:tc>
          <w:tcPr>
            <w:tcW w:w="4765" w:type="dxa"/>
          </w:tcPr>
          <w:p w:rsidR="003A087D" w:rsidRDefault="00F845E1" w14:paraId="2D96624C" w14:textId="38859010">
            <w:pPr>
              <w:spacing w:line="240" w:lineRule="auto"/>
              <w:rPr>
                <w:rFonts w:eastAsia="Calibri"/>
              </w:rPr>
            </w:pPr>
            <w:r>
              <w:rPr>
                <w:rFonts w:eastAsia="Calibri"/>
              </w:rPr>
              <w:t>Approved by OMB through 7/31/2024.</w:t>
            </w:r>
          </w:p>
        </w:tc>
      </w:tr>
      <w:tr w:rsidR="003A087D" w14:paraId="5A153A49" w14:textId="77777777">
        <w:tc>
          <w:tcPr>
            <w:tcW w:w="1795" w:type="dxa"/>
            <w:vMerge/>
          </w:tcPr>
          <w:p w:rsidR="003A087D" w:rsidRDefault="003A087D" w14:paraId="78D20631" w14:textId="77777777">
            <w:pPr>
              <w:spacing w:line="240" w:lineRule="auto"/>
              <w:rPr>
                <w:rFonts w:eastAsia="Calibri"/>
              </w:rPr>
            </w:pPr>
          </w:p>
        </w:tc>
        <w:tc>
          <w:tcPr>
            <w:tcW w:w="7555" w:type="dxa"/>
            <w:gridSpan w:val="3"/>
          </w:tcPr>
          <w:p w:rsidR="003A087D" w:rsidRDefault="00F845E1" w14:paraId="2C447A51" w14:textId="76F48F46">
            <w:pPr>
              <w:spacing w:line="240" w:lineRule="auto"/>
              <w:rPr>
                <w:rFonts w:eastAsia="Calibri"/>
                <w:sz w:val="20"/>
                <w:szCs w:val="20"/>
              </w:rPr>
            </w:pPr>
            <w:r>
              <w:rPr>
                <w:rFonts w:eastAsia="Calibri"/>
                <w:sz w:val="20"/>
                <w:szCs w:val="20"/>
              </w:rPr>
              <w:t>https://www.reginfo.gov/public/do/PRAViewICR?ref_nbr=202105-1545-005</w:t>
            </w:r>
          </w:p>
        </w:tc>
      </w:tr>
      <w:tr w:rsidR="003A087D" w14:paraId="4BF1830B" w14:textId="77777777">
        <w:tc>
          <w:tcPr>
            <w:tcW w:w="1795" w:type="dxa"/>
            <w:vMerge w:val="restart"/>
          </w:tcPr>
          <w:p w:rsidR="003A087D" w:rsidRDefault="00F845E1" w14:paraId="7B69D995" w14:textId="77777777">
            <w:pPr>
              <w:spacing w:line="240" w:lineRule="auto"/>
              <w:rPr>
                <w:rFonts w:eastAsia="Calibri"/>
              </w:rPr>
            </w:pPr>
            <w:r>
              <w:rPr>
                <w:rFonts w:eastAsia="Calibri"/>
              </w:rPr>
              <w:t>Amended returns</w:t>
            </w:r>
          </w:p>
        </w:tc>
        <w:tc>
          <w:tcPr>
            <w:tcW w:w="1350" w:type="dxa"/>
          </w:tcPr>
          <w:p w:rsidR="003A087D" w:rsidRDefault="00F845E1" w14:paraId="26CD2BE1" w14:textId="77777777">
            <w:pPr>
              <w:spacing w:line="240" w:lineRule="auto"/>
              <w:rPr>
                <w:rFonts w:eastAsia="Calibri"/>
              </w:rPr>
            </w:pPr>
            <w:r>
              <w:rPr>
                <w:rFonts w:eastAsia="Calibri"/>
              </w:rPr>
              <w:t>Business (NEW Model)</w:t>
            </w:r>
          </w:p>
        </w:tc>
        <w:tc>
          <w:tcPr>
            <w:tcW w:w="1440" w:type="dxa"/>
          </w:tcPr>
          <w:p w:rsidR="003A087D" w:rsidRDefault="00F845E1" w14:paraId="28192F3B" w14:textId="77777777">
            <w:pPr>
              <w:spacing w:line="240" w:lineRule="auto"/>
              <w:rPr>
                <w:rFonts w:eastAsia="Calibri"/>
              </w:rPr>
            </w:pPr>
            <w:r>
              <w:rPr>
                <w:rFonts w:eastAsia="Calibri"/>
              </w:rPr>
              <w:t>1545-0123</w:t>
            </w:r>
          </w:p>
        </w:tc>
        <w:tc>
          <w:tcPr>
            <w:tcW w:w="4765" w:type="dxa"/>
          </w:tcPr>
          <w:p w:rsidR="003A087D" w:rsidRDefault="00F845E1" w14:paraId="6935B1C3" w14:textId="77777777">
            <w:pPr>
              <w:spacing w:line="240" w:lineRule="auto"/>
              <w:rPr>
                <w:rFonts w:eastAsia="Calibri"/>
              </w:rPr>
            </w:pPr>
            <w:r>
              <w:rPr>
                <w:rFonts w:eastAsia="Calibri"/>
              </w:rPr>
              <w:t>Approved by OMB through 12/31/2021.</w:t>
            </w:r>
          </w:p>
        </w:tc>
      </w:tr>
      <w:tr w:rsidR="003A087D" w14:paraId="7DC1E9B3" w14:textId="77777777">
        <w:tc>
          <w:tcPr>
            <w:tcW w:w="1795" w:type="dxa"/>
            <w:vMerge/>
          </w:tcPr>
          <w:p w:rsidR="003A087D" w:rsidRDefault="003A087D" w14:paraId="0B3D2AD8" w14:textId="77777777">
            <w:pPr>
              <w:spacing w:line="240" w:lineRule="auto"/>
              <w:rPr>
                <w:rFonts w:eastAsia="Calibri"/>
              </w:rPr>
            </w:pPr>
          </w:p>
        </w:tc>
        <w:tc>
          <w:tcPr>
            <w:tcW w:w="7555" w:type="dxa"/>
            <w:gridSpan w:val="3"/>
          </w:tcPr>
          <w:p w:rsidR="003A087D" w:rsidRDefault="00F845E1" w14:paraId="44A15EE2" w14:textId="1320909F">
            <w:pPr>
              <w:spacing w:line="240" w:lineRule="auto"/>
              <w:ind w:left="91" w:right="96"/>
              <w:rPr>
                <w:rFonts w:eastAsia="Calibri"/>
                <w:sz w:val="20"/>
                <w:szCs w:val="20"/>
              </w:rPr>
            </w:pPr>
            <w:r>
              <w:rPr>
                <w:rFonts w:eastAsia="Calibri"/>
                <w:sz w:val="20"/>
                <w:szCs w:val="20"/>
              </w:rPr>
              <w:t>https://www.reginfo.gov/public/do/PRAViewICR?ref_nbr=202012-1545-012</w:t>
            </w:r>
          </w:p>
        </w:tc>
      </w:tr>
      <w:tr w:rsidR="003A087D" w14:paraId="1DA4C1B6" w14:textId="77777777">
        <w:tc>
          <w:tcPr>
            <w:tcW w:w="1795" w:type="dxa"/>
            <w:vMerge/>
          </w:tcPr>
          <w:p w:rsidR="003A087D" w:rsidRDefault="003A087D" w14:paraId="132F83EC" w14:textId="77777777">
            <w:pPr>
              <w:spacing w:line="240" w:lineRule="auto"/>
              <w:rPr>
                <w:rFonts w:eastAsia="Calibri"/>
              </w:rPr>
            </w:pPr>
          </w:p>
        </w:tc>
        <w:tc>
          <w:tcPr>
            <w:tcW w:w="1350" w:type="dxa"/>
          </w:tcPr>
          <w:p w:rsidR="003A087D" w:rsidRDefault="00F845E1" w14:paraId="20E4AD02" w14:textId="77777777">
            <w:pPr>
              <w:spacing w:line="240" w:lineRule="auto"/>
              <w:rPr>
                <w:rFonts w:eastAsia="Calibri"/>
              </w:rPr>
            </w:pPr>
            <w:r>
              <w:rPr>
                <w:rFonts w:eastAsia="Calibri"/>
              </w:rPr>
              <w:t>Individual (NEW Model)</w:t>
            </w:r>
          </w:p>
        </w:tc>
        <w:tc>
          <w:tcPr>
            <w:tcW w:w="1440" w:type="dxa"/>
          </w:tcPr>
          <w:p w:rsidR="003A087D" w:rsidRDefault="00F845E1" w14:paraId="7FCDE902" w14:textId="77777777">
            <w:pPr>
              <w:spacing w:line="240" w:lineRule="auto"/>
              <w:rPr>
                <w:rFonts w:eastAsia="Calibri"/>
              </w:rPr>
            </w:pPr>
            <w:r>
              <w:rPr>
                <w:rFonts w:eastAsia="Calibri"/>
              </w:rPr>
              <w:t>1545-0074</w:t>
            </w:r>
          </w:p>
        </w:tc>
        <w:tc>
          <w:tcPr>
            <w:tcW w:w="4765" w:type="dxa"/>
          </w:tcPr>
          <w:p w:rsidR="003A087D" w:rsidRDefault="00F845E1" w14:paraId="1970F647" w14:textId="77777777">
            <w:pPr>
              <w:spacing w:line="240" w:lineRule="auto"/>
              <w:rPr>
                <w:rFonts w:eastAsia="Calibri"/>
              </w:rPr>
            </w:pPr>
            <w:r>
              <w:rPr>
                <w:rFonts w:eastAsia="Calibri"/>
              </w:rPr>
              <w:t>Approved by OMB through 12/31/2021.</w:t>
            </w:r>
          </w:p>
        </w:tc>
      </w:tr>
      <w:tr w:rsidR="003A087D" w14:paraId="5F5DAF9B" w14:textId="77777777">
        <w:tc>
          <w:tcPr>
            <w:tcW w:w="1795" w:type="dxa"/>
            <w:vMerge/>
          </w:tcPr>
          <w:p w:rsidR="003A087D" w:rsidRDefault="003A087D" w14:paraId="54A81445" w14:textId="77777777">
            <w:pPr>
              <w:spacing w:line="240" w:lineRule="auto"/>
              <w:rPr>
                <w:rFonts w:eastAsia="Calibri"/>
              </w:rPr>
            </w:pPr>
          </w:p>
        </w:tc>
        <w:tc>
          <w:tcPr>
            <w:tcW w:w="7555" w:type="dxa"/>
            <w:gridSpan w:val="3"/>
          </w:tcPr>
          <w:p w:rsidR="003A087D" w:rsidRDefault="00F845E1" w14:paraId="4F1E7AE6" w14:textId="614BFC15">
            <w:pPr>
              <w:spacing w:line="240" w:lineRule="auto"/>
              <w:rPr>
                <w:rFonts w:eastAsia="Calibri"/>
                <w:sz w:val="20"/>
                <w:szCs w:val="20"/>
              </w:rPr>
            </w:pPr>
            <w:r>
              <w:rPr>
                <w:rFonts w:eastAsia="Calibri"/>
                <w:sz w:val="20"/>
                <w:szCs w:val="20"/>
              </w:rPr>
              <w:t>https://www.reginfo.gov/public/do/PRAViewICR?ref_nbr=202108-1545-001</w:t>
            </w:r>
          </w:p>
        </w:tc>
      </w:tr>
      <w:tr w:rsidR="003A087D" w14:paraId="37CFDF21" w14:textId="77777777">
        <w:tc>
          <w:tcPr>
            <w:tcW w:w="1795" w:type="dxa"/>
            <w:vMerge/>
          </w:tcPr>
          <w:p w:rsidR="003A087D" w:rsidRDefault="003A087D" w14:paraId="2826B649" w14:textId="77777777">
            <w:pPr>
              <w:spacing w:line="240" w:lineRule="auto"/>
              <w:rPr>
                <w:rFonts w:eastAsia="Calibri"/>
              </w:rPr>
            </w:pPr>
          </w:p>
        </w:tc>
        <w:tc>
          <w:tcPr>
            <w:tcW w:w="1350" w:type="dxa"/>
          </w:tcPr>
          <w:p w:rsidR="003A087D" w:rsidRDefault="00F845E1" w14:paraId="702BD45A" w14:textId="77777777">
            <w:pPr>
              <w:spacing w:line="240" w:lineRule="auto"/>
              <w:rPr>
                <w:rFonts w:eastAsia="Calibri"/>
              </w:rPr>
            </w:pPr>
            <w:r>
              <w:rPr>
                <w:rFonts w:eastAsia="Calibri"/>
              </w:rPr>
              <w:t>Trusts &amp; estates</w:t>
            </w:r>
          </w:p>
        </w:tc>
        <w:tc>
          <w:tcPr>
            <w:tcW w:w="1440" w:type="dxa"/>
          </w:tcPr>
          <w:p w:rsidR="003A087D" w:rsidRDefault="00F845E1" w14:paraId="5C7E659F" w14:textId="77777777">
            <w:pPr>
              <w:spacing w:line="240" w:lineRule="auto"/>
              <w:rPr>
                <w:rFonts w:eastAsia="Calibri"/>
              </w:rPr>
            </w:pPr>
            <w:r>
              <w:rPr>
                <w:rFonts w:eastAsia="Calibri"/>
              </w:rPr>
              <w:t>1545-0092</w:t>
            </w:r>
          </w:p>
        </w:tc>
        <w:tc>
          <w:tcPr>
            <w:tcW w:w="4765" w:type="dxa"/>
          </w:tcPr>
          <w:p w:rsidR="003A087D" w:rsidRDefault="00F845E1" w14:paraId="780D785F" w14:textId="77777777">
            <w:pPr>
              <w:spacing w:line="240" w:lineRule="auto"/>
              <w:rPr>
                <w:rFonts w:eastAsia="Calibri"/>
              </w:rPr>
            </w:pPr>
            <w:r>
              <w:rPr>
                <w:rFonts w:eastAsia="Calibri"/>
              </w:rPr>
              <w:t>Approved by OMB through 5/31/2022.</w:t>
            </w:r>
          </w:p>
        </w:tc>
      </w:tr>
      <w:tr w:rsidR="003A087D" w14:paraId="593CBB24" w14:textId="77777777">
        <w:tc>
          <w:tcPr>
            <w:tcW w:w="1795" w:type="dxa"/>
            <w:vMerge/>
          </w:tcPr>
          <w:p w:rsidR="003A087D" w:rsidRDefault="003A087D" w14:paraId="3CAFD054" w14:textId="77777777">
            <w:pPr>
              <w:spacing w:line="240" w:lineRule="auto"/>
              <w:rPr>
                <w:rFonts w:eastAsia="Calibri"/>
              </w:rPr>
            </w:pPr>
          </w:p>
        </w:tc>
        <w:tc>
          <w:tcPr>
            <w:tcW w:w="7555" w:type="dxa"/>
            <w:gridSpan w:val="3"/>
          </w:tcPr>
          <w:p w:rsidR="003A087D" w:rsidRDefault="00F845E1" w14:paraId="3FD7EA1A" w14:textId="77777777">
            <w:pPr>
              <w:spacing w:line="240" w:lineRule="auto"/>
              <w:rPr>
                <w:rFonts w:eastAsia="Calibri"/>
                <w:sz w:val="20"/>
                <w:szCs w:val="20"/>
              </w:rPr>
            </w:pPr>
            <w:r>
              <w:rPr>
                <w:rFonts w:eastAsia="Calibri"/>
                <w:sz w:val="20"/>
                <w:szCs w:val="20"/>
              </w:rPr>
              <w:t>https://www.reginfo.gov/public/do/PRAViewICR?ref_nbr=201806-1545-014</w:t>
            </w:r>
          </w:p>
        </w:tc>
      </w:tr>
    </w:tbl>
    <w:p w:rsidR="003A087D" w:rsidRDefault="003A087D" w14:paraId="09E429CD" w14:textId="77777777">
      <w:pPr>
        <w:spacing w:line="240" w:lineRule="auto"/>
      </w:pPr>
    </w:p>
    <w:bookmarkEnd w:id="32"/>
    <w:p w:rsidR="003A087D" w:rsidRDefault="00F845E1" w14:paraId="11244929" w14:textId="4381242D">
      <w:pPr>
        <w:pStyle w:val="PHeading3"/>
        <w:rPr>
          <w:u w:val="single"/>
        </w:rPr>
      </w:pPr>
      <w:r>
        <w:t xml:space="preserve">C.  </w:t>
      </w:r>
      <w:r>
        <w:rPr>
          <w:u w:val="single"/>
        </w:rPr>
        <w:t xml:space="preserve">Collections of information -- §§1.905-1(c)(3) </w:t>
      </w:r>
      <w:r>
        <w:rPr>
          <w:u w:val="single"/>
        </w:rPr>
        <w:t>and 1.905-1(d)(4)(ii)</w:t>
      </w:r>
    </w:p>
    <w:p w:rsidR="003A087D" w:rsidRDefault="00F845E1" w14:paraId="38175966" w14:textId="2D2CCB2E">
      <w:pPr>
        <w:autoSpaceDE w:val="0"/>
        <w:autoSpaceDN w:val="0"/>
        <w:ind w:firstLine="720"/>
      </w:pPr>
      <w:r>
        <w:t>The collection of information contained in §1.905-1(d)(4)(ii) -- relating to the provisional foreign tax credit agreement that taxpayers electing to claim a provisional credit for contested foreign income taxes must file -- was submitted to the OMB for rev</w:t>
      </w:r>
      <w:r>
        <w:t xml:space="preserve">iew in accordance with the Paperwork Reduction Act and was approved under OMB control number 1545-2296.  No comments regarding this collection of information were received.  As described in Part II.A of this Special Analyses, the final regulations, under </w:t>
      </w:r>
      <w:r>
        <w:lastRenderedPageBreak/>
        <w:t>§</w:t>
      </w:r>
      <w:r>
        <w:t xml:space="preserve">1.905-1(c)(3), extend the provisional credit election and associated collection of information in §1.905-1(d)(4)(ii) to cash method taxpayers.  The burden estimates for control number 1545-2296 will be updated to reflect this change. </w:t>
      </w:r>
    </w:p>
    <w:p w:rsidR="003A087D" w:rsidRDefault="00F845E1" w14:paraId="72CD7E09" w14:textId="03F2E6B4">
      <w:pPr>
        <w:autoSpaceDE w:val="0"/>
        <w:autoSpaceDN w:val="0"/>
        <w:ind w:firstLine="720"/>
      </w:pPr>
      <w:r>
        <w:t>The likely respondent</w:t>
      </w:r>
      <w:r>
        <w:t xml:space="preserve">s are U.S. persons who pay or accrue foreign income taxes. </w:t>
      </w:r>
    </w:p>
    <w:p w:rsidR="003A087D" w:rsidRDefault="00F845E1" w14:paraId="50691342" w14:textId="545D375B">
      <w:pPr>
        <w:autoSpaceDE w:val="0"/>
        <w:autoSpaceDN w:val="0"/>
        <w:ind w:left="720"/>
      </w:pPr>
      <w:r>
        <w:t>Estimated total annual reporting burden: 22,800 hours.</w:t>
      </w:r>
    </w:p>
    <w:p w:rsidR="003A087D" w:rsidRDefault="00F845E1" w14:paraId="6A14ABB5" w14:textId="77777777">
      <w:pPr>
        <w:autoSpaceDE w:val="0"/>
        <w:autoSpaceDN w:val="0"/>
        <w:ind w:left="720"/>
      </w:pPr>
      <w:r>
        <w:t>Estimated average annual burden per respondent: 2 hours.</w:t>
      </w:r>
    </w:p>
    <w:p w:rsidR="003A087D" w:rsidRDefault="00F845E1" w14:paraId="360C2BB3" w14:textId="17217248">
      <w:pPr>
        <w:autoSpaceDE w:val="0"/>
        <w:autoSpaceDN w:val="0"/>
        <w:ind w:left="720"/>
      </w:pPr>
      <w:r>
        <w:t>Estimated number of respondents: 11,400.</w:t>
      </w:r>
    </w:p>
    <w:p w:rsidR="003A087D" w:rsidRDefault="00F845E1" w14:paraId="0BF54FEA" w14:textId="77777777">
      <w:pPr>
        <w:autoSpaceDE w:val="0"/>
        <w:autoSpaceDN w:val="0"/>
        <w:ind w:left="720"/>
      </w:pPr>
      <w:r>
        <w:t>Estimated frequency of responses: annually.</w:t>
      </w:r>
    </w:p>
    <w:p w:rsidR="003A087D" w:rsidRDefault="00F845E1" w14:paraId="45EDC5E3" w14:textId="402B3FE2">
      <w:pPr>
        <w:pStyle w:val="PHeading2"/>
        <w:rPr>
          <w:u w:val="single"/>
        </w:rPr>
      </w:pPr>
      <w:r>
        <w:t xml:space="preserve">III.  </w:t>
      </w:r>
      <w:r>
        <w:rPr>
          <w:u w:val="single"/>
        </w:rPr>
        <w:t>Regulatory Flexibility Act</w:t>
      </w:r>
    </w:p>
    <w:p w:rsidR="003A087D" w:rsidRDefault="00F845E1" w14:paraId="217EDAD8" w14:textId="77777777">
      <w:pPr>
        <w:ind w:firstLine="720"/>
      </w:pPr>
      <w:r>
        <w:rPr>
          <w:rFonts w:eastAsia="Times New Roman"/>
        </w:rPr>
        <w:t>Pursuant to the Regulatory Flexibility</w:t>
      </w:r>
      <w:r>
        <w:t xml:space="preserve"> </w:t>
      </w:r>
      <w:r>
        <w:rPr>
          <w:rFonts w:eastAsia="Times New Roman"/>
        </w:rPr>
        <w:t>Act (5 U.S.C. chapter 6), it is hereby</w:t>
      </w:r>
      <w:r>
        <w:t xml:space="preserve"> </w:t>
      </w:r>
      <w:r>
        <w:rPr>
          <w:rFonts w:eastAsia="Times New Roman"/>
        </w:rPr>
        <w:t>certified that the final regulations</w:t>
      </w:r>
      <w:r>
        <w:t xml:space="preserve"> </w:t>
      </w:r>
      <w:r>
        <w:rPr>
          <w:rFonts w:eastAsia="Times New Roman"/>
        </w:rPr>
        <w:t>will not have a significant economic</w:t>
      </w:r>
      <w:r>
        <w:t xml:space="preserve"> </w:t>
      </w:r>
      <w:r>
        <w:rPr>
          <w:rFonts w:eastAsia="Times New Roman"/>
        </w:rPr>
        <w:t>impact on a substantial number of small</w:t>
      </w:r>
      <w:r>
        <w:t xml:space="preserve"> </w:t>
      </w:r>
      <w:r>
        <w:rPr>
          <w:rFonts w:eastAsia="Times New Roman"/>
        </w:rPr>
        <w:t>entities within the meaning of</w:t>
      </w:r>
      <w:r>
        <w:rPr>
          <w:rFonts w:eastAsia="Times New Roman"/>
        </w:rPr>
        <w:t xml:space="preserve"> section</w:t>
      </w:r>
      <w:r>
        <w:t xml:space="preserve"> </w:t>
      </w:r>
      <w:r>
        <w:rPr>
          <w:rFonts w:eastAsia="Times New Roman"/>
        </w:rPr>
        <w:t>601(6) of the Regulatory Flexibility Act.</w:t>
      </w:r>
      <w:r>
        <w:t xml:space="preserve">  </w:t>
      </w:r>
    </w:p>
    <w:p w:rsidR="003A087D" w:rsidRDefault="00F845E1" w14:paraId="1A9E5D33" w14:textId="6C0B27DC">
      <w:pPr>
        <w:ind w:firstLine="720"/>
        <w:rPr>
          <w:rFonts w:eastAsia="Times New Roman"/>
        </w:rPr>
      </w:pPr>
      <w:r>
        <w:rPr>
          <w:rFonts w:eastAsia="Times New Roman"/>
        </w:rPr>
        <w:t>The final regulations provide</w:t>
      </w:r>
      <w:r>
        <w:t xml:space="preserve"> </w:t>
      </w:r>
      <w:r>
        <w:rPr>
          <w:rFonts w:eastAsia="Times New Roman"/>
        </w:rPr>
        <w:t>guidance needed to comply with</w:t>
      </w:r>
      <w:r>
        <w:t xml:space="preserve"> the </w:t>
      </w:r>
      <w:r>
        <w:rPr>
          <w:rFonts w:eastAsia="Times New Roman"/>
        </w:rPr>
        <w:t xml:space="preserve">statutory rules under sections </w:t>
      </w:r>
      <w:r>
        <w:t>245A(d), 861, 901, 903, 904, 905, and 960</w:t>
      </w:r>
      <w:r>
        <w:rPr>
          <w:rFonts w:eastAsia="Times New Roman"/>
        </w:rPr>
        <w:t xml:space="preserve"> and affect U.S. individuals</w:t>
      </w:r>
      <w:r>
        <w:t xml:space="preserve"> </w:t>
      </w:r>
      <w:r>
        <w:rPr>
          <w:rFonts w:eastAsia="Times New Roman"/>
        </w:rPr>
        <w:t xml:space="preserve">and corporations that claim a credit </w:t>
      </w:r>
      <w:r>
        <w:rPr>
          <w:rFonts w:eastAsia="Times New Roman"/>
        </w:rPr>
        <w:t>or a deduction for foreign taxes.</w:t>
      </w:r>
      <w:r>
        <w:t xml:space="preserve"> </w:t>
      </w:r>
      <w:r>
        <w:rPr>
          <w:rFonts w:eastAsia="Times New Roman"/>
        </w:rPr>
        <w:t xml:space="preserve"> The domestic small business</w:t>
      </w:r>
      <w:r>
        <w:t xml:space="preserve"> </w:t>
      </w:r>
      <w:r>
        <w:rPr>
          <w:rFonts w:eastAsia="Times New Roman"/>
        </w:rPr>
        <w:t>entities that are subject to these Code provisions and to the rules in the</w:t>
      </w:r>
      <w:r>
        <w:t xml:space="preserve"> </w:t>
      </w:r>
      <w:r>
        <w:rPr>
          <w:rFonts w:eastAsia="Times New Roman"/>
        </w:rPr>
        <w:t>final regulations are those</w:t>
      </w:r>
      <w:r>
        <w:t xml:space="preserve"> </w:t>
      </w:r>
      <w:r>
        <w:rPr>
          <w:rFonts w:eastAsia="Times New Roman"/>
        </w:rPr>
        <w:t>that operate in foreign</w:t>
      </w:r>
      <w:r>
        <w:t xml:space="preserve"> </w:t>
      </w:r>
      <w:r>
        <w:rPr>
          <w:rFonts w:eastAsia="Times New Roman"/>
        </w:rPr>
        <w:t>jurisdictions or that have income from</w:t>
      </w:r>
      <w:r>
        <w:t xml:space="preserve"> </w:t>
      </w:r>
      <w:r>
        <w:rPr>
          <w:rFonts w:eastAsia="Times New Roman"/>
        </w:rPr>
        <w:t xml:space="preserve">sources outside of the United States and pay foreign taxes.  </w:t>
      </w:r>
      <w:bookmarkStart w:name="_Hlk87343576" w:id="33"/>
      <w:r>
        <w:rPr>
          <w:rFonts w:eastAsia="Times New Roman"/>
        </w:rPr>
        <w:t xml:space="preserve">The final regulations also contain </w:t>
      </w:r>
      <w:r>
        <w:rPr>
          <w:rFonts w:eastAsia="Times New Roman" w:cs="Arial"/>
          <w:szCs w:val="24"/>
        </w:rPr>
        <w:t>clarifying rules relating to foreign derived intangible income (FDII) under section 250</w:t>
      </w:r>
      <w:r>
        <w:rPr>
          <w:rFonts w:eastAsia="Times New Roman"/>
        </w:rPr>
        <w:t>.  Specifically, §1.250(b)-1(c)(7) provides a clarification regarding the</w:t>
      </w:r>
      <w:r>
        <w:rPr>
          <w:rFonts w:eastAsia="Times New Roman"/>
        </w:rPr>
        <w:t xml:space="preserve"> determination of domestic oil and gas extraction income</w:t>
      </w:r>
      <w:r>
        <w:rPr>
          <w:rFonts w:eastAsia="Times New Roman" w:cs="Arial"/>
          <w:szCs w:val="24"/>
        </w:rPr>
        <w:t xml:space="preserve"> and </w:t>
      </w:r>
      <w:r>
        <w:rPr>
          <w:rFonts w:eastAsia="Times New Roman"/>
        </w:rPr>
        <w:t>§1.250(b)-5(c)(5) clarifies the meaning of the term “electronically supplied services” as used in the section 250 regulations.  Because these rules only clarify the intended meaning of terms in t</w:t>
      </w:r>
      <w:r>
        <w:rPr>
          <w:rFonts w:eastAsia="Times New Roman"/>
        </w:rPr>
        <w:t xml:space="preserve">he section 250 </w:t>
      </w:r>
      <w:r>
        <w:rPr>
          <w:rFonts w:eastAsia="Times New Roman"/>
        </w:rPr>
        <w:lastRenderedPageBreak/>
        <w:t>regulations, they do not change the economic impact that the section 250 regulations have on small business entities.  See the Regulatory Flexibility Act analysis of TD 9901, 85 FR 43078-79.</w:t>
      </w:r>
      <w:bookmarkEnd w:id="33"/>
      <w:r>
        <w:rPr>
          <w:rFonts w:eastAsia="Times New Roman"/>
        </w:rPr>
        <w:t xml:space="preserve">  </w:t>
      </w:r>
    </w:p>
    <w:p w:rsidR="003A087D" w:rsidRDefault="00F845E1" w14:paraId="486A2101" w14:textId="61BC06D3">
      <w:pPr>
        <w:ind w:firstLine="720"/>
      </w:pPr>
      <w:r>
        <w:rPr>
          <w:rFonts w:eastAsia="Times New Roman"/>
        </w:rPr>
        <w:t>Many of the important aspects of the</w:t>
      </w:r>
      <w:r>
        <w:t xml:space="preserve"> </w:t>
      </w:r>
      <w:r>
        <w:rPr>
          <w:rFonts w:eastAsia="Times New Roman"/>
        </w:rPr>
        <w:t>final regul</w:t>
      </w:r>
      <w:r>
        <w:rPr>
          <w:rFonts w:eastAsia="Times New Roman"/>
        </w:rPr>
        <w:t>ations, including the rules in §§</w:t>
      </w:r>
      <w:r>
        <w:t>1.245A(d)-1, 1.367(b)-4</w:t>
      </w:r>
      <w:r>
        <w:rPr>
          <w:rFonts w:eastAsia="Times New Roman"/>
        </w:rPr>
        <w:t>,</w:t>
      </w:r>
      <w:r>
        <w:t xml:space="preserve"> 1.367(b)-7, 1.367(b)-10, 1.861-3, and 1.960-1,</w:t>
      </w:r>
      <w:r>
        <w:rPr>
          <w:rFonts w:eastAsia="Times New Roman"/>
        </w:rPr>
        <w:t xml:space="preserve"> apply only to U.S.</w:t>
      </w:r>
      <w:r>
        <w:t xml:space="preserve"> </w:t>
      </w:r>
      <w:r>
        <w:rPr>
          <w:rFonts w:eastAsia="Times New Roman"/>
        </w:rPr>
        <w:t>persons that are</w:t>
      </w:r>
      <w:r>
        <w:t xml:space="preserve"> </w:t>
      </w:r>
      <w:r>
        <w:rPr>
          <w:rFonts w:eastAsia="Times New Roman"/>
        </w:rPr>
        <w:t>at least 10 percent shareholders of foreign corporations, and thus are eligible to claim dividends</w:t>
      </w:r>
      <w:r>
        <w:t xml:space="preserve"> </w:t>
      </w:r>
      <w:r>
        <w:rPr>
          <w:rFonts w:eastAsia="Times New Roman"/>
        </w:rPr>
        <w:t>received</w:t>
      </w:r>
      <w:r>
        <w:t xml:space="preserve"> </w:t>
      </w:r>
      <w:r>
        <w:rPr>
          <w:rFonts w:eastAsia="Times New Roman"/>
        </w:rPr>
        <w:t>deducti</w:t>
      </w:r>
      <w:r>
        <w:rPr>
          <w:rFonts w:eastAsia="Times New Roman"/>
        </w:rPr>
        <w:t>ons or compute foreign</w:t>
      </w:r>
      <w:r>
        <w:t xml:space="preserve"> </w:t>
      </w:r>
      <w:r>
        <w:rPr>
          <w:rFonts w:eastAsia="Times New Roman"/>
        </w:rPr>
        <w:t>taxes deemed paid under section 960</w:t>
      </w:r>
      <w:r>
        <w:t xml:space="preserve"> </w:t>
      </w:r>
      <w:r>
        <w:rPr>
          <w:rFonts w:eastAsia="Times New Roman"/>
        </w:rPr>
        <w:t>with respect to inclusions under subpart</w:t>
      </w:r>
      <w:r>
        <w:t xml:space="preserve"> </w:t>
      </w:r>
      <w:r>
        <w:rPr>
          <w:rFonts w:eastAsia="Times New Roman"/>
        </w:rPr>
        <w:t xml:space="preserve">F and section 951A from CFCs. </w:t>
      </w:r>
      <w:r>
        <w:t xml:space="preserve"> </w:t>
      </w:r>
      <w:r>
        <w:rPr>
          <w:rFonts w:eastAsia="Times New Roman"/>
        </w:rPr>
        <w:t>Other</w:t>
      </w:r>
      <w:r>
        <w:t xml:space="preserve"> </w:t>
      </w:r>
      <w:r>
        <w:rPr>
          <w:rFonts w:eastAsia="Times New Roman"/>
        </w:rPr>
        <w:t>provisions of the final regulations,</w:t>
      </w:r>
      <w:r>
        <w:t xml:space="preserve"> </w:t>
      </w:r>
      <w:r>
        <w:rPr>
          <w:rFonts w:eastAsia="Times New Roman"/>
        </w:rPr>
        <w:t>specifically the rules in §1.861</w:t>
      </w:r>
      <w:r>
        <w:t>-14,</w:t>
      </w:r>
      <w:r>
        <w:rPr>
          <w:rFonts w:eastAsia="Times New Roman"/>
        </w:rPr>
        <w:t xml:space="preserve"> apply only to</w:t>
      </w:r>
      <w:r>
        <w:t xml:space="preserve"> </w:t>
      </w:r>
      <w:r>
        <w:rPr>
          <w:rFonts w:eastAsia="Times New Roman"/>
        </w:rPr>
        <w:t xml:space="preserve">members of an affiliated group </w:t>
      </w:r>
      <w:r>
        <w:rPr>
          <w:rFonts w:eastAsia="Times New Roman"/>
        </w:rPr>
        <w:t>of</w:t>
      </w:r>
      <w:r>
        <w:t xml:space="preserve"> </w:t>
      </w:r>
      <w:r>
        <w:rPr>
          <w:rFonts w:eastAsia="Times New Roman"/>
        </w:rPr>
        <w:t>insurance companies earning income from sources outside of</w:t>
      </w:r>
      <w:r>
        <w:t xml:space="preserve"> </w:t>
      </w:r>
      <w:r>
        <w:rPr>
          <w:rFonts w:eastAsia="Times New Roman"/>
        </w:rPr>
        <w:t>the United States.  It is infrequent for</w:t>
      </w:r>
      <w:r>
        <w:t xml:space="preserve"> </w:t>
      </w:r>
      <w:r>
        <w:rPr>
          <w:rFonts w:eastAsia="Times New Roman"/>
        </w:rPr>
        <w:t>domestic small entities to operate as</w:t>
      </w:r>
      <w:r>
        <w:t xml:space="preserve"> </w:t>
      </w:r>
      <w:r>
        <w:rPr>
          <w:rFonts w:eastAsia="Times New Roman"/>
        </w:rPr>
        <w:t>part of an affiliated group, to operate as an insurance company, or to operate outside the United States in corpora</w:t>
      </w:r>
      <w:r>
        <w:rPr>
          <w:rFonts w:eastAsia="Times New Roman"/>
        </w:rPr>
        <w:t>te form.</w:t>
      </w:r>
      <w:r>
        <w:t xml:space="preserve">  </w:t>
      </w:r>
      <w:r>
        <w:rPr>
          <w:rFonts w:eastAsia="Times New Roman"/>
        </w:rPr>
        <w:t>Consequently, the Treasury Department</w:t>
      </w:r>
      <w:r>
        <w:t xml:space="preserve"> </w:t>
      </w:r>
      <w:r>
        <w:rPr>
          <w:rFonts w:eastAsia="Times New Roman"/>
        </w:rPr>
        <w:t>and the IRS do not expect that the final</w:t>
      </w:r>
      <w:r>
        <w:t xml:space="preserve"> </w:t>
      </w:r>
      <w:r>
        <w:rPr>
          <w:rFonts w:eastAsia="Times New Roman"/>
        </w:rPr>
        <w:t>regulations will likely affect a</w:t>
      </w:r>
      <w:r>
        <w:t xml:space="preserve"> </w:t>
      </w:r>
      <w:r>
        <w:rPr>
          <w:rFonts w:eastAsia="Times New Roman"/>
        </w:rPr>
        <w:t>substantial number of domestic small</w:t>
      </w:r>
      <w:r>
        <w:t xml:space="preserve"> </w:t>
      </w:r>
      <w:r>
        <w:rPr>
          <w:rFonts w:eastAsia="Times New Roman"/>
        </w:rPr>
        <w:t>business entities.  However, the Treasury Department and the IRS do not have adequate</w:t>
      </w:r>
      <w:r>
        <w:t xml:space="preserve"> </w:t>
      </w:r>
      <w:r>
        <w:rPr>
          <w:rFonts w:eastAsia="Times New Roman"/>
        </w:rPr>
        <w:t>data readil</w:t>
      </w:r>
      <w:r>
        <w:rPr>
          <w:rFonts w:eastAsia="Times New Roman"/>
        </w:rPr>
        <w:t>y available to</w:t>
      </w:r>
      <w:r>
        <w:t xml:space="preserve"> </w:t>
      </w:r>
      <w:r>
        <w:rPr>
          <w:rFonts w:eastAsia="Times New Roman"/>
        </w:rPr>
        <w:t xml:space="preserve">assess the number of small entities potentially affected by the final regulations.  </w:t>
      </w:r>
    </w:p>
    <w:p w:rsidR="003A087D" w:rsidRDefault="00F845E1" w14:paraId="2A80F509" w14:textId="4EBB15B2">
      <w:pPr>
        <w:ind w:firstLine="720"/>
        <w:rPr>
          <w:rFonts w:eastAsia="Arial"/>
        </w:rPr>
      </w:pPr>
      <w:r>
        <w:rPr>
          <w:rFonts w:eastAsia="Arial"/>
        </w:rPr>
        <w:t>The Treasury Department and the IRS have determined that the final regulations will not have a significant economic impact on domestic small business entiti</w:t>
      </w:r>
      <w:r>
        <w:rPr>
          <w:rFonts w:eastAsia="Arial"/>
        </w:rPr>
        <w:t>es.  A significant part of the final regulations is the modification of the requirements in §§1.901-2 and 1.903-1 for determining whether a foreign tax is a creditable “foreign income tax” or a creditable “tax in lieu of an income tax” under sections 901 a</w:t>
      </w:r>
      <w:r>
        <w:rPr>
          <w:rFonts w:eastAsia="Arial"/>
        </w:rPr>
        <w:t>nd 903, respectively.  Of particular note, the final regulations add a jurisdictional nexus requirement to the existing creditability requirements.  A principal reason for adding the jurisdictional nexus requirement is to ensure that certain novel extrater</w:t>
      </w:r>
      <w:r>
        <w:rPr>
          <w:rFonts w:eastAsia="Arial"/>
        </w:rPr>
        <w:t xml:space="preserve">ritorial foreign taxes, such as digital </w:t>
      </w:r>
      <w:r>
        <w:rPr>
          <w:rFonts w:eastAsia="Arial"/>
        </w:rPr>
        <w:lastRenderedPageBreak/>
        <w:t>services taxes, are not creditable.  Many of these novel extraterritorial taxes only apply to large multinational corporations; as such, small business entities are unlikely to be impacted by the denial of credits fo</w:t>
      </w:r>
      <w:r>
        <w:rPr>
          <w:rFonts w:eastAsia="Arial"/>
        </w:rPr>
        <w:t>r such extraterritorial taxes.  In addition, as described in Part I.C.3.i of this Special Analysis, the final regulations remove the empirical analysis required by the existing creditability requirements under §1.901-2 in favor a creditability analysis bas</w:t>
      </w:r>
      <w:r>
        <w:rPr>
          <w:rFonts w:eastAsia="Arial"/>
        </w:rPr>
        <w:t xml:space="preserve">ed principally on the terms of foreign tax law.  The Treasury Department and the IRS </w:t>
      </w:r>
      <w:r>
        <w:rPr>
          <w:rFonts w:eastAsia="Times New Roman" w:cs="Arial"/>
          <w:szCs w:val="24"/>
        </w:rPr>
        <w:t>anticipate that the final regulations will reduce taxpayer compliance costs relative to the existing regulations by significantly reducing the circumstances in which taxpa</w:t>
      </w:r>
      <w:r>
        <w:rPr>
          <w:rFonts w:eastAsia="Times New Roman" w:cs="Arial"/>
          <w:szCs w:val="24"/>
        </w:rPr>
        <w:t>yers must incur costs to obtain data in order to evaluate the creditability of a tax.</w:t>
      </w:r>
      <w:r>
        <w:rPr>
          <w:rFonts w:eastAsia="Arial"/>
        </w:rPr>
        <w:t xml:space="preserve">  </w:t>
      </w:r>
    </w:p>
    <w:p w:rsidR="003A087D" w:rsidRDefault="00F845E1" w14:paraId="304533A9" w14:textId="5B6F382E">
      <w:pPr>
        <w:ind w:firstLine="720"/>
        <w:rPr>
          <w:rFonts w:eastAsia="Arial"/>
        </w:rPr>
      </w:pPr>
      <w:r>
        <w:rPr>
          <w:rFonts w:eastAsia="Arial"/>
        </w:rPr>
        <w:t>To provide an upper bound estimate of the impact these final regulations could have on business entities, the Treasury Department and the IRS calculated, based on infor</w:t>
      </w:r>
      <w:r>
        <w:rPr>
          <w:rFonts w:eastAsia="Arial"/>
        </w:rPr>
        <w:t>mation from the Statistics of Income 2017 Corporate File, foreign tax credits</w:t>
      </w:r>
      <w:r>
        <w:rPr>
          <w:rStyle w:val="FootnoteReference"/>
          <w:rFonts w:eastAsia="Arial"/>
        </w:rPr>
        <w:footnoteReference w:id="12"/>
      </w:r>
      <w:r>
        <w:rPr>
          <w:rFonts w:eastAsia="Arial"/>
        </w:rPr>
        <w:t xml:space="preserve"> as a percentage of three different tax-related measures of annual receipts (see Table for variables) by corporations.  As demonstrated by the data in the table below, foreign t</w:t>
      </w:r>
      <w:r>
        <w:rPr>
          <w:rFonts w:eastAsia="Arial"/>
        </w:rPr>
        <w:t>ax credits as a percentage of all three measures of annual receipts is substantially less than the 3 to 5 percent threshold for significant economic impact for corporations with business receipts less than $250 million.  The Treasury Department and the IRS</w:t>
      </w:r>
      <w:r>
        <w:rPr>
          <w:rFonts w:eastAsia="Arial"/>
        </w:rPr>
        <w:t xml:space="preserve"> anticipate that only a small fraction of existing foreign tax credits would be impacted by these regulations, and thus, the economic impact of these regulations will be considerably smaller than the effects shown in the table. </w:t>
      </w:r>
    </w:p>
    <w:tbl>
      <w:tblPr>
        <w:tblW w:w="9885" w:type="dxa"/>
        <w:tblLayout w:type="fixed"/>
        <w:tblCellMar>
          <w:left w:w="0" w:type="dxa"/>
          <w:right w:w="0" w:type="dxa"/>
        </w:tblCellMar>
        <w:tblLook w:val="04A0" w:firstRow="1" w:lastRow="0" w:firstColumn="1" w:lastColumn="0" w:noHBand="0" w:noVBand="1"/>
      </w:tblPr>
      <w:tblGrid>
        <w:gridCol w:w="1079"/>
        <w:gridCol w:w="899"/>
        <w:gridCol w:w="1159"/>
        <w:gridCol w:w="1159"/>
        <w:gridCol w:w="1160"/>
        <w:gridCol w:w="1106"/>
        <w:gridCol w:w="1184"/>
        <w:gridCol w:w="1170"/>
        <w:gridCol w:w="954"/>
        <w:gridCol w:w="15"/>
      </w:tblGrid>
      <w:tr w:rsidR="003A087D" w14:paraId="62EB0827" w14:textId="77777777">
        <w:trPr>
          <w:gridAfter w:val="1"/>
          <w:wAfter w:w="15" w:type="dxa"/>
          <w:trHeight w:val="675"/>
        </w:trPr>
        <w:tc>
          <w:tcPr>
            <w:tcW w:w="1080" w:type="dxa"/>
            <w:noWrap/>
            <w:tcMar>
              <w:top w:w="0" w:type="dxa"/>
              <w:left w:w="108" w:type="dxa"/>
              <w:bottom w:w="0" w:type="dxa"/>
              <w:right w:w="108" w:type="dxa"/>
            </w:tcMar>
            <w:vAlign w:val="bottom"/>
            <w:hideMark/>
          </w:tcPr>
          <w:p w:rsidR="003A087D" w:rsidRDefault="00F845E1" w14:paraId="69DBA89E" w14:textId="77777777">
            <w:pPr>
              <w:rPr>
                <w:sz w:val="13"/>
                <w:szCs w:val="13"/>
              </w:rPr>
            </w:pPr>
            <w:r>
              <w:rPr>
                <w:sz w:val="13"/>
                <w:szCs w:val="13"/>
              </w:rPr>
              <w:lastRenderedPageBreak/>
              <w:t>Size (by Business Receipts)</w:t>
            </w:r>
          </w:p>
        </w:tc>
        <w:tc>
          <w:tcPr>
            <w:tcW w:w="900" w:type="dxa"/>
            <w:tcBorders>
              <w:top w:val="single" w:color="auto" w:sz="8" w:space="0"/>
              <w:left w:val="single" w:color="auto" w:sz="8" w:space="0"/>
              <w:bottom w:val="single" w:color="auto" w:sz="8" w:space="0"/>
              <w:right w:val="nil"/>
            </w:tcBorders>
            <w:tcMar>
              <w:top w:w="0" w:type="dxa"/>
              <w:left w:w="108" w:type="dxa"/>
              <w:bottom w:w="0" w:type="dxa"/>
              <w:right w:w="108" w:type="dxa"/>
            </w:tcMar>
            <w:vAlign w:val="center"/>
            <w:hideMark/>
          </w:tcPr>
          <w:p w:rsidR="003A087D" w:rsidRDefault="00F845E1" w14:paraId="2AE0A784" w14:textId="77777777">
            <w:pPr>
              <w:jc w:val="center"/>
              <w:rPr>
                <w:sz w:val="15"/>
                <w:szCs w:val="15"/>
              </w:rPr>
            </w:pPr>
            <w:r>
              <w:rPr>
                <w:sz w:val="15"/>
                <w:szCs w:val="15"/>
              </w:rPr>
              <w:br/>
              <w:t>under</w:t>
            </w:r>
            <w:r>
              <w:rPr>
                <w:sz w:val="15"/>
                <w:szCs w:val="15"/>
              </w:rPr>
              <w:br/>
              <w:t>$500,000</w:t>
            </w:r>
          </w:p>
        </w:tc>
        <w:tc>
          <w:tcPr>
            <w:tcW w:w="116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3A087D" w:rsidRDefault="00F845E1" w14:paraId="07873EEF" w14:textId="77777777">
            <w:pPr>
              <w:jc w:val="center"/>
              <w:rPr>
                <w:sz w:val="15"/>
                <w:szCs w:val="15"/>
              </w:rPr>
            </w:pPr>
            <w:r>
              <w:rPr>
                <w:sz w:val="15"/>
                <w:szCs w:val="15"/>
              </w:rPr>
              <w:t>$500,000</w:t>
            </w:r>
            <w:r>
              <w:rPr>
                <w:sz w:val="15"/>
                <w:szCs w:val="15"/>
              </w:rPr>
              <w:br/>
              <w:t>under</w:t>
            </w:r>
            <w:r>
              <w:rPr>
                <w:sz w:val="15"/>
                <w:szCs w:val="15"/>
              </w:rPr>
              <w:br/>
              <w:t>$1,000,000</w:t>
            </w:r>
          </w:p>
        </w:tc>
        <w:tc>
          <w:tcPr>
            <w:tcW w:w="11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003A087D" w:rsidRDefault="00F845E1" w14:paraId="6A861157" w14:textId="77777777">
            <w:pPr>
              <w:jc w:val="center"/>
              <w:rPr>
                <w:sz w:val="15"/>
                <w:szCs w:val="15"/>
              </w:rPr>
            </w:pPr>
            <w:r>
              <w:rPr>
                <w:sz w:val="15"/>
                <w:szCs w:val="15"/>
              </w:rPr>
              <w:t>$1,000,000</w:t>
            </w:r>
            <w:r>
              <w:rPr>
                <w:sz w:val="15"/>
                <w:szCs w:val="15"/>
              </w:rPr>
              <w:br/>
              <w:t>under</w:t>
            </w:r>
            <w:r>
              <w:rPr>
                <w:sz w:val="15"/>
                <w:szCs w:val="15"/>
              </w:rPr>
              <w:br/>
              <w:t>$5,000,000</w:t>
            </w:r>
          </w:p>
        </w:tc>
        <w:tc>
          <w:tcPr>
            <w:tcW w:w="11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003A087D" w:rsidRDefault="00F845E1" w14:paraId="3454317D" w14:textId="77777777">
            <w:pPr>
              <w:jc w:val="center"/>
              <w:rPr>
                <w:sz w:val="15"/>
                <w:szCs w:val="15"/>
              </w:rPr>
            </w:pPr>
            <w:r>
              <w:rPr>
                <w:sz w:val="15"/>
                <w:szCs w:val="15"/>
              </w:rPr>
              <w:t>$5,000,000</w:t>
            </w:r>
            <w:r>
              <w:rPr>
                <w:sz w:val="15"/>
                <w:szCs w:val="15"/>
              </w:rPr>
              <w:br/>
              <w:t>under</w:t>
            </w:r>
            <w:r>
              <w:rPr>
                <w:sz w:val="15"/>
                <w:szCs w:val="15"/>
              </w:rPr>
              <w:br/>
              <w:t>$10,000,000</w:t>
            </w:r>
          </w:p>
        </w:tc>
        <w:tc>
          <w:tcPr>
            <w:tcW w:w="110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003A087D" w:rsidRDefault="00F845E1" w14:paraId="1CFB5E0E" w14:textId="77777777">
            <w:pPr>
              <w:jc w:val="center"/>
              <w:rPr>
                <w:sz w:val="15"/>
                <w:szCs w:val="15"/>
              </w:rPr>
            </w:pPr>
            <w:r>
              <w:rPr>
                <w:sz w:val="15"/>
                <w:szCs w:val="15"/>
              </w:rPr>
              <w:t>$10,000,000</w:t>
            </w:r>
            <w:r>
              <w:rPr>
                <w:sz w:val="15"/>
                <w:szCs w:val="15"/>
              </w:rPr>
              <w:br/>
              <w:t>under</w:t>
            </w:r>
            <w:r>
              <w:rPr>
                <w:sz w:val="15"/>
                <w:szCs w:val="15"/>
              </w:rPr>
              <w:br/>
              <w:t>$50,000,000</w:t>
            </w:r>
          </w:p>
        </w:tc>
        <w:tc>
          <w:tcPr>
            <w:tcW w:w="118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003A087D" w:rsidRDefault="00F845E1" w14:paraId="72540A29" w14:textId="77777777">
            <w:pPr>
              <w:jc w:val="center"/>
              <w:rPr>
                <w:sz w:val="15"/>
                <w:szCs w:val="15"/>
              </w:rPr>
            </w:pPr>
            <w:r>
              <w:rPr>
                <w:sz w:val="15"/>
                <w:szCs w:val="15"/>
              </w:rPr>
              <w:t>$50,000,000</w:t>
            </w:r>
            <w:r>
              <w:rPr>
                <w:sz w:val="15"/>
                <w:szCs w:val="15"/>
              </w:rPr>
              <w:br/>
              <w:t>under</w:t>
            </w:r>
            <w:r>
              <w:rPr>
                <w:sz w:val="15"/>
                <w:szCs w:val="15"/>
              </w:rPr>
              <w:br/>
              <w:t>$100,000,000</w:t>
            </w:r>
          </w:p>
        </w:tc>
        <w:tc>
          <w:tcPr>
            <w:tcW w:w="117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003A087D" w:rsidRDefault="00F845E1" w14:paraId="1D16C740" w14:textId="77777777">
            <w:pPr>
              <w:jc w:val="center"/>
              <w:rPr>
                <w:sz w:val="15"/>
                <w:szCs w:val="15"/>
              </w:rPr>
            </w:pPr>
            <w:r>
              <w:rPr>
                <w:sz w:val="15"/>
                <w:szCs w:val="15"/>
              </w:rPr>
              <w:t>$100,000,000</w:t>
            </w:r>
            <w:r>
              <w:rPr>
                <w:sz w:val="15"/>
                <w:szCs w:val="15"/>
              </w:rPr>
              <w:br/>
              <w:t>under</w:t>
            </w:r>
            <w:r>
              <w:rPr>
                <w:sz w:val="15"/>
                <w:szCs w:val="15"/>
              </w:rPr>
              <w:br/>
              <w:t>$250,000,000</w:t>
            </w:r>
          </w:p>
        </w:tc>
        <w:tc>
          <w:tcPr>
            <w:tcW w:w="95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003A087D" w:rsidRDefault="00F845E1" w14:paraId="0DE69B93" w14:textId="77777777">
            <w:pPr>
              <w:jc w:val="center"/>
              <w:rPr>
                <w:sz w:val="15"/>
                <w:szCs w:val="15"/>
              </w:rPr>
            </w:pPr>
            <w:r>
              <w:rPr>
                <w:sz w:val="15"/>
                <w:szCs w:val="15"/>
              </w:rPr>
              <w:t>$250,000,000</w:t>
            </w:r>
            <w:r>
              <w:rPr>
                <w:sz w:val="15"/>
                <w:szCs w:val="15"/>
              </w:rPr>
              <w:br/>
              <w:t>or</w:t>
            </w:r>
            <w:r>
              <w:rPr>
                <w:sz w:val="15"/>
                <w:szCs w:val="15"/>
              </w:rPr>
              <w:br/>
              <w:t>more</w:t>
            </w:r>
          </w:p>
        </w:tc>
      </w:tr>
      <w:tr w:rsidR="003A087D" w14:paraId="4E8545D4" w14:textId="77777777">
        <w:trPr>
          <w:gridAfter w:val="1"/>
          <w:wAfter w:w="15" w:type="dxa"/>
          <w:trHeight w:val="225"/>
        </w:trPr>
        <w:tc>
          <w:tcPr>
            <w:tcW w:w="1080" w:type="dxa"/>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003A087D" w:rsidRDefault="00F845E1" w14:paraId="6DA4B162" w14:textId="77777777">
            <w:pPr>
              <w:rPr>
                <w:sz w:val="13"/>
                <w:szCs w:val="13"/>
              </w:rPr>
            </w:pPr>
            <w:r>
              <w:rPr>
                <w:sz w:val="13"/>
                <w:szCs w:val="13"/>
              </w:rPr>
              <w:t>FTC/Total Receipts</w:t>
            </w:r>
          </w:p>
        </w:tc>
        <w:tc>
          <w:tcPr>
            <w:tcW w:w="90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003A087D" w:rsidRDefault="00F845E1" w14:paraId="6235E80C" w14:textId="77777777">
            <w:pPr>
              <w:jc w:val="right"/>
              <w:rPr>
                <w:sz w:val="13"/>
                <w:szCs w:val="13"/>
              </w:rPr>
            </w:pPr>
            <w:r>
              <w:rPr>
                <w:sz w:val="13"/>
                <w:szCs w:val="13"/>
              </w:rPr>
              <w:t>0.12%</w:t>
            </w:r>
          </w:p>
        </w:tc>
        <w:tc>
          <w:tcPr>
            <w:tcW w:w="116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003A087D" w:rsidRDefault="00F845E1" w14:paraId="4914007B" w14:textId="77777777">
            <w:pPr>
              <w:jc w:val="right"/>
              <w:rPr>
                <w:sz w:val="13"/>
                <w:szCs w:val="13"/>
              </w:rPr>
            </w:pPr>
            <w:r>
              <w:rPr>
                <w:sz w:val="13"/>
                <w:szCs w:val="13"/>
              </w:rPr>
              <w:t>0.00%</w:t>
            </w:r>
          </w:p>
        </w:tc>
        <w:tc>
          <w:tcPr>
            <w:tcW w:w="116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003A087D" w:rsidRDefault="00F845E1" w14:paraId="1F634CA5" w14:textId="77777777">
            <w:pPr>
              <w:jc w:val="right"/>
              <w:rPr>
                <w:sz w:val="13"/>
                <w:szCs w:val="13"/>
              </w:rPr>
            </w:pPr>
            <w:r>
              <w:rPr>
                <w:sz w:val="13"/>
                <w:szCs w:val="13"/>
              </w:rPr>
              <w:t>0.00%</w:t>
            </w:r>
          </w:p>
        </w:tc>
        <w:tc>
          <w:tcPr>
            <w:tcW w:w="116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003A087D" w:rsidRDefault="00F845E1" w14:paraId="3F80273D" w14:textId="77777777">
            <w:pPr>
              <w:jc w:val="right"/>
              <w:rPr>
                <w:sz w:val="13"/>
                <w:szCs w:val="13"/>
              </w:rPr>
            </w:pPr>
            <w:r>
              <w:rPr>
                <w:sz w:val="13"/>
                <w:szCs w:val="13"/>
              </w:rPr>
              <w:t>0.00%</w:t>
            </w:r>
          </w:p>
        </w:tc>
        <w:tc>
          <w:tcPr>
            <w:tcW w:w="1106"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003A087D" w:rsidRDefault="00F845E1" w14:paraId="326E2C13" w14:textId="77777777">
            <w:pPr>
              <w:jc w:val="right"/>
              <w:rPr>
                <w:sz w:val="13"/>
                <w:szCs w:val="13"/>
              </w:rPr>
            </w:pPr>
            <w:r>
              <w:rPr>
                <w:sz w:val="13"/>
                <w:szCs w:val="13"/>
              </w:rPr>
              <w:t>0.01%</w:t>
            </w:r>
          </w:p>
        </w:tc>
        <w:tc>
          <w:tcPr>
            <w:tcW w:w="1184"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003A087D" w:rsidRDefault="00F845E1" w14:paraId="479D915F" w14:textId="77777777">
            <w:pPr>
              <w:jc w:val="right"/>
              <w:rPr>
                <w:sz w:val="13"/>
                <w:szCs w:val="13"/>
              </w:rPr>
            </w:pPr>
            <w:r>
              <w:rPr>
                <w:sz w:val="13"/>
                <w:szCs w:val="13"/>
              </w:rPr>
              <w:t>0.01%</w:t>
            </w:r>
          </w:p>
        </w:tc>
        <w:tc>
          <w:tcPr>
            <w:tcW w:w="117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003A087D" w:rsidRDefault="00F845E1" w14:paraId="02DEB365" w14:textId="77777777">
            <w:pPr>
              <w:jc w:val="right"/>
              <w:rPr>
                <w:sz w:val="13"/>
                <w:szCs w:val="13"/>
              </w:rPr>
            </w:pPr>
            <w:r>
              <w:rPr>
                <w:sz w:val="13"/>
                <w:szCs w:val="13"/>
              </w:rPr>
              <w:t>0.02%</w:t>
            </w:r>
          </w:p>
        </w:tc>
        <w:tc>
          <w:tcPr>
            <w:tcW w:w="954"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003A087D" w:rsidRDefault="00F845E1" w14:paraId="3494E0EA" w14:textId="77777777">
            <w:pPr>
              <w:jc w:val="right"/>
              <w:rPr>
                <w:sz w:val="13"/>
                <w:szCs w:val="13"/>
              </w:rPr>
            </w:pPr>
            <w:r>
              <w:rPr>
                <w:sz w:val="13"/>
                <w:szCs w:val="13"/>
              </w:rPr>
              <w:t>0.28%</w:t>
            </w:r>
          </w:p>
        </w:tc>
      </w:tr>
      <w:tr w:rsidR="003A087D" w14:paraId="6558E361" w14:textId="77777777">
        <w:trPr>
          <w:gridAfter w:val="1"/>
          <w:wAfter w:w="15" w:type="dxa"/>
          <w:trHeight w:val="225"/>
        </w:trPr>
        <w:tc>
          <w:tcPr>
            <w:tcW w:w="108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003A087D" w:rsidRDefault="00F845E1" w14:paraId="69D4B82B" w14:textId="77777777">
            <w:pPr>
              <w:spacing w:line="240" w:lineRule="auto"/>
              <w:rPr>
                <w:sz w:val="13"/>
                <w:szCs w:val="13"/>
              </w:rPr>
            </w:pPr>
            <w:r>
              <w:rPr>
                <w:sz w:val="13"/>
                <w:szCs w:val="13"/>
              </w:rPr>
              <w:t xml:space="preserve">FTC/(Total Receipts-Total Deductions) </w:t>
            </w:r>
          </w:p>
        </w:tc>
        <w:tc>
          <w:tcPr>
            <w:tcW w:w="90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003A087D" w:rsidRDefault="00F845E1" w14:paraId="20AA47E1" w14:textId="77777777">
            <w:pPr>
              <w:jc w:val="right"/>
              <w:rPr>
                <w:sz w:val="13"/>
                <w:szCs w:val="13"/>
              </w:rPr>
            </w:pPr>
            <w:r>
              <w:rPr>
                <w:sz w:val="13"/>
                <w:szCs w:val="13"/>
              </w:rPr>
              <w:t>0.61%</w:t>
            </w:r>
          </w:p>
        </w:tc>
        <w:tc>
          <w:tcPr>
            <w:tcW w:w="116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003A087D" w:rsidRDefault="00F845E1" w14:paraId="3F9438B0" w14:textId="77777777">
            <w:pPr>
              <w:jc w:val="right"/>
              <w:rPr>
                <w:sz w:val="13"/>
                <w:szCs w:val="13"/>
              </w:rPr>
            </w:pPr>
            <w:r>
              <w:rPr>
                <w:sz w:val="13"/>
                <w:szCs w:val="13"/>
              </w:rPr>
              <w:t>0.03%</w:t>
            </w:r>
          </w:p>
        </w:tc>
        <w:tc>
          <w:tcPr>
            <w:tcW w:w="116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003A087D" w:rsidRDefault="00F845E1" w14:paraId="344F8963" w14:textId="77777777">
            <w:pPr>
              <w:jc w:val="right"/>
              <w:rPr>
                <w:sz w:val="13"/>
                <w:szCs w:val="13"/>
              </w:rPr>
            </w:pPr>
            <w:r>
              <w:rPr>
                <w:sz w:val="13"/>
                <w:szCs w:val="13"/>
              </w:rPr>
              <w:t>0.09%</w:t>
            </w:r>
          </w:p>
        </w:tc>
        <w:tc>
          <w:tcPr>
            <w:tcW w:w="116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003A087D" w:rsidRDefault="00F845E1" w14:paraId="6A565F72" w14:textId="77777777">
            <w:pPr>
              <w:jc w:val="right"/>
              <w:rPr>
                <w:sz w:val="13"/>
                <w:szCs w:val="13"/>
              </w:rPr>
            </w:pPr>
            <w:r>
              <w:rPr>
                <w:sz w:val="13"/>
                <w:szCs w:val="13"/>
              </w:rPr>
              <w:t>0.05%</w:t>
            </w:r>
          </w:p>
        </w:tc>
        <w:tc>
          <w:tcPr>
            <w:tcW w:w="1106"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003A087D" w:rsidRDefault="00F845E1" w14:paraId="0E98995E" w14:textId="77777777">
            <w:pPr>
              <w:jc w:val="right"/>
              <w:rPr>
                <w:sz w:val="13"/>
                <w:szCs w:val="13"/>
              </w:rPr>
            </w:pPr>
            <w:r>
              <w:rPr>
                <w:sz w:val="13"/>
                <w:szCs w:val="13"/>
              </w:rPr>
              <w:t>0.35%</w:t>
            </w:r>
          </w:p>
        </w:tc>
        <w:tc>
          <w:tcPr>
            <w:tcW w:w="1184"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003A087D" w:rsidRDefault="00F845E1" w14:paraId="0F4075C8" w14:textId="77777777">
            <w:pPr>
              <w:jc w:val="right"/>
              <w:rPr>
                <w:sz w:val="13"/>
                <w:szCs w:val="13"/>
              </w:rPr>
            </w:pPr>
            <w:r>
              <w:rPr>
                <w:sz w:val="13"/>
                <w:szCs w:val="13"/>
              </w:rPr>
              <w:t>0.71%</w:t>
            </w:r>
          </w:p>
        </w:tc>
        <w:tc>
          <w:tcPr>
            <w:tcW w:w="117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003A087D" w:rsidRDefault="00F845E1" w14:paraId="36F329D6" w14:textId="77777777">
            <w:pPr>
              <w:jc w:val="right"/>
              <w:rPr>
                <w:sz w:val="13"/>
                <w:szCs w:val="13"/>
              </w:rPr>
            </w:pPr>
            <w:r>
              <w:rPr>
                <w:sz w:val="13"/>
                <w:szCs w:val="13"/>
              </w:rPr>
              <w:t>1.38%</w:t>
            </w:r>
          </w:p>
        </w:tc>
        <w:tc>
          <w:tcPr>
            <w:tcW w:w="954"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003A087D" w:rsidRDefault="00F845E1" w14:paraId="2998C8B7" w14:textId="77777777">
            <w:pPr>
              <w:jc w:val="right"/>
              <w:rPr>
                <w:sz w:val="13"/>
                <w:szCs w:val="13"/>
              </w:rPr>
            </w:pPr>
            <w:r>
              <w:rPr>
                <w:sz w:val="13"/>
                <w:szCs w:val="13"/>
              </w:rPr>
              <w:t>9.89%</w:t>
            </w:r>
          </w:p>
        </w:tc>
      </w:tr>
      <w:tr w:rsidR="003A087D" w14:paraId="4EB06D35" w14:textId="77777777">
        <w:trPr>
          <w:gridAfter w:val="1"/>
          <w:wAfter w:w="15" w:type="dxa"/>
          <w:trHeight w:val="225"/>
        </w:trPr>
        <w:tc>
          <w:tcPr>
            <w:tcW w:w="1080" w:type="dxa"/>
            <w:tcBorders>
              <w:top w:val="nil"/>
              <w:left w:val="single" w:color="auto" w:sz="8" w:space="0"/>
              <w:bottom w:val="single" w:color="auto" w:sz="4" w:space="0"/>
              <w:right w:val="single" w:color="auto" w:sz="8" w:space="0"/>
            </w:tcBorders>
            <w:noWrap/>
            <w:tcMar>
              <w:top w:w="0" w:type="dxa"/>
              <w:left w:w="108" w:type="dxa"/>
              <w:bottom w:w="0" w:type="dxa"/>
              <w:right w:w="108" w:type="dxa"/>
            </w:tcMar>
            <w:vAlign w:val="bottom"/>
            <w:hideMark/>
          </w:tcPr>
          <w:p w:rsidR="003A087D" w:rsidRDefault="00F845E1" w14:paraId="1E17E458" w14:textId="77777777">
            <w:pPr>
              <w:rPr>
                <w:sz w:val="13"/>
                <w:szCs w:val="13"/>
              </w:rPr>
            </w:pPr>
            <w:r>
              <w:rPr>
                <w:sz w:val="13"/>
                <w:szCs w:val="13"/>
              </w:rPr>
              <w:t>FTC/Business Receipts</w:t>
            </w:r>
          </w:p>
        </w:tc>
        <w:tc>
          <w:tcPr>
            <w:tcW w:w="900" w:type="dxa"/>
            <w:tcBorders>
              <w:top w:val="nil"/>
              <w:left w:val="nil"/>
              <w:bottom w:val="single" w:color="auto" w:sz="4" w:space="0"/>
              <w:right w:val="single" w:color="auto" w:sz="8" w:space="0"/>
            </w:tcBorders>
            <w:noWrap/>
            <w:tcMar>
              <w:top w:w="0" w:type="dxa"/>
              <w:left w:w="108" w:type="dxa"/>
              <w:bottom w:w="0" w:type="dxa"/>
              <w:right w:w="108" w:type="dxa"/>
            </w:tcMar>
            <w:vAlign w:val="bottom"/>
            <w:hideMark/>
          </w:tcPr>
          <w:p w:rsidR="003A087D" w:rsidRDefault="00F845E1" w14:paraId="159FD139" w14:textId="77777777">
            <w:pPr>
              <w:jc w:val="right"/>
              <w:rPr>
                <w:sz w:val="13"/>
                <w:szCs w:val="13"/>
              </w:rPr>
            </w:pPr>
            <w:r>
              <w:rPr>
                <w:sz w:val="13"/>
                <w:szCs w:val="13"/>
              </w:rPr>
              <w:t>0.84%</w:t>
            </w:r>
          </w:p>
        </w:tc>
        <w:tc>
          <w:tcPr>
            <w:tcW w:w="1160" w:type="dxa"/>
            <w:tcBorders>
              <w:top w:val="nil"/>
              <w:left w:val="nil"/>
              <w:bottom w:val="single" w:color="auto" w:sz="4" w:space="0"/>
              <w:right w:val="single" w:color="auto" w:sz="8" w:space="0"/>
            </w:tcBorders>
            <w:noWrap/>
            <w:tcMar>
              <w:top w:w="0" w:type="dxa"/>
              <w:left w:w="108" w:type="dxa"/>
              <w:bottom w:w="0" w:type="dxa"/>
              <w:right w:w="108" w:type="dxa"/>
            </w:tcMar>
            <w:vAlign w:val="bottom"/>
            <w:hideMark/>
          </w:tcPr>
          <w:p w:rsidR="003A087D" w:rsidRDefault="00F845E1" w14:paraId="2F2A3599" w14:textId="77777777">
            <w:pPr>
              <w:jc w:val="right"/>
              <w:rPr>
                <w:sz w:val="13"/>
                <w:szCs w:val="13"/>
              </w:rPr>
            </w:pPr>
            <w:r>
              <w:rPr>
                <w:sz w:val="13"/>
                <w:szCs w:val="13"/>
              </w:rPr>
              <w:t>0.00%</w:t>
            </w:r>
          </w:p>
        </w:tc>
        <w:tc>
          <w:tcPr>
            <w:tcW w:w="1160" w:type="dxa"/>
            <w:tcBorders>
              <w:top w:val="nil"/>
              <w:left w:val="nil"/>
              <w:bottom w:val="single" w:color="auto" w:sz="4" w:space="0"/>
              <w:right w:val="single" w:color="auto" w:sz="8" w:space="0"/>
            </w:tcBorders>
            <w:noWrap/>
            <w:tcMar>
              <w:top w:w="0" w:type="dxa"/>
              <w:left w:w="108" w:type="dxa"/>
              <w:bottom w:w="0" w:type="dxa"/>
              <w:right w:w="108" w:type="dxa"/>
            </w:tcMar>
            <w:vAlign w:val="bottom"/>
            <w:hideMark/>
          </w:tcPr>
          <w:p w:rsidR="003A087D" w:rsidRDefault="00F845E1" w14:paraId="015709C6" w14:textId="77777777">
            <w:pPr>
              <w:jc w:val="right"/>
              <w:rPr>
                <w:sz w:val="13"/>
                <w:szCs w:val="13"/>
              </w:rPr>
            </w:pPr>
            <w:r>
              <w:rPr>
                <w:sz w:val="13"/>
                <w:szCs w:val="13"/>
              </w:rPr>
              <w:t>0.00%</w:t>
            </w:r>
          </w:p>
        </w:tc>
        <w:tc>
          <w:tcPr>
            <w:tcW w:w="1160" w:type="dxa"/>
            <w:tcBorders>
              <w:top w:val="nil"/>
              <w:left w:val="nil"/>
              <w:bottom w:val="single" w:color="auto" w:sz="4" w:space="0"/>
              <w:right w:val="single" w:color="auto" w:sz="8" w:space="0"/>
            </w:tcBorders>
            <w:noWrap/>
            <w:tcMar>
              <w:top w:w="0" w:type="dxa"/>
              <w:left w:w="108" w:type="dxa"/>
              <w:bottom w:w="0" w:type="dxa"/>
              <w:right w:w="108" w:type="dxa"/>
            </w:tcMar>
            <w:vAlign w:val="bottom"/>
            <w:hideMark/>
          </w:tcPr>
          <w:p w:rsidR="003A087D" w:rsidRDefault="00F845E1" w14:paraId="031EA695" w14:textId="77777777">
            <w:pPr>
              <w:jc w:val="right"/>
              <w:rPr>
                <w:sz w:val="13"/>
                <w:szCs w:val="13"/>
              </w:rPr>
            </w:pPr>
            <w:r>
              <w:rPr>
                <w:sz w:val="13"/>
                <w:szCs w:val="13"/>
              </w:rPr>
              <w:t>0.00%</w:t>
            </w:r>
          </w:p>
        </w:tc>
        <w:tc>
          <w:tcPr>
            <w:tcW w:w="1106" w:type="dxa"/>
            <w:tcBorders>
              <w:top w:val="nil"/>
              <w:left w:val="nil"/>
              <w:bottom w:val="single" w:color="auto" w:sz="4" w:space="0"/>
              <w:right w:val="single" w:color="auto" w:sz="8" w:space="0"/>
            </w:tcBorders>
            <w:noWrap/>
            <w:tcMar>
              <w:top w:w="0" w:type="dxa"/>
              <w:left w:w="108" w:type="dxa"/>
              <w:bottom w:w="0" w:type="dxa"/>
              <w:right w:w="108" w:type="dxa"/>
            </w:tcMar>
            <w:vAlign w:val="bottom"/>
            <w:hideMark/>
          </w:tcPr>
          <w:p w:rsidR="003A087D" w:rsidRDefault="00F845E1" w14:paraId="49E957B4" w14:textId="77777777">
            <w:pPr>
              <w:jc w:val="right"/>
              <w:rPr>
                <w:sz w:val="13"/>
                <w:szCs w:val="13"/>
              </w:rPr>
            </w:pPr>
            <w:r>
              <w:rPr>
                <w:sz w:val="13"/>
                <w:szCs w:val="13"/>
              </w:rPr>
              <w:t>0.01%</w:t>
            </w:r>
          </w:p>
        </w:tc>
        <w:tc>
          <w:tcPr>
            <w:tcW w:w="1184" w:type="dxa"/>
            <w:tcBorders>
              <w:top w:val="nil"/>
              <w:left w:val="nil"/>
              <w:bottom w:val="single" w:color="auto" w:sz="4" w:space="0"/>
              <w:right w:val="single" w:color="auto" w:sz="8" w:space="0"/>
            </w:tcBorders>
            <w:noWrap/>
            <w:tcMar>
              <w:top w:w="0" w:type="dxa"/>
              <w:left w:w="108" w:type="dxa"/>
              <w:bottom w:w="0" w:type="dxa"/>
              <w:right w:w="108" w:type="dxa"/>
            </w:tcMar>
            <w:vAlign w:val="bottom"/>
            <w:hideMark/>
          </w:tcPr>
          <w:p w:rsidR="003A087D" w:rsidRDefault="00F845E1" w14:paraId="17D674DC" w14:textId="77777777">
            <w:pPr>
              <w:jc w:val="right"/>
              <w:rPr>
                <w:sz w:val="13"/>
                <w:szCs w:val="13"/>
              </w:rPr>
            </w:pPr>
            <w:r>
              <w:rPr>
                <w:sz w:val="13"/>
                <w:szCs w:val="13"/>
              </w:rPr>
              <w:t>0.01%</w:t>
            </w:r>
          </w:p>
        </w:tc>
        <w:tc>
          <w:tcPr>
            <w:tcW w:w="1170" w:type="dxa"/>
            <w:tcBorders>
              <w:top w:val="nil"/>
              <w:left w:val="nil"/>
              <w:bottom w:val="single" w:color="auto" w:sz="4" w:space="0"/>
              <w:right w:val="single" w:color="auto" w:sz="8" w:space="0"/>
            </w:tcBorders>
            <w:noWrap/>
            <w:tcMar>
              <w:top w:w="0" w:type="dxa"/>
              <w:left w:w="108" w:type="dxa"/>
              <w:bottom w:w="0" w:type="dxa"/>
              <w:right w:w="108" w:type="dxa"/>
            </w:tcMar>
            <w:vAlign w:val="bottom"/>
            <w:hideMark/>
          </w:tcPr>
          <w:p w:rsidR="003A087D" w:rsidRDefault="00F845E1" w14:paraId="194DECB2" w14:textId="77777777">
            <w:pPr>
              <w:jc w:val="right"/>
              <w:rPr>
                <w:sz w:val="13"/>
                <w:szCs w:val="13"/>
              </w:rPr>
            </w:pPr>
            <w:r>
              <w:rPr>
                <w:sz w:val="13"/>
                <w:szCs w:val="13"/>
              </w:rPr>
              <w:t>0.02%</w:t>
            </w:r>
          </w:p>
        </w:tc>
        <w:tc>
          <w:tcPr>
            <w:tcW w:w="954" w:type="dxa"/>
            <w:tcBorders>
              <w:top w:val="nil"/>
              <w:left w:val="nil"/>
              <w:bottom w:val="single" w:color="auto" w:sz="4" w:space="0"/>
              <w:right w:val="single" w:color="auto" w:sz="8" w:space="0"/>
            </w:tcBorders>
            <w:noWrap/>
            <w:tcMar>
              <w:top w:w="0" w:type="dxa"/>
              <w:left w:w="108" w:type="dxa"/>
              <w:bottom w:w="0" w:type="dxa"/>
              <w:right w:w="108" w:type="dxa"/>
            </w:tcMar>
            <w:vAlign w:val="bottom"/>
            <w:hideMark/>
          </w:tcPr>
          <w:p w:rsidR="003A087D" w:rsidRDefault="00F845E1" w14:paraId="5D7E3B29" w14:textId="77777777">
            <w:pPr>
              <w:jc w:val="right"/>
              <w:rPr>
                <w:sz w:val="13"/>
                <w:szCs w:val="13"/>
              </w:rPr>
            </w:pPr>
            <w:r>
              <w:rPr>
                <w:sz w:val="13"/>
                <w:szCs w:val="13"/>
              </w:rPr>
              <w:t>0.05%</w:t>
            </w:r>
          </w:p>
        </w:tc>
      </w:tr>
      <w:tr w:rsidR="003A087D" w14:paraId="66B59C3F" w14:textId="77777777">
        <w:trPr>
          <w:trHeight w:val="225"/>
        </w:trPr>
        <w:tc>
          <w:tcPr>
            <w:tcW w:w="9889" w:type="dxa"/>
            <w:gridSpan w:val="10"/>
            <w:tcBorders>
              <w:top w:val="single" w:color="auto" w:sz="4" w:space="0"/>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003A087D" w:rsidRDefault="00F845E1" w14:paraId="615A77DF" w14:textId="77777777">
            <w:pPr>
              <w:rPr>
                <w:sz w:val="13"/>
                <w:szCs w:val="13"/>
              </w:rPr>
            </w:pPr>
            <w:r>
              <w:rPr>
                <w:sz w:val="13"/>
                <w:szCs w:val="13"/>
              </w:rPr>
              <w:t>Source:: RAAS: (Tax Year 2017 SOI Data)</w:t>
            </w:r>
          </w:p>
        </w:tc>
      </w:tr>
    </w:tbl>
    <w:p w:rsidR="003A087D" w:rsidRDefault="003A087D" w14:paraId="60380EDA" w14:textId="77777777">
      <w:pPr>
        <w:ind w:firstLine="720"/>
        <w:rPr>
          <w:rFonts w:eastAsia="Arial"/>
        </w:rPr>
      </w:pPr>
    </w:p>
    <w:p w:rsidR="003A087D" w:rsidRDefault="00F845E1" w14:paraId="619EA599" w14:textId="5908F77C">
      <w:pPr>
        <w:ind w:firstLine="720"/>
        <w:rPr>
          <w:rFonts w:eastAsia="Arial"/>
        </w:rPr>
      </w:pPr>
      <w:r>
        <w:rPr>
          <w:rFonts w:eastAsia="Arial"/>
        </w:rPr>
        <w:t>A portion of the economic impact of these final regulations derive from the collection of information requirements in §§1.905-1(c)(3), (d)(4), and (d)(5), 1.901-1(d)(2), and 1.905-3.  The data to assess precise counts of small entities affected by §§1.905-</w:t>
      </w:r>
      <w:r>
        <w:rPr>
          <w:rFonts w:eastAsia="Arial"/>
        </w:rPr>
        <w:t>1(c)(3), (d)(4), and (d)(5), 1.901-1(d)(2), and 1.905-3 are not readily available.  However, the Treasury Department and the IRS do not anticipate that these collections of information significantly add to the burden on small entities, compared to the exis</w:t>
      </w:r>
      <w:r>
        <w:rPr>
          <w:rFonts w:eastAsia="Arial"/>
        </w:rPr>
        <w:t>ting regulatory and statutory requirements.  The rules in §§1.901-1(d)(2), and 1.905-3, which treat a taxpayer’s change between claiming a deduction and a credit for foreign income taxes as a foreign tax redetermination and thus require the taxpayer to com</w:t>
      </w:r>
      <w:r>
        <w:rPr>
          <w:rFonts w:eastAsia="Arial"/>
        </w:rPr>
        <w:t>ply with reporting requirements in §1.905-4, do not significantly add to the taxpayer’s burden because taxpayers making this change must already file amended returns, along with Forms 1116 or 1118, if applicable, for the affected years.  In fact, these rul</w:t>
      </w:r>
      <w:r>
        <w:rPr>
          <w:rFonts w:eastAsia="Arial"/>
        </w:rPr>
        <w:t xml:space="preserve">es reduce the uncertainty faced by taxpayers seeking to make the change but that have a time-barred deficiency in one or more intervening years and provide an efficient </w:t>
      </w:r>
      <w:r>
        <w:t xml:space="preserve">process by which taxpayers </w:t>
      </w:r>
      <w:r>
        <w:rPr>
          <w:rFonts w:eastAsia="Arial"/>
        </w:rPr>
        <w:t>can change between crediting and deducting foreign income ta</w:t>
      </w:r>
      <w:r>
        <w:rPr>
          <w:rFonts w:eastAsia="Arial"/>
        </w:rPr>
        <w:t>xes.  Similarly, under the existing rules, taxpayers that remit a contested foreign tax liability to a foreign country and seek to claim a foreign tax credit for such liability would be subject to the reporting requirements related to foreign tax redetermi</w:t>
      </w:r>
      <w:r>
        <w:rPr>
          <w:rFonts w:eastAsia="Arial"/>
        </w:rPr>
        <w:t xml:space="preserve">nations under §1.905-4, and may </w:t>
      </w:r>
      <w:r>
        <w:rPr>
          <w:rFonts w:eastAsia="Arial"/>
        </w:rPr>
        <w:lastRenderedPageBreak/>
        <w:t>have a second foreign tax redetermination when the contest is resolved if the taxpayer receives a refund of any of the taxes claimed as a credit.  Under §§1.905-1(c) and (d) of these final regulations, taxpayers do not claim</w:t>
      </w:r>
      <w:r>
        <w:rPr>
          <w:rFonts w:eastAsia="Arial"/>
        </w:rPr>
        <w:t xml:space="preserve"> a credit for the foreign taxes until the contest is resolved (and thus, would generally only have one foreign tax redetermination).  The reporting requirements in §§1.905-1(c)(3) and (d)(4), relating to taxpayers claiming a provisional credit for conteste</w:t>
      </w:r>
      <w:r>
        <w:rPr>
          <w:rFonts w:eastAsia="Arial"/>
        </w:rPr>
        <w:t>d foreign income taxes, apply only if the taxpayer elects to claim the foreign tax credit early.  If a taxpayer makes this election, it must file a provisional foreign tax credit agreement described in Part II.C of this Special Analysis and comply with ann</w:t>
      </w:r>
      <w:r>
        <w:rPr>
          <w:rFonts w:eastAsia="Arial"/>
        </w:rPr>
        <w:t>ual reporting requirements described in Part II.B of this Special Analysis.  The Treasury Department and the IRS estimate that the average burden of the provisional foreign tax credit agreement will be 2 hours per response.  In addition, the Treasury Depar</w:t>
      </w:r>
      <w:r>
        <w:rPr>
          <w:rFonts w:eastAsia="Arial"/>
        </w:rPr>
        <w:t>tment and the IRS expect that the annual reporting requirement, which will be added to the existing Forms 1116 and 1118, will only marginally increase the burden for completing those forms.  Finally, the Treasury Department and the IRS expect that the coll</w:t>
      </w:r>
      <w:r>
        <w:rPr>
          <w:rFonts w:eastAsia="Arial"/>
        </w:rPr>
        <w:t xml:space="preserve">ection of information in §1.905-1(d)(5), which requires taxpayers seeking to change their method of accounting for foreign income taxes to file a Form 3115, will not significantly impact small business entities because only taxpayers that have deducted or </w:t>
      </w:r>
      <w:r>
        <w:rPr>
          <w:rFonts w:eastAsia="Arial"/>
        </w:rPr>
        <w:t xml:space="preserve">credited foreign income taxes and that have used an improper method of accounting for such taxes are subject to the rules in §1.905-1(d)(5).  </w:t>
      </w:r>
    </w:p>
    <w:p w:rsidR="003A087D" w:rsidRDefault="00F845E1" w14:paraId="1E43C7B5" w14:textId="77777777">
      <w:pPr>
        <w:ind w:firstLine="720"/>
        <w:rPr>
          <w:rFonts w:eastAsia="Arial"/>
        </w:rPr>
      </w:pPr>
      <w:r>
        <w:rPr>
          <w:rFonts w:eastAsia="Arial"/>
        </w:rPr>
        <w:t>The Treasury Department and the IRS do not have readily available data to determine the incremental burdens these</w:t>
      </w:r>
      <w:r>
        <w:rPr>
          <w:rFonts w:eastAsia="Arial"/>
        </w:rPr>
        <w:t xml:space="preserve"> collections of information will have on small business entities.  However, as demonstrated in the table in this Part III </w:t>
      </w:r>
      <w:r>
        <w:t>of the Special Analyses</w:t>
      </w:r>
      <w:r>
        <w:rPr>
          <w:rFonts w:eastAsia="Arial"/>
        </w:rPr>
        <w:t>, foreign tax credits do not have a significant economic impact for any gross-receipts class of business entiti</w:t>
      </w:r>
      <w:r>
        <w:rPr>
          <w:rFonts w:eastAsia="Arial"/>
        </w:rPr>
        <w:t xml:space="preserve">es.  Therefore, the final regulations do not have a </w:t>
      </w:r>
      <w:r>
        <w:rPr>
          <w:rFonts w:eastAsia="Arial"/>
        </w:rPr>
        <w:lastRenderedPageBreak/>
        <w:t>significant economic impact on small business entities.  Accordingly, it is hereby certified that the final regulations will not have a significant economic impact on a substantial number of small entitie</w:t>
      </w:r>
      <w:r>
        <w:rPr>
          <w:rFonts w:eastAsia="Arial"/>
        </w:rPr>
        <w:t xml:space="preserve">s.  </w:t>
      </w:r>
    </w:p>
    <w:p w:rsidR="003A087D" w:rsidRDefault="00F845E1" w14:paraId="2BD148E0" w14:textId="77777777">
      <w:pPr>
        <w:spacing w:after="240" w:line="240" w:lineRule="auto"/>
        <w:outlineLvl w:val="1"/>
        <w:rPr>
          <w:rFonts w:eastAsia="Times New Roman" w:cs="Arial"/>
          <w:szCs w:val="24"/>
        </w:rPr>
      </w:pPr>
      <w:r>
        <w:rPr>
          <w:rFonts w:eastAsia="Times New Roman" w:cs="Arial"/>
          <w:szCs w:val="24"/>
        </w:rPr>
        <w:t xml:space="preserve">IV. </w:t>
      </w:r>
      <w:r>
        <w:rPr>
          <w:rFonts w:eastAsia="Times New Roman" w:cs="Arial"/>
          <w:szCs w:val="24"/>
          <w:u w:val="single"/>
        </w:rPr>
        <w:t>Section 7805(f)</w:t>
      </w:r>
    </w:p>
    <w:p w:rsidR="003A087D" w:rsidRDefault="00F845E1" w14:paraId="6189F494" w14:textId="6844A094">
      <w:pPr>
        <w:ind w:firstLine="720"/>
      </w:pPr>
      <w:r>
        <w:rPr>
          <w:rFonts w:eastAsia="Arial"/>
        </w:rPr>
        <w:t>Pursuant to section 7805(f), the proposed regulations preceding these final regulations (REG-101657-20) were submitted to the Chief Counsel for Advocacy of the Small Business Administration for comment on its impact on small businesses.  The proposed regul</w:t>
      </w:r>
      <w:r>
        <w:rPr>
          <w:rFonts w:eastAsia="Arial"/>
        </w:rPr>
        <w:t xml:space="preserve">ations also request comments from the public regarding the RFA certification.  No comments were received.  </w:t>
      </w:r>
    </w:p>
    <w:p w:rsidR="003A087D" w:rsidRDefault="00F845E1" w14:paraId="37418EF8" w14:textId="4FFF1925">
      <w:pPr>
        <w:spacing w:after="240" w:line="240" w:lineRule="auto"/>
        <w:outlineLvl w:val="1"/>
        <w:rPr>
          <w:rFonts w:eastAsia="Times New Roman" w:cs="Arial"/>
          <w:szCs w:val="24"/>
          <w:u w:val="single"/>
        </w:rPr>
      </w:pPr>
      <w:r>
        <w:rPr>
          <w:rFonts w:eastAsia="Times New Roman" w:cs="Arial"/>
          <w:szCs w:val="24"/>
        </w:rPr>
        <w:t xml:space="preserve">V.  </w:t>
      </w:r>
      <w:r>
        <w:rPr>
          <w:rFonts w:eastAsia="Times New Roman" w:cs="Arial"/>
          <w:szCs w:val="24"/>
          <w:u w:val="single"/>
        </w:rPr>
        <w:t>Unfunded Mandates Reform Act</w:t>
      </w:r>
    </w:p>
    <w:p w:rsidR="003A087D" w:rsidRDefault="00F845E1" w14:paraId="6916907D" w14:textId="6AEE1CD4">
      <w:pPr>
        <w:ind w:firstLine="720"/>
        <w:rPr>
          <w:rFonts w:cs="Arial" w:eastAsiaTheme="majorEastAsia"/>
          <w:szCs w:val="24"/>
        </w:rPr>
      </w:pPr>
      <w:r>
        <w:rPr>
          <w:rFonts w:cs="Arial" w:eastAsiaTheme="majorEastAsia"/>
          <w:szCs w:val="24"/>
        </w:rPr>
        <w:t xml:space="preserve">Section 202 of the Unfunded Mandates Reform Act of 1995 (UMRA) requires that agencies assess anticipated costs and </w:t>
      </w:r>
      <w:r>
        <w:rPr>
          <w:rFonts w:cs="Arial" w:eastAsiaTheme="majorEastAsia"/>
          <w:szCs w:val="24"/>
        </w:rPr>
        <w:t>benefits and take certain other actions before issuing a final rule that includes any Federal mandate that may result in expenditures in any one year by a state, local, or tribal government, in the aggregate, or by the private sector, of $100 million in 19</w:t>
      </w:r>
      <w:r>
        <w:rPr>
          <w:rFonts w:cs="Arial" w:eastAsiaTheme="majorEastAsia"/>
          <w:szCs w:val="24"/>
        </w:rPr>
        <w:t>95 dollars, updated annually for inflation.  This final rule does not include any Federal mandate that may result in expenditures by state, local, or tribal governments, or by the private sector in excess of that threshold.</w:t>
      </w:r>
    </w:p>
    <w:p w:rsidR="003A087D" w:rsidRDefault="00F845E1" w14:paraId="21B207CB" w14:textId="08748A9E">
      <w:pPr>
        <w:spacing w:after="240" w:line="240" w:lineRule="auto"/>
        <w:outlineLvl w:val="1"/>
        <w:rPr>
          <w:rFonts w:eastAsia="Times New Roman" w:cs="Arial"/>
          <w:szCs w:val="24"/>
          <w:u w:val="single"/>
        </w:rPr>
      </w:pPr>
      <w:r>
        <w:rPr>
          <w:rFonts w:eastAsia="Times New Roman" w:cs="Arial"/>
          <w:szCs w:val="24"/>
        </w:rPr>
        <w:t xml:space="preserve">VI.  </w:t>
      </w:r>
      <w:r>
        <w:rPr>
          <w:rFonts w:eastAsia="Times New Roman" w:cs="Arial"/>
          <w:szCs w:val="24"/>
          <w:u w:val="single"/>
        </w:rPr>
        <w:t>Executive Order 13132: Fede</w:t>
      </w:r>
      <w:r>
        <w:rPr>
          <w:rFonts w:eastAsia="Times New Roman" w:cs="Arial"/>
          <w:szCs w:val="24"/>
          <w:u w:val="single"/>
        </w:rPr>
        <w:t>ralism</w:t>
      </w:r>
    </w:p>
    <w:p w:rsidR="003A087D" w:rsidRDefault="00F845E1" w14:paraId="45E1BE4D" w14:textId="4BD4D019">
      <w:pPr>
        <w:ind w:firstLine="720"/>
        <w:rPr>
          <w:rFonts w:eastAsia="Times New Roman" w:cs="Arial"/>
          <w:szCs w:val="24"/>
        </w:rPr>
      </w:pPr>
      <w:r>
        <w:rPr>
          <w:rFonts w:cs="Arial" w:eastAsiaTheme="majorEastAsia"/>
          <w:szCs w:val="24"/>
        </w:rPr>
        <w:t>Executive Order 13132 (entitled “Federalism”) prohibits an agency from publishing any rule that has federalism implications if the rule either imposes substantial, direct compliance costs on state and local governments, and is not required by statut</w:t>
      </w:r>
      <w:r>
        <w:rPr>
          <w:rFonts w:cs="Arial" w:eastAsiaTheme="majorEastAsia"/>
          <w:szCs w:val="24"/>
        </w:rPr>
        <w:t xml:space="preserve">e, or preempts state law, unless the agency meets the consultation and funding requirements of section 6 of the Executive order.  This final rule does not have federalism implications and does not impose substantial direct compliance costs on </w:t>
      </w:r>
      <w:r>
        <w:rPr>
          <w:rFonts w:cs="Arial" w:eastAsiaTheme="majorEastAsia"/>
          <w:szCs w:val="24"/>
        </w:rPr>
        <w:lastRenderedPageBreak/>
        <w:t>state and loc</w:t>
      </w:r>
      <w:r>
        <w:rPr>
          <w:rFonts w:cs="Arial" w:eastAsiaTheme="majorEastAsia"/>
          <w:szCs w:val="24"/>
        </w:rPr>
        <w:t>al governments or preempt state law within the meaning of the Executive order.</w:t>
      </w:r>
    </w:p>
    <w:p w:rsidR="003A087D" w:rsidRDefault="00F845E1" w14:paraId="74807502" w14:textId="77777777">
      <w:pPr>
        <w:spacing w:after="240" w:line="240" w:lineRule="auto"/>
        <w:outlineLvl w:val="0"/>
        <w:rPr>
          <w:rFonts w:eastAsia="Times New Roman" w:cs="Times New Roman"/>
          <w:b/>
          <w:szCs w:val="32"/>
        </w:rPr>
      </w:pPr>
      <w:r>
        <w:rPr>
          <w:rFonts w:eastAsia="Times New Roman" w:cs="Times New Roman"/>
          <w:b/>
          <w:szCs w:val="32"/>
        </w:rPr>
        <w:t>Drafting Information</w:t>
      </w:r>
    </w:p>
    <w:p w:rsidR="003A087D" w:rsidRDefault="00F845E1" w14:paraId="7F15C1A3" w14:textId="2464E878">
      <w:pPr>
        <w:rPr>
          <w:rFonts w:eastAsia="Times New Roman" w:cs="Arial"/>
          <w:szCs w:val="24"/>
        </w:rPr>
      </w:pPr>
      <w:r>
        <w:rPr>
          <w:rFonts w:eastAsia="Times New Roman" w:cs="Arial"/>
          <w:szCs w:val="24"/>
        </w:rPr>
        <w:tab/>
        <w:t xml:space="preserve">The principal authors of the final regulations are </w:t>
      </w:r>
      <w:bookmarkStart w:name="_Hlk90501104" w:id="34"/>
      <w:r>
        <w:rPr>
          <w:rFonts w:eastAsia="Times New Roman" w:cs="Arial"/>
          <w:szCs w:val="24"/>
        </w:rPr>
        <w:t>Corina Braun, Karen J. Cate, Jeffrey P. Cowan, Moshe A. Dlott, Logan M. Kincheloe, Brad McCormack, Jeffr</w:t>
      </w:r>
      <w:r>
        <w:rPr>
          <w:rFonts w:eastAsia="Times New Roman" w:cs="Arial"/>
          <w:szCs w:val="24"/>
        </w:rPr>
        <w:t xml:space="preserve">ey L. Parry, Teisha M. Ruggiero, Tianlin (Laura) Shi, and Suzanne </w:t>
      </w:r>
      <w:bookmarkEnd w:id="34"/>
      <w:r>
        <w:rPr>
          <w:rFonts w:eastAsia="Times New Roman" w:cs="Arial"/>
          <w:szCs w:val="24"/>
        </w:rPr>
        <w:t>M. Walsh of the Office of Associate Chief Counsel (International), as well as Sarah K. Hoyt and Brian R. Loss of Associate Chief Counsel (Corporate).  However, other personnel from the Treas</w:t>
      </w:r>
      <w:r>
        <w:rPr>
          <w:rFonts w:eastAsia="Times New Roman" w:cs="Arial"/>
          <w:szCs w:val="24"/>
        </w:rPr>
        <w:t>ury Department and the IRS participated in their development.</w:t>
      </w:r>
    </w:p>
    <w:p w:rsidR="003A087D" w:rsidRDefault="00F845E1" w14:paraId="2E4C783B" w14:textId="77777777">
      <w:pPr>
        <w:rPr>
          <w:rFonts w:eastAsia="Times New Roman" w:cs="Arial"/>
          <w:szCs w:val="24"/>
        </w:rPr>
      </w:pPr>
      <w:r>
        <w:rPr>
          <w:rFonts w:eastAsia="Times New Roman" w:cs="Arial"/>
          <w:b/>
          <w:szCs w:val="24"/>
        </w:rPr>
        <w:t>List of Subjects in 26 CFR Part 1</w:t>
      </w:r>
    </w:p>
    <w:p w:rsidR="003A087D" w:rsidRDefault="00F845E1" w14:paraId="46AD2A1A" w14:textId="77777777">
      <w:pPr>
        <w:ind w:firstLine="720"/>
        <w:rPr>
          <w:rFonts w:eastAsia="Times New Roman" w:cs="Arial"/>
          <w:szCs w:val="24"/>
        </w:rPr>
      </w:pPr>
      <w:r>
        <w:rPr>
          <w:rFonts w:eastAsia="Times New Roman" w:cs="Arial"/>
          <w:szCs w:val="24"/>
        </w:rPr>
        <w:t>Income taxes, Reporting and recordkeeping requirements.</w:t>
      </w:r>
    </w:p>
    <w:p w:rsidR="003A087D" w:rsidRDefault="00F845E1" w14:paraId="7C3509E6" w14:textId="77777777">
      <w:pPr>
        <w:rPr>
          <w:rFonts w:eastAsia="Times New Roman" w:cs="Arial"/>
          <w:b/>
          <w:szCs w:val="24"/>
        </w:rPr>
      </w:pPr>
      <w:r>
        <w:rPr>
          <w:rFonts w:eastAsia="Times New Roman" w:cs="Arial"/>
          <w:b/>
          <w:szCs w:val="24"/>
        </w:rPr>
        <w:t>Amendments to the Regulations</w:t>
      </w:r>
    </w:p>
    <w:p w:rsidR="003A087D" w:rsidRDefault="00F845E1" w14:paraId="19C9B052" w14:textId="77777777">
      <w:pPr>
        <w:ind w:firstLine="720"/>
        <w:rPr>
          <w:rFonts w:eastAsia="Times New Roman" w:cs="Arial"/>
          <w:szCs w:val="24"/>
        </w:rPr>
      </w:pPr>
      <w:r>
        <w:rPr>
          <w:rFonts w:eastAsia="Times New Roman" w:cs="Arial"/>
          <w:szCs w:val="24"/>
        </w:rPr>
        <w:t>Accordingly, 26 CFR part 1 is amended as follows:</w:t>
      </w:r>
    </w:p>
    <w:p w:rsidR="003A087D" w:rsidRDefault="00F845E1" w14:paraId="697E05B0" w14:textId="77777777">
      <w:pPr>
        <w:rPr>
          <w:rFonts w:eastAsia="Calibri" w:cs="Times New Roman"/>
        </w:rPr>
      </w:pPr>
      <w:r>
        <w:rPr>
          <w:rFonts w:eastAsia="Times New Roman" w:cs="Arial"/>
          <w:b/>
          <w:bCs/>
          <w:szCs w:val="24"/>
        </w:rPr>
        <w:tab/>
        <w:t>PART 1 – INCOME TAXES</w:t>
      </w:r>
    </w:p>
    <w:p w:rsidR="003A087D" w:rsidRDefault="00F845E1" w14:paraId="22AD3138" w14:textId="77777777">
      <w:pPr>
        <w:ind w:firstLine="720"/>
        <w:rPr>
          <w:rFonts w:eastAsia="Times New Roman" w:cs="Arial"/>
          <w:szCs w:val="24"/>
        </w:rPr>
      </w:pPr>
      <w:r>
        <w:rPr>
          <w:rFonts w:eastAsia="Times New Roman" w:cs="Arial"/>
          <w:szCs w:val="24"/>
        </w:rPr>
        <w:t>P</w:t>
      </w:r>
      <w:r>
        <w:rPr>
          <w:rFonts w:eastAsia="Times New Roman" w:cs="Arial"/>
          <w:szCs w:val="24"/>
        </w:rPr>
        <w:t>aragraph 1.  The authority citation for part 1 is amended by adding an entry for §1.245A(d)-1 in numerical order to read in part as follows:</w:t>
      </w:r>
    </w:p>
    <w:p w:rsidR="003A087D" w:rsidRDefault="00F845E1" w14:paraId="6945E39E" w14:textId="5E9A027B">
      <w:pPr>
        <w:ind w:firstLine="720"/>
        <w:rPr>
          <w:rFonts w:eastAsia="Times New Roman" w:cs="Arial"/>
          <w:szCs w:val="24"/>
        </w:rPr>
      </w:pPr>
      <w:r>
        <w:rPr>
          <w:rFonts w:eastAsia="Times New Roman" w:cs="Arial"/>
          <w:szCs w:val="24"/>
        </w:rPr>
        <w:t xml:space="preserve">Authority:  26 U.S.C. 7805* * * </w:t>
      </w:r>
    </w:p>
    <w:p w:rsidR="003A087D" w:rsidRDefault="00F845E1" w14:paraId="393A2008" w14:textId="77777777">
      <w:pPr>
        <w:rPr>
          <w:rFonts w:eastAsia="Times New Roman" w:cs="Arial"/>
          <w:szCs w:val="24"/>
        </w:rPr>
      </w:pPr>
      <w:r>
        <w:rPr>
          <w:rFonts w:eastAsia="Times New Roman" w:cs="Arial"/>
          <w:szCs w:val="24"/>
        </w:rPr>
        <w:t>* * * * *</w:t>
      </w:r>
    </w:p>
    <w:p w:rsidR="003A087D" w:rsidRDefault="00F845E1" w14:paraId="05EBA183" w14:textId="77777777">
      <w:pPr>
        <w:ind w:firstLine="720"/>
        <w:rPr>
          <w:rFonts w:eastAsia="Times New Roman" w:cs="Arial"/>
          <w:szCs w:val="24"/>
        </w:rPr>
      </w:pPr>
      <w:r>
        <w:rPr>
          <w:rFonts w:eastAsia="Times New Roman" w:cs="Arial"/>
          <w:szCs w:val="24"/>
        </w:rPr>
        <w:t>Section 1.245A(d)-1 also issued under 26 U.S.C. 245A(g).</w:t>
      </w:r>
    </w:p>
    <w:p w:rsidR="003A087D" w:rsidRDefault="00F845E1" w14:paraId="3B9FC075" w14:textId="77777777">
      <w:pPr>
        <w:rPr>
          <w:rFonts w:eastAsia="Times New Roman" w:cs="Times New Roman"/>
          <w:szCs w:val="24"/>
        </w:rPr>
      </w:pPr>
      <w:r>
        <w:rPr>
          <w:rFonts w:eastAsia="Times New Roman" w:cs="Times New Roman"/>
          <w:szCs w:val="24"/>
        </w:rPr>
        <w:t>* * * * *</w:t>
      </w:r>
    </w:p>
    <w:p w:rsidR="003A087D" w:rsidRDefault="00F845E1" w14:paraId="7AA7263C" w14:textId="77777777">
      <w:pPr>
        <w:ind w:firstLine="720"/>
        <w:rPr>
          <w:rFonts w:eastAsia="Times New Roman" w:cs="Arial"/>
          <w:szCs w:val="24"/>
        </w:rPr>
      </w:pPr>
      <w:bookmarkStart w:name="SP;8b3b0000958a4" w:id="35"/>
      <w:bookmarkStart w:name="IN;1" w:id="36"/>
      <w:bookmarkStart w:name="IN;2" w:id="37"/>
      <w:bookmarkStart w:name="_Hlk42850581" w:id="38"/>
      <w:bookmarkEnd w:id="35"/>
      <w:bookmarkEnd w:id="36"/>
      <w:bookmarkEnd w:id="37"/>
      <w:r>
        <w:rPr>
          <w:rFonts w:eastAsia="Times New Roman" w:cs="Arial"/>
          <w:szCs w:val="24"/>
        </w:rPr>
        <w:t xml:space="preserve">Par. </w:t>
      </w:r>
      <w:r>
        <w:rPr>
          <w:rFonts w:eastAsia="Times New Roman" w:cs="Arial"/>
          <w:szCs w:val="24"/>
        </w:rPr>
        <w:t>2.  Section 1.164-2 is amended by revising paragraph (d) and adding paragraph (i) to read as follows</w:t>
      </w:r>
      <w:bookmarkEnd w:id="38"/>
      <w:r>
        <w:rPr>
          <w:rFonts w:eastAsia="Times New Roman" w:cs="Arial"/>
          <w:szCs w:val="24"/>
        </w:rPr>
        <w:t xml:space="preserve">: </w:t>
      </w:r>
    </w:p>
    <w:p w:rsidR="003A087D" w:rsidRDefault="00F845E1" w14:paraId="7972D4EA" w14:textId="77777777">
      <w:pPr>
        <w:spacing w:after="240" w:line="240" w:lineRule="auto"/>
        <w:outlineLvl w:val="0"/>
        <w:rPr>
          <w:rFonts w:eastAsia="Times New Roman" w:cs="Arial"/>
          <w:b/>
          <w:szCs w:val="24"/>
        </w:rPr>
      </w:pPr>
      <w:bookmarkStart w:name="_Hlk42850512" w:id="39"/>
      <w:r>
        <w:rPr>
          <w:rFonts w:eastAsia="Times New Roman" w:cs="Arial"/>
          <w:b/>
          <w:szCs w:val="24"/>
        </w:rPr>
        <w:t>§1.164-2 Deduction denied in case of certain taxes.</w:t>
      </w:r>
    </w:p>
    <w:p w:rsidR="003A087D" w:rsidRDefault="00F845E1" w14:paraId="455EFE6F" w14:textId="77777777">
      <w:pPr>
        <w:rPr>
          <w:rFonts w:eastAsia="Times New Roman" w:cs="Arial"/>
          <w:szCs w:val="24"/>
        </w:rPr>
      </w:pPr>
      <w:r>
        <w:rPr>
          <w:rFonts w:eastAsia="Times New Roman" w:cs="Arial"/>
          <w:szCs w:val="24"/>
        </w:rPr>
        <w:t>* * * * *</w:t>
      </w:r>
    </w:p>
    <w:p w:rsidR="003A087D" w:rsidRDefault="00F845E1" w14:paraId="6853B1AD" w14:textId="77777777">
      <w:pPr>
        <w:ind w:firstLine="720"/>
        <w:outlineLvl w:val="1"/>
        <w:rPr>
          <w:rFonts w:eastAsia="Times New Roman" w:cs="Arial"/>
          <w:szCs w:val="24"/>
        </w:rPr>
      </w:pPr>
      <w:r>
        <w:rPr>
          <w:rFonts w:eastAsia="Times New Roman" w:cs="Arial"/>
          <w:szCs w:val="24"/>
        </w:rPr>
        <w:lastRenderedPageBreak/>
        <w:t xml:space="preserve">(d) </w:t>
      </w:r>
      <w:r>
        <w:rPr>
          <w:rFonts w:eastAsia="Times New Roman" w:cs="Arial"/>
          <w:i/>
          <w:szCs w:val="24"/>
        </w:rPr>
        <w:t>Foreign income taxes</w:t>
      </w:r>
      <w:r>
        <w:rPr>
          <w:rFonts w:eastAsia="Times New Roman" w:cs="Arial"/>
          <w:szCs w:val="24"/>
        </w:rPr>
        <w:t xml:space="preserve">.  Except as provided in §1.901-1(c)(2) and (3), foreign </w:t>
      </w:r>
      <w:r>
        <w:rPr>
          <w:rFonts w:eastAsia="Times New Roman" w:cs="Arial"/>
          <w:szCs w:val="24"/>
        </w:rPr>
        <w:t>income taxes, as defined in §1.901-2(a), paid or accrued (as the case may be, depending on the taxpayer’s method of accounting for such taxes) in a taxable year, if the taxpayer chooses to take to any extent the benefits of section 901, relating to the cre</w:t>
      </w:r>
      <w:r>
        <w:rPr>
          <w:rFonts w:eastAsia="Times New Roman" w:cs="Arial"/>
          <w:szCs w:val="24"/>
        </w:rPr>
        <w:t>dit for taxes of foreign countries and possessions of the United States, for taxes that are paid or accrued (according to the taxpayer’s method of accounting for such taxes) in such taxable year.</w:t>
      </w:r>
    </w:p>
    <w:p w:rsidR="003A087D" w:rsidRDefault="00F845E1" w14:paraId="6DD43361" w14:textId="77777777">
      <w:pPr>
        <w:rPr>
          <w:rFonts w:eastAsia="Times New Roman" w:cs="Arial"/>
          <w:szCs w:val="24"/>
        </w:rPr>
      </w:pPr>
      <w:r>
        <w:rPr>
          <w:rFonts w:eastAsia="Times New Roman" w:cs="Arial"/>
          <w:szCs w:val="24"/>
        </w:rPr>
        <w:t>* * * * *</w:t>
      </w:r>
    </w:p>
    <w:bookmarkEnd w:id="39"/>
    <w:p w:rsidR="003A087D" w:rsidRDefault="00F845E1" w14:paraId="00C401E9" w14:textId="5D9EB0B1">
      <w:pPr>
        <w:ind w:firstLine="720"/>
        <w:outlineLvl w:val="1"/>
        <w:rPr>
          <w:rFonts w:eastAsia="Times New Roman" w:cs="Arial"/>
          <w:szCs w:val="24"/>
        </w:rPr>
      </w:pPr>
      <w:r>
        <w:rPr>
          <w:rFonts w:eastAsia="Times New Roman" w:cs="Arial"/>
          <w:szCs w:val="24"/>
        </w:rPr>
        <w:t xml:space="preserve">(i) </w:t>
      </w:r>
      <w:r>
        <w:rPr>
          <w:rFonts w:eastAsia="Times New Roman" w:cs="Arial"/>
          <w:i/>
          <w:szCs w:val="24"/>
        </w:rPr>
        <w:t>Applicability dates</w:t>
      </w:r>
      <w:r>
        <w:rPr>
          <w:rFonts w:eastAsia="Times New Roman" w:cs="Arial"/>
          <w:szCs w:val="24"/>
        </w:rPr>
        <w:t>.  Paragraph (d) of this se</w:t>
      </w:r>
      <w:r>
        <w:rPr>
          <w:rFonts w:eastAsia="Times New Roman" w:cs="Arial"/>
          <w:szCs w:val="24"/>
        </w:rPr>
        <w:t>ction applies to foreign taxes paid or accrued in taxable years beginning on or after December 28, 2021.</w:t>
      </w:r>
    </w:p>
    <w:p w:rsidR="003A087D" w:rsidRDefault="00F845E1" w14:paraId="7A89E9E2" w14:textId="77777777">
      <w:pPr>
        <w:ind w:firstLine="720"/>
        <w:rPr>
          <w:rFonts w:eastAsia="Times New Roman" w:cs="Arial"/>
          <w:szCs w:val="24"/>
        </w:rPr>
      </w:pPr>
      <w:r>
        <w:rPr>
          <w:rFonts w:eastAsia="Times New Roman" w:cs="Arial"/>
          <w:szCs w:val="24"/>
        </w:rPr>
        <w:t>Par. 3.  Section 1.245A(d)-1 is added to read as follows:</w:t>
      </w:r>
    </w:p>
    <w:p w:rsidR="003A087D" w:rsidRDefault="00F845E1" w14:paraId="17DE83AF" w14:textId="77777777">
      <w:pPr>
        <w:spacing w:after="240" w:line="240" w:lineRule="auto"/>
        <w:outlineLvl w:val="0"/>
        <w:rPr>
          <w:rFonts w:eastAsia="Times New Roman" w:cs="Arial"/>
          <w:b/>
          <w:szCs w:val="24"/>
        </w:rPr>
      </w:pPr>
      <w:bookmarkStart w:name="_Hlk82088514" w:id="40"/>
      <w:r>
        <w:rPr>
          <w:rFonts w:eastAsia="Times New Roman" w:cs="Arial"/>
          <w:b/>
          <w:szCs w:val="24"/>
        </w:rPr>
        <w:t>§1.245A(d)-1 Disallowance of foreign tax credit or deduction.</w:t>
      </w:r>
    </w:p>
    <w:bookmarkEnd w:id="40"/>
    <w:p w:rsidR="003A087D" w:rsidRDefault="00F845E1" w14:paraId="4E6E83E6" w14:textId="77777777">
      <w:pPr>
        <w:ind w:firstLine="720"/>
        <w:outlineLvl w:val="1"/>
        <w:rPr>
          <w:rFonts w:eastAsia="Times New Roman" w:cs="Arial"/>
          <w:szCs w:val="24"/>
        </w:rPr>
      </w:pPr>
      <w:r>
        <w:rPr>
          <w:rFonts w:eastAsia="Times New Roman" w:cs="Arial"/>
          <w:szCs w:val="24"/>
        </w:rPr>
        <w:t xml:space="preserve">(a) </w:t>
      </w:r>
      <w:r>
        <w:rPr>
          <w:rFonts w:eastAsia="Times New Roman" w:cs="Arial"/>
          <w:i/>
          <w:szCs w:val="24"/>
        </w:rPr>
        <w:t xml:space="preserve">No foreign tax credit or </w:t>
      </w:r>
      <w:r>
        <w:rPr>
          <w:rFonts w:eastAsia="Times New Roman" w:cs="Arial"/>
          <w:i/>
          <w:szCs w:val="24"/>
        </w:rPr>
        <w:t>deduction allowed under section 245A(d)</w:t>
      </w:r>
      <w:r>
        <w:rPr>
          <w:rFonts w:eastAsia="Times New Roman" w:cs="Arial"/>
          <w:szCs w:val="24"/>
        </w:rPr>
        <w:t xml:space="preserve">--(1) </w:t>
      </w:r>
      <w:r>
        <w:rPr>
          <w:rFonts w:eastAsia="Times New Roman" w:cs="Arial"/>
          <w:i/>
          <w:szCs w:val="24"/>
        </w:rPr>
        <w:t>Foreign income taxes paid or accrued by domestic corporations or successors</w:t>
      </w:r>
      <w:r>
        <w:rPr>
          <w:rFonts w:eastAsia="Times New Roman" w:cs="Arial"/>
          <w:szCs w:val="24"/>
        </w:rPr>
        <w:t>.  No credit under section 901 or deduction is allowed in any taxable year for:</w:t>
      </w:r>
    </w:p>
    <w:p w:rsidR="003A087D" w:rsidRDefault="00F845E1" w14:paraId="00C6F8A8" w14:textId="77777777">
      <w:pPr>
        <w:autoSpaceDE w:val="0"/>
        <w:autoSpaceDN w:val="0"/>
        <w:adjustRightInd w:val="0"/>
        <w:ind w:firstLine="720"/>
        <w:outlineLvl w:val="3"/>
        <w:rPr>
          <w:rFonts w:eastAsia="Times New Roman" w:cs="Arial"/>
          <w:szCs w:val="24"/>
        </w:rPr>
      </w:pPr>
      <w:r>
        <w:rPr>
          <w:rFonts w:eastAsia="Times New Roman" w:cs="Arial"/>
          <w:szCs w:val="24"/>
        </w:rPr>
        <w:t>(i) Foreign income taxes paid or accrued by a domestic c</w:t>
      </w:r>
      <w:r>
        <w:rPr>
          <w:rFonts w:eastAsia="Times New Roman" w:cs="Arial"/>
          <w:szCs w:val="24"/>
        </w:rPr>
        <w:t>orporation that are attributable to section 245A(d) income of the domestic corporation;</w:t>
      </w:r>
    </w:p>
    <w:p w:rsidR="003A087D" w:rsidRDefault="00F845E1" w14:paraId="6C3E004C" w14:textId="77777777">
      <w:pPr>
        <w:autoSpaceDE w:val="0"/>
        <w:autoSpaceDN w:val="0"/>
        <w:adjustRightInd w:val="0"/>
        <w:ind w:firstLine="720"/>
        <w:outlineLvl w:val="3"/>
        <w:rPr>
          <w:rFonts w:eastAsia="Times New Roman" w:cs="Arial"/>
          <w:szCs w:val="24"/>
        </w:rPr>
      </w:pPr>
      <w:r>
        <w:rPr>
          <w:rFonts w:eastAsia="Times New Roman" w:cs="Arial"/>
          <w:szCs w:val="24"/>
        </w:rPr>
        <w:t>(ii) Foreign income taxes paid or accrued by a successor to a domestic corporation that are attributable to section 245A(d) income of the successor; and</w:t>
      </w:r>
    </w:p>
    <w:p w:rsidR="003A087D" w:rsidRDefault="00F845E1" w14:paraId="219E5774" w14:textId="77777777">
      <w:pPr>
        <w:autoSpaceDE w:val="0"/>
        <w:autoSpaceDN w:val="0"/>
        <w:adjustRightInd w:val="0"/>
        <w:ind w:firstLine="720"/>
        <w:outlineLvl w:val="3"/>
        <w:rPr>
          <w:rFonts w:eastAsia="Times New Roman" w:cs="Arial"/>
          <w:szCs w:val="24"/>
        </w:rPr>
      </w:pPr>
      <w:r>
        <w:rPr>
          <w:rFonts w:eastAsia="Times New Roman" w:cs="Arial"/>
          <w:szCs w:val="24"/>
        </w:rPr>
        <w:t>(iii) Foreign i</w:t>
      </w:r>
      <w:r>
        <w:rPr>
          <w:rFonts w:eastAsia="Times New Roman" w:cs="Arial"/>
          <w:szCs w:val="24"/>
        </w:rPr>
        <w:t>ncome taxes paid or accrued by a domestic corporation that is a United States shareholder of a foreign corporation,</w:t>
      </w:r>
      <w:r>
        <w:rPr>
          <w:rFonts w:eastAsia="Calibri" w:cs="Times New Roman"/>
        </w:rPr>
        <w:t xml:space="preserve"> other than a foreign corporation that is a passive foreign investment company (as defined in section 1297) with respect to the domestic corp</w:t>
      </w:r>
      <w:r>
        <w:rPr>
          <w:rFonts w:eastAsia="Calibri" w:cs="Times New Roman"/>
        </w:rPr>
        <w:t xml:space="preserve">oration and that is not a controlled foreign corporation, </w:t>
      </w:r>
      <w:r>
        <w:rPr>
          <w:rFonts w:eastAsia="Times New Roman" w:cs="Arial"/>
          <w:szCs w:val="24"/>
        </w:rPr>
        <w:t>that are attributable to non-inclusion income of the foreign corporation and are not otherwise disallowed under paragraph (a)(1)(i) or (ii) of this section.</w:t>
      </w:r>
    </w:p>
    <w:p w:rsidR="003A087D" w:rsidRDefault="00F845E1" w14:paraId="528DB51C" w14:textId="77777777">
      <w:pPr>
        <w:autoSpaceDE w:val="0"/>
        <w:autoSpaceDN w:val="0"/>
        <w:adjustRightInd w:val="0"/>
        <w:ind w:firstLine="720"/>
        <w:outlineLvl w:val="2"/>
        <w:rPr>
          <w:rFonts w:eastAsia="Times New Roman" w:cs="Arial"/>
          <w:szCs w:val="24"/>
        </w:rPr>
      </w:pPr>
      <w:bookmarkStart w:name="_Hlk79093086" w:id="41"/>
      <w:r>
        <w:rPr>
          <w:rFonts w:eastAsia="Times New Roman" w:cs="Arial"/>
          <w:szCs w:val="24"/>
        </w:rPr>
        <w:lastRenderedPageBreak/>
        <w:t xml:space="preserve">(2) </w:t>
      </w:r>
      <w:r>
        <w:rPr>
          <w:rFonts w:eastAsia="Times New Roman" w:cs="Arial"/>
          <w:i/>
          <w:szCs w:val="24"/>
        </w:rPr>
        <w:t xml:space="preserve">Foreign income taxes paid or accrued </w:t>
      </w:r>
      <w:r>
        <w:rPr>
          <w:rFonts w:eastAsia="Times New Roman" w:cs="Arial"/>
          <w:i/>
          <w:szCs w:val="24"/>
        </w:rPr>
        <w:t>by foreign corporations</w:t>
      </w:r>
      <w:r>
        <w:rPr>
          <w:rFonts w:eastAsia="Times New Roman" w:cs="Arial"/>
          <w:szCs w:val="24"/>
        </w:rPr>
        <w:t>.  No credit under section 901 or deduction is allowed in any taxable year for foreign income taxes paid or accrued by a foreign corporation that are attributable to section 245A(d) income, and such taxes are not eligible to be deeme</w:t>
      </w:r>
      <w:r>
        <w:rPr>
          <w:rFonts w:eastAsia="Times New Roman" w:cs="Arial"/>
          <w:szCs w:val="24"/>
        </w:rPr>
        <w:t xml:space="preserve">d paid under section 960 in any taxable year.  </w:t>
      </w:r>
    </w:p>
    <w:p w:rsidR="003A087D" w:rsidRDefault="00F845E1" w14:paraId="2169E750" w14:textId="77777777">
      <w:pPr>
        <w:ind w:firstLine="720"/>
        <w:outlineLvl w:val="1"/>
        <w:rPr>
          <w:rFonts w:eastAsia="Times New Roman" w:cs="Arial"/>
          <w:szCs w:val="24"/>
        </w:rPr>
      </w:pPr>
      <w:r>
        <w:rPr>
          <w:rFonts w:eastAsia="Times New Roman" w:cs="Arial"/>
          <w:szCs w:val="24"/>
        </w:rPr>
        <w:t>(3</w:t>
      </w:r>
      <w:bookmarkEnd w:id="41"/>
      <w:r>
        <w:rPr>
          <w:rFonts w:eastAsia="Times New Roman" w:cs="Arial"/>
          <w:szCs w:val="24"/>
        </w:rPr>
        <w:t xml:space="preserve">) </w:t>
      </w:r>
      <w:r>
        <w:rPr>
          <w:rFonts w:eastAsia="Times New Roman" w:cs="Arial"/>
          <w:i/>
          <w:szCs w:val="24"/>
        </w:rPr>
        <w:t>Effect of disallowance on earnings and profits</w:t>
      </w:r>
      <w:r>
        <w:rPr>
          <w:rFonts w:eastAsia="Times New Roman" w:cs="Arial"/>
          <w:szCs w:val="24"/>
        </w:rPr>
        <w:t>.  The disallowance of a credit or deduction for foreign income taxes under this paragraph (a) does not affect whether the foreign income taxes reduce earning</w:t>
      </w:r>
      <w:r>
        <w:rPr>
          <w:rFonts w:eastAsia="Times New Roman" w:cs="Arial"/>
          <w:szCs w:val="24"/>
        </w:rPr>
        <w:t>s and profits of a corporation.</w:t>
      </w:r>
    </w:p>
    <w:p w:rsidR="003A087D" w:rsidRDefault="00F845E1" w14:paraId="76DBB05E" w14:textId="5A7491C5">
      <w:pPr>
        <w:ind w:firstLine="720"/>
        <w:outlineLvl w:val="1"/>
        <w:rPr>
          <w:rFonts w:eastAsia="Times New Roman" w:cs="Arial"/>
          <w:szCs w:val="24"/>
        </w:rPr>
      </w:pPr>
      <w:r>
        <w:rPr>
          <w:rFonts w:eastAsia="Times New Roman" w:cs="Arial"/>
          <w:szCs w:val="24"/>
        </w:rPr>
        <w:t xml:space="preserve">(b) </w:t>
      </w:r>
      <w:r>
        <w:rPr>
          <w:rFonts w:eastAsia="Times New Roman" w:cs="Arial"/>
          <w:i/>
          <w:szCs w:val="24"/>
        </w:rPr>
        <w:t>Attribution of foreign income taxes</w:t>
      </w:r>
      <w:r>
        <w:rPr>
          <w:rFonts w:eastAsia="Times New Roman" w:cs="Arial"/>
          <w:szCs w:val="24"/>
        </w:rPr>
        <w:t xml:space="preserve">--(1) </w:t>
      </w:r>
      <w:r>
        <w:rPr>
          <w:rFonts w:eastAsia="Times New Roman" w:cs="Arial"/>
          <w:i/>
          <w:szCs w:val="24"/>
        </w:rPr>
        <w:t>Section 245A(d) income</w:t>
      </w:r>
      <w:r>
        <w:rPr>
          <w:rFonts w:eastAsia="Times New Roman" w:cs="Arial"/>
          <w:szCs w:val="24"/>
        </w:rPr>
        <w:t xml:space="preserve">.  Foreign income taxes are attributable to section 245A(d) income to the extent that the foreign income taxes are allocated and apportioned under §1.861-20 </w:t>
      </w:r>
      <w:r>
        <w:rPr>
          <w:rFonts w:eastAsia="Times New Roman" w:cs="Arial"/>
          <w:szCs w:val="24"/>
        </w:rPr>
        <w:t>to the section 245A(d) income group.  For purposes of this paragraph (b)(1), §1.861-20 is applied by treating the section 245A(d) income group in each section 904 category of a domestic corporation, successor, or foreign corporation as a statutory grouping</w:t>
      </w:r>
      <w:r>
        <w:rPr>
          <w:rFonts w:eastAsia="Times New Roman" w:cs="Arial"/>
          <w:szCs w:val="24"/>
        </w:rPr>
        <w:t xml:space="preserve"> and treating all other income, including the receipt of a distribution of previously taxed earnings and profits other than section 245A(d) PTEP, as income in the residual grouping.  See §1.861-20(d)(2) through (3) for rules regarding the allocation and ap</w:t>
      </w:r>
      <w:r>
        <w:rPr>
          <w:rFonts w:eastAsia="Times New Roman" w:cs="Arial"/>
          <w:szCs w:val="24"/>
        </w:rPr>
        <w:t xml:space="preserve">portionment of foreign income taxes to the statutory and residual groupings if the taxpayer does not realize, recognize, or take into account a corresponding U.S. item in the U.S. taxable year in which the foreign income taxes are paid or accrued.  In the </w:t>
      </w:r>
      <w:r>
        <w:rPr>
          <w:rFonts w:eastAsia="Times New Roman" w:cs="Arial"/>
          <w:szCs w:val="24"/>
        </w:rPr>
        <w:t>case of a foreign law distribution or foreign law disposition, a corresponding U.S. item is assigned to the statutory and residual groupings under §1.861-20(d)(2)(ii)(B) and (C) without regard to the application of section 246(c)</w:t>
      </w:r>
      <w:r>
        <w:rPr>
          <w:rFonts w:cs="Arial"/>
          <w:szCs w:val="24"/>
        </w:rPr>
        <w:t>,</w:t>
      </w:r>
      <w:r>
        <w:rPr>
          <w:rFonts w:eastAsia="Times New Roman" w:cs="Arial"/>
          <w:szCs w:val="24"/>
        </w:rPr>
        <w:t xml:space="preserve"> the holding periods descr</w:t>
      </w:r>
      <w:r>
        <w:rPr>
          <w:rFonts w:eastAsia="Times New Roman" w:cs="Arial"/>
          <w:szCs w:val="24"/>
        </w:rPr>
        <w:t xml:space="preserve">ibed in sections 964(e)(4)(A) and 1248(j), </w:t>
      </w:r>
      <w:r>
        <w:rPr>
          <w:rFonts w:cs="Arial"/>
          <w:szCs w:val="24"/>
        </w:rPr>
        <w:t xml:space="preserve">and </w:t>
      </w:r>
      <w:r>
        <w:rPr>
          <w:rFonts w:eastAsia="Times New Roman" w:cs="Arial"/>
          <w:szCs w:val="24"/>
        </w:rPr>
        <w:t>§1.245A-5.</w:t>
      </w:r>
    </w:p>
    <w:p w:rsidR="003A087D" w:rsidRDefault="00F845E1" w14:paraId="6509EADA" w14:textId="07CEBC37">
      <w:pPr>
        <w:autoSpaceDE w:val="0"/>
        <w:autoSpaceDN w:val="0"/>
        <w:adjustRightInd w:val="0"/>
        <w:ind w:firstLine="720"/>
        <w:outlineLvl w:val="2"/>
        <w:rPr>
          <w:rFonts w:eastAsia="Times New Roman" w:cs="Arial"/>
          <w:szCs w:val="24"/>
        </w:rPr>
      </w:pPr>
      <w:r>
        <w:rPr>
          <w:rFonts w:eastAsia="Times New Roman" w:cs="Arial"/>
          <w:szCs w:val="24"/>
        </w:rPr>
        <w:lastRenderedPageBreak/>
        <w:t xml:space="preserve">(2) </w:t>
      </w:r>
      <w:r>
        <w:rPr>
          <w:rFonts w:eastAsia="Times New Roman" w:cs="Arial"/>
          <w:i/>
          <w:szCs w:val="24"/>
        </w:rPr>
        <w:t>Non-inclusion income of a foreign corporation</w:t>
      </w:r>
      <w:r>
        <w:rPr>
          <w:rFonts w:eastAsia="Times New Roman" w:cs="Arial"/>
          <w:szCs w:val="24"/>
        </w:rPr>
        <w:t xml:space="preserve">--(i) </w:t>
      </w:r>
      <w:r>
        <w:rPr>
          <w:rFonts w:eastAsia="Times New Roman" w:cs="Arial"/>
          <w:i/>
          <w:szCs w:val="24"/>
        </w:rPr>
        <w:t>Scope</w:t>
      </w:r>
      <w:r>
        <w:rPr>
          <w:rFonts w:eastAsia="Times New Roman" w:cs="Arial"/>
          <w:szCs w:val="24"/>
        </w:rPr>
        <w:t>.  This paragraph (b)(2) provides rules for attributing foreign income taxes paid or accrued by a domestic corporation that is a United St</w:t>
      </w:r>
      <w:r>
        <w:rPr>
          <w:rFonts w:eastAsia="Times New Roman" w:cs="Arial"/>
          <w:szCs w:val="24"/>
        </w:rPr>
        <w:t>ates shareholder of a foreign corporation to non-inclusion income of the foreign corporation.  It applies only in cases in which the foreign income taxes are allocated and apportioned under §1.861-20 by reference to the characterization of the tax book val</w:t>
      </w:r>
      <w:r>
        <w:rPr>
          <w:rFonts w:eastAsia="Times New Roman" w:cs="Arial"/>
          <w:szCs w:val="24"/>
        </w:rPr>
        <w:t>ue of stock, whether the stock is held directly or indirectly through a partnership or other passthrough entity, for purposes of allocating and apportioning the domestic corporation’s interest expense, or by reference to the income of a foreign corporation</w:t>
      </w:r>
      <w:r>
        <w:rPr>
          <w:rFonts w:eastAsia="Times New Roman" w:cs="Arial"/>
          <w:szCs w:val="24"/>
        </w:rPr>
        <w:t xml:space="preserve"> that is a reverse hybrid or foreign law CFC.</w:t>
      </w:r>
    </w:p>
    <w:p w:rsidR="003A087D" w:rsidRDefault="00F845E1" w14:paraId="48838BD4" w14:textId="60F50989">
      <w:pPr>
        <w:ind w:firstLine="720"/>
        <w:outlineLvl w:val="3"/>
        <w:rPr>
          <w:rFonts w:eastAsia="Calibri" w:cs="Times New Roman"/>
        </w:rPr>
      </w:pPr>
      <w:bookmarkStart w:name="_Hlk83038603" w:id="42"/>
      <w:r>
        <w:rPr>
          <w:rFonts w:eastAsia="Calibri" w:cs="Times New Roman"/>
        </w:rPr>
        <w:t xml:space="preserve">(ii) </w:t>
      </w:r>
      <w:r>
        <w:rPr>
          <w:rFonts w:eastAsia="Calibri" w:cs="Times New Roman"/>
          <w:i/>
        </w:rPr>
        <w:t>Foreign income taxes on a remittance, U.S. return of capital amount, or U.S. return of partnership basis amount</w:t>
      </w:r>
      <w:r>
        <w:rPr>
          <w:rFonts w:eastAsia="Calibri" w:cs="Times New Roman"/>
        </w:rPr>
        <w:t>.  This paragraph (b)(2)(ii) applies to foreign income taxes paid or accrued by a domestic cor</w:t>
      </w:r>
      <w:r>
        <w:rPr>
          <w:rFonts w:eastAsia="Calibri" w:cs="Times New Roman"/>
        </w:rPr>
        <w:t>poration that is a United States shareholder of a foreign corporation with respect to foreign taxable income that the domestic corporation includes by reason of a remittance, a distribution (including a foreign law distribution) that is a U.S. return of ca</w:t>
      </w:r>
      <w:r>
        <w:rPr>
          <w:rFonts w:eastAsia="Calibri" w:cs="Times New Roman"/>
        </w:rPr>
        <w:t>pital amount or U.S. return of partnership basis amount, or a disposition (including a foreign law disposition) that gives rise to a U.S. return of capital amount or a U.S. return of partnership basis amount.  These foreign income taxes are attributable to</w:t>
      </w:r>
      <w:r>
        <w:rPr>
          <w:rFonts w:eastAsia="Calibri" w:cs="Times New Roman"/>
        </w:rPr>
        <w:t xml:space="preserve"> non-inclusion income of the foreign corporation to the extent that they are allocated and apportioned to the domestic corporation’s section 245A subgroup of general category stock, section 245A subgroup of passive category stock, or section 245A subgroup </w:t>
      </w:r>
      <w:r>
        <w:rPr>
          <w:rFonts w:eastAsia="Calibri" w:cs="Times New Roman"/>
        </w:rPr>
        <w:t>of U.S. source category stock in applying §1.861-20 for purposes of section 904 as the operative section.  For purposes of this paragraph (b)(2)(ii), §1.861-20 is applied by treating the domestic corporation’s section 245A subgroup of general category stoc</w:t>
      </w:r>
      <w:r>
        <w:rPr>
          <w:rFonts w:eastAsia="Calibri" w:cs="Times New Roman"/>
        </w:rPr>
        <w:t xml:space="preserve">k, section 245A subgroup of passive category stock, and section 245A subgroup of U.S. source category stock as the statutory groupings and treating the tax </w:t>
      </w:r>
      <w:r>
        <w:rPr>
          <w:rFonts w:eastAsia="Calibri" w:cs="Times New Roman"/>
        </w:rPr>
        <w:lastRenderedPageBreak/>
        <w:t>book value of the non-section 245A subgroup of stock for each separate category as tax book value in</w:t>
      </w:r>
      <w:r>
        <w:rPr>
          <w:rFonts w:eastAsia="Calibri" w:cs="Times New Roman"/>
        </w:rPr>
        <w:t xml:space="preserve"> the residual grouping.</w:t>
      </w:r>
    </w:p>
    <w:bookmarkEnd w:id="42"/>
    <w:p w:rsidR="003A087D" w:rsidRDefault="00F845E1" w14:paraId="79982DA9" w14:textId="77777777">
      <w:pPr>
        <w:ind w:firstLine="720"/>
        <w:outlineLvl w:val="3"/>
        <w:rPr>
          <w:rFonts w:eastAsia="Calibri" w:cs="Times New Roman"/>
        </w:rPr>
      </w:pPr>
      <w:r>
        <w:rPr>
          <w:rFonts w:eastAsia="Calibri" w:cs="Times New Roman"/>
        </w:rPr>
        <w:t xml:space="preserve">(iii) </w:t>
      </w:r>
      <w:r>
        <w:rPr>
          <w:rFonts w:eastAsia="Calibri" w:cs="Times New Roman"/>
          <w:i/>
        </w:rPr>
        <w:t>Foreign income taxes on income of a reverse hybrid or a foreign law CFC</w:t>
      </w:r>
      <w:r>
        <w:rPr>
          <w:rFonts w:eastAsia="Calibri" w:cs="Times New Roman"/>
        </w:rPr>
        <w:t>.   This paragraph (b)(2)(iii) applies to foreign income taxes paid or accrued by a domestic corporation, other than a regulated investment company (as def</w:t>
      </w:r>
      <w:r>
        <w:rPr>
          <w:rFonts w:eastAsia="Calibri" w:cs="Times New Roman"/>
        </w:rPr>
        <w:t>ined in section 851), real estate investment trust (as defined in section 856), or S corporation (as defined in section 1361), that is a United States shareholder of a foreign corporation that is a reverse hybrid or foreign law CFC with respect to the fore</w:t>
      </w:r>
      <w:r>
        <w:rPr>
          <w:rFonts w:eastAsia="Calibri" w:cs="Times New Roman"/>
        </w:rPr>
        <w:t>ign law pass-through income or foreign law inclusion regime income of the reverse hybrid or foreign law CFC, respectively.  These taxes are attributable to the non-inclusion income of a reverse hybrid or foreign law CFC to the extent that they are allocate</w:t>
      </w:r>
      <w:r>
        <w:rPr>
          <w:rFonts w:eastAsia="Calibri" w:cs="Times New Roman"/>
        </w:rPr>
        <w:t>d and apportioned to the non-inclusion income group under §1.861-20.  For purposes of this paragraph (b)(2)(iii), §1.861-20 is applied by treating the non-inclusion income group in each section 904 category of the domestic corporation and the foreign corpo</w:t>
      </w:r>
      <w:r>
        <w:rPr>
          <w:rFonts w:eastAsia="Calibri" w:cs="Times New Roman"/>
        </w:rPr>
        <w:t>ration as a statutory grouping and treating all other income as income in the residual grouping.</w:t>
      </w:r>
    </w:p>
    <w:p w:rsidR="003A087D" w:rsidRDefault="00F845E1" w14:paraId="5E1CB0F1" w14:textId="77777777">
      <w:pPr>
        <w:ind w:firstLine="720"/>
        <w:outlineLvl w:val="2"/>
        <w:rPr>
          <w:rFonts w:eastAsia="Calibri" w:cs="Times New Roman"/>
        </w:rPr>
      </w:pPr>
      <w:r>
        <w:rPr>
          <w:rFonts w:eastAsia="Calibri" w:cs="Times New Roman"/>
        </w:rPr>
        <w:t xml:space="preserve">(3) </w:t>
      </w:r>
      <w:r>
        <w:rPr>
          <w:rFonts w:eastAsia="Calibri" w:cs="Times New Roman"/>
          <w:i/>
        </w:rPr>
        <w:t>Anti-avoidance rule</w:t>
      </w:r>
      <w:r>
        <w:rPr>
          <w:rFonts w:eastAsia="Calibri" w:cs="Times New Roman"/>
        </w:rPr>
        <w:t>.  Foreign income taxes are treated as attributable to section 245A(d) income of a domestic corporation or foreign corporation, or non-i</w:t>
      </w:r>
      <w:r>
        <w:rPr>
          <w:rFonts w:eastAsia="Calibri" w:cs="Times New Roman"/>
        </w:rPr>
        <w:t>nclusion income of a foreign corporation, if a transaction, series of related transactions, or arrangement is undertaken with a principal purpose of avoiding the purposes of section 245A(d) and this section with respect to such foreign income taxes, includ</w:t>
      </w:r>
      <w:r>
        <w:rPr>
          <w:rFonts w:eastAsia="Calibri" w:cs="Times New Roman"/>
        </w:rPr>
        <w:t>ing, for example, by separating foreign income taxes from the income, or earnings and profits, to which such foreign income taxes relate or by making distributions (or causing inclusions) under foreign law in multiple years that give rise to foreign income</w:t>
      </w:r>
      <w:r>
        <w:rPr>
          <w:rFonts w:eastAsia="Calibri" w:cs="Times New Roman"/>
        </w:rPr>
        <w:t xml:space="preserve"> taxes that are allocated and apportioned with reference to the same previously taxed earnings and profits.  See paragraph (d)(4) of this section (</w:t>
      </w:r>
      <w:r>
        <w:rPr>
          <w:rFonts w:eastAsia="Calibri" w:cs="Times New Roman"/>
          <w:i/>
        </w:rPr>
        <w:t>Example 3</w:t>
      </w:r>
      <w:r>
        <w:rPr>
          <w:rFonts w:eastAsia="Calibri" w:cs="Times New Roman"/>
        </w:rPr>
        <w:t>).</w:t>
      </w:r>
    </w:p>
    <w:p w:rsidR="003A087D" w:rsidRDefault="00F845E1" w14:paraId="0DBCF3D5" w14:textId="77777777">
      <w:pPr>
        <w:ind w:firstLine="720"/>
        <w:outlineLvl w:val="1"/>
        <w:rPr>
          <w:rFonts w:eastAsia="Times New Roman" w:cs="Arial"/>
          <w:szCs w:val="24"/>
        </w:rPr>
      </w:pPr>
      <w:r>
        <w:rPr>
          <w:rFonts w:eastAsia="Times New Roman" w:cs="Arial"/>
          <w:szCs w:val="24"/>
        </w:rPr>
        <w:lastRenderedPageBreak/>
        <w:t xml:space="preserve">(c) </w:t>
      </w:r>
      <w:bookmarkStart w:name="_Hlk86147919" w:id="43"/>
      <w:r>
        <w:rPr>
          <w:rFonts w:eastAsia="Times New Roman" w:cs="Arial"/>
          <w:i/>
          <w:szCs w:val="24"/>
        </w:rPr>
        <w:t>Definitions</w:t>
      </w:r>
      <w:r>
        <w:rPr>
          <w:rFonts w:eastAsia="Times New Roman" w:cs="Arial"/>
          <w:szCs w:val="24"/>
        </w:rPr>
        <w:t>.  The following definitions apply for purposes of this section.</w:t>
      </w:r>
      <w:bookmarkEnd w:id="43"/>
    </w:p>
    <w:p w:rsidR="003A087D" w:rsidRDefault="00F845E1" w14:paraId="2F3FB83E" w14:textId="047FB937">
      <w:pPr>
        <w:autoSpaceDE w:val="0"/>
        <w:autoSpaceDN w:val="0"/>
        <w:adjustRightInd w:val="0"/>
        <w:ind w:firstLine="720"/>
        <w:outlineLvl w:val="2"/>
        <w:rPr>
          <w:rFonts w:eastAsia="Times New Roman" w:cs="Arial"/>
          <w:szCs w:val="24"/>
        </w:rPr>
      </w:pPr>
      <w:r>
        <w:rPr>
          <w:rFonts w:eastAsia="Times New Roman" w:cs="Arial"/>
          <w:szCs w:val="24"/>
        </w:rPr>
        <w:t xml:space="preserve">(1) </w:t>
      </w:r>
      <w:r>
        <w:rPr>
          <w:rFonts w:eastAsia="Times New Roman" w:cs="Arial"/>
          <w:i/>
          <w:szCs w:val="24"/>
        </w:rPr>
        <w:t>Corresponding</w:t>
      </w:r>
      <w:r>
        <w:rPr>
          <w:rFonts w:eastAsia="Times New Roman" w:cs="Arial"/>
          <w:i/>
          <w:szCs w:val="24"/>
        </w:rPr>
        <w:t xml:space="preserve"> U.S. item</w:t>
      </w:r>
      <w:r>
        <w:rPr>
          <w:rFonts w:eastAsia="Times New Roman" w:cs="Arial"/>
          <w:szCs w:val="24"/>
        </w:rPr>
        <w:t xml:space="preserve">.  The term </w:t>
      </w:r>
      <w:r>
        <w:rPr>
          <w:rFonts w:eastAsia="Times New Roman" w:cs="Arial"/>
          <w:i/>
          <w:szCs w:val="24"/>
        </w:rPr>
        <w:t>corresponding U.S. item</w:t>
      </w:r>
      <w:r>
        <w:rPr>
          <w:rFonts w:eastAsia="Times New Roman" w:cs="Arial"/>
          <w:szCs w:val="24"/>
        </w:rPr>
        <w:t xml:space="preserve"> has the meaning set forth in §1.861-20(b).</w:t>
      </w:r>
    </w:p>
    <w:p w:rsidR="003A087D" w:rsidRDefault="00F845E1" w14:paraId="3A8BE237" w14:textId="77777777">
      <w:pPr>
        <w:autoSpaceDE w:val="0"/>
        <w:autoSpaceDN w:val="0"/>
        <w:adjustRightInd w:val="0"/>
        <w:ind w:firstLine="720"/>
        <w:outlineLvl w:val="2"/>
        <w:rPr>
          <w:rFonts w:eastAsia="Times New Roman" w:cs="Arial"/>
          <w:szCs w:val="24"/>
        </w:rPr>
      </w:pPr>
      <w:r>
        <w:rPr>
          <w:rFonts w:eastAsia="Times New Roman" w:cs="Arial"/>
          <w:szCs w:val="24"/>
        </w:rPr>
        <w:t xml:space="preserve">(2) </w:t>
      </w:r>
      <w:r>
        <w:rPr>
          <w:rFonts w:eastAsia="Times New Roman" w:cs="Arial"/>
          <w:i/>
          <w:szCs w:val="24"/>
        </w:rPr>
        <w:t>Foreign income tax</w:t>
      </w:r>
      <w:r>
        <w:rPr>
          <w:rFonts w:eastAsia="Times New Roman" w:cs="Arial"/>
          <w:szCs w:val="24"/>
        </w:rPr>
        <w:t xml:space="preserve">.  The term </w:t>
      </w:r>
      <w:r>
        <w:rPr>
          <w:rFonts w:eastAsia="Times New Roman" w:cs="Arial"/>
          <w:i/>
          <w:szCs w:val="24"/>
        </w:rPr>
        <w:t>foreign income tax</w:t>
      </w:r>
      <w:r>
        <w:rPr>
          <w:rFonts w:eastAsia="Times New Roman" w:cs="Arial"/>
          <w:szCs w:val="24"/>
        </w:rPr>
        <w:t xml:space="preserve"> has the meaning set forth in §1.901-2(a).</w:t>
      </w:r>
    </w:p>
    <w:p w:rsidR="003A087D" w:rsidRDefault="00F845E1" w14:paraId="23721A98" w14:textId="77777777">
      <w:pPr>
        <w:autoSpaceDE w:val="0"/>
        <w:autoSpaceDN w:val="0"/>
        <w:adjustRightInd w:val="0"/>
        <w:ind w:firstLine="720"/>
        <w:outlineLvl w:val="2"/>
        <w:rPr>
          <w:rFonts w:eastAsia="Times New Roman" w:cs="Arial"/>
          <w:szCs w:val="24"/>
        </w:rPr>
      </w:pPr>
      <w:r>
        <w:rPr>
          <w:rFonts w:eastAsia="Times New Roman" w:cs="Arial"/>
          <w:szCs w:val="24"/>
        </w:rPr>
        <w:t xml:space="preserve">(3) </w:t>
      </w:r>
      <w:r>
        <w:rPr>
          <w:rFonts w:eastAsia="Times New Roman" w:cs="Arial"/>
          <w:i/>
          <w:szCs w:val="24"/>
        </w:rPr>
        <w:t>Foreign law CFC</w:t>
      </w:r>
      <w:r>
        <w:rPr>
          <w:rFonts w:eastAsia="Times New Roman" w:cs="Arial"/>
          <w:szCs w:val="24"/>
        </w:rPr>
        <w:t xml:space="preserve">.  </w:t>
      </w:r>
      <w:bookmarkStart w:name="_Hlk86155515" w:id="44"/>
      <w:r>
        <w:rPr>
          <w:rFonts w:eastAsia="Times New Roman" w:cs="Arial"/>
          <w:szCs w:val="24"/>
        </w:rPr>
        <w:t xml:space="preserve">The term </w:t>
      </w:r>
      <w:r>
        <w:rPr>
          <w:rFonts w:eastAsia="Times New Roman" w:cs="Arial"/>
          <w:i/>
          <w:szCs w:val="24"/>
        </w:rPr>
        <w:t>foreign law CFC</w:t>
      </w:r>
      <w:r>
        <w:rPr>
          <w:rFonts w:eastAsia="Times New Roman" w:cs="Arial"/>
          <w:szCs w:val="24"/>
        </w:rPr>
        <w:t xml:space="preserve"> has the meaning set forth in §1.861-20(b).</w:t>
      </w:r>
      <w:bookmarkEnd w:id="44"/>
    </w:p>
    <w:p w:rsidR="003A087D" w:rsidRDefault="00F845E1" w14:paraId="6B72FF0D" w14:textId="77777777">
      <w:pPr>
        <w:autoSpaceDE w:val="0"/>
        <w:autoSpaceDN w:val="0"/>
        <w:adjustRightInd w:val="0"/>
        <w:ind w:firstLine="720"/>
        <w:outlineLvl w:val="2"/>
        <w:rPr>
          <w:rFonts w:eastAsia="Times New Roman" w:cs="Arial"/>
          <w:szCs w:val="24"/>
        </w:rPr>
      </w:pPr>
      <w:r>
        <w:rPr>
          <w:rFonts w:eastAsia="Times New Roman" w:cs="Arial"/>
          <w:szCs w:val="24"/>
        </w:rPr>
        <w:t xml:space="preserve">(4) </w:t>
      </w:r>
      <w:r>
        <w:rPr>
          <w:rFonts w:eastAsia="Times New Roman" w:cs="Arial"/>
          <w:i/>
          <w:szCs w:val="24"/>
        </w:rPr>
        <w:t>Foreign law disposition</w:t>
      </w:r>
      <w:r>
        <w:rPr>
          <w:rFonts w:eastAsia="Times New Roman" w:cs="Arial"/>
          <w:szCs w:val="24"/>
        </w:rPr>
        <w:t xml:space="preserve">.  The term </w:t>
      </w:r>
      <w:r>
        <w:rPr>
          <w:rFonts w:eastAsia="Times New Roman" w:cs="Arial"/>
          <w:i/>
          <w:szCs w:val="24"/>
        </w:rPr>
        <w:t>foreign law disposition</w:t>
      </w:r>
      <w:r>
        <w:rPr>
          <w:rFonts w:eastAsia="Times New Roman" w:cs="Arial"/>
          <w:szCs w:val="24"/>
        </w:rPr>
        <w:t xml:space="preserve"> has the meaning set forth in §1.861-20(b).</w:t>
      </w:r>
    </w:p>
    <w:p w:rsidR="003A087D" w:rsidRDefault="00F845E1" w14:paraId="35AF7AA7" w14:textId="77777777">
      <w:pPr>
        <w:autoSpaceDE w:val="0"/>
        <w:autoSpaceDN w:val="0"/>
        <w:adjustRightInd w:val="0"/>
        <w:ind w:firstLine="720"/>
        <w:outlineLvl w:val="2"/>
        <w:rPr>
          <w:rFonts w:eastAsia="Times New Roman" w:cs="Arial"/>
          <w:szCs w:val="24"/>
        </w:rPr>
      </w:pPr>
      <w:r>
        <w:rPr>
          <w:rFonts w:eastAsia="Times New Roman" w:cs="Arial"/>
          <w:szCs w:val="24"/>
        </w:rPr>
        <w:t xml:space="preserve">(5) </w:t>
      </w:r>
      <w:r>
        <w:rPr>
          <w:rFonts w:eastAsia="Times New Roman" w:cs="Arial"/>
          <w:i/>
          <w:szCs w:val="24"/>
        </w:rPr>
        <w:t>Foreign law distribution</w:t>
      </w:r>
      <w:r>
        <w:rPr>
          <w:rFonts w:eastAsia="Times New Roman" w:cs="Arial"/>
          <w:szCs w:val="24"/>
        </w:rPr>
        <w:t xml:space="preserve">.  The term </w:t>
      </w:r>
      <w:r>
        <w:rPr>
          <w:rFonts w:eastAsia="Times New Roman" w:cs="Arial"/>
          <w:i/>
          <w:szCs w:val="24"/>
        </w:rPr>
        <w:t>foreign law distribution</w:t>
      </w:r>
      <w:r>
        <w:rPr>
          <w:rFonts w:eastAsia="Times New Roman" w:cs="Arial"/>
          <w:szCs w:val="24"/>
        </w:rPr>
        <w:t xml:space="preserve"> has the meaning set forth in §1.861-20(b)</w:t>
      </w:r>
      <w:r>
        <w:rPr>
          <w:rFonts w:eastAsia="Times New Roman" w:cs="Arial"/>
          <w:szCs w:val="24"/>
        </w:rPr>
        <w:t>.</w:t>
      </w:r>
    </w:p>
    <w:p w:rsidR="003A087D" w:rsidRDefault="00F845E1" w14:paraId="280125EC" w14:textId="77777777">
      <w:pPr>
        <w:autoSpaceDE w:val="0"/>
        <w:autoSpaceDN w:val="0"/>
        <w:adjustRightInd w:val="0"/>
        <w:ind w:firstLine="720"/>
        <w:outlineLvl w:val="2"/>
        <w:rPr>
          <w:rFonts w:eastAsia="Times New Roman" w:cs="Arial"/>
          <w:szCs w:val="24"/>
        </w:rPr>
      </w:pPr>
      <w:r>
        <w:rPr>
          <w:rFonts w:eastAsia="Times New Roman" w:cs="Arial"/>
          <w:szCs w:val="24"/>
        </w:rPr>
        <w:t xml:space="preserve">(6) </w:t>
      </w:r>
      <w:r>
        <w:rPr>
          <w:rFonts w:eastAsia="Times New Roman" w:cs="Arial"/>
          <w:i/>
          <w:szCs w:val="24"/>
        </w:rPr>
        <w:t>Foreign law inclusion regime</w:t>
      </w:r>
      <w:r>
        <w:rPr>
          <w:rFonts w:eastAsia="Times New Roman" w:cs="Arial"/>
          <w:szCs w:val="24"/>
        </w:rPr>
        <w:t xml:space="preserve">.  The term </w:t>
      </w:r>
      <w:r>
        <w:rPr>
          <w:rFonts w:eastAsia="Times New Roman" w:cs="Arial"/>
          <w:i/>
          <w:szCs w:val="24"/>
        </w:rPr>
        <w:t>foreign law inclusion regime</w:t>
      </w:r>
      <w:r>
        <w:rPr>
          <w:rFonts w:eastAsia="Times New Roman" w:cs="Arial"/>
          <w:szCs w:val="24"/>
        </w:rPr>
        <w:t xml:space="preserve"> has the meaning set forth in §1.861-20(b).</w:t>
      </w:r>
    </w:p>
    <w:p w:rsidR="003A087D" w:rsidRDefault="00F845E1" w14:paraId="4F188CA0" w14:textId="77777777">
      <w:pPr>
        <w:autoSpaceDE w:val="0"/>
        <w:autoSpaceDN w:val="0"/>
        <w:adjustRightInd w:val="0"/>
        <w:ind w:firstLine="720"/>
        <w:outlineLvl w:val="2"/>
        <w:rPr>
          <w:rFonts w:eastAsia="Times New Roman" w:cs="Arial"/>
          <w:szCs w:val="24"/>
        </w:rPr>
      </w:pPr>
      <w:r>
        <w:rPr>
          <w:rFonts w:eastAsia="Times New Roman" w:cs="Arial"/>
          <w:szCs w:val="24"/>
        </w:rPr>
        <w:t xml:space="preserve">(7) </w:t>
      </w:r>
      <w:r>
        <w:rPr>
          <w:rFonts w:eastAsia="Times New Roman" w:cs="Arial"/>
          <w:i/>
          <w:szCs w:val="24"/>
        </w:rPr>
        <w:t>Foreign law inclusion regime income</w:t>
      </w:r>
      <w:r>
        <w:rPr>
          <w:rFonts w:eastAsia="Times New Roman" w:cs="Arial"/>
          <w:szCs w:val="24"/>
        </w:rPr>
        <w:t xml:space="preserve">.  The term </w:t>
      </w:r>
      <w:r>
        <w:rPr>
          <w:rFonts w:eastAsia="Times New Roman" w:cs="Arial"/>
          <w:i/>
          <w:szCs w:val="24"/>
        </w:rPr>
        <w:t>foreign law inclusion regime income</w:t>
      </w:r>
      <w:r>
        <w:rPr>
          <w:rFonts w:eastAsia="Times New Roman" w:cs="Arial"/>
          <w:szCs w:val="24"/>
        </w:rPr>
        <w:t xml:space="preserve"> has the meaning set forth in §1.861-20(b).</w:t>
      </w:r>
    </w:p>
    <w:p w:rsidR="003A087D" w:rsidRDefault="00F845E1" w14:paraId="7BD7B14F" w14:textId="77777777">
      <w:pPr>
        <w:autoSpaceDE w:val="0"/>
        <w:autoSpaceDN w:val="0"/>
        <w:adjustRightInd w:val="0"/>
        <w:ind w:firstLine="720"/>
        <w:outlineLvl w:val="2"/>
        <w:rPr>
          <w:rFonts w:eastAsia="Times New Roman" w:cs="Arial"/>
          <w:szCs w:val="24"/>
        </w:rPr>
      </w:pPr>
      <w:r>
        <w:rPr>
          <w:rFonts w:eastAsia="Times New Roman" w:cs="Arial"/>
          <w:szCs w:val="24"/>
        </w:rPr>
        <w:t xml:space="preserve">(8) </w:t>
      </w:r>
      <w:r>
        <w:rPr>
          <w:rFonts w:eastAsia="Times New Roman" w:cs="Arial"/>
          <w:i/>
          <w:szCs w:val="24"/>
        </w:rPr>
        <w:t>Fore</w:t>
      </w:r>
      <w:r>
        <w:rPr>
          <w:rFonts w:eastAsia="Times New Roman" w:cs="Arial"/>
          <w:i/>
          <w:szCs w:val="24"/>
        </w:rPr>
        <w:t>ign law pass-through income</w:t>
      </w:r>
      <w:r>
        <w:rPr>
          <w:rFonts w:eastAsia="Times New Roman" w:cs="Arial"/>
          <w:szCs w:val="24"/>
        </w:rPr>
        <w:t xml:space="preserve">.  The term </w:t>
      </w:r>
      <w:r>
        <w:rPr>
          <w:rFonts w:eastAsia="Times New Roman" w:cs="Arial"/>
          <w:i/>
          <w:szCs w:val="24"/>
        </w:rPr>
        <w:t>foreign law pass-through income</w:t>
      </w:r>
      <w:r>
        <w:rPr>
          <w:rFonts w:eastAsia="Times New Roman" w:cs="Arial"/>
          <w:szCs w:val="24"/>
        </w:rPr>
        <w:t xml:space="preserve"> has the meaning set forth in §1.861-20(b).</w:t>
      </w:r>
    </w:p>
    <w:p w:rsidR="003A087D" w:rsidRDefault="00F845E1" w14:paraId="1CBA2614" w14:textId="77777777">
      <w:pPr>
        <w:autoSpaceDE w:val="0"/>
        <w:autoSpaceDN w:val="0"/>
        <w:adjustRightInd w:val="0"/>
        <w:ind w:firstLine="720"/>
        <w:outlineLvl w:val="2"/>
        <w:rPr>
          <w:rFonts w:eastAsia="Times New Roman" w:cs="Arial"/>
          <w:szCs w:val="24"/>
        </w:rPr>
      </w:pPr>
      <w:r>
        <w:rPr>
          <w:rFonts w:eastAsia="Times New Roman" w:cs="Arial"/>
          <w:szCs w:val="24"/>
        </w:rPr>
        <w:t xml:space="preserve">(9) </w:t>
      </w:r>
      <w:r>
        <w:rPr>
          <w:rFonts w:eastAsia="Times New Roman" w:cs="Arial"/>
          <w:i/>
          <w:szCs w:val="24"/>
        </w:rPr>
        <w:t>Foreign taxable income</w:t>
      </w:r>
      <w:r>
        <w:rPr>
          <w:rFonts w:eastAsia="Times New Roman" w:cs="Arial"/>
          <w:szCs w:val="24"/>
        </w:rPr>
        <w:t xml:space="preserve">. The term </w:t>
      </w:r>
      <w:r>
        <w:rPr>
          <w:rFonts w:eastAsia="Times New Roman" w:cs="Arial"/>
          <w:i/>
          <w:szCs w:val="24"/>
        </w:rPr>
        <w:t>foreign taxable income</w:t>
      </w:r>
      <w:r>
        <w:rPr>
          <w:rFonts w:eastAsia="Times New Roman" w:cs="Arial"/>
          <w:szCs w:val="24"/>
        </w:rPr>
        <w:t xml:space="preserve"> has the meaning set forth in §1.861-20(b).</w:t>
      </w:r>
    </w:p>
    <w:p w:rsidR="003A087D" w:rsidRDefault="00F845E1" w14:paraId="2C5382D7" w14:textId="77777777">
      <w:pPr>
        <w:autoSpaceDE w:val="0"/>
        <w:autoSpaceDN w:val="0"/>
        <w:adjustRightInd w:val="0"/>
        <w:ind w:firstLine="720"/>
        <w:outlineLvl w:val="2"/>
        <w:rPr>
          <w:rFonts w:eastAsia="Times New Roman" w:cs="Arial"/>
          <w:szCs w:val="24"/>
        </w:rPr>
      </w:pPr>
      <w:r>
        <w:rPr>
          <w:rFonts w:eastAsia="Times New Roman" w:cs="Arial"/>
          <w:szCs w:val="24"/>
        </w:rPr>
        <w:t xml:space="preserve">(10) </w:t>
      </w:r>
      <w:r>
        <w:rPr>
          <w:rFonts w:eastAsia="Times New Roman" w:cs="Arial"/>
          <w:i/>
          <w:szCs w:val="24"/>
        </w:rPr>
        <w:t>Gross included tested income</w:t>
      </w:r>
      <w:r>
        <w:rPr>
          <w:rFonts w:eastAsia="Times New Roman" w:cs="Arial"/>
          <w:szCs w:val="24"/>
        </w:rPr>
        <w:t xml:space="preserve">.  The term </w:t>
      </w:r>
      <w:r>
        <w:rPr>
          <w:rFonts w:eastAsia="Times New Roman" w:cs="Arial"/>
          <w:i/>
          <w:szCs w:val="24"/>
        </w:rPr>
        <w:t>gross included tested income</w:t>
      </w:r>
      <w:r>
        <w:rPr>
          <w:rFonts w:eastAsia="Times New Roman" w:cs="Arial"/>
          <w:szCs w:val="24"/>
        </w:rPr>
        <w:t xml:space="preserve"> means, with respect to a foreign corporation that is described in paragraph (b)(2)(iii) of this section, an item of gross tested income mu</w:t>
      </w:r>
      <w:r>
        <w:rPr>
          <w:rFonts w:eastAsia="Times New Roman" w:cs="Arial"/>
          <w:szCs w:val="24"/>
        </w:rPr>
        <w:t>ltiplied by the inclusion percentage of a domestic corporation that is described in paragraph (b)(2)(iii) of this section for the domestic corporation’s U.S. taxable year with or within which the foreign corporation’s taxable year described in §1.861-20(d)</w:t>
      </w:r>
      <w:r>
        <w:rPr>
          <w:rFonts w:eastAsia="Times New Roman" w:cs="Arial"/>
          <w:szCs w:val="24"/>
        </w:rPr>
        <w:t>(3)(i)(C) or §1.861-20(d)(3)(iii) ends.</w:t>
      </w:r>
    </w:p>
    <w:p w:rsidR="003A087D" w:rsidRDefault="00F845E1" w14:paraId="1ACF4714" w14:textId="77777777">
      <w:pPr>
        <w:autoSpaceDE w:val="0"/>
        <w:autoSpaceDN w:val="0"/>
        <w:adjustRightInd w:val="0"/>
        <w:ind w:firstLine="720"/>
        <w:outlineLvl w:val="2"/>
        <w:rPr>
          <w:rFonts w:eastAsia="Times New Roman" w:cs="Arial"/>
          <w:szCs w:val="24"/>
        </w:rPr>
      </w:pPr>
      <w:r>
        <w:rPr>
          <w:rFonts w:eastAsia="Times New Roman" w:cs="Arial"/>
          <w:szCs w:val="24"/>
        </w:rPr>
        <w:lastRenderedPageBreak/>
        <w:t xml:space="preserve">(11) </w:t>
      </w:r>
      <w:r>
        <w:rPr>
          <w:rFonts w:eastAsia="Times New Roman" w:cs="Arial"/>
          <w:i/>
          <w:szCs w:val="24"/>
        </w:rPr>
        <w:t>Hybrid dividend</w:t>
      </w:r>
      <w:r>
        <w:rPr>
          <w:rFonts w:eastAsia="Times New Roman" w:cs="Arial"/>
          <w:szCs w:val="24"/>
        </w:rPr>
        <w:t xml:space="preserve">.  The term </w:t>
      </w:r>
      <w:r>
        <w:rPr>
          <w:rFonts w:eastAsia="Times New Roman" w:cs="Arial"/>
          <w:i/>
          <w:szCs w:val="24"/>
        </w:rPr>
        <w:t>hybrid dividend</w:t>
      </w:r>
      <w:r>
        <w:rPr>
          <w:rFonts w:eastAsia="Times New Roman" w:cs="Arial"/>
          <w:szCs w:val="24"/>
        </w:rPr>
        <w:t xml:space="preserve"> has the meaning set forth in §1.245A(e)-1(b)(2).</w:t>
      </w:r>
    </w:p>
    <w:p w:rsidR="003A087D" w:rsidRDefault="00F845E1" w14:paraId="1CE67CFF" w14:textId="77777777">
      <w:pPr>
        <w:autoSpaceDE w:val="0"/>
        <w:autoSpaceDN w:val="0"/>
        <w:adjustRightInd w:val="0"/>
        <w:ind w:firstLine="720"/>
        <w:outlineLvl w:val="2"/>
        <w:rPr>
          <w:rFonts w:eastAsia="Times New Roman" w:cs="Arial"/>
          <w:szCs w:val="24"/>
        </w:rPr>
      </w:pPr>
      <w:r>
        <w:rPr>
          <w:rFonts w:eastAsia="Times New Roman" w:cs="Arial"/>
          <w:szCs w:val="24"/>
        </w:rPr>
        <w:t xml:space="preserve">(12) </w:t>
      </w:r>
      <w:r>
        <w:rPr>
          <w:rFonts w:eastAsia="Times New Roman" w:cs="Arial"/>
          <w:i/>
          <w:szCs w:val="24"/>
        </w:rPr>
        <w:t>Inclusion percentage</w:t>
      </w:r>
      <w:r>
        <w:rPr>
          <w:rFonts w:eastAsia="Times New Roman" w:cs="Arial"/>
          <w:szCs w:val="24"/>
        </w:rPr>
        <w:t xml:space="preserve">.  The term </w:t>
      </w:r>
      <w:r>
        <w:rPr>
          <w:rFonts w:eastAsia="Times New Roman" w:cs="Arial"/>
          <w:i/>
          <w:szCs w:val="24"/>
        </w:rPr>
        <w:t>inclusion percentage</w:t>
      </w:r>
      <w:r>
        <w:rPr>
          <w:rFonts w:eastAsia="Times New Roman" w:cs="Arial"/>
          <w:szCs w:val="24"/>
        </w:rPr>
        <w:t xml:space="preserve"> has the meaning set forth in §1.960-1(b).</w:t>
      </w:r>
    </w:p>
    <w:p w:rsidR="003A087D" w:rsidRDefault="00F845E1" w14:paraId="5155F4FD" w14:textId="77777777">
      <w:pPr>
        <w:autoSpaceDE w:val="0"/>
        <w:autoSpaceDN w:val="0"/>
        <w:adjustRightInd w:val="0"/>
        <w:ind w:firstLine="720"/>
        <w:outlineLvl w:val="2"/>
        <w:rPr>
          <w:rFonts w:eastAsia="Times New Roman" w:cs="Arial"/>
          <w:szCs w:val="24"/>
        </w:rPr>
      </w:pPr>
      <w:r>
        <w:rPr>
          <w:rFonts w:eastAsia="Times New Roman" w:cs="Arial"/>
          <w:szCs w:val="24"/>
        </w:rPr>
        <w:t xml:space="preserve">(13) </w:t>
      </w:r>
      <w:r>
        <w:rPr>
          <w:rFonts w:eastAsia="Times New Roman" w:cs="Arial"/>
          <w:i/>
          <w:szCs w:val="24"/>
        </w:rPr>
        <w:t>Non-</w:t>
      </w:r>
      <w:bookmarkStart w:name="_Hlk80101781" w:id="45"/>
      <w:r>
        <w:rPr>
          <w:rFonts w:eastAsia="Calibri" w:cs="Times New Roman"/>
          <w:i/>
        </w:rPr>
        <w:t xml:space="preserve">inclusion </w:t>
      </w:r>
      <w:r>
        <w:rPr>
          <w:rFonts w:eastAsia="Calibri" w:cs="Times New Roman"/>
          <w:i/>
        </w:rPr>
        <w:t>income</w:t>
      </w:r>
      <w:r>
        <w:rPr>
          <w:rFonts w:eastAsia="Calibri" w:cs="Times New Roman"/>
        </w:rPr>
        <w:t xml:space="preserve">.  </w:t>
      </w:r>
      <w:r>
        <w:rPr>
          <w:rFonts w:eastAsia="Times New Roman" w:cs="Arial"/>
          <w:szCs w:val="24"/>
        </w:rPr>
        <w:t xml:space="preserve">The term </w:t>
      </w:r>
      <w:r>
        <w:rPr>
          <w:rFonts w:eastAsia="Times New Roman" w:cs="Arial"/>
          <w:i/>
          <w:szCs w:val="24"/>
        </w:rPr>
        <w:t>non-inclusion income</w:t>
      </w:r>
      <w:r>
        <w:rPr>
          <w:rFonts w:eastAsia="Times New Roman" w:cs="Arial"/>
          <w:szCs w:val="24"/>
        </w:rPr>
        <w:t xml:space="preserve"> </w:t>
      </w:r>
      <w:bookmarkStart w:name="_Hlk80776570" w:id="46"/>
      <w:r>
        <w:rPr>
          <w:rFonts w:eastAsia="Times New Roman" w:cs="Arial"/>
          <w:szCs w:val="24"/>
        </w:rPr>
        <w:t>means the items of gross income of a foreign corporation other than the items that are described in §1.960-1(d)(2)(ii)(B)(</w:t>
      </w:r>
      <w:r>
        <w:rPr>
          <w:rFonts w:eastAsia="Times New Roman" w:cs="Arial"/>
          <w:szCs w:val="24"/>
          <w:u w:val="single"/>
        </w:rPr>
        <w:t>2</w:t>
      </w:r>
      <w:r>
        <w:rPr>
          <w:rFonts w:eastAsia="Times New Roman" w:cs="Arial"/>
          <w:szCs w:val="24"/>
        </w:rPr>
        <w:t>) (items of income assigned to the subpart F income groups) and section 245(a)(5) (without reg</w:t>
      </w:r>
      <w:r>
        <w:rPr>
          <w:rFonts w:eastAsia="Times New Roman" w:cs="Arial"/>
          <w:szCs w:val="24"/>
        </w:rPr>
        <w:t xml:space="preserve">ard to section 245(a)(12)), and other than gross included tested income. </w:t>
      </w:r>
      <w:bookmarkEnd w:id="46"/>
    </w:p>
    <w:bookmarkEnd w:id="45"/>
    <w:p w:rsidR="003A087D" w:rsidRDefault="00F845E1" w14:paraId="69A46A25" w14:textId="77777777">
      <w:pPr>
        <w:autoSpaceDE w:val="0"/>
        <w:autoSpaceDN w:val="0"/>
        <w:adjustRightInd w:val="0"/>
        <w:ind w:firstLine="720"/>
        <w:outlineLvl w:val="2"/>
        <w:rPr>
          <w:rFonts w:eastAsia="Calibri" w:cs="Times New Roman"/>
        </w:rPr>
      </w:pPr>
      <w:r>
        <w:rPr>
          <w:rFonts w:eastAsia="Times New Roman" w:cs="Arial"/>
          <w:szCs w:val="24"/>
        </w:rPr>
        <w:t xml:space="preserve">(14) </w:t>
      </w:r>
      <w:r>
        <w:rPr>
          <w:rFonts w:eastAsia="Calibri" w:cs="Times New Roman"/>
          <w:i/>
        </w:rPr>
        <w:t>Non-inclusion income group</w:t>
      </w:r>
      <w:r>
        <w:rPr>
          <w:rFonts w:eastAsia="Calibri" w:cs="Times New Roman"/>
        </w:rPr>
        <w:t xml:space="preserve">.  The term </w:t>
      </w:r>
      <w:r>
        <w:rPr>
          <w:rFonts w:eastAsia="Calibri" w:cs="Times New Roman"/>
          <w:i/>
        </w:rPr>
        <w:t>non-inclusion income group</w:t>
      </w:r>
      <w:r>
        <w:rPr>
          <w:rFonts w:eastAsia="Calibri" w:cs="Times New Roman"/>
        </w:rPr>
        <w:t xml:space="preserve"> means the income group within a section 904 category that consists of non-inclusion income.</w:t>
      </w:r>
    </w:p>
    <w:p w:rsidR="003A087D" w:rsidRDefault="00F845E1" w14:paraId="6388FE48" w14:textId="77777777">
      <w:pPr>
        <w:autoSpaceDE w:val="0"/>
        <w:autoSpaceDN w:val="0"/>
        <w:adjustRightInd w:val="0"/>
        <w:ind w:firstLine="720"/>
        <w:outlineLvl w:val="2"/>
        <w:rPr>
          <w:rFonts w:eastAsia="Times New Roman" w:cs="Arial"/>
          <w:szCs w:val="24"/>
        </w:rPr>
      </w:pPr>
      <w:r>
        <w:rPr>
          <w:rFonts w:eastAsia="Times New Roman" w:cs="Arial"/>
          <w:szCs w:val="24"/>
        </w:rPr>
        <w:t xml:space="preserve">(15) </w:t>
      </w:r>
      <w:r>
        <w:rPr>
          <w:rFonts w:eastAsia="Calibri" w:cs="Times New Roman"/>
          <w:i/>
        </w:rPr>
        <w:t>Non-section 245A subgroup</w:t>
      </w:r>
      <w:r>
        <w:rPr>
          <w:rFonts w:eastAsia="Calibri" w:cs="Times New Roman"/>
        </w:rPr>
        <w:t xml:space="preserve">. </w:t>
      </w:r>
      <w:r>
        <w:rPr>
          <w:rFonts w:eastAsia="Times New Roman" w:cs="Arial"/>
          <w:szCs w:val="24"/>
        </w:rPr>
        <w:t xml:space="preserve">The term </w:t>
      </w:r>
      <w:r>
        <w:rPr>
          <w:rFonts w:eastAsia="Times New Roman" w:cs="Arial"/>
          <w:i/>
          <w:szCs w:val="24"/>
        </w:rPr>
        <w:t>non-section 245A subgroup</w:t>
      </w:r>
      <w:r>
        <w:rPr>
          <w:rFonts w:eastAsia="Times New Roman" w:cs="Arial"/>
          <w:szCs w:val="24"/>
        </w:rPr>
        <w:t xml:space="preserve"> means each non-section 245A subgroup determined under §1.861-13(a)(5), applied as if the foreign corporation whose stock is being characterized were a controlled foreign corporation.</w:t>
      </w:r>
    </w:p>
    <w:p w:rsidR="003A087D" w:rsidRDefault="00F845E1" w14:paraId="198FFF21" w14:textId="77777777">
      <w:pPr>
        <w:autoSpaceDE w:val="0"/>
        <w:autoSpaceDN w:val="0"/>
        <w:adjustRightInd w:val="0"/>
        <w:ind w:firstLine="720"/>
        <w:outlineLvl w:val="2"/>
        <w:rPr>
          <w:rFonts w:eastAsia="Times New Roman" w:cs="Arial"/>
          <w:szCs w:val="24"/>
        </w:rPr>
      </w:pPr>
      <w:r>
        <w:rPr>
          <w:rFonts w:eastAsia="Times New Roman" w:cs="Arial"/>
          <w:szCs w:val="24"/>
        </w:rPr>
        <w:t xml:space="preserve">(16) </w:t>
      </w:r>
      <w:r>
        <w:rPr>
          <w:rFonts w:eastAsia="Times New Roman" w:cs="Arial"/>
          <w:i/>
          <w:szCs w:val="24"/>
        </w:rPr>
        <w:t>Pass-t</w:t>
      </w:r>
      <w:r>
        <w:rPr>
          <w:rFonts w:eastAsia="Times New Roman" w:cs="Arial"/>
          <w:i/>
          <w:szCs w:val="24"/>
        </w:rPr>
        <w:t>hrough entity</w:t>
      </w:r>
      <w:r>
        <w:rPr>
          <w:rFonts w:eastAsia="Times New Roman" w:cs="Arial"/>
          <w:szCs w:val="24"/>
        </w:rPr>
        <w:t xml:space="preserve">.  The term </w:t>
      </w:r>
      <w:r>
        <w:rPr>
          <w:rFonts w:eastAsia="Times New Roman" w:cs="Arial"/>
          <w:i/>
          <w:szCs w:val="24"/>
        </w:rPr>
        <w:t>pass-through entity</w:t>
      </w:r>
      <w:r>
        <w:rPr>
          <w:rFonts w:eastAsia="Times New Roman" w:cs="Arial"/>
          <w:szCs w:val="24"/>
        </w:rPr>
        <w:t xml:space="preserve"> has the meaning set forth in §1.904-5(a)(4).</w:t>
      </w:r>
    </w:p>
    <w:p w:rsidR="003A087D" w:rsidRDefault="00F845E1" w14:paraId="443B48D7" w14:textId="77777777">
      <w:pPr>
        <w:autoSpaceDE w:val="0"/>
        <w:autoSpaceDN w:val="0"/>
        <w:adjustRightInd w:val="0"/>
        <w:ind w:firstLine="720"/>
        <w:outlineLvl w:val="2"/>
        <w:rPr>
          <w:rFonts w:eastAsia="Times New Roman" w:cs="Arial"/>
          <w:szCs w:val="24"/>
        </w:rPr>
      </w:pPr>
      <w:r>
        <w:rPr>
          <w:rFonts w:eastAsia="Times New Roman" w:cs="Arial"/>
          <w:szCs w:val="24"/>
        </w:rPr>
        <w:t xml:space="preserve">(17) </w:t>
      </w:r>
      <w:r>
        <w:rPr>
          <w:rFonts w:eastAsia="Times New Roman" w:cs="Arial"/>
          <w:i/>
          <w:szCs w:val="24"/>
        </w:rPr>
        <w:t>Remittance</w:t>
      </w:r>
      <w:r>
        <w:rPr>
          <w:rFonts w:eastAsia="Times New Roman" w:cs="Arial"/>
          <w:szCs w:val="24"/>
        </w:rPr>
        <w:t xml:space="preserve">. The term </w:t>
      </w:r>
      <w:r>
        <w:rPr>
          <w:rFonts w:eastAsia="Times New Roman" w:cs="Arial"/>
          <w:i/>
          <w:szCs w:val="24"/>
        </w:rPr>
        <w:t>remittance</w:t>
      </w:r>
      <w:r>
        <w:rPr>
          <w:rFonts w:eastAsia="Times New Roman" w:cs="Arial"/>
          <w:szCs w:val="24"/>
        </w:rPr>
        <w:t xml:space="preserve"> has the meaning set forth in §1.861-20(d)(3)(v)(E).</w:t>
      </w:r>
    </w:p>
    <w:p w:rsidR="003A087D" w:rsidRDefault="00F845E1" w14:paraId="31662E42" w14:textId="77777777">
      <w:pPr>
        <w:autoSpaceDE w:val="0"/>
        <w:autoSpaceDN w:val="0"/>
        <w:adjustRightInd w:val="0"/>
        <w:ind w:firstLine="720"/>
        <w:outlineLvl w:val="2"/>
        <w:rPr>
          <w:rFonts w:eastAsia="Times New Roman" w:cs="Arial"/>
          <w:szCs w:val="24"/>
        </w:rPr>
      </w:pPr>
      <w:r>
        <w:rPr>
          <w:rFonts w:eastAsia="Times New Roman" w:cs="Arial"/>
          <w:szCs w:val="24"/>
        </w:rPr>
        <w:t xml:space="preserve">(18) </w:t>
      </w:r>
      <w:r>
        <w:rPr>
          <w:rFonts w:eastAsia="Times New Roman" w:cs="Arial"/>
          <w:i/>
          <w:szCs w:val="24"/>
        </w:rPr>
        <w:t>Reverse hybrid</w:t>
      </w:r>
      <w:r>
        <w:rPr>
          <w:rFonts w:eastAsia="Times New Roman" w:cs="Arial"/>
          <w:szCs w:val="24"/>
        </w:rPr>
        <w:t xml:space="preserve">.  The term </w:t>
      </w:r>
      <w:r>
        <w:rPr>
          <w:rFonts w:eastAsia="Times New Roman" w:cs="Arial"/>
          <w:i/>
          <w:szCs w:val="24"/>
        </w:rPr>
        <w:t>reverse hybrid</w:t>
      </w:r>
      <w:r>
        <w:rPr>
          <w:rFonts w:eastAsia="Times New Roman" w:cs="Arial"/>
          <w:szCs w:val="24"/>
        </w:rPr>
        <w:t xml:space="preserve"> has the meaning set forth in §1</w:t>
      </w:r>
      <w:r>
        <w:rPr>
          <w:rFonts w:eastAsia="Times New Roman" w:cs="Arial"/>
          <w:szCs w:val="24"/>
        </w:rPr>
        <w:t>.861-20(b).</w:t>
      </w:r>
    </w:p>
    <w:p w:rsidR="003A087D" w:rsidRDefault="00F845E1" w14:paraId="38095EC3" w14:textId="77777777">
      <w:pPr>
        <w:autoSpaceDE w:val="0"/>
        <w:autoSpaceDN w:val="0"/>
        <w:adjustRightInd w:val="0"/>
        <w:ind w:firstLine="720"/>
        <w:outlineLvl w:val="2"/>
        <w:rPr>
          <w:rFonts w:eastAsia="Times New Roman" w:cs="Arial"/>
          <w:szCs w:val="24"/>
        </w:rPr>
      </w:pPr>
      <w:r>
        <w:rPr>
          <w:rFonts w:eastAsia="Times New Roman" w:cs="Arial"/>
          <w:szCs w:val="24"/>
        </w:rPr>
        <w:t xml:space="preserve">(19) </w:t>
      </w:r>
      <w:r>
        <w:rPr>
          <w:rFonts w:eastAsia="Times New Roman" w:cs="Arial"/>
          <w:i/>
          <w:szCs w:val="24"/>
        </w:rPr>
        <w:t>Section 245A subgroup</w:t>
      </w:r>
      <w:r>
        <w:rPr>
          <w:rFonts w:eastAsia="Times New Roman" w:cs="Arial"/>
          <w:szCs w:val="24"/>
        </w:rPr>
        <w:t xml:space="preserve">.  The term </w:t>
      </w:r>
      <w:r>
        <w:rPr>
          <w:rFonts w:eastAsia="Times New Roman" w:cs="Arial"/>
          <w:i/>
          <w:szCs w:val="24"/>
        </w:rPr>
        <w:t>section 245A subgroup</w:t>
      </w:r>
      <w:r>
        <w:rPr>
          <w:rFonts w:eastAsia="Times New Roman" w:cs="Arial"/>
          <w:szCs w:val="24"/>
        </w:rPr>
        <w:t xml:space="preserve"> means each section 245A subgroup determined under §1.861-13(a)(5), applied as if the foreign corporation whose stock is being characterized were a controlled foreign corporation.</w:t>
      </w:r>
    </w:p>
    <w:p w:rsidR="003A087D" w:rsidRDefault="00F845E1" w14:paraId="5A852EF0" w14:textId="77777777">
      <w:pPr>
        <w:autoSpaceDE w:val="0"/>
        <w:autoSpaceDN w:val="0"/>
        <w:adjustRightInd w:val="0"/>
        <w:ind w:firstLine="720"/>
        <w:outlineLvl w:val="2"/>
        <w:rPr>
          <w:rFonts w:eastAsia="Times New Roman" w:cs="Arial"/>
          <w:szCs w:val="24"/>
        </w:rPr>
      </w:pPr>
      <w:r>
        <w:rPr>
          <w:rFonts w:eastAsia="Times New Roman" w:cs="Arial"/>
          <w:szCs w:val="24"/>
        </w:rPr>
        <w:lastRenderedPageBreak/>
        <w:t xml:space="preserve">(20) </w:t>
      </w:r>
      <w:r>
        <w:rPr>
          <w:rFonts w:eastAsia="Times New Roman" w:cs="Arial"/>
          <w:i/>
          <w:szCs w:val="24"/>
        </w:rPr>
        <w:t>Section 245A(d) income</w:t>
      </w:r>
      <w:r>
        <w:rPr>
          <w:rFonts w:eastAsia="Times New Roman" w:cs="Arial"/>
          <w:szCs w:val="24"/>
        </w:rPr>
        <w:t xml:space="preserve">.  With respect to a domestic corporation, the term </w:t>
      </w:r>
      <w:r>
        <w:rPr>
          <w:rFonts w:eastAsia="Times New Roman" w:cs="Arial"/>
          <w:i/>
          <w:szCs w:val="24"/>
        </w:rPr>
        <w:t>section 245A(d) income</w:t>
      </w:r>
      <w:r>
        <w:rPr>
          <w:rFonts w:eastAsia="Times New Roman" w:cs="Arial"/>
          <w:szCs w:val="24"/>
        </w:rPr>
        <w:t xml:space="preserve"> means a dividend (including a section 1248 dividend and a dividend received indirectly through a pass-through entity) or an inclusion under section </w:t>
      </w:r>
      <w:r>
        <w:rPr>
          <w:rFonts w:cs="Arial"/>
          <w:color w:val="252525"/>
          <w:sz w:val="23"/>
          <w:szCs w:val="23"/>
        </w:rPr>
        <w:t>951(a)(1)(A</w:t>
      </w:r>
      <w:r>
        <w:rPr>
          <w:rFonts w:cs="Arial"/>
          <w:color w:val="252525"/>
          <w:sz w:val="23"/>
          <w:szCs w:val="23"/>
        </w:rPr>
        <w:t>)</w:t>
      </w:r>
      <w:r>
        <w:rPr>
          <w:rFonts w:eastAsia="Times New Roman" w:cs="Arial"/>
          <w:szCs w:val="24"/>
        </w:rPr>
        <w:t xml:space="preserve"> for which a deduction under section 245A(a) is allowed, a distribution of section 245A(d) PTEP, a hybrid dividend, or an inclusion under section 245A(e)(2) and §1.245A(e)-1(c)(1) by reason of a tiered hybrid dividend.  With respect to a successor of a do</w:t>
      </w:r>
      <w:r>
        <w:rPr>
          <w:rFonts w:eastAsia="Times New Roman" w:cs="Arial"/>
          <w:szCs w:val="24"/>
        </w:rPr>
        <w:t xml:space="preserve">mestic corporation, the term </w:t>
      </w:r>
      <w:r>
        <w:rPr>
          <w:rFonts w:eastAsia="Times New Roman" w:cs="Arial"/>
          <w:i/>
          <w:szCs w:val="24"/>
        </w:rPr>
        <w:t>section 245A(d) income</w:t>
      </w:r>
      <w:r>
        <w:rPr>
          <w:rFonts w:eastAsia="Times New Roman" w:cs="Arial"/>
          <w:szCs w:val="24"/>
        </w:rPr>
        <w:t xml:space="preserve"> means the receipt of a distribution of section 245A(d) PTEP.  With respect to a foreign corporation, the term </w:t>
      </w:r>
      <w:r>
        <w:rPr>
          <w:rFonts w:eastAsia="Times New Roman" w:cs="Arial"/>
          <w:i/>
          <w:szCs w:val="24"/>
        </w:rPr>
        <w:t>section 245A(d) income</w:t>
      </w:r>
      <w:r>
        <w:rPr>
          <w:rFonts w:eastAsia="Times New Roman" w:cs="Arial"/>
          <w:szCs w:val="24"/>
        </w:rPr>
        <w:t xml:space="preserve"> means an item of </w:t>
      </w:r>
      <w:bookmarkStart w:name="_Hlk80730784" w:id="47"/>
      <w:r>
        <w:rPr>
          <w:rFonts w:eastAsia="Times New Roman" w:cs="Arial"/>
          <w:szCs w:val="24"/>
        </w:rPr>
        <w:t>subpart F income that gave rise to a deduction under s</w:t>
      </w:r>
      <w:r>
        <w:rPr>
          <w:rFonts w:eastAsia="Times New Roman" w:cs="Arial"/>
          <w:szCs w:val="24"/>
        </w:rPr>
        <w:t>ection 245A(a), a tiered hybrid dividend or a distribution of section 245A(d) PTEP</w:t>
      </w:r>
      <w:bookmarkEnd w:id="47"/>
      <w:r>
        <w:rPr>
          <w:rFonts w:eastAsia="Times New Roman" w:cs="Arial"/>
          <w:szCs w:val="24"/>
        </w:rPr>
        <w:t>.</w:t>
      </w:r>
      <w:r>
        <w:rPr>
          <w:rFonts w:cs="Arial"/>
          <w:szCs w:val="24"/>
        </w:rPr>
        <w:t xml:space="preserve">  </w:t>
      </w:r>
      <w:bookmarkStart w:name="_Hlk84219851" w:id="48"/>
      <w:r>
        <w:rPr>
          <w:rFonts w:cs="Arial"/>
          <w:szCs w:val="24"/>
        </w:rPr>
        <w:t xml:space="preserve">An item described </w:t>
      </w:r>
      <w:bookmarkStart w:name="_Hlk84220050" w:id="49"/>
      <w:r>
        <w:rPr>
          <w:rFonts w:cs="Arial"/>
          <w:szCs w:val="24"/>
        </w:rPr>
        <w:t xml:space="preserve">in this paragraph (c)(20) that qualifies for the deduction under section 245A(a) is considered section 245A(d) income regardless of whether the domestic </w:t>
      </w:r>
      <w:r>
        <w:rPr>
          <w:rFonts w:cs="Arial"/>
          <w:szCs w:val="24"/>
        </w:rPr>
        <w:t>corporation claims the deduction on its return with respect to the item.</w:t>
      </w:r>
      <w:bookmarkEnd w:id="48"/>
      <w:bookmarkEnd w:id="49"/>
    </w:p>
    <w:p w:rsidR="003A087D" w:rsidRDefault="00F845E1" w14:paraId="42668DB2" w14:textId="77777777">
      <w:pPr>
        <w:autoSpaceDE w:val="0"/>
        <w:autoSpaceDN w:val="0"/>
        <w:adjustRightInd w:val="0"/>
        <w:ind w:firstLine="720"/>
        <w:outlineLvl w:val="2"/>
        <w:rPr>
          <w:rFonts w:eastAsia="Times New Roman" w:cs="Arial"/>
          <w:szCs w:val="24"/>
        </w:rPr>
      </w:pPr>
      <w:r>
        <w:rPr>
          <w:rFonts w:eastAsia="Times New Roman" w:cs="Arial"/>
          <w:szCs w:val="24"/>
        </w:rPr>
        <w:t xml:space="preserve">(21) </w:t>
      </w:r>
      <w:r>
        <w:rPr>
          <w:rFonts w:eastAsia="Times New Roman" w:cs="Arial"/>
          <w:i/>
          <w:szCs w:val="24"/>
        </w:rPr>
        <w:t>Section 245A(d) income group</w:t>
      </w:r>
      <w:r>
        <w:rPr>
          <w:rFonts w:eastAsia="Times New Roman" w:cs="Arial"/>
          <w:szCs w:val="24"/>
        </w:rPr>
        <w:t xml:space="preserve">.  The term </w:t>
      </w:r>
      <w:r>
        <w:rPr>
          <w:rFonts w:eastAsia="Times New Roman" w:cs="Arial"/>
          <w:i/>
          <w:szCs w:val="24"/>
        </w:rPr>
        <w:t>section 245A(d) income group</w:t>
      </w:r>
      <w:r>
        <w:rPr>
          <w:rFonts w:eastAsia="Times New Roman" w:cs="Arial"/>
          <w:szCs w:val="24"/>
        </w:rPr>
        <w:t xml:space="preserve"> means an income group within a section 904 category that consists of section 245A(d) income.</w:t>
      </w:r>
    </w:p>
    <w:p w:rsidR="003A087D" w:rsidRDefault="00F845E1" w14:paraId="7356BDB4" w14:textId="77777777">
      <w:pPr>
        <w:autoSpaceDE w:val="0"/>
        <w:autoSpaceDN w:val="0"/>
        <w:adjustRightInd w:val="0"/>
        <w:ind w:firstLine="720"/>
        <w:outlineLvl w:val="2"/>
        <w:rPr>
          <w:rFonts w:cs="Arial"/>
          <w:szCs w:val="24"/>
        </w:rPr>
      </w:pPr>
      <w:r>
        <w:rPr>
          <w:rFonts w:eastAsia="Times New Roman" w:cs="Arial"/>
          <w:szCs w:val="24"/>
        </w:rPr>
        <w:t xml:space="preserve">(22) </w:t>
      </w:r>
      <w:r>
        <w:rPr>
          <w:rFonts w:eastAsia="Times New Roman" w:cs="Arial"/>
          <w:i/>
          <w:szCs w:val="24"/>
        </w:rPr>
        <w:t>Section 245</w:t>
      </w:r>
      <w:r>
        <w:rPr>
          <w:rFonts w:eastAsia="Times New Roman" w:cs="Arial"/>
          <w:i/>
          <w:szCs w:val="24"/>
        </w:rPr>
        <w:t>A(d) PTEP</w:t>
      </w:r>
      <w:r>
        <w:rPr>
          <w:rFonts w:eastAsia="Times New Roman" w:cs="Arial"/>
          <w:szCs w:val="24"/>
        </w:rPr>
        <w:t xml:space="preserve">.  The term </w:t>
      </w:r>
      <w:r>
        <w:rPr>
          <w:rFonts w:eastAsia="Times New Roman" w:cs="Arial"/>
          <w:i/>
          <w:szCs w:val="24"/>
        </w:rPr>
        <w:t>section 245A(d) PTEP</w:t>
      </w:r>
      <w:r>
        <w:rPr>
          <w:rFonts w:eastAsia="Times New Roman" w:cs="Arial"/>
          <w:szCs w:val="24"/>
        </w:rPr>
        <w:t xml:space="preserve"> means previously taxed earnings and profits described in §1.960-3(c)(2)(v) or (ix) if such previously taxed earnings and profits arose either as a result of a dividend that gave rise to a deduction under section 24</w:t>
      </w:r>
      <w:r>
        <w:rPr>
          <w:rFonts w:eastAsia="Times New Roman" w:cs="Arial"/>
          <w:szCs w:val="24"/>
        </w:rPr>
        <w:t xml:space="preserve">5A(a), or as a result of a tiered hybrid dividend that, by reason of section 245A(e)(2) and §1.245A(e)-1(c)(1), gave rise to an inclusion in the gross income of a United States shareholder.  </w:t>
      </w:r>
      <w:r>
        <w:rPr>
          <w:rFonts w:cs="Arial"/>
          <w:szCs w:val="24"/>
        </w:rPr>
        <w:t>For purposes of this paragraph (c)(22), a dividend that qualifies</w:t>
      </w:r>
      <w:r>
        <w:rPr>
          <w:rFonts w:cs="Arial"/>
          <w:szCs w:val="24"/>
        </w:rPr>
        <w:t xml:space="preserve"> for the deduction under section 245A(a) is considered to have given rise to a </w:t>
      </w:r>
      <w:r>
        <w:rPr>
          <w:rFonts w:cs="Arial"/>
          <w:szCs w:val="24"/>
        </w:rPr>
        <w:lastRenderedPageBreak/>
        <w:t>deduction under section 245A(a) regardless of whether the domestic corporation claims the deduction on its return with respect to the dividend.</w:t>
      </w:r>
    </w:p>
    <w:p w:rsidR="003A087D" w:rsidRDefault="00F845E1" w14:paraId="61B88CA3" w14:textId="77777777">
      <w:pPr>
        <w:autoSpaceDE w:val="0"/>
        <w:autoSpaceDN w:val="0"/>
        <w:adjustRightInd w:val="0"/>
        <w:ind w:firstLine="720"/>
        <w:outlineLvl w:val="2"/>
        <w:rPr>
          <w:rFonts w:eastAsia="Times New Roman" w:cs="Arial"/>
          <w:szCs w:val="24"/>
        </w:rPr>
      </w:pPr>
      <w:r>
        <w:rPr>
          <w:rFonts w:cs="Arial"/>
          <w:szCs w:val="24"/>
        </w:rPr>
        <w:t xml:space="preserve">(23) </w:t>
      </w:r>
      <w:r>
        <w:rPr>
          <w:rFonts w:cs="Arial"/>
          <w:i/>
          <w:szCs w:val="24"/>
        </w:rPr>
        <w:t>Section 904 category</w:t>
      </w:r>
      <w:r>
        <w:rPr>
          <w:rFonts w:cs="Arial"/>
          <w:szCs w:val="24"/>
        </w:rPr>
        <w:t>.  The t</w:t>
      </w:r>
      <w:r>
        <w:rPr>
          <w:rFonts w:cs="Arial"/>
          <w:szCs w:val="24"/>
        </w:rPr>
        <w:t xml:space="preserve">erm </w:t>
      </w:r>
      <w:r>
        <w:rPr>
          <w:rFonts w:cs="Arial"/>
          <w:i/>
          <w:szCs w:val="24"/>
        </w:rPr>
        <w:t>section 904 category</w:t>
      </w:r>
      <w:r>
        <w:rPr>
          <w:rFonts w:cs="Arial"/>
          <w:szCs w:val="24"/>
        </w:rPr>
        <w:t xml:space="preserve"> has the meaning set forth in §1.960-1(b).</w:t>
      </w:r>
    </w:p>
    <w:p w:rsidR="003A087D" w:rsidRDefault="00F845E1" w14:paraId="7FF838EE" w14:textId="77777777">
      <w:pPr>
        <w:autoSpaceDE w:val="0"/>
        <w:autoSpaceDN w:val="0"/>
        <w:adjustRightInd w:val="0"/>
        <w:ind w:firstLine="720"/>
        <w:outlineLvl w:val="2"/>
        <w:rPr>
          <w:rFonts w:eastAsia="Times New Roman" w:cs="Arial"/>
          <w:szCs w:val="24"/>
        </w:rPr>
      </w:pPr>
      <w:r>
        <w:rPr>
          <w:rFonts w:eastAsia="Times New Roman" w:cs="Arial"/>
          <w:szCs w:val="24"/>
        </w:rPr>
        <w:t xml:space="preserve">(24) </w:t>
      </w:r>
      <w:r>
        <w:rPr>
          <w:rFonts w:eastAsia="Times New Roman" w:cs="Arial"/>
          <w:i/>
          <w:szCs w:val="24"/>
        </w:rPr>
        <w:t>Section 1248 dividend</w:t>
      </w:r>
      <w:r>
        <w:rPr>
          <w:rFonts w:eastAsia="Times New Roman" w:cs="Arial"/>
          <w:szCs w:val="24"/>
        </w:rPr>
        <w:t xml:space="preserve">.  The term </w:t>
      </w:r>
      <w:r>
        <w:rPr>
          <w:rFonts w:eastAsia="Times New Roman" w:cs="Arial"/>
          <w:i/>
          <w:szCs w:val="24"/>
        </w:rPr>
        <w:t>section 1248 dividend</w:t>
      </w:r>
      <w:r>
        <w:rPr>
          <w:rFonts w:eastAsia="Times New Roman" w:cs="Arial"/>
          <w:szCs w:val="24"/>
        </w:rPr>
        <w:t xml:space="preserve"> means an amount of gain that is treated as a dividend under section 1248.</w:t>
      </w:r>
    </w:p>
    <w:p w:rsidR="003A087D" w:rsidRDefault="00F845E1" w14:paraId="70ACFBFE" w14:textId="77777777">
      <w:pPr>
        <w:autoSpaceDE w:val="0"/>
        <w:autoSpaceDN w:val="0"/>
        <w:adjustRightInd w:val="0"/>
        <w:ind w:firstLine="720"/>
        <w:outlineLvl w:val="2"/>
        <w:rPr>
          <w:rFonts w:eastAsia="Times New Roman" w:cs="Arial"/>
          <w:szCs w:val="24"/>
        </w:rPr>
      </w:pPr>
      <w:r>
        <w:rPr>
          <w:rFonts w:eastAsia="Times New Roman" w:cs="Arial"/>
          <w:szCs w:val="24"/>
        </w:rPr>
        <w:t xml:space="preserve">(25) </w:t>
      </w:r>
      <w:r>
        <w:rPr>
          <w:rFonts w:eastAsia="Times New Roman" w:cs="Arial"/>
          <w:i/>
          <w:szCs w:val="24"/>
        </w:rPr>
        <w:t>Successor</w:t>
      </w:r>
      <w:r>
        <w:rPr>
          <w:rFonts w:eastAsia="Times New Roman" w:cs="Arial"/>
          <w:szCs w:val="24"/>
        </w:rPr>
        <w:t>.  The term successor means a person, inc</w:t>
      </w:r>
      <w:r>
        <w:rPr>
          <w:rFonts w:eastAsia="Times New Roman" w:cs="Arial"/>
          <w:szCs w:val="24"/>
        </w:rPr>
        <w:t xml:space="preserve">luding an individual who is a citizen or resident of the United States, that acquires from any person any portion of the interest of a United States shareholder in a foreign corporation for purposes of section 959(a).  </w:t>
      </w:r>
    </w:p>
    <w:p w:rsidR="003A087D" w:rsidRDefault="00F845E1" w14:paraId="374C3117" w14:textId="77777777">
      <w:pPr>
        <w:autoSpaceDE w:val="0"/>
        <w:autoSpaceDN w:val="0"/>
        <w:adjustRightInd w:val="0"/>
        <w:ind w:firstLine="720"/>
        <w:outlineLvl w:val="2"/>
        <w:rPr>
          <w:rFonts w:eastAsia="Times New Roman" w:cs="Arial"/>
          <w:szCs w:val="24"/>
        </w:rPr>
      </w:pPr>
      <w:r>
        <w:rPr>
          <w:rFonts w:eastAsia="Times New Roman" w:cs="Arial"/>
          <w:szCs w:val="24"/>
        </w:rPr>
        <w:t xml:space="preserve">(26) </w:t>
      </w:r>
      <w:r>
        <w:rPr>
          <w:rFonts w:eastAsia="Times New Roman" w:cs="Arial"/>
          <w:i/>
          <w:szCs w:val="24"/>
        </w:rPr>
        <w:t>Tested income</w:t>
      </w:r>
      <w:r>
        <w:rPr>
          <w:rFonts w:eastAsia="Times New Roman" w:cs="Arial"/>
          <w:szCs w:val="24"/>
        </w:rPr>
        <w:t xml:space="preserve">.  The term </w:t>
      </w:r>
      <w:r>
        <w:rPr>
          <w:rFonts w:eastAsia="Times New Roman" w:cs="Arial"/>
          <w:i/>
          <w:szCs w:val="24"/>
        </w:rPr>
        <w:t>tested income</w:t>
      </w:r>
      <w:r>
        <w:rPr>
          <w:rFonts w:eastAsia="Times New Roman" w:cs="Arial"/>
          <w:szCs w:val="24"/>
        </w:rPr>
        <w:t xml:space="preserve"> has the meaning set forth §1.960-1(b).</w:t>
      </w:r>
    </w:p>
    <w:p w:rsidR="003A087D" w:rsidRDefault="00F845E1" w14:paraId="010415E7" w14:textId="77777777">
      <w:pPr>
        <w:autoSpaceDE w:val="0"/>
        <w:autoSpaceDN w:val="0"/>
        <w:adjustRightInd w:val="0"/>
        <w:ind w:firstLine="720"/>
        <w:outlineLvl w:val="2"/>
        <w:rPr>
          <w:rFonts w:eastAsia="Times New Roman" w:cs="Arial"/>
          <w:szCs w:val="24"/>
        </w:rPr>
      </w:pPr>
      <w:r>
        <w:rPr>
          <w:rFonts w:eastAsia="Times New Roman" w:cs="Arial"/>
          <w:szCs w:val="24"/>
        </w:rPr>
        <w:t xml:space="preserve">(27) </w:t>
      </w:r>
      <w:r>
        <w:rPr>
          <w:rFonts w:eastAsia="Times New Roman" w:cs="Arial"/>
          <w:i/>
          <w:szCs w:val="24"/>
        </w:rPr>
        <w:t>Tiered hybrid dividend</w:t>
      </w:r>
      <w:r>
        <w:rPr>
          <w:rFonts w:eastAsia="Times New Roman" w:cs="Arial"/>
          <w:szCs w:val="24"/>
        </w:rPr>
        <w:t xml:space="preserve">.  The term </w:t>
      </w:r>
      <w:r>
        <w:rPr>
          <w:rFonts w:eastAsia="Times New Roman" w:cs="Arial"/>
          <w:i/>
          <w:szCs w:val="24"/>
        </w:rPr>
        <w:t>tiered hybrid dividend</w:t>
      </w:r>
      <w:r>
        <w:rPr>
          <w:rFonts w:eastAsia="Times New Roman" w:cs="Arial"/>
          <w:szCs w:val="24"/>
        </w:rPr>
        <w:t xml:space="preserve"> has the meaning set forth in §1.245A(e)-1(c)(2).</w:t>
      </w:r>
    </w:p>
    <w:p w:rsidR="003A087D" w:rsidRDefault="00F845E1" w14:paraId="14C8EA87" w14:textId="77777777">
      <w:pPr>
        <w:autoSpaceDE w:val="0"/>
        <w:autoSpaceDN w:val="0"/>
        <w:adjustRightInd w:val="0"/>
        <w:ind w:firstLine="720"/>
        <w:outlineLvl w:val="2"/>
        <w:rPr>
          <w:rFonts w:eastAsia="Times New Roman" w:cs="Arial"/>
          <w:szCs w:val="24"/>
        </w:rPr>
      </w:pPr>
      <w:r>
        <w:rPr>
          <w:rFonts w:eastAsia="Times New Roman" w:cs="Arial"/>
          <w:szCs w:val="24"/>
        </w:rPr>
        <w:t xml:space="preserve">(28) </w:t>
      </w:r>
      <w:r>
        <w:rPr>
          <w:rFonts w:eastAsia="Times New Roman" w:cs="Arial"/>
          <w:i/>
          <w:szCs w:val="24"/>
        </w:rPr>
        <w:t>U.S. capital gain amount</w:t>
      </w:r>
      <w:r>
        <w:rPr>
          <w:rFonts w:eastAsia="Times New Roman" w:cs="Arial"/>
          <w:szCs w:val="24"/>
        </w:rPr>
        <w:t xml:space="preserve">.  The term </w:t>
      </w:r>
      <w:r>
        <w:rPr>
          <w:rFonts w:eastAsia="Times New Roman" w:cs="Arial"/>
          <w:i/>
          <w:szCs w:val="24"/>
        </w:rPr>
        <w:t>U.S. capital gain amount</w:t>
      </w:r>
      <w:r>
        <w:rPr>
          <w:rFonts w:eastAsia="Times New Roman" w:cs="Arial"/>
          <w:szCs w:val="24"/>
        </w:rPr>
        <w:t xml:space="preserve"> has the meanin</w:t>
      </w:r>
      <w:r>
        <w:rPr>
          <w:rFonts w:eastAsia="Times New Roman" w:cs="Arial"/>
          <w:szCs w:val="24"/>
        </w:rPr>
        <w:t>g set forth in §1.861-20(b).</w:t>
      </w:r>
    </w:p>
    <w:p w:rsidR="003A087D" w:rsidRDefault="00F845E1" w14:paraId="7ADA0BF1" w14:textId="77777777">
      <w:pPr>
        <w:autoSpaceDE w:val="0"/>
        <w:autoSpaceDN w:val="0"/>
        <w:adjustRightInd w:val="0"/>
        <w:ind w:firstLine="720"/>
        <w:outlineLvl w:val="2"/>
        <w:rPr>
          <w:rFonts w:eastAsia="Times New Roman" w:cs="Arial"/>
          <w:szCs w:val="24"/>
        </w:rPr>
      </w:pPr>
      <w:r>
        <w:rPr>
          <w:rFonts w:eastAsia="Times New Roman" w:cs="Arial"/>
          <w:szCs w:val="24"/>
        </w:rPr>
        <w:t xml:space="preserve">(29) </w:t>
      </w:r>
      <w:r>
        <w:rPr>
          <w:rFonts w:eastAsia="Times New Roman" w:cs="Arial"/>
          <w:i/>
          <w:szCs w:val="24"/>
        </w:rPr>
        <w:t>U.S. return of capital amount</w:t>
      </w:r>
      <w:r>
        <w:rPr>
          <w:rFonts w:eastAsia="Times New Roman" w:cs="Arial"/>
          <w:szCs w:val="24"/>
        </w:rPr>
        <w:t xml:space="preserve">.  The term </w:t>
      </w:r>
      <w:r>
        <w:rPr>
          <w:rFonts w:eastAsia="Times New Roman" w:cs="Arial"/>
          <w:i/>
          <w:szCs w:val="24"/>
        </w:rPr>
        <w:t>U.S. return of capital amount</w:t>
      </w:r>
      <w:r>
        <w:rPr>
          <w:rFonts w:eastAsia="Times New Roman" w:cs="Arial"/>
          <w:szCs w:val="24"/>
        </w:rPr>
        <w:t xml:space="preserve"> has the meaning set forth in §1.861-20(b).</w:t>
      </w:r>
    </w:p>
    <w:p w:rsidR="003A087D" w:rsidRDefault="00F845E1" w14:paraId="1A090C29" w14:textId="77777777">
      <w:pPr>
        <w:autoSpaceDE w:val="0"/>
        <w:autoSpaceDN w:val="0"/>
        <w:adjustRightInd w:val="0"/>
        <w:ind w:firstLine="720"/>
        <w:outlineLvl w:val="2"/>
        <w:rPr>
          <w:rFonts w:eastAsia="Times New Roman" w:cs="Arial"/>
          <w:szCs w:val="24"/>
        </w:rPr>
      </w:pPr>
      <w:r>
        <w:rPr>
          <w:rFonts w:eastAsia="Times New Roman" w:cs="Arial"/>
          <w:szCs w:val="24"/>
        </w:rPr>
        <w:t xml:space="preserve">(30) </w:t>
      </w:r>
      <w:r>
        <w:rPr>
          <w:rFonts w:eastAsia="Times New Roman" w:cs="Arial"/>
          <w:i/>
          <w:szCs w:val="24"/>
        </w:rPr>
        <w:t>U.S. return of partnership basis amount</w:t>
      </w:r>
      <w:r>
        <w:rPr>
          <w:rFonts w:eastAsia="Times New Roman" w:cs="Arial"/>
          <w:szCs w:val="24"/>
        </w:rPr>
        <w:t xml:space="preserve">. The term </w:t>
      </w:r>
      <w:r>
        <w:rPr>
          <w:rFonts w:eastAsia="Times New Roman" w:cs="Arial"/>
          <w:i/>
          <w:szCs w:val="24"/>
        </w:rPr>
        <w:t>U.S. return of partnership basis amount</w:t>
      </w:r>
      <w:r>
        <w:rPr>
          <w:rFonts w:eastAsia="Times New Roman" w:cs="Arial"/>
          <w:szCs w:val="24"/>
        </w:rPr>
        <w:t xml:space="preserve"> means, with r</w:t>
      </w:r>
      <w:r>
        <w:rPr>
          <w:rFonts w:eastAsia="Times New Roman" w:cs="Arial"/>
          <w:szCs w:val="24"/>
        </w:rPr>
        <w:t>espect to a partnership in which a domestic corporation is a partner, the portion of a distribution by the partnership to the domestic corporation, or the portion of the proceeds of a disposition of the domestic corporation’s interest in the partnership, t</w:t>
      </w:r>
      <w:r>
        <w:rPr>
          <w:rFonts w:eastAsia="Times New Roman" w:cs="Arial"/>
          <w:szCs w:val="24"/>
        </w:rPr>
        <w:t>hat exceeds the U.S. capital gain amount.</w:t>
      </w:r>
    </w:p>
    <w:p w:rsidR="003A087D" w:rsidRDefault="00F845E1" w14:paraId="68243677" w14:textId="77777777">
      <w:pPr>
        <w:ind w:firstLine="720"/>
        <w:outlineLvl w:val="1"/>
        <w:rPr>
          <w:rFonts w:eastAsia="Times New Roman" w:cs="Arial"/>
          <w:szCs w:val="24"/>
        </w:rPr>
      </w:pPr>
      <w:r>
        <w:rPr>
          <w:rFonts w:eastAsia="Times New Roman" w:cs="Arial"/>
          <w:szCs w:val="24"/>
        </w:rPr>
        <w:t xml:space="preserve">(d) </w:t>
      </w:r>
      <w:r>
        <w:rPr>
          <w:rFonts w:eastAsia="Times New Roman" w:cs="Arial"/>
          <w:i/>
          <w:szCs w:val="24"/>
        </w:rPr>
        <w:t>Examples</w:t>
      </w:r>
      <w:r>
        <w:rPr>
          <w:rFonts w:eastAsia="Times New Roman" w:cs="Arial"/>
          <w:szCs w:val="24"/>
        </w:rPr>
        <w:t>.  The following examples illustrate the application of this section.</w:t>
      </w:r>
    </w:p>
    <w:p w:rsidR="003A087D" w:rsidRDefault="00F845E1" w14:paraId="504A6E90" w14:textId="77777777">
      <w:pPr>
        <w:autoSpaceDE w:val="0"/>
        <w:autoSpaceDN w:val="0"/>
        <w:adjustRightInd w:val="0"/>
        <w:ind w:firstLine="720"/>
        <w:outlineLvl w:val="2"/>
        <w:rPr>
          <w:rFonts w:eastAsia="Times New Roman" w:cs="Arial"/>
          <w:szCs w:val="24"/>
        </w:rPr>
      </w:pPr>
      <w:r>
        <w:rPr>
          <w:rFonts w:eastAsia="Times New Roman" w:cs="Arial"/>
          <w:szCs w:val="24"/>
        </w:rPr>
        <w:lastRenderedPageBreak/>
        <w:t xml:space="preserve">(1) </w:t>
      </w:r>
      <w:r>
        <w:rPr>
          <w:rFonts w:eastAsia="Times New Roman" w:cs="Arial"/>
          <w:i/>
          <w:szCs w:val="24"/>
        </w:rPr>
        <w:t>Presumed facts</w:t>
      </w:r>
      <w:r>
        <w:rPr>
          <w:rFonts w:eastAsia="Times New Roman" w:cs="Arial"/>
          <w:szCs w:val="24"/>
        </w:rPr>
        <w:t>.  Except as otherwise provided, the following facts are presumed for purposes of the examples:</w:t>
      </w:r>
    </w:p>
    <w:p w:rsidR="003A087D" w:rsidRDefault="00F845E1" w14:paraId="52806367" w14:textId="77777777">
      <w:pPr>
        <w:ind w:firstLine="720"/>
        <w:outlineLvl w:val="3"/>
        <w:rPr>
          <w:rFonts w:eastAsia="Times New Roman" w:cs="Arial"/>
          <w:szCs w:val="24"/>
        </w:rPr>
      </w:pPr>
      <w:r>
        <w:rPr>
          <w:rFonts w:eastAsia="Times New Roman" w:cs="Arial"/>
          <w:szCs w:val="24"/>
        </w:rPr>
        <w:t>(i) USP is a domes</w:t>
      </w:r>
      <w:r>
        <w:rPr>
          <w:rFonts w:eastAsia="Times New Roman" w:cs="Arial"/>
          <w:szCs w:val="24"/>
        </w:rPr>
        <w:t>tic corporation;</w:t>
      </w:r>
    </w:p>
    <w:p w:rsidR="003A087D" w:rsidRDefault="00F845E1" w14:paraId="22723F23" w14:textId="77777777">
      <w:pPr>
        <w:ind w:firstLine="720"/>
        <w:outlineLvl w:val="3"/>
        <w:rPr>
          <w:rFonts w:eastAsia="Times New Roman" w:cs="Arial"/>
          <w:szCs w:val="24"/>
        </w:rPr>
      </w:pPr>
      <w:r>
        <w:rPr>
          <w:rFonts w:eastAsia="Times New Roman" w:cs="Arial"/>
          <w:szCs w:val="24"/>
        </w:rPr>
        <w:t>(ii) CFC is a controlled foreign corporation organized in Country A, and is not a reverse hybrid or a foreign law CFC;</w:t>
      </w:r>
    </w:p>
    <w:p w:rsidR="003A087D" w:rsidRDefault="00F845E1" w14:paraId="13ECD797" w14:textId="77777777">
      <w:pPr>
        <w:ind w:firstLine="720"/>
        <w:outlineLvl w:val="3"/>
        <w:rPr>
          <w:rFonts w:eastAsia="Times New Roman" w:cs="Arial"/>
          <w:szCs w:val="24"/>
        </w:rPr>
      </w:pPr>
      <w:r>
        <w:rPr>
          <w:rFonts w:eastAsia="Calibri" w:cs="Arial"/>
          <w:szCs w:val="24"/>
        </w:rPr>
        <w:t xml:space="preserve">(iii) USP </w:t>
      </w:r>
      <w:r>
        <w:rPr>
          <w:rFonts w:eastAsia="Times New Roman" w:cs="Arial"/>
          <w:szCs w:val="24"/>
        </w:rPr>
        <w:t>owns all of the outstanding stock of CFC;</w:t>
      </w:r>
    </w:p>
    <w:p w:rsidR="003A087D" w:rsidRDefault="00F845E1" w14:paraId="00178657" w14:textId="77777777">
      <w:pPr>
        <w:ind w:firstLine="720"/>
        <w:outlineLvl w:val="3"/>
        <w:rPr>
          <w:rFonts w:eastAsia="Times New Roman" w:cs="Arial"/>
          <w:szCs w:val="24"/>
        </w:rPr>
      </w:pPr>
      <w:r>
        <w:rPr>
          <w:rFonts w:eastAsia="Calibri" w:cs="Arial"/>
          <w:szCs w:val="24"/>
        </w:rPr>
        <w:t xml:space="preserve">(iv) USP would be allowed a deduction under section 245A(a) for </w:t>
      </w:r>
      <w:r>
        <w:rPr>
          <w:rFonts w:eastAsia="Calibri" w:cs="Arial"/>
          <w:szCs w:val="24"/>
        </w:rPr>
        <w:t>dividends received from CFC;</w:t>
      </w:r>
    </w:p>
    <w:p w:rsidR="003A087D" w:rsidRDefault="00F845E1" w14:paraId="218959DA" w14:textId="77777777">
      <w:pPr>
        <w:ind w:firstLine="720"/>
        <w:outlineLvl w:val="3"/>
        <w:rPr>
          <w:rFonts w:eastAsia="Times New Roman" w:cs="Arial"/>
          <w:szCs w:val="24"/>
        </w:rPr>
      </w:pPr>
      <w:r>
        <w:rPr>
          <w:rFonts w:eastAsia="Times New Roman" w:cs="Arial"/>
          <w:szCs w:val="24"/>
        </w:rPr>
        <w:t>(v) All parties have a U.S. dollar functional currency and a U.S. taxable year and foreign taxable year that correspond to the calendar year; and</w:t>
      </w:r>
    </w:p>
    <w:p w:rsidR="003A087D" w:rsidRDefault="00F845E1" w14:paraId="2D48B40C" w14:textId="77777777">
      <w:pPr>
        <w:ind w:firstLine="720"/>
        <w:outlineLvl w:val="3"/>
        <w:rPr>
          <w:rFonts w:eastAsia="Times New Roman" w:cs="Arial"/>
          <w:szCs w:val="24"/>
        </w:rPr>
      </w:pPr>
      <w:r>
        <w:rPr>
          <w:rFonts w:eastAsia="Times New Roman" w:cs="Arial"/>
          <w:szCs w:val="24"/>
        </w:rPr>
        <w:t>(vi) References to income are to gross items of income, and no party has deductio</w:t>
      </w:r>
      <w:r>
        <w:rPr>
          <w:rFonts w:eastAsia="Times New Roman" w:cs="Arial"/>
          <w:szCs w:val="24"/>
        </w:rPr>
        <w:t>ns for Country A tax purposes or deductions for Federal income tax purposes (other than foreign income tax expense).</w:t>
      </w:r>
    </w:p>
    <w:p w:rsidR="003A087D" w:rsidRDefault="00F845E1" w14:paraId="59300C25" w14:textId="77777777">
      <w:pPr>
        <w:autoSpaceDE w:val="0"/>
        <w:autoSpaceDN w:val="0"/>
        <w:adjustRightInd w:val="0"/>
        <w:ind w:firstLine="720"/>
        <w:outlineLvl w:val="2"/>
        <w:rPr>
          <w:rFonts w:eastAsia="Calibri" w:cs="Arial"/>
          <w:szCs w:val="24"/>
        </w:rPr>
      </w:pPr>
      <w:bookmarkStart w:name="_Hlk81563258" w:id="50"/>
      <w:bookmarkStart w:name="_Hlk80099294" w:id="51"/>
      <w:bookmarkStart w:name="_Hlk80002408" w:id="52"/>
      <w:r>
        <w:rPr>
          <w:rFonts w:eastAsia="Calibri" w:cs="Arial"/>
          <w:szCs w:val="24"/>
        </w:rPr>
        <w:t xml:space="preserve">(2) </w:t>
      </w:r>
      <w:r>
        <w:rPr>
          <w:rFonts w:eastAsia="Calibri" w:cs="Arial"/>
          <w:i/>
          <w:szCs w:val="24"/>
        </w:rPr>
        <w:t>Example 1:  Distribution for foreign and Federal income tax purposes--(i) Facts</w:t>
      </w:r>
      <w:r>
        <w:rPr>
          <w:rFonts w:eastAsia="Calibri" w:cs="Arial"/>
          <w:szCs w:val="24"/>
        </w:rPr>
        <w:t>.  As of December 31, Year 1, CFC has $800x of section 9</w:t>
      </w:r>
      <w:r>
        <w:rPr>
          <w:rFonts w:eastAsia="Calibri" w:cs="Arial"/>
          <w:szCs w:val="24"/>
        </w:rPr>
        <w:t xml:space="preserve">51A PTEP (as defined in §1.960-3(c)(2)(viii)) in a single annual PTEP account (as defined in §1.960-3(c)(1)), and $500x of earnings and profits described in section 959(c)(3).  On December 31, Year 1, CFC distributes $1,000x of cash to USP.  For Country A </w:t>
      </w:r>
      <w:r>
        <w:rPr>
          <w:rFonts w:eastAsia="Calibri" w:cs="Arial"/>
          <w:szCs w:val="24"/>
        </w:rPr>
        <w:t>tax purposes, the entire $1,000x distribution is a dividend and is therefore a foreign dividend amount (as defined in §1.861-20(b)).  Country A imposes a withholding tax on USP of $150x with respect to the $1,000x of foreign gross dividend income under Cou</w:t>
      </w:r>
      <w:r>
        <w:rPr>
          <w:rFonts w:eastAsia="Calibri" w:cs="Arial"/>
          <w:szCs w:val="24"/>
        </w:rPr>
        <w:t>ntry A law.  For Federal income tax purposes, USP includes in gross income $200x of the distribution as a dividend for which a deduction is allowable under section 245A(a).  The remaining $800x of the distribution is a distribution of PTEP that is excluded</w:t>
      </w:r>
      <w:r>
        <w:rPr>
          <w:rFonts w:eastAsia="Calibri" w:cs="Arial"/>
          <w:szCs w:val="24"/>
        </w:rPr>
        <w:t xml:space="preserve"> from USP’s gross income and not </w:t>
      </w:r>
      <w:r>
        <w:rPr>
          <w:rFonts w:eastAsia="Calibri" w:cs="Arial"/>
          <w:szCs w:val="24"/>
        </w:rPr>
        <w:lastRenderedPageBreak/>
        <w:t>treated as a dividend under section 959(a) and (d), respectively.  The entire $1,000x dividend is a U.S. dividend amount (as defined in §1.861-20(b)).</w:t>
      </w:r>
    </w:p>
    <w:p w:rsidR="003A087D" w:rsidRDefault="00F845E1" w14:paraId="2247F714" w14:textId="50ACAAFA">
      <w:pPr>
        <w:ind w:firstLine="720"/>
        <w:outlineLvl w:val="3"/>
        <w:rPr>
          <w:rFonts w:eastAsia="Calibri" w:cs="Arial"/>
          <w:szCs w:val="24"/>
        </w:rPr>
      </w:pPr>
      <w:r>
        <w:rPr>
          <w:rFonts w:eastAsia="Calibri" w:cs="Times New Roman"/>
          <w:szCs w:val="24"/>
        </w:rPr>
        <w:t xml:space="preserve"> </w:t>
      </w:r>
      <w:r>
        <w:rPr>
          <w:rFonts w:eastAsia="Calibri" w:cs="Arial"/>
          <w:szCs w:val="24"/>
        </w:rPr>
        <w:t xml:space="preserve">(ii) </w:t>
      </w:r>
      <w:r>
        <w:rPr>
          <w:rFonts w:eastAsia="Calibri" w:cs="Arial"/>
          <w:i/>
          <w:szCs w:val="24"/>
        </w:rPr>
        <w:t>Analysis</w:t>
      </w:r>
      <w:r>
        <w:rPr>
          <w:rFonts w:eastAsia="Calibri" w:cs="Arial"/>
          <w:szCs w:val="24"/>
        </w:rPr>
        <w:t xml:space="preserve">--(A) </w:t>
      </w:r>
      <w:r>
        <w:rPr>
          <w:rFonts w:eastAsia="Calibri" w:cs="Arial"/>
          <w:i/>
          <w:szCs w:val="24"/>
        </w:rPr>
        <w:t>In general</w:t>
      </w:r>
      <w:r>
        <w:rPr>
          <w:rFonts w:eastAsia="Calibri" w:cs="Arial"/>
          <w:szCs w:val="24"/>
        </w:rPr>
        <w:t>.  The rules of this section are applied b</w:t>
      </w:r>
      <w:r>
        <w:rPr>
          <w:rFonts w:eastAsia="Calibri" w:cs="Arial"/>
          <w:szCs w:val="24"/>
        </w:rPr>
        <w:t>y first determining the portion of the $150x Country A withholding tax that is attributable under paragraph (b)(1) of this section to the section 245A(d) income of USP, and then by determining the portion of the $150x Country A withholding tax that is desc</w:t>
      </w:r>
      <w:r>
        <w:rPr>
          <w:rFonts w:eastAsia="Calibri" w:cs="Arial"/>
          <w:szCs w:val="24"/>
        </w:rPr>
        <w:t>ribed in paragraph (b)(2)(i) of this section and that is attributable under either paragraph (b)(2)(ii) or (b)(2)(iii) of this section to the non-inclusion income of CFC.  No credit or deduction is allowed in any taxable year under paragraph (a)(1)(i) of t</w:t>
      </w:r>
      <w:r>
        <w:rPr>
          <w:rFonts w:eastAsia="Calibri" w:cs="Arial"/>
          <w:szCs w:val="24"/>
        </w:rPr>
        <w:t>his section for any portion of the $150x Country A withholding tax that is attributable to the section 245A(d) income of USP, or, under paragraph (a)(1)(iii) of this section, for any portion of that tax that is attributable to the non-inclusion income of C</w:t>
      </w:r>
      <w:r>
        <w:rPr>
          <w:rFonts w:eastAsia="Calibri" w:cs="Arial"/>
          <w:szCs w:val="24"/>
        </w:rPr>
        <w:t>FC, to the extent the tax is not disallowed under paragraph (a)(1)(i) of this section.</w:t>
      </w:r>
    </w:p>
    <w:p w:rsidR="003A087D" w:rsidRDefault="00F845E1" w14:paraId="18DD06EE" w14:textId="77777777">
      <w:pPr>
        <w:ind w:firstLine="720"/>
        <w:outlineLvl w:val="4"/>
        <w:rPr>
          <w:rFonts w:eastAsia="Times New Roman" w:cs="Arial"/>
          <w:szCs w:val="24"/>
        </w:rPr>
      </w:pPr>
      <w:r>
        <w:rPr>
          <w:rFonts w:eastAsia="Calibri" w:cs="Arial"/>
          <w:szCs w:val="24"/>
        </w:rPr>
        <w:t xml:space="preserve">(B) </w:t>
      </w:r>
      <w:r>
        <w:rPr>
          <w:rFonts w:eastAsia="Calibri" w:cs="Arial"/>
          <w:i/>
          <w:szCs w:val="24"/>
        </w:rPr>
        <w:t>Attribution of foreign income taxes to section 245A(d) income</w:t>
      </w:r>
      <w:r>
        <w:rPr>
          <w:rFonts w:eastAsia="Calibri" w:cs="Arial"/>
          <w:szCs w:val="24"/>
        </w:rPr>
        <w:t>.  Under paragraph (b)(1) of this section, the $150x Country A withholding tax is attributable to the se</w:t>
      </w:r>
      <w:r>
        <w:rPr>
          <w:rFonts w:eastAsia="Calibri" w:cs="Arial"/>
          <w:szCs w:val="24"/>
        </w:rPr>
        <w:t xml:space="preserve">ction 245A(d) income of USP to the extent that it is allocated and apportioned to the section 245A(d) income group (the statutory grouping) under §1.861-20.  </w:t>
      </w:r>
      <w:r>
        <w:rPr>
          <w:rFonts w:eastAsia="Times New Roman" w:cs="Arial"/>
          <w:szCs w:val="24"/>
        </w:rPr>
        <w:t>Section 1.861-20(c) allocates and apportions foreign income tax to the statutory and residual grou</w:t>
      </w:r>
      <w:r>
        <w:rPr>
          <w:rFonts w:eastAsia="Times New Roman" w:cs="Arial"/>
          <w:szCs w:val="24"/>
        </w:rPr>
        <w:t xml:space="preserve">pings to which the items of foreign gross income that were included in the foreign tax base are assigned under §1.861-20(d).  </w:t>
      </w:r>
      <w:bookmarkStart w:name="_Hlk80280710" w:id="53"/>
      <w:r>
        <w:rPr>
          <w:rFonts w:eastAsia="Times New Roman" w:cs="Arial"/>
          <w:szCs w:val="24"/>
        </w:rPr>
        <w:t>Section 1.861-20(d)(3)(i) assigns foreign gross income that is a foreign dividend amount, to the extent of the U.S. dividend amoun</w:t>
      </w:r>
      <w:r>
        <w:rPr>
          <w:rFonts w:eastAsia="Times New Roman" w:cs="Arial"/>
          <w:szCs w:val="24"/>
        </w:rPr>
        <w:t>t, to the statutory and residual groupings to which the U.S. dividend amount is assigned.  The $1,000x foreign dividend amount is therefore assigned to the statutory and residual groupings to which the $1,000x U.S. dividend amount is assigned under Federal</w:t>
      </w:r>
      <w:r>
        <w:rPr>
          <w:rFonts w:eastAsia="Times New Roman" w:cs="Arial"/>
          <w:szCs w:val="24"/>
        </w:rPr>
        <w:t xml:space="preserve"> income tax law.  </w:t>
      </w:r>
      <w:bookmarkEnd w:id="53"/>
      <w:r>
        <w:rPr>
          <w:rFonts w:eastAsia="Times New Roman" w:cs="Arial"/>
          <w:szCs w:val="24"/>
        </w:rPr>
        <w:t xml:space="preserve">The $1,000x U.S. dividend amount comprises a $200x </w:t>
      </w:r>
      <w:r>
        <w:rPr>
          <w:rFonts w:eastAsia="Times New Roman" w:cs="Arial"/>
          <w:szCs w:val="24"/>
        </w:rPr>
        <w:lastRenderedPageBreak/>
        <w:t>dividend for which a deduction under section 245A(a) is allowed, which is an item of section 245A(d) income, and $800x of section 951A PTEP, the receipt of which is income in the residual</w:t>
      </w:r>
      <w:r>
        <w:rPr>
          <w:rFonts w:eastAsia="Times New Roman" w:cs="Arial"/>
          <w:szCs w:val="24"/>
        </w:rPr>
        <w:t xml:space="preserve"> grouping.  Accordingly, $200x of the $1,000x of foreign gross dividend income is assigned to the section 245A(d) income group, and $800x is assigned to the residual grouping.  Under §1.861-20(f), $30x ($150x x $200x / $1,000x) of the </w:t>
      </w:r>
      <w:r>
        <w:rPr>
          <w:rFonts w:eastAsia="Calibri" w:cs="Arial"/>
          <w:szCs w:val="24"/>
        </w:rPr>
        <w:t>$150x Country A withh</w:t>
      </w:r>
      <w:r>
        <w:rPr>
          <w:rFonts w:eastAsia="Calibri" w:cs="Arial"/>
          <w:szCs w:val="24"/>
        </w:rPr>
        <w:t xml:space="preserve">olding tax </w:t>
      </w:r>
      <w:r>
        <w:rPr>
          <w:rFonts w:eastAsia="Times New Roman" w:cs="Arial"/>
          <w:szCs w:val="24"/>
        </w:rPr>
        <w:t>is apportioned to the section 245A(d) income group and is attributable to the section 245A(d) income of USP.  The remaining $120x ($150x x $800x / $1,000x) of the tax is apportioned to the residual grouping.</w:t>
      </w:r>
    </w:p>
    <w:p w:rsidR="003A087D" w:rsidRDefault="00F845E1" w14:paraId="5A67FB3E" w14:textId="77777777">
      <w:pPr>
        <w:ind w:firstLine="720"/>
        <w:outlineLvl w:val="4"/>
        <w:rPr>
          <w:rFonts w:eastAsia="Times New Roman" w:cs="Arial"/>
          <w:szCs w:val="24"/>
        </w:rPr>
      </w:pPr>
      <w:r>
        <w:rPr>
          <w:rFonts w:eastAsia="Times New Roman" w:cs="Arial"/>
          <w:szCs w:val="24"/>
        </w:rPr>
        <w:t xml:space="preserve">(C) </w:t>
      </w:r>
      <w:r>
        <w:rPr>
          <w:rFonts w:eastAsia="Times New Roman" w:cs="Arial"/>
          <w:i/>
          <w:szCs w:val="24"/>
        </w:rPr>
        <w:t>Attribution of foreign income tax</w:t>
      </w:r>
      <w:r>
        <w:rPr>
          <w:rFonts w:eastAsia="Times New Roman" w:cs="Arial"/>
          <w:i/>
          <w:szCs w:val="24"/>
        </w:rPr>
        <w:t>es to non-inclusion income</w:t>
      </w:r>
      <w:r>
        <w:rPr>
          <w:rFonts w:eastAsia="Times New Roman" w:cs="Arial"/>
          <w:szCs w:val="24"/>
        </w:rPr>
        <w:t>.  Under paragraph (b)(2) of this section, the $150x Country A withholding tax may be attributed to non-inclusion income of CFC if the tax is allocated and apportioned under §1.861-20 by reference to either the characterization of</w:t>
      </w:r>
      <w:r>
        <w:rPr>
          <w:rFonts w:eastAsia="Times New Roman" w:cs="Arial"/>
          <w:szCs w:val="24"/>
        </w:rPr>
        <w:t xml:space="preserve"> the tax book value of stock under §1.861-9 or the income of a foreign corporation that is a reverse hybrid or foreign law CFC.  CFC is neither a reverse hybrid nor a foreign law CFC.  In addition, no portion of the $150x Country A withholding tax is alloc</w:t>
      </w:r>
      <w:r>
        <w:rPr>
          <w:rFonts w:eastAsia="Times New Roman" w:cs="Arial"/>
          <w:szCs w:val="24"/>
        </w:rPr>
        <w:t xml:space="preserve">ated and apportioned under §1.861-20 by reference to the characterization of the tax book value of CFC’s stock.  See §1.861-20(d)(3)(i).  Therefore, none of the tax is attributable to non-inclusion income of CFC. </w:t>
      </w:r>
    </w:p>
    <w:bookmarkEnd w:id="50"/>
    <w:bookmarkEnd w:id="51"/>
    <w:bookmarkEnd w:id="52"/>
    <w:p w:rsidR="003A087D" w:rsidRDefault="00F845E1" w14:paraId="40096D1D" w14:textId="77777777">
      <w:pPr>
        <w:ind w:firstLine="720"/>
        <w:outlineLvl w:val="4"/>
        <w:rPr>
          <w:rFonts w:eastAsia="Times New Roman" w:cs="Arial"/>
          <w:szCs w:val="24"/>
        </w:rPr>
      </w:pPr>
      <w:r>
        <w:rPr>
          <w:rFonts w:eastAsia="Times New Roman" w:cs="Arial"/>
          <w:szCs w:val="24"/>
        </w:rPr>
        <w:t xml:space="preserve">(D) </w:t>
      </w:r>
      <w:r>
        <w:rPr>
          <w:rFonts w:eastAsia="Times New Roman" w:cs="Arial"/>
          <w:i/>
          <w:szCs w:val="24"/>
        </w:rPr>
        <w:t>Disallowance</w:t>
      </w:r>
      <w:r>
        <w:rPr>
          <w:rFonts w:eastAsia="Times New Roman" w:cs="Arial"/>
          <w:szCs w:val="24"/>
        </w:rPr>
        <w:t>.  Under paragraph (a)(1)(</w:t>
      </w:r>
      <w:r>
        <w:rPr>
          <w:rFonts w:eastAsia="Times New Roman" w:cs="Arial"/>
          <w:szCs w:val="24"/>
        </w:rPr>
        <w:t>i)</w:t>
      </w:r>
      <w:r>
        <w:rPr>
          <w:rFonts w:eastAsia="Calibri" w:cs="Arial"/>
          <w:szCs w:val="24"/>
        </w:rPr>
        <w:t xml:space="preserve"> of this section</w:t>
      </w:r>
      <w:r>
        <w:rPr>
          <w:rFonts w:eastAsia="Times New Roman" w:cs="Arial"/>
          <w:szCs w:val="24"/>
        </w:rPr>
        <w:t>, no credit under section 901 or deduction is allowed in any taxable year to USP for the $30x portion of the Country A withholding tax that is attributable to section 245A(d) income of USP.</w:t>
      </w:r>
    </w:p>
    <w:p w:rsidR="003A087D" w:rsidRDefault="00F845E1" w14:paraId="0CD13D1F" w14:textId="77777777">
      <w:pPr>
        <w:autoSpaceDE w:val="0"/>
        <w:autoSpaceDN w:val="0"/>
        <w:adjustRightInd w:val="0"/>
        <w:ind w:firstLine="720"/>
        <w:outlineLvl w:val="2"/>
        <w:rPr>
          <w:rFonts w:eastAsia="Calibri" w:cs="Arial"/>
          <w:szCs w:val="24"/>
        </w:rPr>
      </w:pPr>
      <w:r>
        <w:rPr>
          <w:rFonts w:eastAsia="Calibri" w:cs="Arial"/>
          <w:szCs w:val="24"/>
        </w:rPr>
        <w:t xml:space="preserve">(3) </w:t>
      </w:r>
      <w:r>
        <w:rPr>
          <w:rFonts w:eastAsia="Calibri" w:cs="Arial"/>
          <w:i/>
          <w:szCs w:val="24"/>
        </w:rPr>
        <w:t xml:space="preserve">Example 2:  Distribution for foreign law </w:t>
      </w:r>
      <w:r>
        <w:rPr>
          <w:rFonts w:eastAsia="Calibri" w:cs="Arial"/>
          <w:i/>
          <w:szCs w:val="24"/>
        </w:rPr>
        <w:t>purposes</w:t>
      </w:r>
      <w:r>
        <w:rPr>
          <w:rFonts w:eastAsia="Calibri" w:cs="Arial"/>
          <w:szCs w:val="24"/>
        </w:rPr>
        <w:t xml:space="preserve">--(i) </w:t>
      </w:r>
      <w:r>
        <w:rPr>
          <w:rFonts w:eastAsia="Calibri" w:cs="Arial"/>
          <w:i/>
          <w:szCs w:val="24"/>
        </w:rPr>
        <w:t>Facts</w:t>
      </w:r>
      <w:r>
        <w:rPr>
          <w:rFonts w:eastAsia="Calibri" w:cs="Arial"/>
          <w:szCs w:val="24"/>
        </w:rPr>
        <w:t>.  As of December 31, Year 1, CFC has $800x of section 951A PTEP (as defined in §1.960-3(c)(2)(viii)) in a single annual PTEP account (as defined in §1.960-3(c)(1)), and $500x of earnings and profits described in section 959(c)(3).  On D</w:t>
      </w:r>
      <w:r>
        <w:rPr>
          <w:rFonts w:eastAsia="Calibri" w:cs="Arial"/>
          <w:szCs w:val="24"/>
        </w:rPr>
        <w:t xml:space="preserve">ecember 31, Year 1, CFC distributes $1,000x of its stock to USP.  For Country A tax purposes, the entire $1,000x stock </w:t>
      </w:r>
      <w:r>
        <w:rPr>
          <w:rFonts w:eastAsia="Calibri" w:cs="Arial"/>
          <w:szCs w:val="24"/>
        </w:rPr>
        <w:lastRenderedPageBreak/>
        <w:t xml:space="preserve">distribution is treated as a dividend to USP and is therefore a foreign dividend amount (as defined in §1.861-20(b)).  Country A imposes </w:t>
      </w:r>
      <w:r>
        <w:rPr>
          <w:rFonts w:eastAsia="Calibri" w:cs="Arial"/>
          <w:szCs w:val="24"/>
        </w:rPr>
        <w:t xml:space="preserve">a withholding tax on USP of $150x with respect to the $1,000x of foreign gross dividend income that USP includes under Country A law.  For Federal income tax purposes, USP does not recognize gross income as a result of the stock distribution under section </w:t>
      </w:r>
      <w:r>
        <w:rPr>
          <w:rFonts w:eastAsia="Calibri" w:cs="Arial"/>
          <w:szCs w:val="24"/>
        </w:rPr>
        <w:t>305(a).  The $1,000x stock distribution is therefore a foreign law distribution.</w:t>
      </w:r>
    </w:p>
    <w:p w:rsidR="003A087D" w:rsidRDefault="00F845E1" w14:paraId="00EAB6C5" w14:textId="77C15459">
      <w:pPr>
        <w:ind w:firstLine="720"/>
        <w:outlineLvl w:val="3"/>
      </w:pPr>
      <w:r>
        <w:rPr>
          <w:rFonts w:eastAsia="Calibri" w:cs="Arial"/>
          <w:szCs w:val="24"/>
        </w:rPr>
        <w:t xml:space="preserve">(ii) </w:t>
      </w:r>
      <w:r>
        <w:rPr>
          <w:rFonts w:eastAsia="Calibri" w:cs="Arial"/>
          <w:i/>
          <w:szCs w:val="24"/>
        </w:rPr>
        <w:t>Analysis</w:t>
      </w:r>
      <w:r>
        <w:rPr>
          <w:rFonts w:eastAsia="Calibri" w:cs="Arial"/>
          <w:szCs w:val="24"/>
        </w:rPr>
        <w:t xml:space="preserve">--(A) </w:t>
      </w:r>
      <w:r>
        <w:rPr>
          <w:rFonts w:eastAsia="Calibri" w:cs="Arial"/>
          <w:i/>
          <w:szCs w:val="24"/>
        </w:rPr>
        <w:t>In general</w:t>
      </w:r>
      <w:r>
        <w:rPr>
          <w:rFonts w:eastAsia="Calibri" w:cs="Arial"/>
          <w:szCs w:val="24"/>
        </w:rPr>
        <w:t>.  The rules of this section are applied by first determining the portion of the $150x Country A withholding tax that is attributable under paragr</w:t>
      </w:r>
      <w:r>
        <w:rPr>
          <w:rFonts w:eastAsia="Calibri" w:cs="Arial"/>
          <w:szCs w:val="24"/>
        </w:rPr>
        <w:t xml:space="preserve">aph (b)(1) of this section to the section 245A(d) income of USP, and then by determining the portion of the $150x Country A withholding tax that is described in paragraph (b)(2)(i) of this section and that is attributable under either paragraph (b)(2)(ii) </w:t>
      </w:r>
      <w:r>
        <w:rPr>
          <w:rFonts w:eastAsia="Calibri" w:cs="Arial"/>
          <w:szCs w:val="24"/>
        </w:rPr>
        <w:t>or (b)(2)(iii) of this section to the non-inclusion income of CFC.  No credit or deduction is allowed in any taxable year under paragraph (a)(1)(i) of this section for any portion of the $150x Country A withholding tax that is attributable to the section 2</w:t>
      </w:r>
      <w:r>
        <w:rPr>
          <w:rFonts w:eastAsia="Calibri" w:cs="Arial"/>
          <w:szCs w:val="24"/>
        </w:rPr>
        <w:t>45A(d) income of USP or, under paragraph (a)(1)(iii) of this section, for any portion of that tax that is attributable to the non-inclusion income of CFC, to the extent the tax is not disallowed under paragraph (a)(1)(i) of this section.</w:t>
      </w:r>
    </w:p>
    <w:p w:rsidR="003A087D" w:rsidRDefault="00F845E1" w14:paraId="0AB85932" w14:textId="24C16195">
      <w:pPr>
        <w:ind w:firstLine="720"/>
        <w:outlineLvl w:val="4"/>
      </w:pPr>
      <w:r>
        <w:rPr>
          <w:rFonts w:eastAsia="Times New Roman" w:cs="Arial"/>
          <w:szCs w:val="24"/>
        </w:rPr>
        <w:t xml:space="preserve">(B) </w:t>
      </w:r>
      <w:r>
        <w:rPr>
          <w:rFonts w:eastAsia="Times New Roman" w:cs="Arial"/>
          <w:i/>
          <w:szCs w:val="24"/>
        </w:rPr>
        <w:t>Attribution of</w:t>
      </w:r>
      <w:r>
        <w:rPr>
          <w:rFonts w:eastAsia="Times New Roman" w:cs="Arial"/>
          <w:i/>
          <w:szCs w:val="24"/>
        </w:rPr>
        <w:t xml:space="preserve"> foreign income taxes to section 245A(d) income</w:t>
      </w:r>
      <w:r>
        <w:rPr>
          <w:rFonts w:eastAsia="Times New Roman" w:cs="Arial"/>
          <w:szCs w:val="24"/>
        </w:rPr>
        <w:t>.  Under paragraph (b)(1) of this section, the $150x Country A withholding tax is attributable to the section 245A(d) income of USP to the extent that it is allocated and apportioned to the section 245A(d) inc</w:t>
      </w:r>
      <w:r>
        <w:rPr>
          <w:rFonts w:eastAsia="Times New Roman" w:cs="Arial"/>
          <w:szCs w:val="24"/>
        </w:rPr>
        <w:t xml:space="preserve">ome group (the statutory grouping) under §1.861-20.  Section 1.861-20(c) allocates and apportions foreign income tax to the statutory and residual groupings to which the items of foreign gross income that were included in the foreign tax base are assigned </w:t>
      </w:r>
      <w:r>
        <w:rPr>
          <w:rFonts w:eastAsia="Times New Roman" w:cs="Arial"/>
          <w:szCs w:val="24"/>
        </w:rPr>
        <w:t xml:space="preserve">under §1.861-20(d).  In general, §1.861-20(d) assigns foreign gross income to the statutory and residual groupings to which the corresponding U.S. </w:t>
      </w:r>
      <w:r>
        <w:rPr>
          <w:rFonts w:eastAsia="Times New Roman" w:cs="Arial"/>
          <w:szCs w:val="24"/>
        </w:rPr>
        <w:lastRenderedPageBreak/>
        <w:t>item is assigned.  If a taxpayer does not recognize a corresponding U.S. item in the year in which it pays or</w:t>
      </w:r>
      <w:r>
        <w:rPr>
          <w:rFonts w:eastAsia="Times New Roman" w:cs="Arial"/>
          <w:szCs w:val="24"/>
        </w:rPr>
        <w:t xml:space="preserve"> accrues foreign income tax with respect to foreign gross income that it includes by reason of a foreign law dividend, §1.861-20(d)(2)(ii)(B) assigns the foreign dividend amount to the same statutory or residual groupings to which the foreign dividend amou</w:t>
      </w:r>
      <w:r>
        <w:rPr>
          <w:rFonts w:eastAsia="Times New Roman" w:cs="Arial"/>
          <w:szCs w:val="24"/>
        </w:rPr>
        <w:t xml:space="preserve">nt would be assigned if a distribution were made for Federal income tax purposes in the amount of, and on the date of, the foreign law distribution.  Further, §1.861-20(d)(2)(ii)(B) computes the U.S. dividend amount </w:t>
      </w:r>
      <w:r>
        <w:rPr>
          <w:rFonts w:eastAsia="Calibri" w:cs="Arial"/>
          <w:szCs w:val="24"/>
        </w:rPr>
        <w:t xml:space="preserve">(as defined in §1.861-20(b)) </w:t>
      </w:r>
      <w:r>
        <w:rPr>
          <w:rFonts w:eastAsia="Times New Roman" w:cs="Arial"/>
          <w:szCs w:val="24"/>
        </w:rPr>
        <w:t>as if the d</w:t>
      </w:r>
      <w:r>
        <w:rPr>
          <w:rFonts w:eastAsia="Times New Roman" w:cs="Arial"/>
          <w:szCs w:val="24"/>
        </w:rPr>
        <w:t>istribution occurred on the date the distribution occurs for foreign law purposes.  Therefore, the foreign dividend amount is assigned to the same statutory and residual groupings to which it would be assigned if a $1,000x distribution occurred on December</w:t>
      </w:r>
      <w:r>
        <w:rPr>
          <w:rFonts w:eastAsia="Times New Roman" w:cs="Arial"/>
          <w:szCs w:val="24"/>
        </w:rPr>
        <w:t xml:space="preserve"> 31, Year 1 for Federal income tax purposes.  If such a distribution occurred, it would result in a $200x dividend to USP for which a deduction would be allowed under section 245A(a).  The remaining $800x of the distribution would be excluded from USP’s gr</w:t>
      </w:r>
      <w:r>
        <w:rPr>
          <w:rFonts w:eastAsia="Times New Roman" w:cs="Arial"/>
          <w:szCs w:val="24"/>
        </w:rPr>
        <w:t>oss income and not treated as a dividend under section 959(a) and (d), respectively.  Under paragraphs (c)(20) and (b)(1) of this section, the $1,000x U.S. dividend amount comprises a $200x dividend for which a deduction under section 245A(a) would be allo</w:t>
      </w:r>
      <w:r>
        <w:rPr>
          <w:rFonts w:eastAsia="Times New Roman" w:cs="Arial"/>
          <w:szCs w:val="24"/>
        </w:rPr>
        <w:t>wed, which is an item of section 245A(d) income, and $800x of section 951A PTEP, which is income in the residual grouping.  Accordingly, $200x of the $1,000x foreign gross dividend income is assigned to the section 245A(d) income group, and $800x is assign</w:t>
      </w:r>
      <w:r>
        <w:rPr>
          <w:rFonts w:eastAsia="Times New Roman" w:cs="Arial"/>
          <w:szCs w:val="24"/>
        </w:rPr>
        <w:t xml:space="preserve">ed to the residual grouping.  Under §1.861-20(f), $30x ($150x x $200x / $1,000x) of the Country A foreign income tax is apportioned to the section 245A(d) income group and is attributable to the section 245A(d) income of USP.  The remaining $120x ($150x x </w:t>
      </w:r>
      <w:r>
        <w:rPr>
          <w:rFonts w:eastAsia="Times New Roman" w:cs="Arial"/>
          <w:szCs w:val="24"/>
        </w:rPr>
        <w:t>$800x / $1,000x) of the tax is apportioned to the residual grouping.</w:t>
      </w:r>
    </w:p>
    <w:p w:rsidR="003A087D" w:rsidRDefault="00F845E1" w14:paraId="5D428B6F" w14:textId="77777777">
      <w:pPr>
        <w:ind w:firstLine="720"/>
        <w:outlineLvl w:val="4"/>
        <w:rPr>
          <w:rFonts w:eastAsia="Times New Roman" w:cs="Arial"/>
          <w:szCs w:val="24"/>
        </w:rPr>
      </w:pPr>
      <w:r>
        <w:rPr>
          <w:rFonts w:eastAsia="Times New Roman" w:cs="Arial"/>
          <w:szCs w:val="24"/>
        </w:rPr>
        <w:lastRenderedPageBreak/>
        <w:t xml:space="preserve">(C) </w:t>
      </w:r>
      <w:r>
        <w:rPr>
          <w:rFonts w:eastAsia="Times New Roman" w:cs="Arial"/>
          <w:i/>
          <w:szCs w:val="24"/>
        </w:rPr>
        <w:t>Attribution of foreign income taxes to non-inclusion income</w:t>
      </w:r>
      <w:r>
        <w:rPr>
          <w:rFonts w:eastAsia="Times New Roman" w:cs="Arial"/>
          <w:szCs w:val="24"/>
        </w:rPr>
        <w:t xml:space="preserve">.  Under paragraph (b)(2) of this section, the $150x Country A withholding tax may be attributed to non-inclusion income of </w:t>
      </w:r>
      <w:r>
        <w:rPr>
          <w:rFonts w:eastAsia="Times New Roman" w:cs="Arial"/>
          <w:szCs w:val="24"/>
        </w:rPr>
        <w:t>CFC if the tax is allocated and apportioned under §1.861-20 by reference to either the characterization of the tax book value of stock under §1.861-9 or the income of a foreign corporation that is a reverse hybrid or foreign law CFC.  CFC is neither a reve</w:t>
      </w:r>
      <w:r>
        <w:rPr>
          <w:rFonts w:eastAsia="Times New Roman" w:cs="Arial"/>
          <w:szCs w:val="24"/>
        </w:rPr>
        <w:t>rse hybrid nor a foreign law CFC.  In addition, no portion of the $150x Country A withholding tax is allocated and apportioned under §1.861-20 by reference to the characterization of the tax book value of CFC’s stock.  See §1.861-20(d)(3)(i).  Therefore, n</w:t>
      </w:r>
      <w:r>
        <w:rPr>
          <w:rFonts w:eastAsia="Times New Roman" w:cs="Arial"/>
          <w:szCs w:val="24"/>
        </w:rPr>
        <w:t xml:space="preserve">one of the tax is attributable to non-inclusion income of CFC. </w:t>
      </w:r>
    </w:p>
    <w:p w:rsidR="003A087D" w:rsidRDefault="00F845E1" w14:paraId="666DD0A4" w14:textId="7AF403D7">
      <w:pPr>
        <w:ind w:firstLine="720"/>
        <w:rPr>
          <w:rFonts w:eastAsia="Calibri" w:cs="Arial"/>
          <w:szCs w:val="24"/>
        </w:rPr>
      </w:pPr>
      <w:r>
        <w:rPr>
          <w:rFonts w:eastAsia="Calibri" w:cs="Arial"/>
          <w:szCs w:val="24"/>
        </w:rPr>
        <w:t xml:space="preserve"> </w:t>
      </w:r>
      <w:r>
        <w:rPr>
          <w:rFonts w:eastAsia="Times New Roman" w:cs="Arial"/>
          <w:szCs w:val="24"/>
        </w:rPr>
        <w:t xml:space="preserve">(D) </w:t>
      </w:r>
      <w:r>
        <w:rPr>
          <w:rFonts w:eastAsia="Times New Roman" w:cs="Arial"/>
          <w:i/>
          <w:szCs w:val="24"/>
        </w:rPr>
        <w:t>Disallowance</w:t>
      </w:r>
      <w:r>
        <w:rPr>
          <w:rFonts w:eastAsia="Times New Roman" w:cs="Arial"/>
          <w:szCs w:val="24"/>
        </w:rPr>
        <w:t xml:space="preserve">.  Under paragraph (a)(1)(i) of this section, no credit under section 901 or deduction is allowed in any taxable year to USP for the $30x portion of the Country A withholding </w:t>
      </w:r>
      <w:r>
        <w:rPr>
          <w:rFonts w:eastAsia="Times New Roman" w:cs="Arial"/>
          <w:szCs w:val="24"/>
        </w:rPr>
        <w:t xml:space="preserve">tax that is attributable to section 245A(d) income of USP.  </w:t>
      </w:r>
    </w:p>
    <w:p w:rsidR="003A087D" w:rsidRDefault="00F845E1" w14:paraId="36860E34" w14:textId="77777777">
      <w:pPr>
        <w:autoSpaceDE w:val="0"/>
        <w:autoSpaceDN w:val="0"/>
        <w:adjustRightInd w:val="0"/>
        <w:ind w:firstLine="720"/>
        <w:outlineLvl w:val="2"/>
        <w:rPr>
          <w:rFonts w:eastAsia="Calibri" w:cs="Arial"/>
          <w:szCs w:val="24"/>
        </w:rPr>
      </w:pPr>
      <w:r>
        <w:rPr>
          <w:rFonts w:eastAsia="Calibri" w:cs="Arial"/>
          <w:szCs w:val="24"/>
        </w:rPr>
        <w:t xml:space="preserve">(4) </w:t>
      </w:r>
      <w:r>
        <w:rPr>
          <w:rFonts w:eastAsia="Calibri" w:cs="Arial"/>
          <w:i/>
          <w:szCs w:val="24"/>
        </w:rPr>
        <w:t>Example 3:  Successive foreign law distributions subject to anti-avoidance rule</w:t>
      </w:r>
      <w:r>
        <w:rPr>
          <w:rFonts w:eastAsia="Calibri" w:cs="Arial"/>
          <w:szCs w:val="24"/>
        </w:rPr>
        <w:t xml:space="preserve">--(i) </w:t>
      </w:r>
      <w:r>
        <w:rPr>
          <w:rFonts w:eastAsia="Calibri" w:cs="Arial"/>
          <w:i/>
          <w:szCs w:val="24"/>
        </w:rPr>
        <w:t>Facts</w:t>
      </w:r>
      <w:r>
        <w:rPr>
          <w:rFonts w:eastAsia="Calibri" w:cs="Arial"/>
          <w:szCs w:val="24"/>
        </w:rPr>
        <w:t xml:space="preserve">.  For Year 1, CFC earns $500x of subpart F income that gives rise to a $500x gross income inclusion </w:t>
      </w:r>
      <w:r>
        <w:rPr>
          <w:rFonts w:eastAsia="Calibri" w:cs="Arial"/>
          <w:szCs w:val="24"/>
        </w:rPr>
        <w:t>to USP under section 951(a), and income that creates $500x of earnings and profits described in section 959(c)(3).  CFC earns no income in Years 2 through 4.  As of January 1, Year 2, and through December 31, Year 4, CFC has $500x of earnings and profits d</w:t>
      </w:r>
      <w:r>
        <w:rPr>
          <w:rFonts w:eastAsia="Calibri" w:cs="Arial"/>
          <w:szCs w:val="24"/>
        </w:rPr>
        <w:t xml:space="preserve">escribed in section 959(c)(3) and $500x of section 951(a)(1)(A) PTEP (as defined in §1.960-3(c)(2)(x)) in a single annual PTEP account (as defined in §1.960-3(c)(1))). </w:t>
      </w:r>
      <w:r>
        <w:rPr>
          <w:rFonts w:eastAsia="Times New Roman" w:cs="Arial"/>
          <w:sz w:val="16"/>
          <w:szCs w:val="16"/>
        </w:rPr>
        <w:t xml:space="preserve"> </w:t>
      </w:r>
      <w:r>
        <w:rPr>
          <w:rFonts w:eastAsia="Calibri" w:cs="Arial"/>
          <w:szCs w:val="24"/>
        </w:rPr>
        <w:t>In each of Years 2 and 3, USP makes a consent dividend election under Country A law tha</w:t>
      </w:r>
      <w:r>
        <w:rPr>
          <w:rFonts w:eastAsia="Calibri" w:cs="Arial"/>
          <w:szCs w:val="24"/>
        </w:rPr>
        <w:t>t, for Country A tax purposes, deems CFC to distribute to USP, and USP immediately to contribute to CFC, $500x on December 31 of each year.  For Country A tax purposes, each deemed distribution is a dividend of $500x to USP, and each deemed contribution is</w:t>
      </w:r>
      <w:r>
        <w:rPr>
          <w:rFonts w:eastAsia="Calibri" w:cs="Arial"/>
          <w:szCs w:val="24"/>
        </w:rPr>
        <w:t xml:space="preserve"> a non-taxable contribution of $500x to the capital of CFC.  Each $500x deemed distribution is therefore a foreign dividend </w:t>
      </w:r>
      <w:r>
        <w:rPr>
          <w:rFonts w:eastAsia="Calibri" w:cs="Arial"/>
          <w:szCs w:val="24"/>
        </w:rPr>
        <w:lastRenderedPageBreak/>
        <w:t>amount (as defined in §1.861-20(b)).  Country A imposes $150x of withholding tax on USP in each of Years 2 and 3 with respect to the</w:t>
      </w:r>
      <w:r>
        <w:rPr>
          <w:rFonts w:eastAsia="Calibri" w:cs="Arial"/>
          <w:szCs w:val="24"/>
        </w:rPr>
        <w:t xml:space="preserve"> $500x of foreign gross dividend income that USP includes in income under Country A law.  For Federal income tax purposes, the Country A deemed distributions in Years 2 and 3 are disregarded such that USP recognizes no income, and the deemed distributions </w:t>
      </w:r>
      <w:r>
        <w:rPr>
          <w:rFonts w:eastAsia="Calibri" w:cs="Arial"/>
          <w:szCs w:val="24"/>
        </w:rPr>
        <w:t>are therefore foreign law distributions.  On December 31, Year 4, CFC distributes $1,000x to USP, which for Country A tax purposes is treated as a return of contributed capital on which no withholding tax is imposed.  For Federal income tax purposes, $500x</w:t>
      </w:r>
      <w:r>
        <w:rPr>
          <w:rFonts w:eastAsia="Calibri" w:cs="Arial"/>
          <w:szCs w:val="24"/>
        </w:rPr>
        <w:t xml:space="preserve"> of the $1,000x distribution is a dividend to USP for which a deduction under section 245A(a) is allowed; the remaining $500x of the distribution is a distribution of section 951(a)(1)(A) PTEP that is excluded from USP’s gross income and not treated as a d</w:t>
      </w:r>
      <w:r>
        <w:rPr>
          <w:rFonts w:eastAsia="Calibri" w:cs="Arial"/>
          <w:szCs w:val="24"/>
        </w:rPr>
        <w:t>ividend under section 959(a) and (d), respectively.  The entire $1,000x dividend is a U.S. dividend amount (as defined in §1.861-20(b)).  The Country A consent dividend elections in Years 2 and 3 are made with a principal purpose of avoiding the purposes o</w:t>
      </w:r>
      <w:r>
        <w:rPr>
          <w:rFonts w:eastAsia="Calibri" w:cs="Arial"/>
          <w:szCs w:val="24"/>
        </w:rPr>
        <w:t>f section 245A(d) and this section to disallow a credit or deduction for Country A withholding tax incurred with respect to USP’s section 245A(d) income.</w:t>
      </w:r>
    </w:p>
    <w:p w:rsidR="003A087D" w:rsidRDefault="00F845E1" w14:paraId="3D1B7826" w14:textId="77777777">
      <w:pPr>
        <w:ind w:firstLine="720"/>
        <w:outlineLvl w:val="3"/>
        <w:rPr>
          <w:rFonts w:eastAsia="Calibri" w:cs="Arial"/>
          <w:szCs w:val="24"/>
        </w:rPr>
      </w:pPr>
      <w:r>
        <w:rPr>
          <w:rFonts w:eastAsia="Calibri" w:cs="Arial"/>
          <w:szCs w:val="24"/>
        </w:rPr>
        <w:t xml:space="preserve">(ii) </w:t>
      </w:r>
      <w:r>
        <w:rPr>
          <w:rFonts w:eastAsia="Calibri" w:cs="Arial"/>
          <w:i/>
          <w:szCs w:val="24"/>
        </w:rPr>
        <w:t>Analysis</w:t>
      </w:r>
      <w:r>
        <w:rPr>
          <w:rFonts w:eastAsia="Calibri" w:cs="Arial"/>
          <w:szCs w:val="24"/>
        </w:rPr>
        <w:t xml:space="preserve">--(A) </w:t>
      </w:r>
      <w:r>
        <w:rPr>
          <w:rFonts w:eastAsia="Calibri" w:cs="Arial"/>
          <w:i/>
          <w:szCs w:val="24"/>
        </w:rPr>
        <w:t>In general</w:t>
      </w:r>
      <w:r>
        <w:rPr>
          <w:rFonts w:eastAsia="Calibri" w:cs="Arial"/>
          <w:szCs w:val="24"/>
        </w:rPr>
        <w:t>.  The rules of this section are applied by first determining the portion</w:t>
      </w:r>
      <w:r>
        <w:rPr>
          <w:rFonts w:eastAsia="Calibri" w:cs="Arial"/>
          <w:szCs w:val="24"/>
        </w:rPr>
        <w:t xml:space="preserve"> of the $150x Country A withholding tax paid by USP in each of Years 2 and 3 that is attributable under paragraph (b)(1) of this section to the section 245A(d) income of USP, and then by determining the portion of the $150x Country A withholding tax paid b</w:t>
      </w:r>
      <w:r>
        <w:rPr>
          <w:rFonts w:eastAsia="Calibri" w:cs="Arial"/>
          <w:szCs w:val="24"/>
        </w:rPr>
        <w:t>y USP in each of Years 2 and 3 that is described in paragraph (b)(2)(i) of this section and that is attributable under either paragraph (b)(2)(ii) or (b)(2)(iii) of this section to the non-inclusion income of CFC.  Finally, the anti-avoidance rule under pa</w:t>
      </w:r>
      <w:r>
        <w:rPr>
          <w:rFonts w:eastAsia="Calibri" w:cs="Arial"/>
          <w:szCs w:val="24"/>
        </w:rPr>
        <w:t xml:space="preserve">ragraph (b)(3) of this section applies to treat any portion of the $150x Country A withholding tax paid by USP in each of Years 2 and 3 </w:t>
      </w:r>
      <w:r>
        <w:rPr>
          <w:rFonts w:eastAsia="Calibri" w:cs="Times New Roman"/>
        </w:rPr>
        <w:t xml:space="preserve">as attributable to </w:t>
      </w:r>
      <w:r>
        <w:rPr>
          <w:rFonts w:eastAsia="Calibri" w:cs="Times New Roman"/>
        </w:rPr>
        <w:lastRenderedPageBreak/>
        <w:t>section 245A(d) income of USP or non-inclusion income of CFC, if a transaction, series of related tra</w:t>
      </w:r>
      <w:r>
        <w:rPr>
          <w:rFonts w:eastAsia="Calibri" w:cs="Times New Roman"/>
        </w:rPr>
        <w:t>nsactions, or arrangement is undertaken with a principal purpose of avoiding the purposes of section 245A(d) and this section</w:t>
      </w:r>
      <w:r>
        <w:rPr>
          <w:rFonts w:eastAsia="Calibri" w:cs="Arial"/>
          <w:szCs w:val="24"/>
        </w:rPr>
        <w:t>.  No credit or deduction is allowed in any taxable year under paragraph (a)(1)(i) of this section for any portion of the $150x Cou</w:t>
      </w:r>
      <w:r>
        <w:rPr>
          <w:rFonts w:eastAsia="Calibri" w:cs="Arial"/>
          <w:szCs w:val="24"/>
        </w:rPr>
        <w:t>ntry A withholding tax paid by USP in each of Years 2 and 3 that is attributable to the section 245A(d) income of USP or, under paragraph (a)(1)(iii) of this section, for any portion of that tax that is attributable to the non-inclusion income of CFC, to t</w:t>
      </w:r>
      <w:r>
        <w:rPr>
          <w:rFonts w:eastAsia="Calibri" w:cs="Arial"/>
          <w:szCs w:val="24"/>
        </w:rPr>
        <w:t>he extent the tax is not disallowed under paragraph (a)(1)(i) of this section.</w:t>
      </w:r>
    </w:p>
    <w:p w:rsidR="003A087D" w:rsidRDefault="00F845E1" w14:paraId="78B9449F" w14:textId="77777777">
      <w:pPr>
        <w:ind w:firstLine="720"/>
        <w:outlineLvl w:val="4"/>
        <w:rPr>
          <w:rFonts w:eastAsia="Times New Roman" w:cs="Arial"/>
          <w:szCs w:val="24"/>
        </w:rPr>
      </w:pPr>
      <w:r>
        <w:rPr>
          <w:rFonts w:eastAsia="Times New Roman" w:cs="Arial"/>
          <w:szCs w:val="24"/>
        </w:rPr>
        <w:t xml:space="preserve">(B) </w:t>
      </w:r>
      <w:r>
        <w:rPr>
          <w:rFonts w:eastAsia="Times New Roman" w:cs="Arial"/>
          <w:i/>
          <w:szCs w:val="24"/>
        </w:rPr>
        <w:t>Attribution of foreign income taxes to section 245A(d) income</w:t>
      </w:r>
      <w:r>
        <w:rPr>
          <w:rFonts w:eastAsia="Times New Roman" w:cs="Arial"/>
          <w:szCs w:val="24"/>
        </w:rPr>
        <w:t>. Under paragraph (b)(1) of this section, the $150x Country A withholding tax paid by USP in each of Years 2 and</w:t>
      </w:r>
      <w:r>
        <w:rPr>
          <w:rFonts w:eastAsia="Times New Roman" w:cs="Arial"/>
          <w:szCs w:val="24"/>
        </w:rPr>
        <w:t xml:space="preserve"> 3 is attributable to the section 245A(d) income of USP to the extent that it is allocated and apportioned to the section 245A(d) income group (the statutory grouping) under §1.861-20.  Section 1.861-20(c) allocates and apportions foreign income tax to the</w:t>
      </w:r>
      <w:r>
        <w:rPr>
          <w:rFonts w:eastAsia="Times New Roman" w:cs="Arial"/>
          <w:szCs w:val="24"/>
        </w:rPr>
        <w:t xml:space="preserve"> statutory and residual groupings to which the items of foreign gross income that were included in the foreign tax base are assigned under §1.861-20(d).  In general, §1.861-20(d) assigns foreign gross income to the statutory and residual groupings to which</w:t>
      </w:r>
      <w:r>
        <w:rPr>
          <w:rFonts w:eastAsia="Times New Roman" w:cs="Arial"/>
          <w:szCs w:val="24"/>
        </w:rPr>
        <w:t xml:space="preserve"> the corresponding U.S. item is assigned.  If a taxpayer does not recognize a corresponding U.S. item in the year in which it pays or accrues foreign income tax with respect to foreign gross income that it includes by reason of a foreign law dividend, §1.8</w:t>
      </w:r>
      <w:r>
        <w:rPr>
          <w:rFonts w:eastAsia="Times New Roman" w:cs="Arial"/>
          <w:szCs w:val="24"/>
        </w:rPr>
        <w:t xml:space="preserve">61-20(d)(2)(ii)(B) assigns the foreign dividend amount to the same statutory or residual groupings to which the foreign dividend amount would be assigned if a distribution were made for Federal income tax purposes in the amount of, and on the date of, the </w:t>
      </w:r>
      <w:r>
        <w:rPr>
          <w:rFonts w:eastAsia="Times New Roman" w:cs="Arial"/>
          <w:szCs w:val="24"/>
        </w:rPr>
        <w:t xml:space="preserve">foreign law distribution.  Therefore, the $500x foreign dividend amount in each of Years 2 and 3 is assigned to the same statutory and residual groupings to </w:t>
      </w:r>
      <w:r>
        <w:rPr>
          <w:rFonts w:eastAsia="Times New Roman" w:cs="Arial"/>
          <w:szCs w:val="24"/>
        </w:rPr>
        <w:lastRenderedPageBreak/>
        <w:t>which it would be assigned if a $500x distribution occurred on December 31 of each of those years f</w:t>
      </w:r>
      <w:r>
        <w:rPr>
          <w:rFonts w:eastAsia="Times New Roman" w:cs="Arial"/>
          <w:szCs w:val="24"/>
        </w:rPr>
        <w:t>or Federal income tax purposes.</w:t>
      </w:r>
    </w:p>
    <w:p w:rsidR="003A087D" w:rsidRDefault="00F845E1" w14:paraId="3CF070A5" w14:textId="7E4446D6">
      <w:pPr>
        <w:ind w:firstLine="720"/>
        <w:outlineLvl w:val="5"/>
        <w:rPr>
          <w:rFonts w:eastAsia="Times New Roman" w:cs="Arial"/>
          <w:szCs w:val="24"/>
        </w:rPr>
      </w:pPr>
      <w:r>
        <w:rPr>
          <w:rFonts w:eastAsia="Times New Roman" w:cs="Arial"/>
          <w:szCs w:val="24"/>
        </w:rPr>
        <w:t>(</w:t>
      </w:r>
      <w:r>
        <w:rPr>
          <w:rFonts w:eastAsia="Times New Roman" w:cs="Arial"/>
          <w:i/>
          <w:szCs w:val="24"/>
        </w:rPr>
        <w:t>1</w:t>
      </w:r>
      <w:r>
        <w:rPr>
          <w:rFonts w:eastAsia="Times New Roman" w:cs="Arial"/>
          <w:szCs w:val="24"/>
        </w:rPr>
        <w:t xml:space="preserve">) </w:t>
      </w:r>
      <w:r>
        <w:rPr>
          <w:rFonts w:eastAsia="Times New Roman" w:cs="Arial"/>
          <w:i/>
          <w:szCs w:val="24"/>
        </w:rPr>
        <w:t>Year 2 $500x deemed distribution</w:t>
      </w:r>
      <w:r>
        <w:rPr>
          <w:rFonts w:eastAsia="Times New Roman" w:cs="Arial"/>
          <w:szCs w:val="24"/>
        </w:rPr>
        <w:t>.  CFC made no distributions in Year 1 and earned no income and made no distributions in Year 2 for Federal income tax purposes.  As of December 31, Year 2, CFC has $500x of earnings and p</w:t>
      </w:r>
      <w:r>
        <w:rPr>
          <w:rFonts w:eastAsia="Times New Roman" w:cs="Arial"/>
          <w:szCs w:val="24"/>
        </w:rPr>
        <w:t xml:space="preserve">rofits described in section 959(c)(3) and $500x of section 951(a)(1)(A) PTEP.  If CFC distributed $500x on that date, the distribution would be a distribution of section 951(a)(1)(A) PTEP.  A distribution of previously taxed earnings and profits is a U.S. </w:t>
      </w:r>
      <w:r>
        <w:rPr>
          <w:rFonts w:eastAsia="Times New Roman" w:cs="Arial"/>
          <w:szCs w:val="24"/>
        </w:rPr>
        <w:t xml:space="preserve">dividend amount.  Section 1.861-20(d)(3)(i) assigns the foreign dividend amount, to the extent of the U.S. dividend amount, to the statutory and residual groupings to which the U.S. dividend amount is assigned.  The receipt of a distribution of previously </w:t>
      </w:r>
      <w:r>
        <w:rPr>
          <w:rFonts w:eastAsia="Times New Roman" w:cs="Arial"/>
          <w:szCs w:val="24"/>
        </w:rPr>
        <w:t>taxed earnings and profits is assigned to the residual grouping under paragraph (b)(1) of this section.  Therefore, all $500x foreign dividend amount would be assigned to the residual grouping, and none of the $150x withholding tax paid or accrued by USP i</w:t>
      </w:r>
      <w:r>
        <w:rPr>
          <w:rFonts w:eastAsia="Times New Roman" w:cs="Arial"/>
          <w:szCs w:val="24"/>
        </w:rPr>
        <w:t xml:space="preserve">n Year 2 would be treated as attributable to section 245A(d) income of USP.  </w:t>
      </w:r>
    </w:p>
    <w:p w:rsidR="003A087D" w:rsidRDefault="00F845E1" w14:paraId="77EA1803" w14:textId="1C5E8A23">
      <w:pPr>
        <w:ind w:firstLine="720"/>
        <w:outlineLvl w:val="5"/>
        <w:rPr>
          <w:rFonts w:eastAsia="Times New Roman" w:cs="Arial"/>
          <w:szCs w:val="24"/>
        </w:rPr>
      </w:pPr>
      <w:r>
        <w:rPr>
          <w:rFonts w:eastAsia="Times New Roman" w:cs="Arial"/>
          <w:szCs w:val="24"/>
        </w:rPr>
        <w:t>(</w:t>
      </w:r>
      <w:r>
        <w:rPr>
          <w:rFonts w:eastAsia="Times New Roman" w:cs="Arial"/>
          <w:i/>
          <w:szCs w:val="24"/>
        </w:rPr>
        <w:t>2</w:t>
      </w:r>
      <w:r>
        <w:rPr>
          <w:rFonts w:eastAsia="Times New Roman" w:cs="Arial"/>
          <w:szCs w:val="24"/>
        </w:rPr>
        <w:t xml:space="preserve">) </w:t>
      </w:r>
      <w:r>
        <w:rPr>
          <w:rFonts w:eastAsia="Times New Roman" w:cs="Arial"/>
          <w:i/>
          <w:szCs w:val="24"/>
        </w:rPr>
        <w:t>Year 3 $500x deemed distribution</w:t>
      </w:r>
      <w:r>
        <w:rPr>
          <w:rFonts w:eastAsia="Times New Roman" w:cs="Arial"/>
          <w:szCs w:val="24"/>
        </w:rPr>
        <w:t>.  CFC made no distributions in Year 1 and earned no income and made no distributions in Year 2 or Year 3 for Federal income tax purposes.  Co</w:t>
      </w:r>
      <w:r>
        <w:rPr>
          <w:rFonts w:eastAsia="Times New Roman" w:cs="Arial"/>
          <w:szCs w:val="24"/>
        </w:rPr>
        <w:t>nsequently, as of December 31, Year 3, CFC has $500x of earnings and profits described in section 959(c)(3) and $500x of section 951(a)(1)(A) PTEP.  If CFC distributed $500x on that date, the distribution would be a distribution of section 951(a)(1)(A) PTE</w:t>
      </w:r>
      <w:r>
        <w:rPr>
          <w:rFonts w:eastAsia="Times New Roman" w:cs="Arial"/>
          <w:szCs w:val="24"/>
        </w:rPr>
        <w:t>P.  For the reasons described in paragraph (d)(4)(ii)(B)(</w:t>
      </w:r>
      <w:r>
        <w:rPr>
          <w:rFonts w:eastAsia="Times New Roman" w:cs="Arial"/>
          <w:szCs w:val="24"/>
          <w:u w:val="single"/>
        </w:rPr>
        <w:t>1</w:t>
      </w:r>
      <w:r>
        <w:rPr>
          <w:rFonts w:eastAsia="Times New Roman" w:cs="Arial"/>
          <w:szCs w:val="24"/>
        </w:rPr>
        <w:t>) of this section, all $500x of the foreign dividend amount would be assigned to the residual grouping, and none of the $150x withholding tax paid or accrued by USP in Year 2 would be treated as att</w:t>
      </w:r>
      <w:r>
        <w:rPr>
          <w:rFonts w:eastAsia="Times New Roman" w:cs="Arial"/>
          <w:szCs w:val="24"/>
        </w:rPr>
        <w:t>ributable to section 245A(d) income of USP.</w:t>
      </w:r>
    </w:p>
    <w:p w:rsidR="003A087D" w:rsidRDefault="00F845E1" w14:paraId="520D1CEC" w14:textId="71E62712">
      <w:pPr>
        <w:ind w:firstLine="720"/>
        <w:outlineLvl w:val="5"/>
        <w:rPr>
          <w:rFonts w:eastAsia="Times New Roman" w:cs="Arial"/>
          <w:szCs w:val="24"/>
        </w:rPr>
      </w:pPr>
      <w:r>
        <w:rPr>
          <w:rFonts w:eastAsia="Times New Roman" w:cs="Arial"/>
          <w:szCs w:val="24"/>
        </w:rPr>
        <w:lastRenderedPageBreak/>
        <w:t>(</w:t>
      </w:r>
      <w:r>
        <w:rPr>
          <w:rFonts w:eastAsia="Times New Roman" w:cs="Arial"/>
          <w:i/>
          <w:szCs w:val="24"/>
        </w:rPr>
        <w:t>3</w:t>
      </w:r>
      <w:r>
        <w:rPr>
          <w:rFonts w:eastAsia="Times New Roman" w:cs="Arial"/>
          <w:szCs w:val="24"/>
        </w:rPr>
        <w:t xml:space="preserve">) </w:t>
      </w:r>
      <w:r>
        <w:rPr>
          <w:rFonts w:eastAsia="Times New Roman" w:cs="Arial"/>
          <w:i/>
          <w:szCs w:val="24"/>
        </w:rPr>
        <w:t>Year 4 $1,000x distribution</w:t>
      </w:r>
      <w:r>
        <w:rPr>
          <w:rFonts w:eastAsia="Times New Roman" w:cs="Arial"/>
          <w:szCs w:val="24"/>
        </w:rPr>
        <w:t>.  The Year 4 $1,000x distribution is, for Country A purposes, a return of capital distribution that is not subject to withholding tax.  For Federal income tax purposes, it comprise</w:t>
      </w:r>
      <w:r>
        <w:rPr>
          <w:rFonts w:eastAsia="Times New Roman" w:cs="Arial"/>
          <w:szCs w:val="24"/>
        </w:rPr>
        <w:t>s a $500x dividend for which a deduction under section 245A(a) is allowed, which is an item of section 245A(d) income of USP, and a $500x distribution of section 951(a)(1)(A) PTEP, the receipt of which is income in the residual grouping.</w:t>
      </w:r>
    </w:p>
    <w:p w:rsidR="003A087D" w:rsidRDefault="00F845E1" w14:paraId="21B970B9" w14:textId="77777777">
      <w:pPr>
        <w:ind w:firstLine="720"/>
        <w:outlineLvl w:val="4"/>
        <w:rPr>
          <w:rFonts w:eastAsia="Times New Roman" w:cs="Arial"/>
          <w:szCs w:val="24"/>
        </w:rPr>
      </w:pPr>
      <w:r>
        <w:rPr>
          <w:rFonts w:eastAsia="Times New Roman" w:cs="Arial"/>
          <w:szCs w:val="24"/>
        </w:rPr>
        <w:t xml:space="preserve">(C) </w:t>
      </w:r>
      <w:r>
        <w:rPr>
          <w:rFonts w:eastAsia="Times New Roman" w:cs="Arial"/>
          <w:i/>
          <w:szCs w:val="24"/>
        </w:rPr>
        <w:t>Attribution of</w:t>
      </w:r>
      <w:r>
        <w:rPr>
          <w:rFonts w:eastAsia="Times New Roman" w:cs="Arial"/>
          <w:i/>
          <w:szCs w:val="24"/>
        </w:rPr>
        <w:t xml:space="preserve"> foreign income taxes to non-inclusion income</w:t>
      </w:r>
      <w:r>
        <w:rPr>
          <w:rFonts w:eastAsia="Times New Roman" w:cs="Arial"/>
          <w:szCs w:val="24"/>
        </w:rPr>
        <w:t xml:space="preserve">.  Under paragraph (b)(2) of this section, the $150x Country A withholding tax paid by USP in each of Years 2 and 3 may be attributed to non-inclusion income of CFC if the tax is allocated and </w:t>
      </w:r>
      <w:r>
        <w:rPr>
          <w:rFonts w:eastAsia="Times New Roman" w:cs="Arial"/>
          <w:szCs w:val="24"/>
        </w:rPr>
        <w:t>apportioned under §1.861-20 by reference to either the characterization of the tax book value of stock under §1.861-9 or the income of a foreign corporation that is a reverse hybrid or foreign law CFC.  CFC is neither a reverse hybrid nor a foreign law CFC</w:t>
      </w:r>
      <w:r>
        <w:rPr>
          <w:rFonts w:eastAsia="Times New Roman" w:cs="Arial"/>
          <w:szCs w:val="24"/>
        </w:rPr>
        <w:t>.  In addition, no portion of the Country A withholding tax is allocated and apportioned under §1.861-20 by reference to the characterization of the tax book value of CFC’s stock.  See §1.861-20(d)(3)(i).  Therefore, none of the tax is attributable to non-</w:t>
      </w:r>
      <w:r>
        <w:rPr>
          <w:rFonts w:eastAsia="Times New Roman" w:cs="Arial"/>
          <w:szCs w:val="24"/>
        </w:rPr>
        <w:t>inclusion income of CFC.</w:t>
      </w:r>
    </w:p>
    <w:p w:rsidR="003A087D" w:rsidRDefault="00F845E1" w14:paraId="6E2C7474" w14:textId="77777777">
      <w:pPr>
        <w:ind w:firstLine="720"/>
        <w:outlineLvl w:val="4"/>
        <w:rPr>
          <w:rFonts w:eastAsia="Times New Roman" w:cs="Arial"/>
          <w:szCs w:val="24"/>
        </w:rPr>
      </w:pPr>
      <w:r>
        <w:rPr>
          <w:rFonts w:eastAsia="Times New Roman" w:cs="Arial"/>
          <w:szCs w:val="24"/>
        </w:rPr>
        <w:t xml:space="preserve">(D) </w:t>
      </w:r>
      <w:r>
        <w:rPr>
          <w:rFonts w:eastAsia="Times New Roman" w:cs="Arial"/>
          <w:i/>
          <w:szCs w:val="24"/>
        </w:rPr>
        <w:t>Attribution of foreign income taxes pursuant to anti-avoidance rule</w:t>
      </w:r>
      <w:r>
        <w:rPr>
          <w:rFonts w:eastAsia="Times New Roman" w:cs="Arial"/>
          <w:szCs w:val="24"/>
        </w:rPr>
        <w:t>.  USP made two successive foreign law distributions in Years 2 and 3 that were subject to Country A withholding tax and that did not individually exceed, but t</w:t>
      </w:r>
      <w:r>
        <w:rPr>
          <w:rFonts w:eastAsia="Times New Roman" w:cs="Arial"/>
          <w:szCs w:val="24"/>
        </w:rPr>
        <w:t>ogether exceeded, the section 951(a)(1)(A) PTEP of CFC.  The Country A withholding tax on each consent dividend is allocated to the residual grouping rather than to the statutory grouping of section 245A(d) income under §§1.861-20(d)(2)(ii) and 1.861-20(d)</w:t>
      </w:r>
      <w:r>
        <w:rPr>
          <w:rFonts w:eastAsia="Times New Roman" w:cs="Arial"/>
          <w:szCs w:val="24"/>
        </w:rPr>
        <w:t>(3)(i).  USP paid no Country A withholding tax on the Year 4 distribution as a result of the Country A consent dividends in Years 2 and 3.  If CFC had distributed its earnings and profits in Year 4 without the prior consent dividends, the distribution woul</w:t>
      </w:r>
      <w:r>
        <w:rPr>
          <w:rFonts w:eastAsia="Times New Roman" w:cs="Arial"/>
          <w:szCs w:val="24"/>
        </w:rPr>
        <w:t xml:space="preserve">d have been subject to </w:t>
      </w:r>
      <w:r>
        <w:rPr>
          <w:rFonts w:eastAsia="Times New Roman" w:cs="Arial"/>
          <w:szCs w:val="24"/>
        </w:rPr>
        <w:lastRenderedPageBreak/>
        <w:t>withholding tax, a portion of which would have been attributable to the section 245A(d) income arising from the distribution.  But for the application of the anti-avoidance rule in paragraph (b)(3) of this section, USP would avoid th</w:t>
      </w:r>
      <w:r>
        <w:rPr>
          <w:rFonts w:eastAsia="Times New Roman" w:cs="Arial"/>
          <w:szCs w:val="24"/>
        </w:rPr>
        <w:t>e disallowance under section 245A(d) with respect to this portion of the withholding tax.  Because USP made foreign law distributions that caused withholding tax from multiple foreign law distributions to be associated with the same previously taxed earnin</w:t>
      </w:r>
      <w:r>
        <w:rPr>
          <w:rFonts w:eastAsia="Times New Roman" w:cs="Arial"/>
          <w:szCs w:val="24"/>
        </w:rPr>
        <w:t xml:space="preserve">gs and profits with a principal purpose of avoiding the purposes of section 245A(d) and this section, the $150x Country A withholding tax paid by USP in each of Years 2 and 3 is treated as being attributable to section 245A(d) income of USP. </w:t>
      </w:r>
    </w:p>
    <w:p w:rsidR="003A087D" w:rsidRDefault="00F845E1" w14:paraId="56C1C9B6" w14:textId="77777777">
      <w:pPr>
        <w:ind w:firstLine="720"/>
        <w:outlineLvl w:val="4"/>
        <w:rPr>
          <w:rFonts w:eastAsia="Times New Roman" w:cs="Arial"/>
          <w:szCs w:val="24"/>
        </w:rPr>
      </w:pPr>
      <w:r>
        <w:rPr>
          <w:rFonts w:eastAsia="Times New Roman" w:cs="Arial"/>
          <w:szCs w:val="24"/>
        </w:rPr>
        <w:t xml:space="preserve">(E) </w:t>
      </w:r>
      <w:r>
        <w:rPr>
          <w:rFonts w:eastAsia="Times New Roman" w:cs="Arial"/>
          <w:i/>
          <w:szCs w:val="24"/>
        </w:rPr>
        <w:t>Disallowa</w:t>
      </w:r>
      <w:r>
        <w:rPr>
          <w:rFonts w:eastAsia="Times New Roman" w:cs="Arial"/>
          <w:i/>
          <w:szCs w:val="24"/>
        </w:rPr>
        <w:t>nce</w:t>
      </w:r>
      <w:r>
        <w:rPr>
          <w:rFonts w:eastAsia="Times New Roman" w:cs="Arial"/>
          <w:szCs w:val="24"/>
        </w:rPr>
        <w:t>.  Under paragraph (a)(1)(i) of this section, no credit under section 901 or deduction is allowed in any taxable year to USP for the $150x Country A withholding tax paid by USP in each of Years 2 and 3 that is attributable to section 245A(d) income of U</w:t>
      </w:r>
      <w:r>
        <w:rPr>
          <w:rFonts w:eastAsia="Times New Roman" w:cs="Arial"/>
          <w:szCs w:val="24"/>
        </w:rPr>
        <w:t>SP.</w:t>
      </w:r>
    </w:p>
    <w:p w:rsidR="003A087D" w:rsidRDefault="00F845E1" w14:paraId="15A828A2" w14:textId="77777777">
      <w:pPr>
        <w:autoSpaceDE w:val="0"/>
        <w:autoSpaceDN w:val="0"/>
        <w:adjustRightInd w:val="0"/>
        <w:ind w:firstLine="720"/>
        <w:outlineLvl w:val="2"/>
        <w:rPr>
          <w:rFonts w:eastAsia="Calibri" w:cs="Arial"/>
          <w:szCs w:val="24"/>
        </w:rPr>
      </w:pPr>
      <w:r>
        <w:rPr>
          <w:rFonts w:eastAsia="Calibri" w:cs="Arial"/>
          <w:szCs w:val="24"/>
        </w:rPr>
        <w:t xml:space="preserve">(5) </w:t>
      </w:r>
      <w:r>
        <w:rPr>
          <w:rFonts w:eastAsia="Calibri" w:cs="Arial"/>
          <w:i/>
          <w:szCs w:val="24"/>
        </w:rPr>
        <w:t>Example 4:  Distribution that is in part a dividend and in part a return of capital</w:t>
      </w:r>
      <w:r>
        <w:rPr>
          <w:rFonts w:eastAsia="Calibri" w:cs="Arial"/>
          <w:szCs w:val="24"/>
        </w:rPr>
        <w:t xml:space="preserve">--(i) </w:t>
      </w:r>
      <w:r>
        <w:rPr>
          <w:rFonts w:eastAsia="Calibri" w:cs="Arial"/>
          <w:i/>
          <w:szCs w:val="24"/>
        </w:rPr>
        <w:t>Facts</w:t>
      </w:r>
      <w:r>
        <w:rPr>
          <w:rFonts w:eastAsia="Calibri" w:cs="Arial"/>
          <w:szCs w:val="24"/>
        </w:rPr>
        <w:t xml:space="preserve">.  CFC uses the modified gross income method to allocate and apportion its interest expense, and its stock has a tax book value of $10,000x.  For Year 1, </w:t>
      </w:r>
      <w:r>
        <w:rPr>
          <w:rFonts w:eastAsia="Calibri" w:cs="Arial"/>
          <w:szCs w:val="24"/>
        </w:rPr>
        <w:t>CFC earns $500x of income that is specified foreign source general category gross income as that term is defined in §1.861-13(a)(1)(i)(A)(</w:t>
      </w:r>
      <w:r>
        <w:rPr>
          <w:rFonts w:eastAsia="Calibri" w:cs="Arial"/>
          <w:i/>
          <w:szCs w:val="24"/>
        </w:rPr>
        <w:t>9</w:t>
      </w:r>
      <w:r>
        <w:rPr>
          <w:rFonts w:eastAsia="Calibri" w:cs="Arial"/>
          <w:szCs w:val="24"/>
        </w:rPr>
        <w:t>) and is therefore neither tested income nor subpart F income of CFC.  As of December 31, Year 1, CFC has $500x of ea</w:t>
      </w:r>
      <w:r>
        <w:rPr>
          <w:rFonts w:eastAsia="Calibri" w:cs="Arial"/>
          <w:szCs w:val="24"/>
        </w:rPr>
        <w:t>rnings and profits described in section 959(c)(3).  On that date, CFC distributes $1,000x of cash to USP.  For Country A tax purposes, the entire $1,000x distribution is a dividend to USP and is therefore a foreign dividend amount (as defined in §1.861-20(</w:t>
      </w:r>
      <w:r>
        <w:rPr>
          <w:rFonts w:eastAsia="Calibri" w:cs="Arial"/>
          <w:szCs w:val="24"/>
        </w:rPr>
        <w:t xml:space="preserve">b)).  Country A imposes a withholding tax on USP of $150x with respect to the $1,000x of foreign gross dividend income that USP includes under the law of Country A.  For Federal income tax purposes, USP includes $500x of the distribution in its gross </w:t>
      </w:r>
      <w:r>
        <w:rPr>
          <w:rFonts w:eastAsia="Calibri" w:cs="Arial"/>
          <w:szCs w:val="24"/>
        </w:rPr>
        <w:lastRenderedPageBreak/>
        <w:t>incom</w:t>
      </w:r>
      <w:r>
        <w:rPr>
          <w:rFonts w:eastAsia="Calibri" w:cs="Arial"/>
          <w:szCs w:val="24"/>
        </w:rPr>
        <w:t>e as a dividend for which a $500x deduction is allowed to USP under section 245A(a); the remaining $500x of the distribution is applied against and reduces USP’s basis in its CFC stock under section 301(c)(2).  The portion of the distribution that is a $50</w:t>
      </w:r>
      <w:r>
        <w:rPr>
          <w:rFonts w:eastAsia="Calibri" w:cs="Arial"/>
          <w:szCs w:val="24"/>
        </w:rPr>
        <w:t>0x dividend is a U.S. dividend amount (as defined in §1.861-20(b)).  The remaining $500x of the distribution is a U.S. return of capital amount.</w:t>
      </w:r>
    </w:p>
    <w:p w:rsidR="003A087D" w:rsidRDefault="00F845E1" w14:paraId="7524EBD0" w14:textId="77777777">
      <w:pPr>
        <w:ind w:firstLine="720"/>
        <w:outlineLvl w:val="3"/>
        <w:rPr>
          <w:rFonts w:eastAsia="Calibri" w:cs="Arial"/>
          <w:szCs w:val="24"/>
        </w:rPr>
      </w:pPr>
      <w:r>
        <w:rPr>
          <w:rFonts w:eastAsia="Calibri" w:cs="Arial"/>
          <w:szCs w:val="24"/>
        </w:rPr>
        <w:t xml:space="preserve">(ii) </w:t>
      </w:r>
      <w:r>
        <w:rPr>
          <w:rFonts w:eastAsia="Calibri" w:cs="Arial"/>
          <w:i/>
          <w:szCs w:val="24"/>
        </w:rPr>
        <w:t>Analysis</w:t>
      </w:r>
      <w:r>
        <w:rPr>
          <w:rFonts w:eastAsia="Calibri" w:cs="Arial"/>
          <w:szCs w:val="24"/>
        </w:rPr>
        <w:t xml:space="preserve">--(A) </w:t>
      </w:r>
      <w:r>
        <w:rPr>
          <w:rFonts w:eastAsia="Calibri" w:cs="Arial"/>
          <w:i/>
          <w:szCs w:val="24"/>
        </w:rPr>
        <w:t>In general</w:t>
      </w:r>
      <w:r>
        <w:rPr>
          <w:rFonts w:eastAsia="Calibri" w:cs="Arial"/>
          <w:szCs w:val="24"/>
        </w:rPr>
        <w:t>.  The rules of this section are applied by first determining the portion of the $</w:t>
      </w:r>
      <w:r>
        <w:rPr>
          <w:rFonts w:eastAsia="Calibri" w:cs="Arial"/>
          <w:szCs w:val="24"/>
        </w:rPr>
        <w:t>150x Country A withholding tax that is attributable under paragraph (b)(1) of this section to the section 245A(d) income of USP, and then by determining the portion of the $150x Country A withholding tax that is described in paragraph (b)(2)(i) of this sec</w:t>
      </w:r>
      <w:r>
        <w:rPr>
          <w:rFonts w:eastAsia="Calibri" w:cs="Arial"/>
          <w:szCs w:val="24"/>
        </w:rPr>
        <w:t>tion and that is attributable under either paragraph (b)(2)(ii) or (b)(2)(iii) of this section to the non-inclusion income of CFC.  No credit or deduction is allowed under paragraph (a)(1)(i) of this section for any portion of the $150x Country A withholdi</w:t>
      </w:r>
      <w:r>
        <w:rPr>
          <w:rFonts w:eastAsia="Calibri" w:cs="Arial"/>
          <w:szCs w:val="24"/>
        </w:rPr>
        <w:t>ng tax that is attributable to the section 245A(d) income of USP or, under paragraph (a)(1)(iii) of this section, for any portion of that tax that is attributable to the non-inclusion income of CFC, to the extent the tax is not disallowed under paragraph (</w:t>
      </w:r>
      <w:r>
        <w:rPr>
          <w:rFonts w:eastAsia="Calibri" w:cs="Arial"/>
          <w:szCs w:val="24"/>
        </w:rPr>
        <w:t xml:space="preserve">a)(1)(i) of this section.   </w:t>
      </w:r>
    </w:p>
    <w:p w:rsidR="003A087D" w:rsidRDefault="00F845E1" w14:paraId="15A97A45" w14:textId="77777777">
      <w:pPr>
        <w:ind w:firstLine="720"/>
        <w:outlineLvl w:val="4"/>
        <w:rPr>
          <w:rFonts w:eastAsia="Times New Roman" w:cs="Arial"/>
          <w:szCs w:val="24"/>
        </w:rPr>
      </w:pPr>
      <w:r>
        <w:rPr>
          <w:rFonts w:eastAsia="Times New Roman" w:cs="Arial"/>
          <w:szCs w:val="24"/>
        </w:rPr>
        <w:t>(B)</w:t>
      </w:r>
      <w:r>
        <w:rPr>
          <w:rFonts w:eastAsia="Times New Roman" w:cs="Arial"/>
          <w:i/>
          <w:szCs w:val="24"/>
        </w:rPr>
        <w:t xml:space="preserve"> Attribution of foreign income taxes to section 245A(d) income</w:t>
      </w:r>
      <w:r>
        <w:rPr>
          <w:rFonts w:eastAsia="Times New Roman" w:cs="Arial"/>
          <w:szCs w:val="24"/>
        </w:rPr>
        <w:t>.  Under paragraph (b)(1) of this section, the $150x Country A withholding tax is attributable to the section 245A(d) income of USP to the extent that it is allocated and apportioned to the section 245A(d) income group (the statutory grouping) under §1.861</w:t>
      </w:r>
      <w:r>
        <w:rPr>
          <w:rFonts w:eastAsia="Times New Roman" w:cs="Arial"/>
          <w:szCs w:val="24"/>
        </w:rPr>
        <w:t xml:space="preserve">-20.  Section 1.861-20(c) allocates and apportions foreign income tax to the statutory and residual groupings to which the items of foreign gross income that were included in the foreign tax base are assigned under §1.861-20(d).  Section 1.861-20(d)(3)(i) </w:t>
      </w:r>
      <w:r>
        <w:rPr>
          <w:rFonts w:eastAsia="Times New Roman" w:cs="Arial"/>
          <w:szCs w:val="24"/>
        </w:rPr>
        <w:t xml:space="preserve">assigns foreign gross income that is a foreign dividend amount, to the extent of the U.S. dividend amount, to the statutory and residual groupings to which the U.S. dividend amount is </w:t>
      </w:r>
      <w:r>
        <w:rPr>
          <w:rFonts w:eastAsia="Times New Roman" w:cs="Arial"/>
          <w:szCs w:val="24"/>
        </w:rPr>
        <w:lastRenderedPageBreak/>
        <w:t>assigned.  Of the $1,000x foreign dividend amount, $500x is therefore as</w:t>
      </w:r>
      <w:r>
        <w:rPr>
          <w:rFonts w:eastAsia="Times New Roman" w:cs="Arial"/>
          <w:szCs w:val="24"/>
        </w:rPr>
        <w:t xml:space="preserve">signed to the statutory and residual groupings to which the $500x U.S. dividend amount is assigned under Federal income tax law.  The entire $500x U.S. dividend amount is a dividend for which a section 245A(a) deduction is allowed and is therefore section </w:t>
      </w:r>
      <w:r>
        <w:rPr>
          <w:rFonts w:eastAsia="Times New Roman" w:cs="Arial"/>
          <w:szCs w:val="24"/>
        </w:rPr>
        <w:t>245A(d) income that is assigned to the section 245A(d) income group.  Accordingly, $500x of the foreign dividend amount is assigned to the section 245A(d) income group.  Under §1.861-20(f), $75x ($150x x $500x / $1,000x) of the Country A withholding tax is</w:t>
      </w:r>
      <w:r>
        <w:rPr>
          <w:rFonts w:eastAsia="Times New Roman" w:cs="Arial"/>
          <w:szCs w:val="24"/>
        </w:rPr>
        <w:t xml:space="preserve"> allocated to the section 245A(d) income group and so under paragraph (b)(1) of this section is attributable to the section 245A(d) income of USP.</w:t>
      </w:r>
    </w:p>
    <w:p w:rsidR="003A087D" w:rsidRDefault="00F845E1" w14:paraId="041F3DAF" w14:textId="14E46445">
      <w:pPr>
        <w:ind w:firstLine="720"/>
        <w:outlineLvl w:val="4"/>
        <w:rPr>
          <w:rFonts w:eastAsia="Times New Roman" w:cs="Arial"/>
          <w:szCs w:val="24"/>
        </w:rPr>
      </w:pPr>
      <w:r>
        <w:rPr>
          <w:rFonts w:eastAsia="Times New Roman" w:cs="Arial"/>
          <w:szCs w:val="24"/>
        </w:rPr>
        <w:t xml:space="preserve">(C) </w:t>
      </w:r>
      <w:r>
        <w:rPr>
          <w:rFonts w:eastAsia="Times New Roman" w:cs="Arial"/>
          <w:i/>
          <w:szCs w:val="24"/>
        </w:rPr>
        <w:t>Attribution of foreign income taxes to non-inclusion income</w:t>
      </w:r>
      <w:r>
        <w:rPr>
          <w:rFonts w:eastAsia="Times New Roman" w:cs="Arial"/>
          <w:szCs w:val="24"/>
        </w:rPr>
        <w:t>.  The remaining $75x of the Country A withhol</w:t>
      </w:r>
      <w:r>
        <w:rPr>
          <w:rFonts w:eastAsia="Times New Roman" w:cs="Arial"/>
          <w:szCs w:val="24"/>
        </w:rPr>
        <w:t xml:space="preserve">ding tax is described in paragraph (b)(2)(i) of this section because the $500x of foreign dividend amount that corresponds to the $500x U.S. return of capital amount is assigned, and the remaining withholding tax imposed on that foreign dividend amount is </w:t>
      </w:r>
      <w:r>
        <w:rPr>
          <w:rFonts w:eastAsia="Times New Roman" w:cs="Arial"/>
          <w:szCs w:val="24"/>
        </w:rPr>
        <w:t>allocated and apportioned, by reference to the characterization of the tax book value of the stock of CFC.  Under paragraph (b)(2)(ii) of this section, the remaining $75x Country A withholding tax is attributable to non-inclusion income of CFC to the exten</w:t>
      </w:r>
      <w:r>
        <w:rPr>
          <w:rFonts w:eastAsia="Times New Roman" w:cs="Arial"/>
          <w:szCs w:val="24"/>
        </w:rPr>
        <w:t>t that the tax is allocated and apportioned under §1.861-20 to USP’s section 245A subgroup of general category stock, section 245A subgroup of passive category stock, and section 245A subgroup of U.S. source category stock (the statutory groupings) for pur</w:t>
      </w:r>
      <w:r>
        <w:rPr>
          <w:rFonts w:eastAsia="Times New Roman" w:cs="Arial"/>
          <w:szCs w:val="24"/>
        </w:rPr>
        <w:t>poses of section 904 as the operative section.  Under §1.861-20(d)(3)(i), the $500x portion of the foreign dividend amount that corresponds to the $500x U.S. return of capital amount is assigned to the statutory and residual groupings to which $500x of ear</w:t>
      </w:r>
      <w:r>
        <w:rPr>
          <w:rFonts w:eastAsia="Times New Roman" w:cs="Arial"/>
          <w:szCs w:val="24"/>
        </w:rPr>
        <w:t xml:space="preserve">nings of CFC would be assigned if CFC recognized them in Year 1.  Those earnings are deemed to arise in the statutory and residual groupings in the same proportions as the proportions of the tax book value of </w:t>
      </w:r>
      <w:r>
        <w:rPr>
          <w:rFonts w:eastAsia="Times New Roman" w:cs="Arial"/>
          <w:szCs w:val="24"/>
        </w:rPr>
        <w:lastRenderedPageBreak/>
        <w:t>CFC’s stock in the groupings for Year 1 for pur</w:t>
      </w:r>
      <w:r>
        <w:rPr>
          <w:rFonts w:eastAsia="Times New Roman" w:cs="Arial"/>
          <w:szCs w:val="24"/>
        </w:rPr>
        <w:t>poses of applying the asset method of expense allocation and apportionment under §1.861-9.  Under §1.861-9, §1.861-9T(f), and §1.861-13, for purposes of section 904 as the operative section, all of the tax book value of the stock of CFC is assigned to USP’</w:t>
      </w:r>
      <w:r>
        <w:rPr>
          <w:rFonts w:eastAsia="Times New Roman" w:cs="Arial"/>
          <w:szCs w:val="24"/>
        </w:rPr>
        <w:t xml:space="preserve">s section 245A subgroup of general category stock because CFC uses the modified gross income method to allocate and apportion its interest expense and earns only specified foreign source general category gross income for Year 1.  Under §1.861-20(d)(3)(i), </w:t>
      </w:r>
      <w:r>
        <w:rPr>
          <w:rFonts w:eastAsia="Times New Roman" w:cs="Arial"/>
          <w:szCs w:val="24"/>
        </w:rPr>
        <w:t>if CFC recognized $500x of earnings in Year 1 these earnings would be deemed to arise in the section 245A subgroup of general category stock.  Accordingly, the remaining $500x of foreign dividend amount is assigned to USP’s section 245A subgroup of general</w:t>
      </w:r>
      <w:r>
        <w:rPr>
          <w:rFonts w:eastAsia="Times New Roman" w:cs="Arial"/>
          <w:szCs w:val="24"/>
        </w:rPr>
        <w:t xml:space="preserve"> category stock.  Under §1.861-20(f), the remaining $75x of withholding tax is allocated to the section 245A subgroup and, under paragraph (b)(2)(ii) of this section, is attributable to the non-inclusion income of CFC.</w:t>
      </w:r>
    </w:p>
    <w:p w:rsidR="003A087D" w:rsidRDefault="00F845E1" w14:paraId="0C58C046" w14:textId="06B8A1D1">
      <w:pPr>
        <w:ind w:firstLine="720"/>
        <w:outlineLvl w:val="4"/>
        <w:rPr>
          <w:rFonts w:eastAsia="Times New Roman" w:cs="Arial"/>
          <w:szCs w:val="24"/>
        </w:rPr>
      </w:pPr>
      <w:r>
        <w:rPr>
          <w:rFonts w:eastAsia="Times New Roman" w:cs="Arial"/>
          <w:szCs w:val="24"/>
        </w:rPr>
        <w:t xml:space="preserve">(D) </w:t>
      </w:r>
      <w:r>
        <w:rPr>
          <w:rFonts w:eastAsia="Times New Roman" w:cs="Arial"/>
          <w:i/>
          <w:szCs w:val="24"/>
        </w:rPr>
        <w:t>Disallowance</w:t>
      </w:r>
      <w:r>
        <w:rPr>
          <w:rFonts w:eastAsia="Times New Roman" w:cs="Arial"/>
          <w:szCs w:val="24"/>
        </w:rPr>
        <w:t>.  Under paragraph (a</w:t>
      </w:r>
      <w:r>
        <w:rPr>
          <w:rFonts w:eastAsia="Times New Roman" w:cs="Arial"/>
          <w:szCs w:val="24"/>
        </w:rPr>
        <w:t>)(1)(i) of this section, no credit under section 901 or deduction is allowed in any taxable year to USP for the $75x portion of the Country A withholding tax that is attributable to section 245A(d) income of USP. Under paragraph (a)(1)(iii) of this section</w:t>
      </w:r>
      <w:r>
        <w:rPr>
          <w:rFonts w:eastAsia="Times New Roman" w:cs="Arial"/>
          <w:szCs w:val="24"/>
        </w:rPr>
        <w:t>, no credit under section 901 or deduction is allowed in any taxable year to USP for the $75x portion of the Country A withholding tax that is attributable to non-inclusion income of CFC.</w:t>
      </w:r>
    </w:p>
    <w:p w:rsidR="003A087D" w:rsidRDefault="00F845E1" w14:paraId="5A087304" w14:textId="6D6F57D8">
      <w:pPr>
        <w:autoSpaceDE w:val="0"/>
        <w:autoSpaceDN w:val="0"/>
        <w:adjustRightInd w:val="0"/>
        <w:ind w:firstLine="720"/>
        <w:outlineLvl w:val="2"/>
        <w:rPr>
          <w:rFonts w:eastAsia="Calibri" w:cs="Arial"/>
          <w:szCs w:val="24"/>
        </w:rPr>
      </w:pPr>
      <w:r>
        <w:rPr>
          <w:rFonts w:eastAsia="Calibri" w:cs="Arial"/>
          <w:szCs w:val="24"/>
        </w:rPr>
        <w:t xml:space="preserve">(6) </w:t>
      </w:r>
      <w:r>
        <w:rPr>
          <w:rFonts w:eastAsia="Calibri" w:cs="Arial"/>
          <w:i/>
          <w:szCs w:val="24"/>
        </w:rPr>
        <w:t>Example 5:  Income of a reverse hybrid</w:t>
      </w:r>
      <w:r>
        <w:rPr>
          <w:rFonts w:eastAsia="Calibri" w:cs="Arial"/>
          <w:szCs w:val="24"/>
        </w:rPr>
        <w:t xml:space="preserve">--(i) </w:t>
      </w:r>
      <w:r>
        <w:rPr>
          <w:rFonts w:eastAsia="Calibri" w:cs="Arial"/>
          <w:i/>
          <w:szCs w:val="24"/>
        </w:rPr>
        <w:t>Facts</w:t>
      </w:r>
      <w:r>
        <w:rPr>
          <w:rFonts w:eastAsia="Calibri" w:cs="Arial"/>
          <w:szCs w:val="24"/>
        </w:rPr>
        <w:t>.  CFC is a rev</w:t>
      </w:r>
      <w:r>
        <w:rPr>
          <w:rFonts w:eastAsia="Calibri" w:cs="Arial"/>
          <w:szCs w:val="24"/>
        </w:rPr>
        <w:t xml:space="preserve">erse hybrid.  In Year 1, CFC earns </w:t>
      </w:r>
      <w:bookmarkStart w:name="_Hlk80730420" w:id="54"/>
      <w:r>
        <w:rPr>
          <w:rFonts w:eastAsia="Calibri" w:cs="Arial"/>
          <w:szCs w:val="24"/>
        </w:rPr>
        <w:t>a $500x item of services income that is</w:t>
      </w:r>
      <w:r>
        <w:rPr>
          <w:rFonts w:eastAsia="Times New Roman" w:cs="Arial"/>
          <w:szCs w:val="24"/>
        </w:rPr>
        <w:t xml:space="preserve"> non-inclusion income.  C</w:t>
      </w:r>
      <w:bookmarkEnd w:id="54"/>
      <w:r>
        <w:rPr>
          <w:rFonts w:eastAsia="Calibri" w:cs="Arial"/>
          <w:szCs w:val="24"/>
        </w:rPr>
        <w:t xml:space="preserve">FC also earns for Federal income tax purposes and Country A tax purposes a $1,000x item of royalty income, of which </w:t>
      </w:r>
      <w:r>
        <w:rPr>
          <w:rFonts w:eastAsia="Times New Roman" w:cs="Arial"/>
          <w:szCs w:val="24"/>
        </w:rPr>
        <w:t>$500x is gross included tested income and</w:t>
      </w:r>
      <w:r>
        <w:rPr>
          <w:rFonts w:eastAsia="Times New Roman" w:cs="Arial"/>
          <w:szCs w:val="24"/>
        </w:rPr>
        <w:t xml:space="preserve"> $500x is non-inclusion income</w:t>
      </w:r>
      <w:r>
        <w:rPr>
          <w:rFonts w:eastAsia="Calibri" w:cs="Arial"/>
          <w:szCs w:val="24"/>
        </w:rPr>
        <w:t xml:space="preserve">.  </w:t>
      </w:r>
      <w:r>
        <w:rPr>
          <w:rFonts w:eastAsia="Times New Roman" w:cs="Arial"/>
          <w:szCs w:val="24"/>
        </w:rPr>
        <w:t>USP includes</w:t>
      </w:r>
      <w:r>
        <w:rPr>
          <w:rFonts w:eastAsia="Calibri" w:cs="Arial"/>
          <w:szCs w:val="24"/>
        </w:rPr>
        <w:t xml:space="preserve"> the $500x item of foreign gross services income and the $1,000x item of foreign gross royalty income in its Country A taxable income, </w:t>
      </w:r>
      <w:r>
        <w:rPr>
          <w:rFonts w:eastAsia="Calibri" w:cs="Arial"/>
          <w:szCs w:val="24"/>
        </w:rPr>
        <w:lastRenderedPageBreak/>
        <w:t>and the items are foreign law pass-through income.  If CFC included these it</w:t>
      </w:r>
      <w:r>
        <w:rPr>
          <w:rFonts w:eastAsia="Calibri" w:cs="Arial"/>
          <w:szCs w:val="24"/>
        </w:rPr>
        <w:t xml:space="preserve">ems under Country A tax law, its $1,000x of royalty income for Federal income tax purposes would be the </w:t>
      </w:r>
      <w:bookmarkStart w:name="_Hlk86149033" w:id="55"/>
      <w:r>
        <w:rPr>
          <w:rFonts w:eastAsia="Calibri" w:cs="Arial"/>
          <w:szCs w:val="24"/>
        </w:rPr>
        <w:t>corresponding U.S. item</w:t>
      </w:r>
      <w:bookmarkEnd w:id="55"/>
      <w:r>
        <w:rPr>
          <w:rFonts w:eastAsia="Times New Roman" w:cs="Arial"/>
          <w:szCs w:val="24"/>
        </w:rPr>
        <w:t xml:space="preserve"> </w:t>
      </w:r>
      <w:r>
        <w:rPr>
          <w:rFonts w:eastAsia="Calibri" w:cs="Arial"/>
          <w:szCs w:val="24"/>
        </w:rPr>
        <w:t>for the foreign gross royalty income, and its $500x of services income for Federal income tax purposes would be the correspondin</w:t>
      </w:r>
      <w:r>
        <w:rPr>
          <w:rFonts w:eastAsia="Calibri" w:cs="Arial"/>
          <w:szCs w:val="24"/>
        </w:rPr>
        <w:t xml:space="preserve">g U.S. item for the foreign gross services income.  Country A imposes a $150x foreign income tax on USP with respect to $1,500x of foreign gross income. </w:t>
      </w:r>
    </w:p>
    <w:p w:rsidR="003A087D" w:rsidRDefault="00F845E1" w14:paraId="27A78BA7" w14:textId="29C94B33">
      <w:pPr>
        <w:ind w:firstLine="720"/>
        <w:outlineLvl w:val="3"/>
        <w:rPr>
          <w:rFonts w:eastAsia="Calibri" w:cs="Arial"/>
          <w:szCs w:val="24"/>
        </w:rPr>
      </w:pPr>
      <w:r>
        <w:rPr>
          <w:rFonts w:eastAsia="Calibri" w:cs="Arial"/>
          <w:szCs w:val="24"/>
        </w:rPr>
        <w:t xml:space="preserve">(ii) </w:t>
      </w:r>
      <w:r>
        <w:rPr>
          <w:rFonts w:eastAsia="Calibri" w:cs="Arial"/>
          <w:i/>
          <w:szCs w:val="24"/>
        </w:rPr>
        <w:t>Analysis</w:t>
      </w:r>
      <w:r>
        <w:rPr>
          <w:rFonts w:eastAsia="Calibri" w:cs="Arial"/>
          <w:szCs w:val="24"/>
        </w:rPr>
        <w:t xml:space="preserve">--(A) </w:t>
      </w:r>
      <w:r>
        <w:rPr>
          <w:rFonts w:eastAsia="Calibri" w:cs="Arial"/>
          <w:i/>
          <w:szCs w:val="24"/>
        </w:rPr>
        <w:t>In general</w:t>
      </w:r>
      <w:r>
        <w:rPr>
          <w:rFonts w:eastAsia="Calibri" w:cs="Arial"/>
          <w:szCs w:val="24"/>
        </w:rPr>
        <w:t>.  The rules of this section are applied by first determining the portion</w:t>
      </w:r>
      <w:r>
        <w:rPr>
          <w:rFonts w:eastAsia="Calibri" w:cs="Arial"/>
          <w:szCs w:val="24"/>
        </w:rPr>
        <w:t xml:space="preserve"> of the $150x Country A tax that is attributable under paragraph (b)(1) of this section to the section 245A(d) income of USP, and then by determining the portion of the $150x Country A tax that is described in paragraph (b)(2)(i) of this section and that i</w:t>
      </w:r>
      <w:r>
        <w:rPr>
          <w:rFonts w:eastAsia="Calibri" w:cs="Arial"/>
          <w:szCs w:val="24"/>
        </w:rPr>
        <w:t>s attributable under either paragraph (b)(2)(ii) or (iii) of this section to the non-inclusion income of CFC.  No credit or deduction is allowed under paragraph (a)(1)(i) of this section for any portion of the $150x Country A tax that is attributable to th</w:t>
      </w:r>
      <w:r>
        <w:rPr>
          <w:rFonts w:eastAsia="Calibri" w:cs="Arial"/>
          <w:szCs w:val="24"/>
        </w:rPr>
        <w:t xml:space="preserve">e section 245A(d) income of USP or, under paragraph (a)(1)(iii) of this section, for any portion of that tax that is attributable to the non-inclusion income of CFC, to the extent the tax is not disallowed under paragraph (a)(1)(i) of this section.   </w:t>
      </w:r>
    </w:p>
    <w:p w:rsidR="003A087D" w:rsidRDefault="00F845E1" w14:paraId="1FC0F63D" w14:textId="05EF024E">
      <w:pPr>
        <w:ind w:firstLine="720"/>
        <w:outlineLvl w:val="4"/>
        <w:rPr>
          <w:rFonts w:eastAsia="Times New Roman" w:cs="Arial"/>
          <w:szCs w:val="24"/>
        </w:rPr>
      </w:pPr>
      <w:r>
        <w:rPr>
          <w:rFonts w:eastAsia="Times New Roman" w:cs="Arial"/>
          <w:szCs w:val="24"/>
        </w:rPr>
        <w:t xml:space="preserve">(B) </w:t>
      </w:r>
      <w:r>
        <w:rPr>
          <w:rFonts w:eastAsia="Times New Roman" w:cs="Arial"/>
          <w:i/>
          <w:szCs w:val="24"/>
        </w:rPr>
        <w:t>Attribution of foreign income taxes to section 245A(d) income</w:t>
      </w:r>
      <w:r>
        <w:rPr>
          <w:rFonts w:eastAsia="Times New Roman" w:cs="Arial"/>
          <w:szCs w:val="24"/>
        </w:rPr>
        <w:t>.  Under paragraph (b)(1) of this section, the $150x Country A tax is attributable to section 245A(d) income to the extent the tax is allocated and apportioned to the section 245A(d) income group</w:t>
      </w:r>
      <w:r>
        <w:rPr>
          <w:rFonts w:eastAsia="Times New Roman" w:cs="Arial"/>
          <w:szCs w:val="24"/>
        </w:rPr>
        <w:t xml:space="preserve"> (the statutory grouping) under §1.861-20.  Section 1.861-20(c) allocates and apportions foreign income tax to the statutory and residual groupings to which the items of foreign gross income that were included in the foreign tax base are assigned under §1.</w:t>
      </w:r>
      <w:r>
        <w:rPr>
          <w:rFonts w:eastAsia="Times New Roman" w:cs="Arial"/>
          <w:szCs w:val="24"/>
        </w:rPr>
        <w:t xml:space="preserve">861-20(d).  In general, §1.861-20(d) assigns foreign gross income to the statutory and residual groupings to which the corresponding U.S. item is assigned.  </w:t>
      </w:r>
      <w:bookmarkStart w:name="_Hlk81558466" w:id="56"/>
      <w:r>
        <w:rPr>
          <w:rFonts w:eastAsia="Times New Roman" w:cs="Arial"/>
          <w:szCs w:val="24"/>
        </w:rPr>
        <w:t>Section 1.861-20(d)(3)(i)(C)</w:t>
      </w:r>
      <w:bookmarkEnd w:id="56"/>
      <w:r>
        <w:rPr>
          <w:rFonts w:eastAsia="Times New Roman" w:cs="Arial"/>
          <w:szCs w:val="24"/>
        </w:rPr>
        <w:t xml:space="preserve"> assigns the foreign law pass-through income that USP </w:t>
      </w:r>
      <w:r>
        <w:rPr>
          <w:rFonts w:eastAsia="Times New Roman" w:cs="Arial"/>
          <w:szCs w:val="24"/>
        </w:rPr>
        <w:lastRenderedPageBreak/>
        <w:t>includes by reaso</w:t>
      </w:r>
      <w:r>
        <w:rPr>
          <w:rFonts w:eastAsia="Times New Roman" w:cs="Arial"/>
          <w:szCs w:val="24"/>
        </w:rPr>
        <w:t>n of its ownership of CFC to the statutory and residual groupings by treating USP’s foreign law pass-through income as foreign gross income of CFC, and by treating CFC as paying the $150x of Country A tax in CFC’s U.S. taxable year within which its foreign</w:t>
      </w:r>
      <w:r>
        <w:rPr>
          <w:rFonts w:eastAsia="Times New Roman" w:cs="Arial"/>
          <w:szCs w:val="24"/>
        </w:rPr>
        <w:t xml:space="preserve"> taxable year ends (Year 1).  CFC is therefore treated as including a $1,000x foreign gross royalty item and a $500x foreign gross services income item and paying $150x of Country A tax in Year 1.  These foreign gross income items are assigned to the statu</w:t>
      </w:r>
      <w:r>
        <w:rPr>
          <w:rFonts w:eastAsia="Times New Roman" w:cs="Arial"/>
          <w:szCs w:val="24"/>
        </w:rPr>
        <w:t>tory and residual groupings to which the corresponding U.S. items are assigned under Federal income tax law.  No foreign gross income is assigned to the section 245A(d) income group because neither the corresponding U.S. item of royalty income nor the corr</w:t>
      </w:r>
      <w:r>
        <w:rPr>
          <w:rFonts w:eastAsia="Times New Roman" w:cs="Arial"/>
          <w:szCs w:val="24"/>
        </w:rPr>
        <w:t>esponding U.S. item of services income is assigned to the section 245A(d) income group.  Therefore, none of USP’s Country A tax is allocated to the section 245A(d) income group.</w:t>
      </w:r>
    </w:p>
    <w:p w:rsidR="003A087D" w:rsidRDefault="00F845E1" w14:paraId="1F904F35" w14:textId="77777777">
      <w:pPr>
        <w:ind w:firstLine="720"/>
        <w:outlineLvl w:val="4"/>
        <w:rPr>
          <w:rFonts w:eastAsia="Times New Roman" w:cs="Arial"/>
          <w:szCs w:val="24"/>
        </w:rPr>
      </w:pPr>
      <w:r>
        <w:rPr>
          <w:rFonts w:eastAsia="Times New Roman" w:cs="Arial"/>
          <w:szCs w:val="24"/>
        </w:rPr>
        <w:t xml:space="preserve">(C) </w:t>
      </w:r>
      <w:r>
        <w:rPr>
          <w:rFonts w:eastAsia="Times New Roman" w:cs="Arial"/>
          <w:i/>
          <w:szCs w:val="24"/>
        </w:rPr>
        <w:t>Attribution of foreign income taxes to non-inclusion income</w:t>
      </w:r>
      <w:r>
        <w:rPr>
          <w:rFonts w:eastAsia="Times New Roman" w:cs="Arial"/>
          <w:szCs w:val="24"/>
        </w:rPr>
        <w:t>.  The $150x Co</w:t>
      </w:r>
      <w:r>
        <w:rPr>
          <w:rFonts w:eastAsia="Times New Roman" w:cs="Arial"/>
          <w:szCs w:val="24"/>
        </w:rPr>
        <w:t>untry A tax is described in paragraph (b)(2) of this section because USP is a United States shareholder of CFC, CFC is a reverse hybrid, and §1.861-20(d)(3)(i)(C) allocates and apportions the tax by reference to the income of CFC.  Under paragraph (b)(2)(i</w:t>
      </w:r>
      <w:r>
        <w:rPr>
          <w:rFonts w:eastAsia="Times New Roman" w:cs="Arial"/>
          <w:szCs w:val="24"/>
        </w:rPr>
        <w:t>ii) of this section, the $150x Country A tax is attributable to the non-inclusion income of CFC to the extent that the foreign income taxes are allocated and apportioned to the non-inclusion income group under §1.861-20.  For the reasons described in parag</w:t>
      </w:r>
      <w:r>
        <w:rPr>
          <w:rFonts w:eastAsia="Times New Roman" w:cs="Arial"/>
          <w:szCs w:val="24"/>
        </w:rPr>
        <w:t>raph (d)(6)(ii)(B) of this section, under §1.861-20(d)(3)(i)(C) CFC is treated as including a $1,000x foreign gross royalty item and a $500x foreign gross services income item and paying $150x of Country A tax in Year 1.  These foreign gross income items a</w:t>
      </w:r>
      <w:r>
        <w:rPr>
          <w:rFonts w:eastAsia="Times New Roman" w:cs="Arial"/>
          <w:szCs w:val="24"/>
        </w:rPr>
        <w:t xml:space="preserve">re assigned to the statutory and residual groupings to which the corresponding U.S. items are assigned under Federal income tax law.  For Federal income tax purposes, the $500x item of services income and $500x of the $1,000x item of royalty income are </w:t>
      </w:r>
      <w:r>
        <w:rPr>
          <w:rFonts w:eastAsia="Times New Roman" w:cs="Arial"/>
          <w:szCs w:val="24"/>
        </w:rPr>
        <w:lastRenderedPageBreak/>
        <w:t>ite</w:t>
      </w:r>
      <w:r>
        <w:rPr>
          <w:rFonts w:eastAsia="Times New Roman" w:cs="Arial"/>
          <w:szCs w:val="24"/>
        </w:rPr>
        <w:t>ms of non-inclusion income that are therefore assigned to the non-inclusion income group.  The remaining $500x of the foreign gross royalty income item is assigned to the residual grouping.  Under §1.861-20(f), $100x ($150x x $1,000x / $1,500x) of the Coun</w:t>
      </w:r>
      <w:r>
        <w:rPr>
          <w:rFonts w:eastAsia="Times New Roman" w:cs="Arial"/>
          <w:szCs w:val="24"/>
        </w:rPr>
        <w:t>try A tax is apportioned to the non-inclusion income group, and $50x ($150x x $500x / $1,500x) is apportioned to the residual grouping.  Under paragraph (b)(2)(iii) of this section, the $100x of Country A tax that is apportioned to the non-inclusion income</w:t>
      </w:r>
      <w:r>
        <w:rPr>
          <w:rFonts w:eastAsia="Times New Roman" w:cs="Arial"/>
          <w:szCs w:val="24"/>
        </w:rPr>
        <w:t xml:space="preserve"> group under §1.861-20(d)(3)(i)(C) is attributable to non-inclusion income of CFC.  </w:t>
      </w:r>
    </w:p>
    <w:p w:rsidR="003A087D" w:rsidRDefault="00F845E1" w14:paraId="466209F1" w14:textId="77777777">
      <w:pPr>
        <w:ind w:firstLine="720"/>
        <w:outlineLvl w:val="4"/>
        <w:rPr>
          <w:rFonts w:eastAsia="Times New Roman" w:cs="Arial"/>
          <w:szCs w:val="24"/>
        </w:rPr>
      </w:pPr>
      <w:r>
        <w:rPr>
          <w:rFonts w:eastAsia="Times New Roman" w:cs="Arial"/>
          <w:szCs w:val="24"/>
        </w:rPr>
        <w:t xml:space="preserve">(D) </w:t>
      </w:r>
      <w:r>
        <w:rPr>
          <w:rFonts w:eastAsia="Times New Roman" w:cs="Arial"/>
          <w:i/>
          <w:szCs w:val="24"/>
        </w:rPr>
        <w:t>Disallowance</w:t>
      </w:r>
      <w:r>
        <w:rPr>
          <w:rFonts w:eastAsia="Times New Roman" w:cs="Arial"/>
          <w:szCs w:val="24"/>
        </w:rPr>
        <w:t>.  Under paragraph (a)(1)(iii) of this section, no credit under section 901 or deduction is allowed in any taxable year to USP for the $100x of Country A f</w:t>
      </w:r>
      <w:r>
        <w:rPr>
          <w:rFonts w:eastAsia="Times New Roman" w:cs="Arial"/>
          <w:szCs w:val="24"/>
        </w:rPr>
        <w:t>oreign income tax that is attributable to non-inclusion income of CFC.</w:t>
      </w:r>
    </w:p>
    <w:p w:rsidR="003A087D" w:rsidRDefault="00F845E1" w14:paraId="19FCE7B6" w14:textId="77777777">
      <w:pPr>
        <w:ind w:firstLine="720"/>
        <w:outlineLvl w:val="1"/>
        <w:rPr>
          <w:rFonts w:eastAsia="Times New Roman" w:cs="Arial"/>
          <w:szCs w:val="24"/>
        </w:rPr>
      </w:pPr>
      <w:r>
        <w:rPr>
          <w:rFonts w:eastAsia="Times New Roman" w:cs="Arial"/>
          <w:szCs w:val="24"/>
        </w:rPr>
        <w:t xml:space="preserve">(e) </w:t>
      </w:r>
      <w:r>
        <w:rPr>
          <w:rFonts w:eastAsia="Times New Roman" w:cs="Arial"/>
          <w:i/>
          <w:szCs w:val="24"/>
        </w:rPr>
        <w:t>Applicability date</w:t>
      </w:r>
      <w:r>
        <w:rPr>
          <w:rFonts w:eastAsia="Times New Roman" w:cs="Arial"/>
          <w:szCs w:val="24"/>
        </w:rPr>
        <w:t xml:space="preserve">.  This section applies to taxable years of a foreign corporation that begin after December 31, 2019, and end on or after </w:t>
      </w:r>
      <w:r>
        <w:rPr>
          <w:rFonts w:eastAsia="Malgun Gothic" w:cs="Arial"/>
          <w:szCs w:val="24"/>
        </w:rPr>
        <w:t>November 2, 2020</w:t>
      </w:r>
      <w:r>
        <w:rPr>
          <w:rFonts w:eastAsia="Times New Roman" w:cs="Arial"/>
          <w:szCs w:val="24"/>
        </w:rPr>
        <w:t>, a</w:t>
      </w:r>
      <w:r>
        <w:rPr>
          <w:rFonts w:eastAsia="Calibri" w:cs="Arial"/>
          <w:szCs w:val="24"/>
        </w:rPr>
        <w:t>nd with respect to a U</w:t>
      </w:r>
      <w:r>
        <w:rPr>
          <w:rFonts w:eastAsia="Calibri" w:cs="Arial"/>
          <w:szCs w:val="24"/>
        </w:rPr>
        <w:t>nited States person, taxable years in which or with which such taxable years of the foreign corporation end.</w:t>
      </w:r>
    </w:p>
    <w:p w:rsidR="003A087D" w:rsidRDefault="00F845E1" w14:paraId="1651F2FB" w14:textId="77777777">
      <w:pPr>
        <w:spacing w:after="240" w:line="240" w:lineRule="auto"/>
        <w:outlineLvl w:val="0"/>
        <w:rPr>
          <w:rFonts w:eastAsia="Times New Roman" w:cs="Arial"/>
          <w:b/>
          <w:szCs w:val="24"/>
        </w:rPr>
      </w:pPr>
      <w:r>
        <w:rPr>
          <w:rFonts w:eastAsia="Times New Roman" w:cs="Arial"/>
          <w:b/>
          <w:szCs w:val="24"/>
        </w:rPr>
        <w:t>§1.245A(e)-1 [AMENDED]</w:t>
      </w:r>
    </w:p>
    <w:p w:rsidR="003A087D" w:rsidRDefault="00F845E1" w14:paraId="60E3540F" w14:textId="77777777">
      <w:pPr>
        <w:ind w:firstLine="720"/>
        <w:rPr>
          <w:rFonts w:ascii="Calibri" w:hAnsi="Calibri" w:eastAsia="Times New Roman" w:cs="Calibri"/>
        </w:rPr>
      </w:pPr>
      <w:r>
        <w:rPr>
          <w:rFonts w:eastAsia="Times New Roman" w:cs="Arial"/>
          <w:szCs w:val="24"/>
        </w:rPr>
        <w:t xml:space="preserve">Par. 4.  Section 1.245A(e)-1 is amended by adding the language “and §1.245A(d)-1” after the language “rules of </w:t>
      </w:r>
      <w:r>
        <w:rPr>
          <w:rFonts w:eastAsia="Times New Roman" w:cs="Arial"/>
          <w:szCs w:val="24"/>
        </w:rPr>
        <w:t>section 245A(d)” in paragraphs (b)(1)(ii), (c)(1)(iii), (g)(1)(ii) introductory text, (g)(1)(iii) introductory text, and (g)(2)(ii) introductory text.</w:t>
      </w:r>
    </w:p>
    <w:p w:rsidR="003A087D" w:rsidRDefault="00F845E1" w14:paraId="0C1CAB3A" w14:textId="77777777">
      <w:pPr>
        <w:ind w:firstLine="720"/>
        <w:rPr>
          <w:rFonts w:eastAsia="Times New Roman" w:cs="Arial"/>
          <w:szCs w:val="24"/>
        </w:rPr>
      </w:pPr>
      <w:r>
        <w:rPr>
          <w:rFonts w:eastAsia="Times New Roman" w:cs="Arial"/>
          <w:szCs w:val="24"/>
        </w:rPr>
        <w:t xml:space="preserve">Par. 5.  Section 1.250(b)-1 is amended by adding two sentences to the end of paragraph (c)(7) to read as </w:t>
      </w:r>
      <w:r>
        <w:rPr>
          <w:rFonts w:eastAsia="Times New Roman" w:cs="Arial"/>
          <w:szCs w:val="24"/>
        </w:rPr>
        <w:t>follows:</w:t>
      </w:r>
    </w:p>
    <w:p w:rsidR="003A087D" w:rsidRDefault="00F845E1" w14:paraId="42E19980" w14:textId="77777777">
      <w:pPr>
        <w:spacing w:after="240" w:line="240" w:lineRule="auto"/>
        <w:outlineLvl w:val="0"/>
        <w:rPr>
          <w:rFonts w:eastAsia="Times New Roman" w:cs="Arial"/>
          <w:b/>
          <w:bCs/>
          <w:szCs w:val="24"/>
        </w:rPr>
      </w:pPr>
      <w:r>
        <w:rPr>
          <w:rFonts w:eastAsia="Times New Roman" w:cs="Arial"/>
          <w:b/>
          <w:szCs w:val="24"/>
        </w:rPr>
        <w:t>§1.250(b)-1 Computation of foreign-derived intangible income (FDII).</w:t>
      </w:r>
    </w:p>
    <w:p w:rsidR="003A087D" w:rsidRDefault="00F845E1" w14:paraId="63CA9DA3" w14:textId="77777777">
      <w:pPr>
        <w:rPr>
          <w:rFonts w:eastAsia="Times New Roman" w:cs="Arial"/>
          <w:szCs w:val="24"/>
        </w:rPr>
      </w:pPr>
      <w:r>
        <w:rPr>
          <w:rFonts w:eastAsia="Times New Roman" w:cs="Arial"/>
          <w:szCs w:val="24"/>
        </w:rPr>
        <w:t xml:space="preserve">* * * * * </w:t>
      </w:r>
    </w:p>
    <w:p w:rsidR="003A087D" w:rsidRDefault="00F845E1" w14:paraId="6F0E63C2" w14:textId="77777777">
      <w:pPr>
        <w:ind w:firstLine="720"/>
        <w:outlineLvl w:val="1"/>
        <w:rPr>
          <w:rFonts w:eastAsia="Times New Roman" w:cs="Arial"/>
          <w:szCs w:val="24"/>
        </w:rPr>
      </w:pPr>
      <w:r>
        <w:rPr>
          <w:rFonts w:eastAsia="Times New Roman" w:cs="Arial"/>
          <w:szCs w:val="24"/>
        </w:rPr>
        <w:t xml:space="preserve">(c) * * * </w:t>
      </w:r>
    </w:p>
    <w:p w:rsidR="003A087D" w:rsidRDefault="00F845E1" w14:paraId="1615F8BF" w14:textId="77777777">
      <w:pPr>
        <w:autoSpaceDE w:val="0"/>
        <w:autoSpaceDN w:val="0"/>
        <w:adjustRightInd w:val="0"/>
        <w:ind w:firstLine="720"/>
        <w:outlineLvl w:val="2"/>
        <w:rPr>
          <w:rFonts w:eastAsia="Times New Roman" w:cs="Arial"/>
          <w:szCs w:val="24"/>
        </w:rPr>
      </w:pPr>
      <w:r>
        <w:rPr>
          <w:rFonts w:eastAsia="Times New Roman" w:cs="Arial"/>
          <w:szCs w:val="24"/>
        </w:rPr>
        <w:lastRenderedPageBreak/>
        <w:t>(7) * * * A taxpayer must use a consistent method to determine the amount of its domestic oil and gas extraction income (“DOGEI”) and its foreign oil and ga</w:t>
      </w:r>
      <w:r>
        <w:rPr>
          <w:rFonts w:eastAsia="Times New Roman" w:cs="Arial"/>
          <w:szCs w:val="24"/>
        </w:rPr>
        <w:t>s extraction income (“FOGEI”) from the sale of oil or gas that has been transported or processed.  For example, a taxpayer must use a consistent method to determine the amount of FOGEI from the sale of gasoline from foreign crude oil sources in computing t</w:t>
      </w:r>
      <w:r>
        <w:rPr>
          <w:rFonts w:eastAsia="Times New Roman" w:cs="Arial"/>
          <w:szCs w:val="24"/>
        </w:rPr>
        <w:t>he exclusion from gross tested income under §1.951A-2(c)(1)(v) and the amount of DOGEI from the sale of gasoline from domestic crude oil sources in computing its section 250 deduction.</w:t>
      </w:r>
    </w:p>
    <w:p w:rsidR="003A087D" w:rsidRDefault="00F845E1" w14:paraId="63F4872F" w14:textId="77777777">
      <w:pPr>
        <w:rPr>
          <w:rFonts w:eastAsia="Times New Roman" w:cs="Arial"/>
          <w:szCs w:val="24"/>
        </w:rPr>
      </w:pPr>
      <w:r>
        <w:rPr>
          <w:rFonts w:eastAsia="Times New Roman" w:cs="Arial"/>
          <w:szCs w:val="24"/>
        </w:rPr>
        <w:t>* * * * *</w:t>
      </w:r>
    </w:p>
    <w:p w:rsidR="003A087D" w:rsidRDefault="00F845E1" w14:paraId="36F30113" w14:textId="77777777">
      <w:pPr>
        <w:ind w:firstLine="720"/>
        <w:rPr>
          <w:rFonts w:eastAsia="Times New Roman" w:cs="Arial"/>
          <w:szCs w:val="24"/>
        </w:rPr>
      </w:pPr>
      <w:r>
        <w:rPr>
          <w:rFonts w:eastAsia="Times New Roman" w:cs="Arial"/>
          <w:szCs w:val="24"/>
        </w:rPr>
        <w:t xml:space="preserve">Par. 6.  Section 1.250(b)-5 is amended by revising paragraph </w:t>
      </w:r>
      <w:r>
        <w:rPr>
          <w:rFonts w:eastAsia="Times New Roman" w:cs="Arial"/>
          <w:szCs w:val="24"/>
        </w:rPr>
        <w:t>(c)(5) to read as follows:</w:t>
      </w:r>
    </w:p>
    <w:p w:rsidR="003A087D" w:rsidRDefault="00F845E1" w14:paraId="237CF811" w14:textId="77777777">
      <w:pPr>
        <w:widowControl w:val="0"/>
        <w:spacing w:after="240" w:line="240" w:lineRule="auto"/>
        <w:outlineLvl w:val="0"/>
        <w:rPr>
          <w:rFonts w:eastAsia="Malgun Gothic" w:cs="Arial"/>
          <w:b/>
          <w:szCs w:val="24"/>
        </w:rPr>
      </w:pPr>
      <w:r>
        <w:rPr>
          <w:rFonts w:eastAsia="Malgun Gothic" w:cs="Arial"/>
          <w:b/>
          <w:szCs w:val="24"/>
        </w:rPr>
        <w:t>§1.250(b)-5 Foreign-derived deduction eligible income (FDDEI) services.</w:t>
      </w:r>
    </w:p>
    <w:p w:rsidR="003A087D" w:rsidRDefault="00F845E1" w14:paraId="0C456691" w14:textId="77777777">
      <w:pPr>
        <w:rPr>
          <w:rFonts w:eastAsia="Calibri" w:cs="Times New Roman"/>
        </w:rPr>
      </w:pPr>
      <w:r>
        <w:rPr>
          <w:rFonts w:eastAsia="Calibri" w:cs="Times New Roman"/>
        </w:rPr>
        <w:t>* * * * *</w:t>
      </w:r>
    </w:p>
    <w:p w:rsidR="003A087D" w:rsidRDefault="00F845E1" w14:paraId="5D7C799A" w14:textId="77777777">
      <w:pPr>
        <w:ind w:firstLine="720"/>
        <w:outlineLvl w:val="1"/>
        <w:rPr>
          <w:rFonts w:eastAsia="Times New Roman" w:cs="Arial"/>
          <w:szCs w:val="24"/>
        </w:rPr>
      </w:pPr>
      <w:r>
        <w:rPr>
          <w:rFonts w:eastAsia="Times New Roman" w:cs="Arial"/>
          <w:szCs w:val="24"/>
        </w:rPr>
        <w:t>(c) * * *</w:t>
      </w:r>
    </w:p>
    <w:p w:rsidR="003A087D" w:rsidRDefault="00F845E1" w14:paraId="0B51FA3E" w14:textId="77777777">
      <w:pPr>
        <w:ind w:firstLine="720"/>
        <w:outlineLvl w:val="1"/>
        <w:rPr>
          <w:rFonts w:eastAsia="Calibri" w:cs="Arial"/>
          <w:szCs w:val="24"/>
        </w:rPr>
      </w:pPr>
      <w:r>
        <w:rPr>
          <w:rFonts w:eastAsia="Calibri" w:cs="Arial"/>
          <w:szCs w:val="24"/>
        </w:rPr>
        <w:t xml:space="preserve">(5) </w:t>
      </w:r>
      <w:r>
        <w:rPr>
          <w:rFonts w:eastAsia="Times New Roman" w:cs="Arial"/>
          <w:i/>
          <w:szCs w:val="24"/>
        </w:rPr>
        <w:t>Electronically supplied service</w:t>
      </w:r>
      <w:r>
        <w:rPr>
          <w:rFonts w:eastAsia="Times New Roman" w:cs="Arial"/>
          <w:szCs w:val="24"/>
        </w:rPr>
        <w:t>.</w:t>
      </w:r>
      <w:r>
        <w:rPr>
          <w:rFonts w:eastAsia="Calibri" w:cs="Arial"/>
          <w:szCs w:val="24"/>
        </w:rPr>
        <w:t xml:space="preserve">  The term </w:t>
      </w:r>
      <w:r>
        <w:rPr>
          <w:rFonts w:eastAsia="Calibri" w:cs="Arial"/>
          <w:i/>
          <w:szCs w:val="24"/>
        </w:rPr>
        <w:t>electronically supplied service</w:t>
      </w:r>
      <w:r>
        <w:rPr>
          <w:rFonts w:eastAsia="Calibri" w:cs="Arial"/>
          <w:szCs w:val="24"/>
        </w:rPr>
        <w:t xml:space="preserve"> means, with respect to a general service other than an adv</w:t>
      </w:r>
      <w:r>
        <w:rPr>
          <w:rFonts w:eastAsia="Calibri" w:cs="Arial"/>
          <w:szCs w:val="24"/>
        </w:rPr>
        <w:t>ertising service, a service that is delivered primarily over the internet or an electronic network and for which value of the service to the end user is derived primarily from automation or electronic delivery.  Electronically supplied services include the</w:t>
      </w:r>
      <w:r>
        <w:rPr>
          <w:rFonts w:eastAsia="Calibri" w:cs="Arial"/>
          <w:szCs w:val="24"/>
        </w:rPr>
        <w:t xml:space="preserve"> provision of access to digital content (as defined in §1.250(b)-3), such as streaming content; on-demand network access to computing resources, such as networks, servers, storage, and software; the provision or support of a business or personal presence o</w:t>
      </w:r>
      <w:r>
        <w:rPr>
          <w:rFonts w:eastAsia="Calibri" w:cs="Arial"/>
          <w:szCs w:val="24"/>
        </w:rPr>
        <w:t xml:space="preserve">n a network, such as a website or a webpage; </w:t>
      </w:r>
      <w:r>
        <w:rPr>
          <w:rFonts w:eastAsia="Times New Roman" w:cs="Arial"/>
          <w:szCs w:val="24"/>
        </w:rPr>
        <w:t xml:space="preserve">online intermediation platform services; </w:t>
      </w:r>
      <w:r>
        <w:rPr>
          <w:rFonts w:eastAsia="Calibri" w:cs="Arial"/>
          <w:szCs w:val="24"/>
        </w:rPr>
        <w:t>services automatically generated from a computer via the internet or other network in response to data input by the recipient; and similar services.  Electronically suppl</w:t>
      </w:r>
      <w:r>
        <w:rPr>
          <w:rFonts w:eastAsia="Calibri" w:cs="Arial"/>
          <w:szCs w:val="24"/>
        </w:rPr>
        <w:t xml:space="preserve">ied services do not include services </w:t>
      </w:r>
      <w:r>
        <w:rPr>
          <w:rFonts w:eastAsia="Calibri" w:cs="Arial"/>
          <w:szCs w:val="24"/>
        </w:rPr>
        <w:lastRenderedPageBreak/>
        <w:t>that primarily involve the application of human effort by the renderer (not considering the human effort involved in the development or maintenance of the technology enabling the electronically supplied services).  Acco</w:t>
      </w:r>
      <w:r>
        <w:rPr>
          <w:rFonts w:eastAsia="Calibri" w:cs="Arial"/>
          <w:szCs w:val="24"/>
        </w:rPr>
        <w:t>rdingly, electronically supplied services do not include certain services (such as legal, accounting, medical, or teaching services) involving primarily human effort that are provided electronically.</w:t>
      </w:r>
    </w:p>
    <w:p w:rsidR="003A087D" w:rsidRDefault="00F845E1" w14:paraId="62F9C236" w14:textId="77777777">
      <w:pPr>
        <w:rPr>
          <w:rFonts w:eastAsia="Times New Roman" w:cs="Arial"/>
          <w:szCs w:val="24"/>
        </w:rPr>
      </w:pPr>
      <w:r>
        <w:rPr>
          <w:rFonts w:eastAsia="Times New Roman" w:cs="Arial"/>
          <w:szCs w:val="24"/>
        </w:rPr>
        <w:t>* * * * *</w:t>
      </w:r>
    </w:p>
    <w:p w:rsidR="003A087D" w:rsidRDefault="00F845E1" w14:paraId="229C7978" w14:textId="3701308F">
      <w:pPr>
        <w:ind w:firstLine="720"/>
        <w:rPr>
          <w:rFonts w:eastAsia="Times New Roman" w:cs="Arial"/>
          <w:szCs w:val="24"/>
        </w:rPr>
      </w:pPr>
      <w:r>
        <w:rPr>
          <w:rFonts w:eastAsia="Times New Roman" w:cs="Arial"/>
          <w:szCs w:val="24"/>
        </w:rPr>
        <w:t>Par. 7.  Section 1.336-2 is amended by:</w:t>
      </w:r>
    </w:p>
    <w:p w:rsidR="003A087D" w:rsidRDefault="00F845E1" w14:paraId="67ECC0FD" w14:textId="2575CCE2">
      <w:pPr>
        <w:ind w:firstLine="720"/>
        <w:rPr>
          <w:rFonts w:eastAsia="Times New Roman" w:cs="Arial"/>
          <w:szCs w:val="24"/>
        </w:rPr>
      </w:pPr>
      <w:r>
        <w:rPr>
          <w:rFonts w:eastAsia="Times New Roman" w:cs="Arial"/>
          <w:szCs w:val="24"/>
        </w:rPr>
        <w:t xml:space="preserve">1.  </w:t>
      </w:r>
      <w:r>
        <w:rPr>
          <w:rFonts w:eastAsia="Times New Roman" w:cs="Arial"/>
          <w:szCs w:val="24"/>
        </w:rPr>
        <w:t>Revising the paragraph (g)(3)(ii) heading.</w:t>
      </w:r>
    </w:p>
    <w:p w:rsidR="003A087D" w:rsidRDefault="00F845E1" w14:paraId="0C440756" w14:textId="77777777">
      <w:pPr>
        <w:ind w:firstLine="720"/>
        <w:rPr>
          <w:rFonts w:eastAsia="Times New Roman" w:cs="Arial"/>
          <w:szCs w:val="24"/>
        </w:rPr>
      </w:pPr>
      <w:r>
        <w:rPr>
          <w:rFonts w:eastAsia="Times New Roman" w:cs="Arial"/>
          <w:szCs w:val="24"/>
        </w:rPr>
        <w:t>2.  In paragraph (g)(3)(ii)(A):</w:t>
      </w:r>
    </w:p>
    <w:p w:rsidR="003A087D" w:rsidRDefault="00F845E1" w14:paraId="2CD6C266" w14:textId="48CB5678">
      <w:pPr>
        <w:ind w:firstLine="720"/>
        <w:rPr>
          <w:rFonts w:eastAsia="Times New Roman" w:cs="Arial"/>
          <w:szCs w:val="24"/>
        </w:rPr>
      </w:pPr>
      <w:r>
        <w:rPr>
          <w:rFonts w:eastAsia="Times New Roman" w:cs="Arial"/>
          <w:szCs w:val="24"/>
        </w:rPr>
        <w:t>a. Revising the first sentence; and</w:t>
      </w:r>
    </w:p>
    <w:p w:rsidR="003A087D" w:rsidRDefault="00F845E1" w14:paraId="00B4A64C" w14:textId="7AD9868F">
      <w:pPr>
        <w:ind w:firstLine="720"/>
        <w:rPr>
          <w:rFonts w:eastAsia="Times New Roman" w:cs="Arial"/>
          <w:szCs w:val="24"/>
        </w:rPr>
      </w:pPr>
      <w:r>
        <w:rPr>
          <w:rFonts w:eastAsia="Times New Roman" w:cs="Arial"/>
          <w:szCs w:val="24"/>
        </w:rPr>
        <w:t>b. In the second sentence, removing the language “foreign tax” and adding in its place the language “foreign income tax”.</w:t>
      </w:r>
    </w:p>
    <w:p w:rsidR="003A087D" w:rsidRDefault="00F845E1" w14:paraId="2D5C52CE" w14:textId="060C1CC1">
      <w:pPr>
        <w:ind w:firstLine="720"/>
        <w:rPr>
          <w:rFonts w:eastAsia="Times New Roman" w:cs="Arial"/>
          <w:szCs w:val="24"/>
        </w:rPr>
      </w:pPr>
      <w:r>
        <w:rPr>
          <w:rFonts w:eastAsia="Times New Roman" w:cs="Arial"/>
          <w:szCs w:val="24"/>
        </w:rPr>
        <w:t>3.  Revising paragraphs</w:t>
      </w:r>
      <w:r>
        <w:rPr>
          <w:rFonts w:eastAsia="Times New Roman" w:cs="Arial"/>
          <w:szCs w:val="24"/>
        </w:rPr>
        <w:t xml:space="preserve"> (g)(3)(ii)(B) and (g)(3)(iii). </w:t>
      </w:r>
    </w:p>
    <w:p w:rsidR="003A087D" w:rsidRDefault="00F845E1" w14:paraId="49E16E38" w14:textId="19B7D4E2">
      <w:pPr>
        <w:ind w:firstLine="720"/>
        <w:rPr>
          <w:rFonts w:eastAsia="Times New Roman" w:cs="Arial"/>
          <w:szCs w:val="24"/>
        </w:rPr>
      </w:pPr>
      <w:r>
        <w:rPr>
          <w:rFonts w:eastAsia="Times New Roman" w:cs="Arial"/>
          <w:szCs w:val="24"/>
        </w:rPr>
        <w:t xml:space="preserve">4.  Removing both occurrences of paragraph (h) at the end of the section.  </w:t>
      </w:r>
    </w:p>
    <w:p w:rsidR="003A087D" w:rsidRDefault="00F845E1" w14:paraId="684E4753" w14:textId="77777777">
      <w:pPr>
        <w:ind w:firstLine="720"/>
        <w:rPr>
          <w:rFonts w:eastAsia="Times New Roman" w:cs="Arial"/>
          <w:szCs w:val="24"/>
        </w:rPr>
      </w:pPr>
      <w:r>
        <w:rPr>
          <w:rFonts w:eastAsia="Times New Roman" w:cs="Arial"/>
          <w:szCs w:val="24"/>
        </w:rPr>
        <w:t>The revisions read as follows:</w:t>
      </w:r>
    </w:p>
    <w:p w:rsidR="003A087D" w:rsidRDefault="00F845E1" w14:paraId="1E132FBE" w14:textId="77777777">
      <w:pPr>
        <w:spacing w:after="240" w:line="240" w:lineRule="auto"/>
        <w:outlineLvl w:val="0"/>
        <w:rPr>
          <w:rFonts w:eastAsia="Times New Roman" w:cs="Arial"/>
          <w:b/>
          <w:szCs w:val="24"/>
        </w:rPr>
      </w:pPr>
      <w:bookmarkStart w:name="_Hlk45222595" w:id="57"/>
      <w:r>
        <w:rPr>
          <w:rFonts w:eastAsia="Times New Roman" w:cs="Arial"/>
          <w:b/>
          <w:szCs w:val="24"/>
        </w:rPr>
        <w:t>§</w:t>
      </w:r>
      <w:bookmarkEnd w:id="57"/>
      <w:r>
        <w:rPr>
          <w:rFonts w:eastAsia="Times New Roman" w:cs="Arial"/>
          <w:b/>
          <w:szCs w:val="24"/>
        </w:rPr>
        <w:t>1.336-2 Availability, mechanics, and consequences of section 336(e) election.</w:t>
      </w:r>
    </w:p>
    <w:p w:rsidR="003A087D" w:rsidRDefault="00F845E1" w14:paraId="611B57C6" w14:textId="77777777">
      <w:pPr>
        <w:rPr>
          <w:rFonts w:eastAsia="Times New Roman" w:cs="Arial"/>
          <w:szCs w:val="24"/>
        </w:rPr>
      </w:pPr>
      <w:r>
        <w:rPr>
          <w:rFonts w:eastAsia="Times New Roman" w:cs="Arial"/>
          <w:szCs w:val="24"/>
        </w:rPr>
        <w:t>* * * * *</w:t>
      </w:r>
    </w:p>
    <w:p w:rsidR="003A087D" w:rsidRDefault="00F845E1" w14:paraId="71033945" w14:textId="77777777">
      <w:pPr>
        <w:ind w:firstLine="720"/>
        <w:outlineLvl w:val="1"/>
        <w:rPr>
          <w:rFonts w:eastAsia="Times New Roman" w:cs="Arial"/>
          <w:szCs w:val="24"/>
        </w:rPr>
      </w:pPr>
      <w:r>
        <w:rPr>
          <w:rFonts w:eastAsia="Times New Roman" w:cs="Arial"/>
          <w:szCs w:val="24"/>
        </w:rPr>
        <w:t xml:space="preserve">(g) * * * </w:t>
      </w:r>
    </w:p>
    <w:p w:rsidR="003A087D" w:rsidRDefault="00F845E1" w14:paraId="23B8ECF3" w14:textId="77777777">
      <w:pPr>
        <w:autoSpaceDE w:val="0"/>
        <w:autoSpaceDN w:val="0"/>
        <w:adjustRightInd w:val="0"/>
        <w:ind w:firstLine="720"/>
        <w:outlineLvl w:val="2"/>
        <w:rPr>
          <w:rFonts w:eastAsia="Times New Roman" w:cs="Arial"/>
          <w:szCs w:val="24"/>
        </w:rPr>
      </w:pPr>
      <w:r>
        <w:rPr>
          <w:rFonts w:eastAsia="Times New Roman" w:cs="Arial"/>
          <w:szCs w:val="24"/>
        </w:rPr>
        <w:t xml:space="preserve">(3) * * * </w:t>
      </w:r>
    </w:p>
    <w:p w:rsidR="003A087D" w:rsidRDefault="00F845E1" w14:paraId="0866FAE0" w14:textId="77777777">
      <w:pPr>
        <w:ind w:firstLine="720"/>
        <w:outlineLvl w:val="3"/>
        <w:rPr>
          <w:rFonts w:eastAsia="Times New Roman" w:cs="Arial"/>
          <w:szCs w:val="24"/>
        </w:rPr>
      </w:pPr>
      <w:r>
        <w:rPr>
          <w:rFonts w:eastAsia="Times New Roman" w:cs="Arial"/>
          <w:szCs w:val="24"/>
        </w:rPr>
        <w:t xml:space="preserve">(ii) </w:t>
      </w:r>
      <w:r>
        <w:rPr>
          <w:rFonts w:eastAsia="Times New Roman" w:cs="Arial"/>
          <w:i/>
          <w:szCs w:val="24"/>
        </w:rPr>
        <w:t>Allocation of foreign income taxes</w:t>
      </w:r>
      <w:r>
        <w:rPr>
          <w:rFonts w:eastAsia="Times New Roman" w:cs="Arial"/>
          <w:szCs w:val="24"/>
        </w:rPr>
        <w:t>--(A) * * * Except as provided in paragraph (g)(3)(ii)(B) of this section, if a section 336(e) election is made for target and target's taxable year under foreign law (if any) does not close at the end of t</w:t>
      </w:r>
      <w:r>
        <w:rPr>
          <w:rFonts w:eastAsia="Times New Roman" w:cs="Arial"/>
          <w:szCs w:val="24"/>
        </w:rPr>
        <w:t xml:space="preserve">he disposition date, foreign income tax as defined in §1.960-1(b) (other than a withholding tax as defined in section 901(k)(1)(B)) paid or accrued by new target with respect to such foreign taxable year is allocated between old target and new target. * * </w:t>
      </w:r>
      <w:r>
        <w:rPr>
          <w:rFonts w:eastAsia="Times New Roman" w:cs="Arial"/>
          <w:szCs w:val="24"/>
        </w:rPr>
        <w:t>*</w:t>
      </w:r>
    </w:p>
    <w:p w:rsidR="003A087D" w:rsidRDefault="00F845E1" w14:paraId="71B3199F" w14:textId="77777777">
      <w:pPr>
        <w:ind w:firstLine="720"/>
        <w:outlineLvl w:val="4"/>
        <w:rPr>
          <w:rFonts w:eastAsia="Times New Roman" w:cs="Arial"/>
          <w:szCs w:val="24"/>
        </w:rPr>
      </w:pPr>
      <w:r>
        <w:rPr>
          <w:rFonts w:eastAsia="Times New Roman" w:cs="Arial"/>
          <w:szCs w:val="24"/>
        </w:rPr>
        <w:lastRenderedPageBreak/>
        <w:t xml:space="preserve">(B) </w:t>
      </w:r>
      <w:r>
        <w:rPr>
          <w:rFonts w:eastAsia="Times New Roman" w:cs="Arial"/>
          <w:i/>
          <w:szCs w:val="24"/>
        </w:rPr>
        <w:t xml:space="preserve">Foreign income </w:t>
      </w:r>
      <w:r>
        <w:rPr>
          <w:rFonts w:ascii="Helvetica" w:hAnsi="Helvetica" w:eastAsia="Times New Roman" w:cs="Helvetica"/>
          <w:i/>
          <w:szCs w:val="24"/>
          <w:lang w:val="en"/>
        </w:rPr>
        <w:t>taxes imposed on partnerships and disregarded entities</w:t>
      </w:r>
      <w:r>
        <w:rPr>
          <w:rFonts w:ascii="Helvetica" w:hAnsi="Helvetica" w:eastAsia="Times New Roman" w:cs="Helvetica"/>
          <w:i/>
          <w:iCs/>
          <w:szCs w:val="24"/>
          <w:lang w:val="en"/>
        </w:rPr>
        <w:t>.</w:t>
      </w:r>
      <w:r>
        <w:rPr>
          <w:rFonts w:ascii="Helvetica" w:hAnsi="Helvetica" w:eastAsia="Times New Roman" w:cs="Helvetica"/>
          <w:szCs w:val="24"/>
          <w:lang w:val="en"/>
        </w:rPr>
        <w:t xml:space="preserve">  If a section 336(e) election is made for target and target holds an interest in a disregarded entity </w:t>
      </w:r>
      <w:r>
        <w:rPr>
          <w:rFonts w:eastAsia="Times New Roman" w:cs="Arial"/>
          <w:szCs w:val="24"/>
        </w:rPr>
        <w:t xml:space="preserve">(as described in §301.7701-2(c)(2)(i) of this chapter) </w:t>
      </w:r>
      <w:r>
        <w:rPr>
          <w:rFonts w:ascii="Helvetica" w:hAnsi="Helvetica" w:eastAsia="Times New Roman" w:cs="Helvetica"/>
          <w:szCs w:val="24"/>
          <w:lang w:val="en"/>
        </w:rPr>
        <w:t>or partnership, the ru</w:t>
      </w:r>
      <w:r>
        <w:rPr>
          <w:rFonts w:ascii="Helvetica" w:hAnsi="Helvetica" w:eastAsia="Times New Roman" w:cs="Helvetica"/>
          <w:szCs w:val="24"/>
          <w:lang w:val="en"/>
        </w:rPr>
        <w:t xml:space="preserve">les of §1.901-2(f)(4) and (5) apply to determine the person who is considered for Federal income tax purposes to pay foreign income tax imposed at the entity level on the income of the disregarded entity or partnership. </w:t>
      </w:r>
      <w:r>
        <w:rPr>
          <w:rFonts w:eastAsia="Times New Roman" w:cs="Arial"/>
          <w:szCs w:val="24"/>
        </w:rPr>
        <w:t xml:space="preserve"> </w:t>
      </w:r>
    </w:p>
    <w:p w:rsidR="003A087D" w:rsidRDefault="00F845E1" w14:paraId="7EEAD614" w14:textId="77777777">
      <w:pPr>
        <w:ind w:firstLine="720"/>
        <w:outlineLvl w:val="3"/>
        <w:rPr>
          <w:rFonts w:eastAsia="Times New Roman" w:cs="Arial"/>
          <w:szCs w:val="24"/>
        </w:rPr>
      </w:pPr>
      <w:r>
        <w:rPr>
          <w:rFonts w:eastAsia="Times New Roman" w:cs="Arial"/>
          <w:szCs w:val="24"/>
        </w:rPr>
        <w:t xml:space="preserve">(iii) </w:t>
      </w:r>
      <w:r>
        <w:rPr>
          <w:rFonts w:eastAsia="Times New Roman" w:cs="Arial"/>
          <w:i/>
          <w:szCs w:val="24"/>
        </w:rPr>
        <w:t xml:space="preserve">Disallowance of foreign tax </w:t>
      </w:r>
      <w:r>
        <w:rPr>
          <w:rFonts w:eastAsia="Times New Roman" w:cs="Arial"/>
          <w:i/>
          <w:szCs w:val="24"/>
        </w:rPr>
        <w:t>credits under section 901(m)</w:t>
      </w:r>
      <w:r>
        <w:rPr>
          <w:rFonts w:eastAsia="Times New Roman" w:cs="Arial"/>
          <w:szCs w:val="24"/>
        </w:rPr>
        <w:t>.  For rules that may apply to disallow foreign tax credits by reason of a section 336(e) election, see section 901(m) and §§1.901(m)-1 through 1.901(m)-8.</w:t>
      </w:r>
    </w:p>
    <w:p w:rsidR="003A087D" w:rsidRDefault="00F845E1" w14:paraId="1223BE12" w14:textId="77777777">
      <w:pPr>
        <w:rPr>
          <w:rFonts w:eastAsia="Times New Roman" w:cs="Arial"/>
          <w:szCs w:val="24"/>
        </w:rPr>
      </w:pPr>
      <w:r>
        <w:rPr>
          <w:rFonts w:eastAsia="Times New Roman" w:cs="Arial"/>
          <w:szCs w:val="24"/>
        </w:rPr>
        <w:t>* * * * *</w:t>
      </w:r>
    </w:p>
    <w:p w:rsidR="003A087D" w:rsidRDefault="00F845E1" w14:paraId="003F754F" w14:textId="77777777">
      <w:pPr>
        <w:ind w:firstLine="720"/>
        <w:rPr>
          <w:rFonts w:eastAsia="Times New Roman" w:cs="Arial"/>
          <w:szCs w:val="24"/>
        </w:rPr>
      </w:pPr>
      <w:r>
        <w:rPr>
          <w:rFonts w:eastAsia="Times New Roman" w:cs="Arial"/>
          <w:szCs w:val="24"/>
        </w:rPr>
        <w:t>Par. 8.  Section 1.336-5 is revised to read as follows:</w:t>
      </w:r>
    </w:p>
    <w:p w:rsidR="003A087D" w:rsidRDefault="00F845E1" w14:paraId="1D841717" w14:textId="77777777">
      <w:pPr>
        <w:spacing w:after="240" w:line="240" w:lineRule="auto"/>
        <w:outlineLvl w:val="0"/>
        <w:rPr>
          <w:rFonts w:eastAsia="Times New Roman" w:cs="Arial"/>
          <w:b/>
          <w:szCs w:val="24"/>
        </w:rPr>
      </w:pPr>
      <w:r>
        <w:rPr>
          <w:rFonts w:eastAsia="Times New Roman" w:cs="Arial"/>
          <w:b/>
          <w:szCs w:val="24"/>
        </w:rPr>
        <w:t>§1.336</w:t>
      </w:r>
      <w:r>
        <w:rPr>
          <w:rFonts w:eastAsia="Times New Roman" w:cs="Arial"/>
          <w:b/>
          <w:szCs w:val="24"/>
        </w:rPr>
        <w:t>-5 Applicability dates.</w:t>
      </w:r>
    </w:p>
    <w:p w:rsidR="003A087D" w:rsidRDefault="00F845E1" w14:paraId="6F769A75" w14:textId="683E06B1">
      <w:pPr>
        <w:rPr>
          <w:rFonts w:eastAsia="Times New Roman" w:cs="Arial"/>
          <w:szCs w:val="24"/>
        </w:rPr>
      </w:pPr>
      <w:r>
        <w:rPr>
          <w:rFonts w:eastAsia="Times New Roman" w:cs="Arial"/>
          <w:szCs w:val="24"/>
        </w:rPr>
        <w:tab/>
        <w:t xml:space="preserve">Except as otherwise provided in this section, the provisions of §§1.336-1 through 1.336-4 apply to any qualified stock disposition for which the disposition date is on or after May 15, 2013.  The provisions of §1.336-1(b)(5)(i)(A) </w:t>
      </w:r>
      <w:r>
        <w:rPr>
          <w:rFonts w:eastAsia="Times New Roman" w:cs="Arial"/>
          <w:szCs w:val="24"/>
        </w:rPr>
        <w:t>relating to section 1022 apply on and after January 19, 2017.  The provisions of §1.336-2(g)(3)(ii) and (iii) apply to foreign income taxes paid or accrued in taxable years beginning on or after December 28, 2021</w:t>
      </w:r>
      <w:r>
        <w:rPr>
          <w:rFonts w:eastAsia="Times New Roman" w:cs="Arial"/>
          <w:b/>
          <w:szCs w:val="24"/>
        </w:rPr>
        <w:t xml:space="preserve"> </w:t>
      </w:r>
      <w:r>
        <w:rPr>
          <w:rFonts w:eastAsia="Times New Roman" w:cs="Arial"/>
          <w:szCs w:val="24"/>
        </w:rPr>
        <w:t>.</w:t>
      </w:r>
    </w:p>
    <w:p w:rsidR="003A087D" w:rsidRDefault="00F845E1" w14:paraId="34105F35" w14:textId="77777777">
      <w:pPr>
        <w:ind w:firstLine="720"/>
        <w:rPr>
          <w:rFonts w:eastAsia="Times New Roman" w:cs="Arial"/>
          <w:szCs w:val="24"/>
        </w:rPr>
      </w:pPr>
      <w:r>
        <w:rPr>
          <w:rFonts w:eastAsia="Times New Roman" w:cs="Arial"/>
          <w:szCs w:val="24"/>
        </w:rPr>
        <w:t>Par. 9.  Section 1.338-9 is amended by re</w:t>
      </w:r>
      <w:r>
        <w:rPr>
          <w:rFonts w:eastAsia="Times New Roman" w:cs="Arial"/>
          <w:szCs w:val="24"/>
        </w:rPr>
        <w:t>vising paragraph (d) to read as follows:</w:t>
      </w:r>
    </w:p>
    <w:p w:rsidR="003A087D" w:rsidRDefault="00F845E1" w14:paraId="732152E3" w14:textId="77777777">
      <w:pPr>
        <w:spacing w:after="240" w:line="240" w:lineRule="auto"/>
        <w:outlineLvl w:val="0"/>
        <w:rPr>
          <w:rFonts w:eastAsia="Times New Roman" w:cs="Arial"/>
          <w:b/>
          <w:szCs w:val="24"/>
          <w:u w:val="single"/>
        </w:rPr>
      </w:pPr>
      <w:r>
        <w:rPr>
          <w:rFonts w:eastAsia="Times New Roman" w:cs="Arial"/>
          <w:b/>
          <w:szCs w:val="24"/>
        </w:rPr>
        <w:t>§1.338-9  International aspects of section 338.</w:t>
      </w:r>
    </w:p>
    <w:p w:rsidR="003A087D" w:rsidRDefault="00F845E1" w14:paraId="6075B81D" w14:textId="77777777">
      <w:pPr>
        <w:rPr>
          <w:rFonts w:eastAsia="Times New Roman" w:cs="Arial"/>
          <w:szCs w:val="24"/>
        </w:rPr>
      </w:pPr>
      <w:r>
        <w:rPr>
          <w:rFonts w:eastAsia="Times New Roman" w:cs="Arial"/>
          <w:szCs w:val="24"/>
        </w:rPr>
        <w:t>* * * * *</w:t>
      </w:r>
    </w:p>
    <w:p w:rsidR="003A087D" w:rsidRDefault="00F845E1" w14:paraId="1F250EDF" w14:textId="77777777">
      <w:pPr>
        <w:ind w:firstLine="720"/>
        <w:outlineLvl w:val="1"/>
        <w:rPr>
          <w:rFonts w:eastAsia="Times New Roman" w:cs="Arial"/>
          <w:szCs w:val="24"/>
        </w:rPr>
      </w:pPr>
      <w:r>
        <w:rPr>
          <w:rFonts w:eastAsia="Times New Roman" w:cs="Arial"/>
          <w:szCs w:val="24"/>
        </w:rPr>
        <w:t xml:space="preserve">(d) </w:t>
      </w:r>
      <w:r>
        <w:rPr>
          <w:rFonts w:eastAsia="Times New Roman" w:cs="Arial"/>
          <w:i/>
          <w:szCs w:val="24"/>
        </w:rPr>
        <w:t>Allocation of foreign income taxes</w:t>
      </w:r>
      <w:r>
        <w:rPr>
          <w:rFonts w:eastAsia="Times New Roman" w:cs="Arial"/>
          <w:szCs w:val="24"/>
        </w:rPr>
        <w:t xml:space="preserve">--(1) </w:t>
      </w:r>
      <w:r>
        <w:rPr>
          <w:rFonts w:eastAsia="Times New Roman" w:cs="Arial"/>
          <w:i/>
          <w:szCs w:val="24"/>
        </w:rPr>
        <w:t>In general</w:t>
      </w:r>
      <w:r>
        <w:rPr>
          <w:rFonts w:eastAsia="Times New Roman" w:cs="Arial"/>
          <w:szCs w:val="24"/>
        </w:rPr>
        <w:t>.  Except as provided in paragraph (d)(3) of this section, if a section 338 election is made for target</w:t>
      </w:r>
      <w:r>
        <w:rPr>
          <w:rFonts w:eastAsia="Times New Roman" w:cs="Arial"/>
          <w:szCs w:val="24"/>
        </w:rPr>
        <w:t xml:space="preserve"> (whether foreign or domestic), and target’s taxable year under foreign law (if any) does not close at the end of the acquisition date, foreign income tax as defined in §1.901-2(a)(1)) </w:t>
      </w:r>
      <w:r>
        <w:rPr>
          <w:rFonts w:eastAsia="Times New Roman" w:cs="Arial"/>
          <w:szCs w:val="24"/>
        </w:rPr>
        <w:lastRenderedPageBreak/>
        <w:t xml:space="preserve">(other than a withholding tax as defined in section 901(k)(1)(B)) paid </w:t>
      </w:r>
      <w:r>
        <w:rPr>
          <w:rFonts w:eastAsia="Times New Roman" w:cs="Arial"/>
          <w:szCs w:val="24"/>
        </w:rPr>
        <w:t>or accrued by new target with respect to such foreign taxable year is allocated between old target and new target.  If there is more than one section 338 election with respect to target during target’s foreign taxable year, foreign income tax paid or accru</w:t>
      </w:r>
      <w:r>
        <w:rPr>
          <w:rFonts w:eastAsia="Times New Roman" w:cs="Arial"/>
          <w:szCs w:val="24"/>
        </w:rPr>
        <w:t>ed with respect to that foreign taxable year is allocated among all old targets and new targets.  The allocation is made based on the respective portions of the taxable income (as determined under foreign law) for the foreign taxable year that are attribut</w:t>
      </w:r>
      <w:r>
        <w:rPr>
          <w:rFonts w:eastAsia="Times New Roman" w:cs="Arial"/>
          <w:szCs w:val="24"/>
        </w:rPr>
        <w:t xml:space="preserve">able under the principles of §1.1502-76(b) to the period of existence of each old target and new target during the foreign taxable year.  </w:t>
      </w:r>
    </w:p>
    <w:p w:rsidR="003A087D" w:rsidRDefault="00F845E1" w14:paraId="6BB84EC9" w14:textId="77777777">
      <w:pPr>
        <w:autoSpaceDE w:val="0"/>
        <w:autoSpaceDN w:val="0"/>
        <w:adjustRightInd w:val="0"/>
        <w:ind w:firstLine="720"/>
        <w:outlineLvl w:val="2"/>
        <w:rPr>
          <w:rFonts w:eastAsia="Times New Roman" w:cs="Arial"/>
          <w:szCs w:val="24"/>
        </w:rPr>
      </w:pPr>
      <w:r>
        <w:rPr>
          <w:rFonts w:eastAsia="Times New Roman" w:cs="Arial"/>
          <w:szCs w:val="24"/>
        </w:rPr>
        <w:t xml:space="preserve">(2) </w:t>
      </w:r>
      <w:r>
        <w:rPr>
          <w:rFonts w:eastAsia="Times New Roman" w:cs="Arial"/>
          <w:i/>
          <w:szCs w:val="24"/>
        </w:rPr>
        <w:t>Foreign income taxes imposed on partnerships and disregarded entities</w:t>
      </w:r>
      <w:r>
        <w:rPr>
          <w:rFonts w:eastAsia="Times New Roman" w:cs="Arial"/>
          <w:szCs w:val="24"/>
        </w:rPr>
        <w:t xml:space="preserve">.  If a section 338 election is made for </w:t>
      </w:r>
      <w:r>
        <w:rPr>
          <w:rFonts w:eastAsia="Times New Roman" w:cs="Arial"/>
          <w:szCs w:val="24"/>
        </w:rPr>
        <w:t>target and target holds an interest in a disregarded entity (</w:t>
      </w:r>
      <w:r>
        <w:rPr>
          <w:rFonts w:eastAsia="Calibri" w:cs="Arial"/>
          <w:szCs w:val="24"/>
        </w:rPr>
        <w:t>as described in §301.7701-2(c)(2)(i) of this chapter)</w:t>
      </w:r>
      <w:r>
        <w:rPr>
          <w:rFonts w:eastAsia="Times New Roman" w:cs="Arial"/>
          <w:szCs w:val="24"/>
        </w:rPr>
        <w:t xml:space="preserve"> or partnership, the rules of §1.901-2(f)(4) and (5) apply to determine the person who is considered for Federal income tax purposes to pay fo</w:t>
      </w:r>
      <w:r>
        <w:rPr>
          <w:rFonts w:eastAsia="Times New Roman" w:cs="Arial"/>
          <w:szCs w:val="24"/>
        </w:rPr>
        <w:t>reign income tax imposed at the entity level on the income of the disregarded entity or partnership.</w:t>
      </w:r>
    </w:p>
    <w:p w:rsidR="003A087D" w:rsidRDefault="00F845E1" w14:paraId="18B363B1" w14:textId="77777777">
      <w:pPr>
        <w:autoSpaceDE w:val="0"/>
        <w:autoSpaceDN w:val="0"/>
        <w:adjustRightInd w:val="0"/>
        <w:ind w:firstLine="720"/>
        <w:outlineLvl w:val="2"/>
        <w:rPr>
          <w:rFonts w:eastAsia="Times New Roman" w:cs="Arial"/>
          <w:szCs w:val="24"/>
        </w:rPr>
      </w:pPr>
      <w:r>
        <w:rPr>
          <w:rFonts w:eastAsia="Times New Roman" w:cs="Arial"/>
          <w:szCs w:val="24"/>
        </w:rPr>
        <w:t xml:space="preserve">(3) </w:t>
      </w:r>
      <w:r>
        <w:rPr>
          <w:rFonts w:eastAsia="Times New Roman" w:cs="Arial"/>
          <w:i/>
          <w:szCs w:val="24"/>
        </w:rPr>
        <w:t>Disallowance of foreign tax credits under section 901(m)</w:t>
      </w:r>
      <w:r>
        <w:rPr>
          <w:rFonts w:eastAsia="Times New Roman" w:cs="Arial"/>
          <w:szCs w:val="24"/>
        </w:rPr>
        <w:t>.  For rules that may apply to disallow foreign tax credits by reason of a section 338 election</w:t>
      </w:r>
      <w:r>
        <w:rPr>
          <w:rFonts w:eastAsia="Times New Roman" w:cs="Arial"/>
          <w:szCs w:val="24"/>
        </w:rPr>
        <w:t>, see section 901(m) and §§1.901(m)-1 through 1.901(m)-8.</w:t>
      </w:r>
    </w:p>
    <w:p w:rsidR="003A087D" w:rsidRDefault="00F845E1" w14:paraId="35043BB8" w14:textId="03EF3C56">
      <w:pPr>
        <w:autoSpaceDE w:val="0"/>
        <w:autoSpaceDN w:val="0"/>
        <w:adjustRightInd w:val="0"/>
        <w:ind w:firstLine="720"/>
        <w:outlineLvl w:val="2"/>
        <w:rPr>
          <w:rFonts w:eastAsia="Times New Roman" w:cs="Arial"/>
          <w:szCs w:val="24"/>
        </w:rPr>
      </w:pPr>
      <w:r>
        <w:rPr>
          <w:rFonts w:eastAsia="Times New Roman" w:cs="Arial"/>
          <w:szCs w:val="24"/>
        </w:rPr>
        <w:t xml:space="preserve">(4) </w:t>
      </w:r>
      <w:r>
        <w:rPr>
          <w:rFonts w:eastAsia="Times New Roman" w:cs="Arial"/>
          <w:bCs/>
          <w:i/>
          <w:szCs w:val="24"/>
        </w:rPr>
        <w:t>Applicability date</w:t>
      </w:r>
      <w:r>
        <w:rPr>
          <w:rFonts w:eastAsia="Times New Roman" w:cs="Arial"/>
          <w:bCs/>
          <w:szCs w:val="24"/>
        </w:rPr>
        <w:t xml:space="preserve">.  This </w:t>
      </w:r>
      <w:r>
        <w:rPr>
          <w:rFonts w:eastAsia="Times New Roman" w:cs="Arial"/>
          <w:szCs w:val="24"/>
        </w:rPr>
        <w:t>paragraph (d)</w:t>
      </w:r>
      <w:bookmarkStart w:name="_Hlk42684125" w:id="58"/>
      <w:r>
        <w:rPr>
          <w:rFonts w:eastAsia="Times New Roman" w:cs="Arial"/>
          <w:szCs w:val="24"/>
        </w:rPr>
        <w:t xml:space="preserve"> applies to foreign income taxes paid or accrued in taxable years beginning on or after December 28, 2021 .</w:t>
      </w:r>
      <w:bookmarkEnd w:id="58"/>
    </w:p>
    <w:p w:rsidR="003A087D" w:rsidRDefault="00F845E1" w14:paraId="7E73C114" w14:textId="77777777">
      <w:pPr>
        <w:rPr>
          <w:rFonts w:eastAsia="Times New Roman" w:cs="Arial"/>
          <w:szCs w:val="24"/>
        </w:rPr>
      </w:pPr>
      <w:r>
        <w:rPr>
          <w:rFonts w:eastAsia="Times New Roman" w:cs="Arial"/>
          <w:szCs w:val="24"/>
        </w:rPr>
        <w:t>* * * * *</w:t>
      </w:r>
    </w:p>
    <w:p w:rsidR="003A087D" w:rsidRDefault="00F845E1" w14:paraId="39C32828" w14:textId="77777777">
      <w:pPr>
        <w:spacing w:after="240" w:line="240" w:lineRule="auto"/>
        <w:outlineLvl w:val="0"/>
        <w:rPr>
          <w:rFonts w:eastAsia="Times New Roman" w:cs="Arial"/>
          <w:b/>
          <w:szCs w:val="24"/>
        </w:rPr>
      </w:pPr>
      <w:r>
        <w:rPr>
          <w:rFonts w:eastAsia="Times New Roman" w:cs="Arial"/>
          <w:b/>
          <w:szCs w:val="24"/>
        </w:rPr>
        <w:t>§1.367(b)-2 [Amended]</w:t>
      </w:r>
    </w:p>
    <w:p w:rsidR="003A087D" w:rsidRDefault="00F845E1" w14:paraId="0EE8652B" w14:textId="77777777">
      <w:pPr>
        <w:ind w:firstLine="720"/>
        <w:rPr>
          <w:rFonts w:eastAsia="Times New Roman" w:cs="Arial"/>
          <w:szCs w:val="24"/>
        </w:rPr>
      </w:pPr>
      <w:r>
        <w:rPr>
          <w:rFonts w:eastAsia="Times New Roman" w:cs="Arial"/>
          <w:szCs w:val="24"/>
        </w:rPr>
        <w:t xml:space="preserve">Par. 10.  Section 1.367(b)-2 is amended by removing the last sentence of paragraph (e)(4) </w:t>
      </w:r>
      <w:r>
        <w:rPr>
          <w:rFonts w:eastAsia="Times New Roman" w:cs="Arial"/>
          <w:i/>
          <w:szCs w:val="24"/>
        </w:rPr>
        <w:t>Example 1</w:t>
      </w:r>
      <w:r>
        <w:rPr>
          <w:rFonts w:eastAsia="Times New Roman" w:cs="Arial"/>
          <w:szCs w:val="24"/>
        </w:rPr>
        <w:t>.</w:t>
      </w:r>
    </w:p>
    <w:p w:rsidR="003A087D" w:rsidRDefault="00F845E1" w14:paraId="047DE5E9" w14:textId="77777777">
      <w:pPr>
        <w:spacing w:after="240" w:line="240" w:lineRule="auto"/>
        <w:outlineLvl w:val="0"/>
        <w:rPr>
          <w:rFonts w:eastAsia="Times New Roman" w:cs="Arial"/>
          <w:b/>
          <w:szCs w:val="24"/>
        </w:rPr>
      </w:pPr>
      <w:r>
        <w:rPr>
          <w:rFonts w:eastAsia="Times New Roman" w:cs="Arial"/>
          <w:b/>
          <w:szCs w:val="24"/>
        </w:rPr>
        <w:t>§1.367(b)-3 [Am</w:t>
      </w:r>
      <w:r>
        <w:rPr>
          <w:rFonts w:eastAsia="Times New Roman" w:cs="Arial"/>
          <w:b/>
          <w:szCs w:val="24"/>
        </w:rPr>
        <w:t>ended]</w:t>
      </w:r>
    </w:p>
    <w:p w:rsidR="003A087D" w:rsidRDefault="00F845E1" w14:paraId="6CE9D377" w14:textId="77777777">
      <w:pPr>
        <w:ind w:firstLine="720"/>
        <w:rPr>
          <w:rFonts w:eastAsia="Times New Roman" w:cs="Arial"/>
          <w:szCs w:val="24"/>
        </w:rPr>
      </w:pPr>
      <w:r>
        <w:rPr>
          <w:rFonts w:eastAsia="Times New Roman" w:cs="Arial"/>
          <w:szCs w:val="24"/>
        </w:rPr>
        <w:lastRenderedPageBreak/>
        <w:t>Par. 11.  Section 1.367(b)-3 is amended:</w:t>
      </w:r>
    </w:p>
    <w:p w:rsidR="003A087D" w:rsidRDefault="00F845E1" w14:paraId="6162626E" w14:textId="0370E044">
      <w:pPr>
        <w:ind w:firstLine="720"/>
        <w:rPr>
          <w:rFonts w:eastAsia="Times New Roman" w:cs="Arial"/>
          <w:szCs w:val="24"/>
        </w:rPr>
      </w:pPr>
      <w:r>
        <w:rPr>
          <w:rFonts w:eastAsia="Times New Roman" w:cs="Arial"/>
          <w:szCs w:val="24"/>
        </w:rPr>
        <w:t xml:space="preserve">1.  In paragraph (b)(3)(ii), by removing the last sentence of paragraph (ii) of </w:t>
      </w:r>
      <w:r>
        <w:rPr>
          <w:rFonts w:eastAsia="Times New Roman" w:cs="Arial"/>
          <w:szCs w:val="24"/>
          <w:u w:val="single"/>
        </w:rPr>
        <w:t>Example 1</w:t>
      </w:r>
      <w:r>
        <w:rPr>
          <w:rFonts w:eastAsia="Times New Roman" w:cs="Arial"/>
          <w:szCs w:val="24"/>
        </w:rPr>
        <w:t xml:space="preserve"> and paragraph (ii) of </w:t>
      </w:r>
      <w:r>
        <w:rPr>
          <w:rFonts w:eastAsia="Times New Roman" w:cs="Arial"/>
          <w:szCs w:val="24"/>
          <w:u w:val="single"/>
        </w:rPr>
        <w:t>Example 2</w:t>
      </w:r>
      <w:r>
        <w:rPr>
          <w:rFonts w:eastAsia="Times New Roman" w:cs="Arial"/>
          <w:szCs w:val="24"/>
        </w:rPr>
        <w:t>.</w:t>
      </w:r>
    </w:p>
    <w:p w:rsidR="003A087D" w:rsidRDefault="00F845E1" w14:paraId="16670CE0" w14:textId="1C583618">
      <w:pPr>
        <w:rPr>
          <w:rFonts w:eastAsia="Times New Roman" w:cs="Arial"/>
          <w:szCs w:val="24"/>
        </w:rPr>
      </w:pPr>
      <w:r>
        <w:rPr>
          <w:rFonts w:eastAsia="Times New Roman" w:cs="Arial"/>
          <w:szCs w:val="24"/>
        </w:rPr>
        <w:tab/>
        <w:t xml:space="preserve">2.  In paragraph (c)(5), by removing the last sentence of paragraph (iii) of </w:t>
      </w:r>
      <w:r>
        <w:rPr>
          <w:rFonts w:eastAsia="Times New Roman" w:cs="Arial"/>
          <w:szCs w:val="24"/>
          <w:u w:val="single"/>
        </w:rPr>
        <w:t>Example</w:t>
      </w:r>
      <w:r>
        <w:rPr>
          <w:rFonts w:eastAsia="Times New Roman" w:cs="Arial"/>
          <w:szCs w:val="24"/>
          <w:u w:val="single"/>
        </w:rPr>
        <w:t xml:space="preserve"> 1</w:t>
      </w:r>
      <w:r>
        <w:rPr>
          <w:rFonts w:eastAsia="Times New Roman" w:cs="Arial"/>
          <w:szCs w:val="24"/>
        </w:rPr>
        <w:t>.</w:t>
      </w:r>
    </w:p>
    <w:p w:rsidR="003A087D" w:rsidRDefault="00F845E1" w14:paraId="0A65AAF8" w14:textId="77777777">
      <w:pPr>
        <w:ind w:firstLine="360"/>
        <w:rPr>
          <w:rFonts w:eastAsia="Times New Roman" w:cs="Calibri"/>
          <w:szCs w:val="24"/>
        </w:rPr>
      </w:pPr>
      <w:r>
        <w:rPr>
          <w:rFonts w:eastAsia="Times New Roman" w:cs="Arial"/>
          <w:szCs w:val="24"/>
        </w:rPr>
        <w:tab/>
      </w:r>
      <w:r>
        <w:rPr>
          <w:rFonts w:eastAsia="Times New Roman" w:cs="Calibri"/>
          <w:szCs w:val="24"/>
        </w:rPr>
        <w:t xml:space="preserve">Par. </w:t>
      </w:r>
      <w:bookmarkStart w:name="_Hlk42847851" w:id="59"/>
      <w:r>
        <w:rPr>
          <w:rFonts w:eastAsia="Times New Roman" w:cs="Calibri"/>
          <w:szCs w:val="24"/>
        </w:rPr>
        <w:t>12.  Section 1.367(b)-4 is amended:</w:t>
      </w:r>
    </w:p>
    <w:p w:rsidR="003A087D" w:rsidRDefault="00F845E1" w14:paraId="795CAB68" w14:textId="77777777">
      <w:pPr>
        <w:ind w:firstLine="720"/>
        <w:rPr>
          <w:rFonts w:ascii="Calibri" w:hAnsi="Calibri" w:eastAsia="Calibri" w:cs="Arial"/>
        </w:rPr>
      </w:pPr>
      <w:r>
        <w:rPr>
          <w:rFonts w:eastAsia="Times New Roman" w:cs="Arial"/>
          <w:szCs w:val="24"/>
        </w:rPr>
        <w:t>1.  By revising paragraph (b)(2)(i)(B).</w:t>
      </w:r>
    </w:p>
    <w:p w:rsidR="003A087D" w:rsidRDefault="00F845E1" w14:paraId="7328A146" w14:textId="77777777">
      <w:pPr>
        <w:ind w:firstLine="720"/>
        <w:rPr>
          <w:rFonts w:ascii="Calibri" w:hAnsi="Calibri" w:eastAsia="Calibri" w:cs="Times New Roman"/>
        </w:rPr>
      </w:pPr>
      <w:r>
        <w:rPr>
          <w:rFonts w:eastAsia="Times New Roman" w:cs="Arial"/>
          <w:szCs w:val="24"/>
        </w:rPr>
        <w:t>2.  By adding a sentence to the end of paragraph (h).</w:t>
      </w:r>
    </w:p>
    <w:p w:rsidR="003A087D" w:rsidRDefault="00F845E1" w14:paraId="78BFFB3A" w14:textId="77777777">
      <w:pPr>
        <w:ind w:firstLine="720"/>
        <w:rPr>
          <w:rFonts w:eastAsia="Times New Roman" w:cs="Arial"/>
          <w:szCs w:val="24"/>
        </w:rPr>
      </w:pPr>
      <w:r>
        <w:rPr>
          <w:rFonts w:eastAsia="Times New Roman" w:cs="Arial"/>
          <w:szCs w:val="24"/>
        </w:rPr>
        <w:t>The revision and addition read as follows:</w:t>
      </w:r>
    </w:p>
    <w:p w:rsidR="003A087D" w:rsidRDefault="00F845E1" w14:paraId="7815E990" w14:textId="77777777">
      <w:pPr>
        <w:spacing w:after="240" w:line="240" w:lineRule="auto"/>
        <w:outlineLvl w:val="0"/>
        <w:rPr>
          <w:rFonts w:eastAsia="Times New Roman" w:cs="Arial"/>
          <w:b/>
          <w:szCs w:val="24"/>
        </w:rPr>
      </w:pPr>
      <w:r>
        <w:rPr>
          <w:rFonts w:eastAsia="Times New Roman" w:cs="Arial"/>
          <w:b/>
          <w:szCs w:val="24"/>
        </w:rPr>
        <w:t>§1.367(b)-4 Acquisition of foreign corporate stock or assets by a foreign</w:t>
      </w:r>
      <w:r>
        <w:rPr>
          <w:rFonts w:eastAsia="Times New Roman" w:cs="Arial"/>
          <w:b/>
          <w:szCs w:val="24"/>
        </w:rPr>
        <w:t xml:space="preserve"> corporation in certain nonrecognition transactions.</w:t>
      </w:r>
    </w:p>
    <w:p w:rsidR="003A087D" w:rsidRDefault="00F845E1" w14:paraId="7BAE1F23" w14:textId="77777777">
      <w:pPr>
        <w:rPr>
          <w:rFonts w:eastAsia="Times New Roman" w:cs="Calibri"/>
          <w:szCs w:val="24"/>
        </w:rPr>
      </w:pPr>
      <w:r>
        <w:rPr>
          <w:rFonts w:eastAsia="Times New Roman" w:cs="Calibri"/>
          <w:szCs w:val="24"/>
        </w:rPr>
        <w:t xml:space="preserve">* * * * * </w:t>
      </w:r>
    </w:p>
    <w:p w:rsidR="003A087D" w:rsidRDefault="00F845E1" w14:paraId="61ED7C39" w14:textId="77777777">
      <w:pPr>
        <w:ind w:firstLine="720"/>
        <w:outlineLvl w:val="1"/>
        <w:rPr>
          <w:rFonts w:eastAsia="Times New Roman" w:cs="Arial"/>
          <w:szCs w:val="24"/>
        </w:rPr>
      </w:pPr>
      <w:r>
        <w:rPr>
          <w:rFonts w:eastAsia="Times New Roman" w:cs="Arial"/>
          <w:szCs w:val="24"/>
        </w:rPr>
        <w:t xml:space="preserve">(b) * * * </w:t>
      </w:r>
    </w:p>
    <w:p w:rsidR="003A087D" w:rsidRDefault="00F845E1" w14:paraId="6EC36FF2" w14:textId="77777777">
      <w:pPr>
        <w:autoSpaceDE w:val="0"/>
        <w:autoSpaceDN w:val="0"/>
        <w:adjustRightInd w:val="0"/>
        <w:ind w:firstLine="720"/>
        <w:outlineLvl w:val="2"/>
        <w:rPr>
          <w:rFonts w:eastAsia="Times New Roman" w:cs="Arial"/>
          <w:szCs w:val="24"/>
        </w:rPr>
      </w:pPr>
      <w:r>
        <w:rPr>
          <w:rFonts w:eastAsia="Times New Roman" w:cs="Arial"/>
          <w:szCs w:val="24"/>
        </w:rPr>
        <w:t xml:space="preserve">(2) * * * </w:t>
      </w:r>
    </w:p>
    <w:p w:rsidR="003A087D" w:rsidRDefault="00F845E1" w14:paraId="5AAA7D91" w14:textId="77777777">
      <w:pPr>
        <w:ind w:firstLine="720"/>
        <w:outlineLvl w:val="3"/>
        <w:rPr>
          <w:rFonts w:eastAsia="Times New Roman" w:cs="Arial"/>
          <w:szCs w:val="24"/>
        </w:rPr>
      </w:pPr>
      <w:r>
        <w:rPr>
          <w:rFonts w:eastAsia="Times New Roman" w:cs="Arial"/>
          <w:szCs w:val="24"/>
        </w:rPr>
        <w:t xml:space="preserve">(i) * * * </w:t>
      </w:r>
    </w:p>
    <w:p w:rsidR="003A087D" w:rsidRDefault="00F845E1" w14:paraId="599FF7D2" w14:textId="77777777">
      <w:pPr>
        <w:ind w:firstLine="720"/>
        <w:outlineLvl w:val="4"/>
        <w:rPr>
          <w:rFonts w:eastAsia="Times New Roman" w:cs="Arial"/>
          <w:szCs w:val="24"/>
        </w:rPr>
      </w:pPr>
      <w:r>
        <w:rPr>
          <w:rFonts w:eastAsia="Times New Roman" w:cs="Calibri"/>
          <w:szCs w:val="24"/>
        </w:rPr>
        <w:t>(B</w:t>
      </w:r>
      <w:r>
        <w:rPr>
          <w:rFonts w:eastAsia="Times New Roman" w:cs="Arial"/>
          <w:szCs w:val="24"/>
        </w:rPr>
        <w:t>) Immediately after the exchange, a domestic corporation directly or indirectly owns 10 percent or more of the voting power or value of the transferee foreig</w:t>
      </w:r>
      <w:r>
        <w:rPr>
          <w:rFonts w:eastAsia="Times New Roman" w:cs="Arial"/>
          <w:szCs w:val="24"/>
        </w:rPr>
        <w:t>n corporation; and</w:t>
      </w:r>
    </w:p>
    <w:bookmarkEnd w:id="59"/>
    <w:p w:rsidR="003A087D" w:rsidRDefault="00F845E1" w14:paraId="68F30C74" w14:textId="77777777">
      <w:pPr>
        <w:rPr>
          <w:rFonts w:eastAsia="Times New Roman" w:cs="Arial"/>
          <w:szCs w:val="24"/>
        </w:rPr>
      </w:pPr>
      <w:r>
        <w:rPr>
          <w:rFonts w:eastAsia="Times New Roman" w:cs="Arial"/>
          <w:szCs w:val="24"/>
        </w:rPr>
        <w:t>* * * * *</w:t>
      </w:r>
    </w:p>
    <w:p w:rsidR="003A087D" w:rsidRDefault="00F845E1" w14:paraId="4F319DD3" w14:textId="77777777">
      <w:pPr>
        <w:ind w:firstLine="720"/>
        <w:outlineLvl w:val="1"/>
        <w:rPr>
          <w:rFonts w:eastAsia="Times New Roman" w:cs="Arial"/>
          <w:szCs w:val="24"/>
        </w:rPr>
      </w:pPr>
      <w:r>
        <w:rPr>
          <w:rFonts w:eastAsia="Calibri" w:cs="Arial"/>
          <w:szCs w:val="24"/>
        </w:rPr>
        <w:t xml:space="preserve">(h) * * * Paragraph (b)(2)(i)(B) of this section applies to exchanges completed in taxable years of exchanging shareholders ending </w:t>
      </w:r>
      <w:r>
        <w:rPr>
          <w:rFonts w:eastAsia="Times New Roman" w:cs="Arial"/>
          <w:szCs w:val="24"/>
        </w:rPr>
        <w:t xml:space="preserve">on or after </w:t>
      </w:r>
      <w:r>
        <w:rPr>
          <w:rFonts w:eastAsia="Malgun Gothic" w:cs="Arial"/>
          <w:szCs w:val="24"/>
        </w:rPr>
        <w:t>November 2, 2020</w:t>
      </w:r>
      <w:r>
        <w:rPr>
          <w:rFonts w:eastAsia="Times New Roman" w:cs="Arial"/>
          <w:szCs w:val="24"/>
        </w:rPr>
        <w:t>,</w:t>
      </w:r>
      <w:r>
        <w:rPr>
          <w:rFonts w:eastAsia="Calibri" w:cs="Arial"/>
          <w:szCs w:val="24"/>
        </w:rPr>
        <w:t xml:space="preserve"> and to taxable years of exchanging shareholders ending before </w:t>
      </w:r>
      <w:r>
        <w:rPr>
          <w:rFonts w:eastAsia="Malgun Gothic" w:cs="Arial"/>
          <w:szCs w:val="24"/>
        </w:rPr>
        <w:t>November 2, 2020</w:t>
      </w:r>
      <w:r>
        <w:rPr>
          <w:rFonts w:eastAsia="Calibri" w:cs="Arial"/>
          <w:szCs w:val="24"/>
        </w:rPr>
        <w:t xml:space="preserve"> resulting from an entity classification election made under §301.7701-3 of this chapter that was effective on or before </w:t>
      </w:r>
      <w:r>
        <w:rPr>
          <w:rFonts w:eastAsia="Malgun Gothic" w:cs="Arial"/>
          <w:szCs w:val="24"/>
        </w:rPr>
        <w:t>November 2, 2020</w:t>
      </w:r>
      <w:r>
        <w:rPr>
          <w:rFonts w:eastAsia="Times New Roman" w:cs="Arial"/>
          <w:szCs w:val="24"/>
        </w:rPr>
        <w:t xml:space="preserve"> </w:t>
      </w:r>
      <w:r>
        <w:rPr>
          <w:rFonts w:eastAsia="Calibri" w:cs="Arial"/>
          <w:szCs w:val="24"/>
        </w:rPr>
        <w:t xml:space="preserve">but was filed on or after </w:t>
      </w:r>
      <w:r>
        <w:rPr>
          <w:rFonts w:eastAsia="Malgun Gothic" w:cs="Arial"/>
          <w:szCs w:val="24"/>
        </w:rPr>
        <w:t>November 2, 2</w:t>
      </w:r>
      <w:r>
        <w:rPr>
          <w:rFonts w:eastAsia="Malgun Gothic" w:cs="Arial"/>
          <w:szCs w:val="24"/>
        </w:rPr>
        <w:t>020</w:t>
      </w:r>
      <w:r>
        <w:rPr>
          <w:rFonts w:eastAsia="Times New Roman" w:cs="Arial"/>
          <w:szCs w:val="24"/>
        </w:rPr>
        <w:t>.</w:t>
      </w:r>
      <w:r>
        <w:rPr>
          <w:rFonts w:eastAsia="Calibri" w:cs="Arial"/>
          <w:szCs w:val="24"/>
        </w:rPr>
        <w:t xml:space="preserve"> </w:t>
      </w:r>
    </w:p>
    <w:p w:rsidR="003A087D" w:rsidRDefault="00F845E1" w14:paraId="3D807FC5" w14:textId="77777777">
      <w:pPr>
        <w:ind w:firstLine="720"/>
        <w:rPr>
          <w:rFonts w:eastAsia="Times New Roman" w:cs="Arial"/>
          <w:szCs w:val="24"/>
        </w:rPr>
      </w:pPr>
      <w:r>
        <w:rPr>
          <w:rFonts w:eastAsia="Times New Roman" w:cs="Arial"/>
          <w:szCs w:val="24"/>
        </w:rPr>
        <w:t>Par. 13.  Section 1.367(b)-7 is amended:</w:t>
      </w:r>
    </w:p>
    <w:p w:rsidR="003A087D" w:rsidRDefault="00F845E1" w14:paraId="05B2736C" w14:textId="77777777">
      <w:pPr>
        <w:ind w:firstLine="720"/>
        <w:rPr>
          <w:rFonts w:eastAsia="Times New Roman" w:cs="Arial"/>
          <w:szCs w:val="24"/>
        </w:rPr>
      </w:pPr>
      <w:r>
        <w:rPr>
          <w:rFonts w:eastAsia="Times New Roman" w:cs="Arial"/>
          <w:szCs w:val="24"/>
        </w:rPr>
        <w:t>1.  By adding a sentence to the end of paragraph (b)(1).</w:t>
      </w:r>
    </w:p>
    <w:p w:rsidR="003A087D" w:rsidRDefault="00F845E1" w14:paraId="2A02BB52" w14:textId="77777777">
      <w:pPr>
        <w:ind w:firstLine="720"/>
        <w:rPr>
          <w:rFonts w:eastAsia="Times New Roman" w:cs="Arial"/>
          <w:szCs w:val="24"/>
        </w:rPr>
      </w:pPr>
      <w:r>
        <w:rPr>
          <w:rFonts w:eastAsia="Times New Roman" w:cs="Arial"/>
          <w:szCs w:val="24"/>
        </w:rPr>
        <w:lastRenderedPageBreak/>
        <w:t>2.  By revising paragraph (g).</w:t>
      </w:r>
    </w:p>
    <w:p w:rsidR="003A087D" w:rsidRDefault="00F845E1" w14:paraId="45D8FE66" w14:textId="77777777">
      <w:pPr>
        <w:ind w:firstLine="720"/>
        <w:rPr>
          <w:rFonts w:eastAsia="Times New Roman" w:cs="Arial"/>
          <w:szCs w:val="24"/>
        </w:rPr>
      </w:pPr>
      <w:r>
        <w:rPr>
          <w:rFonts w:eastAsia="Times New Roman" w:cs="Arial"/>
          <w:szCs w:val="24"/>
        </w:rPr>
        <w:t>3.  By adding paragraph (h).</w:t>
      </w:r>
    </w:p>
    <w:p w:rsidR="003A087D" w:rsidRDefault="00F845E1" w14:paraId="30A45F14" w14:textId="3FE1B8FA">
      <w:pPr>
        <w:ind w:firstLine="720"/>
        <w:rPr>
          <w:rFonts w:eastAsia="Times New Roman" w:cs="Arial"/>
          <w:szCs w:val="24"/>
        </w:rPr>
      </w:pPr>
      <w:r>
        <w:rPr>
          <w:rFonts w:eastAsia="Times New Roman" w:cs="Arial"/>
          <w:szCs w:val="24"/>
        </w:rPr>
        <w:t>The revision and additions read as follows:</w:t>
      </w:r>
    </w:p>
    <w:p w:rsidR="003A087D" w:rsidRDefault="00F845E1" w14:paraId="2CE05BCE" w14:textId="77777777">
      <w:pPr>
        <w:spacing w:after="240" w:line="240" w:lineRule="auto"/>
        <w:outlineLvl w:val="0"/>
        <w:rPr>
          <w:rFonts w:eastAsia="Times New Roman" w:cs="Arial"/>
          <w:b/>
          <w:szCs w:val="24"/>
        </w:rPr>
      </w:pPr>
      <w:r>
        <w:rPr>
          <w:rFonts w:eastAsia="Times New Roman" w:cs="Arial"/>
          <w:b/>
          <w:szCs w:val="24"/>
        </w:rPr>
        <w:t xml:space="preserve">§1.367(b)-7 Carryover of earnings and </w:t>
      </w:r>
      <w:r>
        <w:rPr>
          <w:rFonts w:eastAsia="Times New Roman" w:cs="Arial"/>
          <w:b/>
          <w:szCs w:val="24"/>
        </w:rPr>
        <w:t>profits and foreign income taxes in certain foreign-to-foreign nonrecognition transactions.</w:t>
      </w:r>
    </w:p>
    <w:p w:rsidR="003A087D" w:rsidRDefault="00F845E1" w14:paraId="362ECA00" w14:textId="77777777">
      <w:pPr>
        <w:rPr>
          <w:rFonts w:eastAsia="Times New Roman" w:cs="Arial"/>
          <w:szCs w:val="24"/>
        </w:rPr>
      </w:pPr>
      <w:r>
        <w:rPr>
          <w:rFonts w:eastAsia="Times New Roman" w:cs="Arial"/>
          <w:szCs w:val="24"/>
        </w:rPr>
        <w:t>* * * * *</w:t>
      </w:r>
    </w:p>
    <w:p w:rsidR="003A087D" w:rsidRDefault="00F845E1" w14:paraId="3C082583" w14:textId="77777777">
      <w:pPr>
        <w:ind w:firstLine="720"/>
        <w:outlineLvl w:val="1"/>
        <w:rPr>
          <w:rFonts w:eastAsia="Times New Roman" w:cs="Arial"/>
          <w:szCs w:val="24"/>
        </w:rPr>
      </w:pPr>
      <w:r>
        <w:rPr>
          <w:rFonts w:eastAsia="Times New Roman" w:cs="Arial"/>
          <w:szCs w:val="24"/>
        </w:rPr>
        <w:t xml:space="preserve">(b) * * * </w:t>
      </w:r>
    </w:p>
    <w:p w:rsidR="003A087D" w:rsidRDefault="00F845E1" w14:paraId="1F93DF52" w14:textId="77777777">
      <w:pPr>
        <w:autoSpaceDE w:val="0"/>
        <w:autoSpaceDN w:val="0"/>
        <w:adjustRightInd w:val="0"/>
        <w:ind w:firstLine="720"/>
        <w:outlineLvl w:val="2"/>
        <w:rPr>
          <w:rFonts w:eastAsia="Times New Roman" w:cs="Arial"/>
          <w:szCs w:val="24"/>
        </w:rPr>
      </w:pPr>
      <w:r>
        <w:rPr>
          <w:rFonts w:eastAsia="Times New Roman" w:cs="Arial"/>
          <w:szCs w:val="24"/>
        </w:rPr>
        <w:t>(1) * * * See paragraph (g) of this section for rules applicable to taxable years of foreign corporations beginning on or after January 1, 2018</w:t>
      </w:r>
      <w:r>
        <w:rPr>
          <w:rFonts w:eastAsia="Times New Roman" w:cs="Arial"/>
          <w:szCs w:val="24"/>
        </w:rPr>
        <w:t>, and taxable years of United States shareholders in which or with which such taxable years of foreign corporations end (“post-2017 taxable years”).</w:t>
      </w:r>
    </w:p>
    <w:p w:rsidR="003A087D" w:rsidRDefault="00F845E1" w14:paraId="06EB0045" w14:textId="77777777">
      <w:pPr>
        <w:rPr>
          <w:rFonts w:eastAsia="Times New Roman" w:cs="Arial"/>
          <w:szCs w:val="24"/>
        </w:rPr>
      </w:pPr>
      <w:r>
        <w:rPr>
          <w:rFonts w:eastAsia="Times New Roman" w:cs="Arial"/>
          <w:szCs w:val="24"/>
        </w:rPr>
        <w:t>* * * * *</w:t>
      </w:r>
    </w:p>
    <w:p w:rsidR="003A087D" w:rsidRDefault="00F845E1" w14:paraId="00760261" w14:textId="77777777">
      <w:pPr>
        <w:ind w:firstLine="720"/>
        <w:outlineLvl w:val="1"/>
        <w:rPr>
          <w:rFonts w:eastAsia="Times New Roman" w:cs="Arial"/>
          <w:szCs w:val="24"/>
        </w:rPr>
      </w:pPr>
      <w:r>
        <w:rPr>
          <w:rFonts w:eastAsia="Times New Roman" w:cs="Arial"/>
          <w:szCs w:val="24"/>
        </w:rPr>
        <w:t xml:space="preserve">(g) </w:t>
      </w:r>
      <w:r>
        <w:rPr>
          <w:rFonts w:eastAsia="Times New Roman" w:cs="Arial"/>
          <w:i/>
          <w:szCs w:val="24"/>
        </w:rPr>
        <w:t>Post-2017 taxable years</w:t>
      </w:r>
      <w:r>
        <w:rPr>
          <w:rFonts w:eastAsia="Times New Roman" w:cs="Arial"/>
          <w:szCs w:val="24"/>
        </w:rPr>
        <w:t>.  As a result of the repeal of section 902 effective for taxable year</w:t>
      </w:r>
      <w:r>
        <w:rPr>
          <w:rFonts w:eastAsia="Times New Roman" w:cs="Arial"/>
          <w:szCs w:val="24"/>
        </w:rPr>
        <w:t xml:space="preserve">s of foreign corporations beginning on or after January 1, 2018, </w:t>
      </w:r>
      <w:bookmarkStart w:name="_Hlk46313039" w:id="60"/>
      <w:r>
        <w:rPr>
          <w:rFonts w:eastAsia="Times New Roman" w:cs="Arial"/>
          <w:szCs w:val="24"/>
        </w:rPr>
        <w:t>all foreign target corporations, foreign acquiring corporations, and foreign surviving corporations are treated as nonpooling corporations in post-2017 taxable years.  Any amounts remaining i</w:t>
      </w:r>
      <w:r>
        <w:rPr>
          <w:rFonts w:eastAsia="Times New Roman" w:cs="Arial"/>
          <w:szCs w:val="24"/>
        </w:rPr>
        <w:t>n post-1986 undistributed earnings and post-1986 foreign income taxes of any such corporation in any separate category as of the end of the foreign corporation’s last taxable year beginning before January 1, 2018, are treated as earnings and taxes  in a si</w:t>
      </w:r>
      <w:r>
        <w:rPr>
          <w:rFonts w:eastAsia="Times New Roman" w:cs="Arial"/>
          <w:szCs w:val="24"/>
        </w:rPr>
        <w:t>ngle pre-pooling annual layer in the foreign corporation’s post-2017 taxable years for purposes of this section</w:t>
      </w:r>
      <w:bookmarkEnd w:id="60"/>
      <w:r>
        <w:rPr>
          <w:rFonts w:eastAsia="Times New Roman" w:cs="Arial"/>
          <w:szCs w:val="24"/>
        </w:rPr>
        <w:t xml:space="preserve">.  </w:t>
      </w:r>
      <w:r>
        <w:rPr>
          <w:rFonts w:eastAsia="Times New Roman" w:cs="Arial"/>
          <w:szCs w:val="24"/>
          <w:lang w:val="en"/>
        </w:rPr>
        <w:t>Foreign income taxes that are related to non-previously taxed earnings of a foreign acquiring corporation and a foreign target corporation tha</w:t>
      </w:r>
      <w:r>
        <w:rPr>
          <w:rFonts w:eastAsia="Times New Roman" w:cs="Arial"/>
          <w:szCs w:val="24"/>
          <w:lang w:val="en"/>
        </w:rPr>
        <w:t xml:space="preserve">t were accumulated in taxable years before the current taxable year of the foreign corporation, or in a foreign target’s taxable year that ends on the date of the section 381 transaction, </w:t>
      </w:r>
      <w:r>
        <w:rPr>
          <w:rFonts w:eastAsia="Times New Roman" w:cs="Arial"/>
          <w:szCs w:val="24"/>
        </w:rPr>
        <w:t>are not treated as current year taxes (as defined in §1.960-1(b)(4))</w:t>
      </w:r>
      <w:r>
        <w:rPr>
          <w:rFonts w:eastAsia="Times New Roman" w:cs="Arial"/>
          <w:szCs w:val="24"/>
        </w:rPr>
        <w:t xml:space="preserve"> of a foreign surviving corporation in any post-2017 taxable year.  In addition, foreign income </w:t>
      </w:r>
      <w:r>
        <w:rPr>
          <w:rFonts w:eastAsia="Times New Roman" w:cs="Arial"/>
          <w:szCs w:val="24"/>
        </w:rPr>
        <w:lastRenderedPageBreak/>
        <w:t>taxes that are related to a hovering deficit are not treated as current year taxes of the foreign surviving corporation in any post-2017 taxable year, regardles</w:t>
      </w:r>
      <w:r>
        <w:rPr>
          <w:rFonts w:eastAsia="Times New Roman" w:cs="Arial"/>
          <w:szCs w:val="24"/>
        </w:rPr>
        <w:t>s of whether the hovering deficit is absorbed</w:t>
      </w:r>
      <w:bookmarkStart w:name="_Hlk39828898" w:id="61"/>
      <w:r>
        <w:rPr>
          <w:rFonts w:eastAsia="Times New Roman" w:cs="Arial"/>
          <w:szCs w:val="24"/>
        </w:rPr>
        <w:t>.</w:t>
      </w:r>
      <w:bookmarkEnd w:id="61"/>
    </w:p>
    <w:p w:rsidR="003A087D" w:rsidRDefault="00F845E1" w14:paraId="4A45F644" w14:textId="77777777">
      <w:pPr>
        <w:ind w:firstLine="720"/>
        <w:outlineLvl w:val="1"/>
        <w:rPr>
          <w:rFonts w:eastAsia="Times New Roman" w:cs="Arial"/>
          <w:szCs w:val="24"/>
        </w:rPr>
      </w:pPr>
      <w:r>
        <w:rPr>
          <w:rFonts w:eastAsia="Times New Roman" w:cs="Arial"/>
          <w:szCs w:val="24"/>
        </w:rPr>
        <w:t xml:space="preserve">(h) </w:t>
      </w:r>
      <w:r>
        <w:rPr>
          <w:rFonts w:eastAsia="Times New Roman" w:cs="Arial"/>
          <w:i/>
          <w:szCs w:val="24"/>
        </w:rPr>
        <w:t>Applicability dates</w:t>
      </w:r>
      <w:r>
        <w:rPr>
          <w:rFonts w:eastAsia="Times New Roman" w:cs="Arial"/>
          <w:szCs w:val="24"/>
        </w:rPr>
        <w:t>.  Except as otherwise provided in this paragraph (h), this section applies to foreign section 381 transactions that occur on or after November 6, 2006.  Paragraph (g) of this section ap</w:t>
      </w:r>
      <w:r>
        <w:rPr>
          <w:rFonts w:eastAsia="Times New Roman" w:cs="Arial"/>
          <w:szCs w:val="24"/>
        </w:rPr>
        <w:t xml:space="preserve">plies to taxable years of foreign corporations ending on or after </w:t>
      </w:r>
      <w:r>
        <w:rPr>
          <w:rFonts w:eastAsia="Malgun Gothic" w:cs="Arial"/>
          <w:szCs w:val="24"/>
        </w:rPr>
        <w:t>November 2, 2020</w:t>
      </w:r>
      <w:r>
        <w:rPr>
          <w:rFonts w:ascii="Calibri" w:hAnsi="Calibri" w:eastAsia="Calibri" w:cs="Times New Roman"/>
          <w:bCs/>
        </w:rPr>
        <w:t xml:space="preserve">, </w:t>
      </w:r>
      <w:r>
        <w:rPr>
          <w:rFonts w:eastAsia="Calibri" w:cs="Arial"/>
          <w:szCs w:val="24"/>
        </w:rPr>
        <w:t xml:space="preserve">and to taxable years of </w:t>
      </w:r>
      <w:r>
        <w:rPr>
          <w:rFonts w:eastAsia="Times New Roman" w:cs="Arial"/>
          <w:szCs w:val="24"/>
        </w:rPr>
        <w:t>United States shareholders in which or with which such taxable years of foreign corporations end.</w:t>
      </w:r>
    </w:p>
    <w:p w:rsidR="003A087D" w:rsidRDefault="00F845E1" w14:paraId="79055CED" w14:textId="77777777">
      <w:pPr>
        <w:ind w:firstLine="720"/>
        <w:rPr>
          <w:rFonts w:eastAsia="Times New Roman" w:cs="Calibri"/>
          <w:szCs w:val="24"/>
        </w:rPr>
      </w:pPr>
      <w:r>
        <w:rPr>
          <w:rFonts w:eastAsia="Times New Roman" w:cs="Calibri"/>
          <w:szCs w:val="24"/>
        </w:rPr>
        <w:t>Par. 14.  Section 1.367(b)-10 is amended:</w:t>
      </w:r>
    </w:p>
    <w:p w:rsidR="003A087D" w:rsidRDefault="00F845E1" w14:paraId="5DCAEDAD" w14:textId="77777777">
      <w:pPr>
        <w:ind w:firstLine="720"/>
        <w:rPr>
          <w:rFonts w:eastAsia="Times New Roman" w:cs="Calibri"/>
          <w:szCs w:val="24"/>
        </w:rPr>
      </w:pPr>
      <w:r>
        <w:rPr>
          <w:rFonts w:eastAsia="Times New Roman" w:cs="Calibri"/>
          <w:szCs w:val="24"/>
        </w:rPr>
        <w:t>1.  In p</w:t>
      </w:r>
      <w:r>
        <w:rPr>
          <w:rFonts w:eastAsia="Times New Roman" w:cs="Calibri"/>
          <w:szCs w:val="24"/>
        </w:rPr>
        <w:t xml:space="preserve">aragraph (c)(1), by removing the language “sections 902 or” and adding in its place the language “section”. </w:t>
      </w:r>
    </w:p>
    <w:p w:rsidR="003A087D" w:rsidRDefault="00F845E1" w14:paraId="4D0CF02C" w14:textId="0653B01E">
      <w:pPr>
        <w:ind w:firstLine="720"/>
        <w:rPr>
          <w:rFonts w:eastAsia="Times New Roman" w:cs="Calibri"/>
          <w:szCs w:val="24"/>
        </w:rPr>
      </w:pPr>
      <w:r>
        <w:rPr>
          <w:rFonts w:eastAsia="Times New Roman" w:cs="Calibri"/>
          <w:szCs w:val="24"/>
        </w:rPr>
        <w:t>2.  In paragraph (e), by revising the heading and adding a sentence to the end of the paragraph.</w:t>
      </w:r>
    </w:p>
    <w:p w:rsidR="003A087D" w:rsidRDefault="00F845E1" w14:paraId="04669829" w14:textId="77777777">
      <w:pPr>
        <w:ind w:firstLine="720"/>
        <w:rPr>
          <w:rFonts w:eastAsia="Times New Roman" w:cs="Calibri"/>
          <w:szCs w:val="24"/>
        </w:rPr>
      </w:pPr>
      <w:r>
        <w:rPr>
          <w:rFonts w:eastAsia="Times New Roman" w:cs="Calibri"/>
          <w:szCs w:val="24"/>
        </w:rPr>
        <w:t>The revision and addition read as follows:</w:t>
      </w:r>
    </w:p>
    <w:p w:rsidR="003A087D" w:rsidRDefault="00F845E1" w14:paraId="6EE81E01" w14:textId="77777777">
      <w:pPr>
        <w:spacing w:after="240" w:line="240" w:lineRule="auto"/>
        <w:outlineLvl w:val="0"/>
        <w:rPr>
          <w:rFonts w:eastAsia="Times New Roman" w:cs="Arial"/>
          <w:b/>
          <w:szCs w:val="24"/>
        </w:rPr>
      </w:pPr>
      <w:r>
        <w:rPr>
          <w:rFonts w:eastAsia="Times New Roman" w:cs="Arial"/>
          <w:b/>
          <w:szCs w:val="24"/>
        </w:rPr>
        <w:t>§1.367(</w:t>
      </w:r>
      <w:r>
        <w:rPr>
          <w:rFonts w:eastAsia="Times New Roman" w:cs="Arial"/>
          <w:b/>
          <w:szCs w:val="24"/>
        </w:rPr>
        <w:t xml:space="preserve">b)-10 Acquisition of parent stock or securities for property in triangular reorganizations. </w:t>
      </w:r>
    </w:p>
    <w:p w:rsidR="003A087D" w:rsidRDefault="00F845E1" w14:paraId="59D406A5" w14:textId="77777777">
      <w:pPr>
        <w:spacing w:line="240" w:lineRule="auto"/>
        <w:rPr>
          <w:rFonts w:eastAsia="Times New Roman" w:cs="Calibri"/>
          <w:szCs w:val="24"/>
        </w:rPr>
      </w:pPr>
      <w:r>
        <w:rPr>
          <w:rFonts w:eastAsia="Times New Roman" w:cs="Calibri"/>
          <w:szCs w:val="24"/>
        </w:rPr>
        <w:t xml:space="preserve">* * * * * </w:t>
      </w:r>
    </w:p>
    <w:p w:rsidR="003A087D" w:rsidRDefault="00F845E1" w14:paraId="360FD291" w14:textId="77777777">
      <w:pPr>
        <w:ind w:firstLine="720"/>
        <w:outlineLvl w:val="1"/>
        <w:rPr>
          <w:rFonts w:eastAsia="Times New Roman" w:cs="Arial"/>
          <w:szCs w:val="24"/>
        </w:rPr>
      </w:pPr>
      <w:r>
        <w:rPr>
          <w:rFonts w:eastAsia="Times New Roman" w:cs="Arial"/>
          <w:szCs w:val="24"/>
        </w:rPr>
        <w:t xml:space="preserve">(e) </w:t>
      </w:r>
      <w:r>
        <w:rPr>
          <w:rFonts w:eastAsia="Times New Roman" w:cs="Arial"/>
          <w:i/>
          <w:szCs w:val="24"/>
        </w:rPr>
        <w:t>Applicability dates</w:t>
      </w:r>
      <w:r>
        <w:rPr>
          <w:rFonts w:eastAsia="Times New Roman" w:cs="Arial"/>
          <w:szCs w:val="24"/>
        </w:rPr>
        <w:t xml:space="preserve">. * * * Paragraph (c)(1) of this section applies to deemed distributions that occur in taxable years ending on or after </w:t>
      </w:r>
      <w:r>
        <w:rPr>
          <w:rFonts w:eastAsia="Malgun Gothic" w:cs="Arial"/>
          <w:szCs w:val="24"/>
        </w:rPr>
        <w:t xml:space="preserve">November </w:t>
      </w:r>
      <w:r>
        <w:rPr>
          <w:rFonts w:eastAsia="Malgun Gothic" w:cs="Arial"/>
          <w:szCs w:val="24"/>
        </w:rPr>
        <w:t>2, 2020</w:t>
      </w:r>
      <w:r>
        <w:rPr>
          <w:rFonts w:eastAsia="Times New Roman" w:cs="Arial"/>
          <w:szCs w:val="24"/>
        </w:rPr>
        <w:t>.</w:t>
      </w:r>
    </w:p>
    <w:p w:rsidR="003A087D" w:rsidRDefault="00F845E1" w14:paraId="180DCA5D" w14:textId="77777777">
      <w:pPr>
        <w:spacing w:after="240" w:line="240" w:lineRule="auto"/>
        <w:outlineLvl w:val="0"/>
        <w:rPr>
          <w:rFonts w:eastAsia="Times New Roman" w:cs="Arial"/>
          <w:b/>
          <w:szCs w:val="24"/>
          <w:u w:val="single"/>
        </w:rPr>
      </w:pPr>
      <w:bookmarkStart w:name="_Hlk42846156" w:id="62"/>
      <w:r>
        <w:rPr>
          <w:rFonts w:eastAsia="Times New Roman" w:cs="Times New Roman"/>
          <w:b/>
          <w:szCs w:val="32"/>
        </w:rPr>
        <w:t>§1.461-1 [AMENDED]</w:t>
      </w:r>
    </w:p>
    <w:p w:rsidR="003A087D" w:rsidRDefault="00F845E1" w14:paraId="64190269" w14:textId="77777777">
      <w:pPr>
        <w:ind w:firstLine="720"/>
        <w:rPr>
          <w:rFonts w:eastAsia="Times New Roman" w:cs="Arial"/>
          <w:szCs w:val="24"/>
        </w:rPr>
      </w:pPr>
      <w:r>
        <w:rPr>
          <w:rFonts w:eastAsia="Times New Roman" w:cs="Arial"/>
          <w:szCs w:val="24"/>
        </w:rPr>
        <w:t xml:space="preserve">Par. 15.  Section 1.461-1 is amended by removing the language “paragraph (b)” and </w:t>
      </w:r>
      <w:r>
        <w:rPr>
          <w:rFonts w:eastAsia="Calibri" w:cs="Arial"/>
          <w:szCs w:val="24"/>
        </w:rPr>
        <w:t xml:space="preserve">adding in its place the language </w:t>
      </w:r>
      <w:r>
        <w:rPr>
          <w:rFonts w:eastAsia="Times New Roman" w:cs="Arial"/>
          <w:szCs w:val="24"/>
        </w:rPr>
        <w:t>“paragraph (g)” in the last sentence of paragraph (a)(4).</w:t>
      </w:r>
      <w:bookmarkEnd w:id="62"/>
    </w:p>
    <w:p w:rsidR="003A087D" w:rsidRDefault="00F845E1" w14:paraId="2E7E71ED" w14:textId="77777777">
      <w:pPr>
        <w:ind w:firstLine="720"/>
        <w:rPr>
          <w:rFonts w:eastAsia="Times New Roman" w:cs="Arial"/>
          <w:szCs w:val="24"/>
        </w:rPr>
      </w:pPr>
      <w:bookmarkStart w:name="_Hlk91065091" w:id="63"/>
      <w:r>
        <w:rPr>
          <w:rFonts w:eastAsia="Times New Roman" w:cs="Arial"/>
          <w:szCs w:val="24"/>
        </w:rPr>
        <w:t>Par. 16.  Section 1.861-3 is amended:</w:t>
      </w:r>
    </w:p>
    <w:p w:rsidR="003A087D" w:rsidRDefault="00F845E1" w14:paraId="43E56DA2" w14:textId="7C8E8969">
      <w:pPr>
        <w:ind w:left="720"/>
      </w:pPr>
      <w:r>
        <w:t xml:space="preserve">1.  By </w:t>
      </w:r>
      <w:r>
        <w:t>revising the section heading.</w:t>
      </w:r>
    </w:p>
    <w:p w:rsidR="003A087D" w:rsidRDefault="00F845E1" w14:paraId="53ABC634" w14:textId="77777777">
      <w:pPr>
        <w:ind w:firstLine="720"/>
        <w:rPr>
          <w:rFonts w:eastAsia="Times New Roman" w:cs="Arial"/>
          <w:szCs w:val="24"/>
        </w:rPr>
      </w:pPr>
      <w:r>
        <w:rPr>
          <w:rFonts w:eastAsia="Times New Roman" w:cs="Arial"/>
          <w:szCs w:val="24"/>
        </w:rPr>
        <w:t>2.  By redesignating paragraph (d) as paragraph (e).</w:t>
      </w:r>
    </w:p>
    <w:p w:rsidR="003A087D" w:rsidRDefault="00F845E1" w14:paraId="7FDF975F" w14:textId="77777777">
      <w:pPr>
        <w:ind w:firstLine="720"/>
        <w:rPr>
          <w:rFonts w:eastAsia="Times New Roman" w:cs="Arial"/>
          <w:szCs w:val="24"/>
        </w:rPr>
      </w:pPr>
      <w:r>
        <w:rPr>
          <w:rFonts w:eastAsia="Times New Roman" w:cs="Arial"/>
          <w:szCs w:val="24"/>
        </w:rPr>
        <w:lastRenderedPageBreak/>
        <w:t>3.  By adding a new paragraph (d).</w:t>
      </w:r>
    </w:p>
    <w:p w:rsidR="003A087D" w:rsidRDefault="00F845E1" w14:paraId="3FBF1996" w14:textId="77777777">
      <w:pPr>
        <w:ind w:firstLine="720"/>
        <w:rPr>
          <w:rFonts w:eastAsia="Times New Roman" w:cs="Arial"/>
          <w:szCs w:val="24"/>
        </w:rPr>
      </w:pPr>
      <w:r>
        <w:rPr>
          <w:rFonts w:eastAsia="Times New Roman" w:cs="Arial"/>
          <w:szCs w:val="24"/>
        </w:rPr>
        <w:t xml:space="preserve">4.  In newly redesignated paragraph (e): </w:t>
      </w:r>
    </w:p>
    <w:p w:rsidR="003A087D" w:rsidRDefault="00F845E1" w14:paraId="214575EC" w14:textId="77777777">
      <w:pPr>
        <w:ind w:firstLine="720"/>
        <w:rPr>
          <w:rFonts w:eastAsia="Times New Roman" w:cs="Arial"/>
          <w:szCs w:val="24"/>
        </w:rPr>
      </w:pPr>
      <w:r>
        <w:rPr>
          <w:rFonts w:eastAsia="Times New Roman" w:cs="Arial"/>
          <w:szCs w:val="24"/>
        </w:rPr>
        <w:t>i. By revising the heading.</w:t>
      </w:r>
    </w:p>
    <w:p w:rsidR="003A087D" w:rsidRDefault="00F845E1" w14:paraId="00C99DD4" w14:textId="77777777">
      <w:pPr>
        <w:ind w:firstLine="720"/>
        <w:rPr>
          <w:rFonts w:eastAsia="Times New Roman" w:cs="Arial"/>
          <w:szCs w:val="24"/>
        </w:rPr>
      </w:pPr>
      <w:r>
        <w:rPr>
          <w:rFonts w:eastAsia="Times New Roman" w:cs="Arial"/>
          <w:szCs w:val="24"/>
        </w:rPr>
        <w:t xml:space="preserve">ii. By removing “this paragraph” and adding “this paragraph </w:t>
      </w:r>
      <w:r>
        <w:rPr>
          <w:rFonts w:eastAsia="Times New Roman" w:cs="Arial"/>
          <w:szCs w:val="24"/>
        </w:rPr>
        <w:t>(e),” in its place.</w:t>
      </w:r>
    </w:p>
    <w:p w:rsidR="003A087D" w:rsidRDefault="00F845E1" w14:paraId="51B87F3E" w14:textId="77777777">
      <w:pPr>
        <w:ind w:firstLine="720"/>
        <w:rPr>
          <w:rFonts w:eastAsia="Times New Roman" w:cs="Arial"/>
          <w:szCs w:val="24"/>
        </w:rPr>
      </w:pPr>
      <w:r>
        <w:rPr>
          <w:rFonts w:eastAsia="Times New Roman" w:cs="Arial"/>
          <w:szCs w:val="24"/>
        </w:rPr>
        <w:t>iii. By adding a sentence to the end of the paragraph.</w:t>
      </w:r>
    </w:p>
    <w:bookmarkEnd w:id="63"/>
    <w:p w:rsidR="003A087D" w:rsidRDefault="00F845E1" w14:paraId="2DF65454" w14:textId="77777777">
      <w:pPr>
        <w:ind w:firstLine="720"/>
        <w:rPr>
          <w:rFonts w:eastAsia="Times New Roman" w:cs="Arial"/>
          <w:szCs w:val="24"/>
        </w:rPr>
      </w:pPr>
      <w:r>
        <w:rPr>
          <w:rFonts w:eastAsia="Times New Roman" w:cs="Arial"/>
          <w:szCs w:val="24"/>
        </w:rPr>
        <w:t>The revisions and additions read as follows:</w:t>
      </w:r>
    </w:p>
    <w:p w:rsidR="003A087D" w:rsidRDefault="00F845E1" w14:paraId="5E0DE18C" w14:textId="77777777">
      <w:pPr>
        <w:spacing w:line="240" w:lineRule="auto"/>
        <w:outlineLvl w:val="0"/>
        <w:rPr>
          <w:rFonts w:eastAsia="Times New Roman" w:cs="Arial"/>
          <w:b/>
          <w:szCs w:val="24"/>
        </w:rPr>
      </w:pPr>
      <w:r>
        <w:rPr>
          <w:rFonts w:eastAsia="Times New Roman" w:cs="Arial"/>
          <w:b/>
          <w:szCs w:val="24"/>
        </w:rPr>
        <w:t>§1.861-3 Dividends and income inclusions under sections 951, 951A, and 1293 and associated section 78 dividends.</w:t>
      </w:r>
    </w:p>
    <w:p w:rsidR="003A087D" w:rsidRDefault="003A087D" w14:paraId="55929931" w14:textId="77777777">
      <w:pPr>
        <w:spacing w:line="240" w:lineRule="auto"/>
        <w:rPr>
          <w:rFonts w:eastAsia="Times New Roman" w:cs="Arial"/>
          <w:szCs w:val="24"/>
        </w:rPr>
      </w:pPr>
    </w:p>
    <w:p w:rsidR="003A087D" w:rsidRDefault="00F845E1" w14:paraId="740BC4C4" w14:textId="77777777">
      <w:pPr>
        <w:rPr>
          <w:rFonts w:eastAsia="Times New Roman" w:cs="Arial"/>
          <w:szCs w:val="24"/>
        </w:rPr>
      </w:pPr>
      <w:r>
        <w:rPr>
          <w:rFonts w:eastAsia="Times New Roman" w:cs="Arial"/>
          <w:szCs w:val="24"/>
        </w:rPr>
        <w:t>* * * * *</w:t>
      </w:r>
    </w:p>
    <w:p w:rsidR="003A087D" w:rsidRDefault="00F845E1" w14:paraId="0288767D" w14:textId="77777777">
      <w:pPr>
        <w:ind w:firstLine="720"/>
        <w:outlineLvl w:val="1"/>
        <w:rPr>
          <w:rFonts w:eastAsia="Times New Roman" w:cs="Arial"/>
          <w:szCs w:val="24"/>
        </w:rPr>
      </w:pPr>
      <w:r>
        <w:rPr>
          <w:rFonts w:eastAsia="Times New Roman" w:cs="Arial"/>
          <w:szCs w:val="24"/>
        </w:rPr>
        <w:t xml:space="preserve">(d) </w:t>
      </w:r>
      <w:r>
        <w:rPr>
          <w:rFonts w:eastAsia="Times New Roman" w:cs="Arial"/>
          <w:i/>
          <w:szCs w:val="24"/>
        </w:rPr>
        <w:t>Source o</w:t>
      </w:r>
      <w:r>
        <w:rPr>
          <w:rFonts w:eastAsia="Times New Roman" w:cs="Arial"/>
          <w:i/>
          <w:szCs w:val="24"/>
        </w:rPr>
        <w:t>f income inclusions under sections 951, 951A, and 1293 and associated section 78 dividends</w:t>
      </w:r>
      <w:r>
        <w:rPr>
          <w:rFonts w:eastAsia="Times New Roman" w:cs="Arial"/>
          <w:szCs w:val="24"/>
        </w:rPr>
        <w:t xml:space="preserve">.  For purposes of sections 861 and 862 and §§ 1.861-1 and 1.862-1, and for purposes of applying this section, the amount included in gross income of a United States </w:t>
      </w:r>
      <w:r>
        <w:rPr>
          <w:rFonts w:eastAsia="Times New Roman" w:cs="Arial"/>
          <w:szCs w:val="24"/>
        </w:rPr>
        <w:t>person under sections 951, 951A, and 1293 and the associated section 78 dividend for the taxable year with respect to a foreign corporation are treated as dividends received directly by the United States person from the foreign corporation that generated t</w:t>
      </w:r>
      <w:r>
        <w:rPr>
          <w:rFonts w:eastAsia="Times New Roman" w:cs="Arial"/>
          <w:szCs w:val="24"/>
        </w:rPr>
        <w:t>he inclusion.  See section 904(h) and §1.904-5(m) for rules concerning the resourcing of inclusions under sections 951, 951A, and 1293.</w:t>
      </w:r>
    </w:p>
    <w:p w:rsidR="003A087D" w:rsidRDefault="00F845E1" w14:paraId="48364073" w14:textId="77777777">
      <w:pPr>
        <w:ind w:firstLine="720"/>
        <w:outlineLvl w:val="1"/>
        <w:rPr>
          <w:rFonts w:eastAsia="Times New Roman" w:cs="Arial"/>
          <w:szCs w:val="24"/>
        </w:rPr>
      </w:pPr>
      <w:r>
        <w:rPr>
          <w:rFonts w:eastAsia="Times New Roman" w:cs="Arial"/>
          <w:szCs w:val="24"/>
        </w:rPr>
        <w:t xml:space="preserve">(e) </w:t>
      </w:r>
      <w:r>
        <w:rPr>
          <w:rFonts w:eastAsia="Times New Roman" w:cs="Arial"/>
          <w:i/>
          <w:szCs w:val="24"/>
        </w:rPr>
        <w:t>Applicability dates</w:t>
      </w:r>
      <w:r>
        <w:rPr>
          <w:rFonts w:eastAsia="Times New Roman" w:cs="Arial"/>
          <w:szCs w:val="24"/>
        </w:rPr>
        <w:t xml:space="preserve">. * * * Paragraph (d) of this section applies to taxable years ending on or after </w:t>
      </w:r>
      <w:r>
        <w:rPr>
          <w:rFonts w:eastAsia="Malgun Gothic" w:cs="Arial"/>
          <w:szCs w:val="24"/>
        </w:rPr>
        <w:t>November 2, 202</w:t>
      </w:r>
      <w:r>
        <w:rPr>
          <w:rFonts w:eastAsia="Malgun Gothic" w:cs="Arial"/>
          <w:szCs w:val="24"/>
        </w:rPr>
        <w:t>0</w:t>
      </w:r>
      <w:r>
        <w:rPr>
          <w:rFonts w:eastAsia="Times New Roman" w:cs="Arial"/>
          <w:bCs/>
          <w:szCs w:val="24"/>
        </w:rPr>
        <w:t>.</w:t>
      </w:r>
    </w:p>
    <w:p w:rsidR="003A087D" w:rsidRDefault="00F845E1" w14:paraId="6453479B" w14:textId="77777777">
      <w:pPr>
        <w:ind w:firstLine="720"/>
        <w:rPr>
          <w:rFonts w:eastAsia="Times New Roman" w:cs="Arial"/>
          <w:szCs w:val="24"/>
        </w:rPr>
      </w:pPr>
      <w:r>
        <w:rPr>
          <w:rFonts w:eastAsia="Times New Roman" w:cs="Arial"/>
          <w:szCs w:val="24"/>
        </w:rPr>
        <w:t>Par. 17.  Section 1.861-8 is amended:</w:t>
      </w:r>
    </w:p>
    <w:p w:rsidR="003A087D" w:rsidRDefault="00F845E1" w14:paraId="69EEEF41" w14:textId="0EFE27F4">
      <w:pPr>
        <w:ind w:left="720"/>
      </w:pPr>
      <w:r>
        <w:t>1.  By removing the language “and example (17) of paragraph (g) of this section” from the third sentence of paragraph (b)(2).</w:t>
      </w:r>
    </w:p>
    <w:p w:rsidR="003A087D" w:rsidRDefault="00F845E1" w14:paraId="0E5D8AAD" w14:textId="2D5C9F52">
      <w:pPr>
        <w:ind w:left="720"/>
      </w:pPr>
      <w:r>
        <w:t xml:space="preserve">2.  By revising paragraph (e)(4)(i). </w:t>
      </w:r>
    </w:p>
    <w:p w:rsidR="003A087D" w:rsidRDefault="00F845E1" w14:paraId="359DBE34" w14:textId="35045753">
      <w:pPr>
        <w:ind w:left="720"/>
      </w:pPr>
      <w:r>
        <w:t>3.  By adding paragraph (h)(4).</w:t>
      </w:r>
    </w:p>
    <w:p w:rsidR="003A087D" w:rsidRDefault="00F845E1" w14:paraId="7F96A2EF" w14:textId="77777777">
      <w:pPr>
        <w:rPr>
          <w:rFonts w:eastAsia="Times New Roman" w:cs="Arial"/>
          <w:szCs w:val="24"/>
        </w:rPr>
      </w:pPr>
      <w:r>
        <w:rPr>
          <w:rFonts w:cs="Arial"/>
          <w:szCs w:val="24"/>
        </w:rPr>
        <w:t>The revision and ad</w:t>
      </w:r>
      <w:r>
        <w:rPr>
          <w:rFonts w:cs="Arial"/>
          <w:szCs w:val="24"/>
        </w:rPr>
        <w:t>dition</w:t>
      </w:r>
      <w:r>
        <w:t xml:space="preserve"> </w:t>
      </w:r>
      <w:r>
        <w:rPr>
          <w:rFonts w:eastAsia="Times New Roman" w:cs="Arial"/>
          <w:szCs w:val="24"/>
        </w:rPr>
        <w:t>read as follows:</w:t>
      </w:r>
    </w:p>
    <w:p w:rsidR="003A087D" w:rsidRDefault="00F845E1" w14:paraId="50F5A70E" w14:textId="77777777">
      <w:pPr>
        <w:spacing w:after="240" w:line="240" w:lineRule="auto"/>
        <w:outlineLvl w:val="0"/>
        <w:rPr>
          <w:rFonts w:eastAsia="Times New Roman" w:cs="Arial"/>
          <w:b/>
          <w:szCs w:val="24"/>
        </w:rPr>
      </w:pPr>
      <w:r>
        <w:rPr>
          <w:rFonts w:eastAsia="Times New Roman" w:cs="Arial"/>
          <w:b/>
          <w:szCs w:val="24"/>
        </w:rPr>
        <w:lastRenderedPageBreak/>
        <w:t>§1.861-8 Computation of taxable income from sources within the United States and from other sources and activities.</w:t>
      </w:r>
    </w:p>
    <w:p w:rsidR="003A087D" w:rsidRDefault="00F845E1" w14:paraId="7B16A437" w14:textId="77777777">
      <w:pPr>
        <w:rPr>
          <w:rFonts w:eastAsia="Times New Roman" w:cs="Arial"/>
          <w:szCs w:val="24"/>
        </w:rPr>
      </w:pPr>
      <w:r>
        <w:rPr>
          <w:rFonts w:eastAsia="Times New Roman" w:cs="Arial"/>
          <w:szCs w:val="24"/>
        </w:rPr>
        <w:t>* * * * *</w:t>
      </w:r>
    </w:p>
    <w:p w:rsidR="003A087D" w:rsidRDefault="00F845E1" w14:paraId="2EA6D3E8" w14:textId="77777777">
      <w:pPr>
        <w:ind w:firstLine="720"/>
        <w:outlineLvl w:val="1"/>
        <w:rPr>
          <w:rFonts w:eastAsia="Times New Roman" w:cs="Arial"/>
          <w:szCs w:val="24"/>
        </w:rPr>
      </w:pPr>
      <w:r>
        <w:rPr>
          <w:rFonts w:eastAsia="Times New Roman" w:cs="Arial"/>
          <w:szCs w:val="24"/>
        </w:rPr>
        <w:t>(e) * * *</w:t>
      </w:r>
    </w:p>
    <w:p w:rsidR="003A087D" w:rsidRDefault="00F845E1" w14:paraId="511C43EC" w14:textId="77777777">
      <w:pPr>
        <w:autoSpaceDE w:val="0"/>
        <w:autoSpaceDN w:val="0"/>
        <w:adjustRightInd w:val="0"/>
        <w:ind w:firstLine="720"/>
        <w:outlineLvl w:val="2"/>
        <w:rPr>
          <w:rFonts w:eastAsia="Times New Roman" w:cs="Arial"/>
          <w:szCs w:val="24"/>
        </w:rPr>
      </w:pPr>
      <w:r>
        <w:rPr>
          <w:rFonts w:eastAsia="Times New Roman" w:cs="Arial"/>
          <w:szCs w:val="24"/>
        </w:rPr>
        <w:t xml:space="preserve">(4) * * * </w:t>
      </w:r>
    </w:p>
    <w:p w:rsidR="003A087D" w:rsidRDefault="00F845E1" w14:paraId="44668A01" w14:textId="77777777">
      <w:pPr>
        <w:autoSpaceDE w:val="0"/>
        <w:autoSpaceDN w:val="0"/>
        <w:adjustRightInd w:val="0"/>
        <w:ind w:firstLine="720"/>
        <w:outlineLvl w:val="2"/>
        <w:rPr>
          <w:rFonts w:eastAsia="Times New Roman" w:cs="Arial"/>
          <w:szCs w:val="24"/>
        </w:rPr>
      </w:pPr>
      <w:r>
        <w:rPr>
          <w:rFonts w:eastAsia="Times New Roman" w:cs="Arial"/>
          <w:szCs w:val="24"/>
        </w:rPr>
        <w:t xml:space="preserve">(i) </w:t>
      </w:r>
      <w:r>
        <w:rPr>
          <w:rFonts w:eastAsia="Times New Roman" w:cs="Arial"/>
          <w:i/>
          <w:szCs w:val="24"/>
        </w:rPr>
        <w:t>Expenses attributable to controlled services</w:t>
      </w:r>
      <w:r>
        <w:rPr>
          <w:rFonts w:eastAsia="Times New Roman" w:cs="Arial"/>
          <w:szCs w:val="24"/>
        </w:rPr>
        <w:t>.  If a taxpayer performs a controlle</w:t>
      </w:r>
      <w:r>
        <w:rPr>
          <w:rFonts w:eastAsia="Times New Roman" w:cs="Arial"/>
          <w:szCs w:val="24"/>
        </w:rPr>
        <w:t>d services transaction (as defined in §1.482-9(l)(1)), which includes any activity by one member of a group of controlled taxpayers (the renderer) that results in a benefit to a controlled taxpayer (the recipient), and the renderer charges the recipient fo</w:t>
      </w:r>
      <w:r>
        <w:rPr>
          <w:rFonts w:eastAsia="Times New Roman" w:cs="Arial"/>
          <w:szCs w:val="24"/>
        </w:rPr>
        <w:t>r such services, section 482 and §1.482-1 provide for an allocation where the charge is not consistent with an arm’s length result.  The deductions for expenses incurred by the renderer in performing such services are considered definitely related to the a</w:t>
      </w:r>
      <w:r>
        <w:rPr>
          <w:rFonts w:eastAsia="Times New Roman" w:cs="Arial"/>
          <w:szCs w:val="24"/>
        </w:rPr>
        <w:t xml:space="preserve">mounts so charged and are to be allocated to such amounts.   </w:t>
      </w:r>
    </w:p>
    <w:p w:rsidR="003A087D" w:rsidRDefault="00F845E1" w14:paraId="2CC916F7" w14:textId="77777777">
      <w:pPr>
        <w:rPr>
          <w:rFonts w:ascii="Calibri" w:hAnsi="Calibri" w:eastAsia="Calibri" w:cs="Times New Roman"/>
        </w:rPr>
      </w:pPr>
      <w:r>
        <w:rPr>
          <w:rFonts w:ascii="Calibri" w:hAnsi="Calibri" w:eastAsia="Calibri" w:cs="Times New Roman"/>
        </w:rPr>
        <w:t>* * * * *</w:t>
      </w:r>
    </w:p>
    <w:p w:rsidR="003A087D" w:rsidRDefault="00F845E1" w14:paraId="3982C9F6" w14:textId="77777777">
      <w:pPr>
        <w:ind w:firstLine="720"/>
        <w:outlineLvl w:val="1"/>
        <w:rPr>
          <w:rFonts w:eastAsia="Times New Roman" w:cs="Arial"/>
          <w:szCs w:val="24"/>
        </w:rPr>
      </w:pPr>
      <w:r>
        <w:rPr>
          <w:rFonts w:eastAsia="Times New Roman" w:cs="Arial"/>
          <w:szCs w:val="24"/>
        </w:rPr>
        <w:t>(h) * * *</w:t>
      </w:r>
    </w:p>
    <w:p w:rsidR="003A087D" w:rsidRDefault="00F845E1" w14:paraId="698AC01A" w14:textId="77777777">
      <w:pPr>
        <w:autoSpaceDE w:val="0"/>
        <w:autoSpaceDN w:val="0"/>
        <w:adjustRightInd w:val="0"/>
        <w:ind w:firstLine="720"/>
        <w:outlineLvl w:val="2"/>
        <w:rPr>
          <w:rFonts w:eastAsia="Times New Roman" w:cs="Arial"/>
          <w:szCs w:val="24"/>
        </w:rPr>
      </w:pPr>
      <w:r>
        <w:rPr>
          <w:rFonts w:eastAsia="Times New Roman" w:cs="Arial"/>
          <w:szCs w:val="24"/>
        </w:rPr>
        <w:t xml:space="preserve">(4) Paragraph (e)(4)(i) of this section applies to taxable years ending on or after </w:t>
      </w:r>
      <w:r>
        <w:rPr>
          <w:rFonts w:eastAsia="Malgun Gothic" w:cs="Arial"/>
          <w:szCs w:val="24"/>
        </w:rPr>
        <w:t>November 2, 2020</w:t>
      </w:r>
      <w:r>
        <w:rPr>
          <w:rFonts w:eastAsia="Times New Roman" w:cs="Arial"/>
          <w:bCs/>
          <w:szCs w:val="24"/>
        </w:rPr>
        <w:t>.</w:t>
      </w:r>
    </w:p>
    <w:p w:rsidR="003A087D" w:rsidRDefault="00F845E1" w14:paraId="0E1D0829" w14:textId="10629CCC">
      <w:pPr>
        <w:ind w:firstLine="720"/>
        <w:rPr>
          <w:rFonts w:eastAsia="Times New Roman" w:cs="Arial"/>
          <w:szCs w:val="24"/>
        </w:rPr>
      </w:pPr>
      <w:r>
        <w:rPr>
          <w:rFonts w:eastAsia="Times New Roman" w:cs="Arial"/>
          <w:szCs w:val="24"/>
        </w:rPr>
        <w:t xml:space="preserve">Par. 18.  Section 1.861-9 is amended by adding a sentence to the end </w:t>
      </w:r>
      <w:r>
        <w:rPr>
          <w:rFonts w:eastAsia="Times New Roman" w:cs="Arial"/>
          <w:szCs w:val="24"/>
        </w:rPr>
        <w:t>of paragraph (g)(3) and revising paragraph (k) to read as follows:</w:t>
      </w:r>
    </w:p>
    <w:p w:rsidR="003A087D" w:rsidRDefault="00F845E1" w14:paraId="0ACEB536" w14:textId="77777777">
      <w:pPr>
        <w:spacing w:after="240" w:line="240" w:lineRule="auto"/>
        <w:outlineLvl w:val="0"/>
        <w:rPr>
          <w:rFonts w:eastAsia="Times New Roman" w:cs="Arial"/>
          <w:b/>
          <w:szCs w:val="24"/>
        </w:rPr>
      </w:pPr>
      <w:r>
        <w:rPr>
          <w:rFonts w:eastAsia="Times New Roman" w:cs="Arial"/>
          <w:b/>
          <w:szCs w:val="24"/>
        </w:rPr>
        <w:t>§1.861-9 Allocation and apportionment of interest expense and rules for asset-based apportionment.</w:t>
      </w:r>
    </w:p>
    <w:p w:rsidR="003A087D" w:rsidRDefault="00F845E1" w14:paraId="370A8174" w14:textId="77777777">
      <w:pPr>
        <w:rPr>
          <w:rFonts w:eastAsia="Times New Roman" w:cs="Arial"/>
          <w:bCs/>
          <w:szCs w:val="24"/>
        </w:rPr>
      </w:pPr>
      <w:r>
        <w:rPr>
          <w:rFonts w:eastAsia="Times New Roman" w:cs="Arial"/>
          <w:bCs/>
          <w:szCs w:val="24"/>
        </w:rPr>
        <w:t xml:space="preserve">* * * * * </w:t>
      </w:r>
    </w:p>
    <w:p w:rsidR="003A087D" w:rsidRDefault="00F845E1" w14:paraId="291518C2" w14:textId="77777777">
      <w:pPr>
        <w:ind w:firstLine="720"/>
        <w:outlineLvl w:val="1"/>
        <w:rPr>
          <w:rFonts w:eastAsia="Times New Roman" w:cs="Arial"/>
          <w:szCs w:val="24"/>
        </w:rPr>
      </w:pPr>
      <w:r>
        <w:rPr>
          <w:rFonts w:eastAsia="Times New Roman" w:cs="Arial"/>
          <w:szCs w:val="24"/>
        </w:rPr>
        <w:t>(g) * * *</w:t>
      </w:r>
    </w:p>
    <w:p w:rsidR="003A087D" w:rsidRDefault="00F845E1" w14:paraId="2963873F" w14:textId="77777777">
      <w:pPr>
        <w:autoSpaceDE w:val="0"/>
        <w:autoSpaceDN w:val="0"/>
        <w:adjustRightInd w:val="0"/>
        <w:ind w:firstLine="720"/>
        <w:outlineLvl w:val="2"/>
        <w:rPr>
          <w:rFonts w:ascii="Helvetica" w:hAnsi="Helvetica" w:eastAsia="Times New Roman" w:cs="Helvetica"/>
          <w:szCs w:val="24"/>
        </w:rPr>
      </w:pPr>
      <w:r>
        <w:rPr>
          <w:rFonts w:eastAsia="Times New Roman" w:cs="Arial"/>
          <w:szCs w:val="24"/>
        </w:rPr>
        <w:t>(3) * * * In applying §1.861-9T(g)(3), for purposes of applying secti</w:t>
      </w:r>
      <w:r>
        <w:rPr>
          <w:rFonts w:eastAsia="Times New Roman" w:cs="Arial"/>
          <w:szCs w:val="24"/>
        </w:rPr>
        <w:t xml:space="preserve">on 904 as the operative section, the statutory or residual grouping of </w:t>
      </w:r>
      <w:r>
        <w:rPr>
          <w:rFonts w:ascii="Helvetica" w:hAnsi="Helvetica" w:eastAsia="Times New Roman" w:cs="Helvetica"/>
          <w:szCs w:val="24"/>
        </w:rPr>
        <w:t xml:space="preserve">income that assets generate, </w:t>
      </w:r>
      <w:r>
        <w:rPr>
          <w:rFonts w:ascii="Helvetica" w:hAnsi="Helvetica" w:eastAsia="Times New Roman" w:cs="Helvetica"/>
          <w:szCs w:val="24"/>
        </w:rPr>
        <w:lastRenderedPageBreak/>
        <w:t>have generated, or may reasonably be expected to generate is determined after taking into account any reallocation of income required under §1.904-4(f)(2)(v</w:t>
      </w:r>
      <w:r>
        <w:rPr>
          <w:rFonts w:ascii="Helvetica" w:hAnsi="Helvetica" w:eastAsia="Times New Roman" w:cs="Helvetica"/>
          <w:szCs w:val="24"/>
        </w:rPr>
        <w:t>i).</w:t>
      </w:r>
    </w:p>
    <w:p w:rsidR="003A087D" w:rsidRDefault="00F845E1" w14:paraId="6A483B46" w14:textId="77777777">
      <w:pPr>
        <w:rPr>
          <w:rFonts w:eastAsia="Times New Roman" w:cs="Arial"/>
          <w:szCs w:val="24"/>
        </w:rPr>
      </w:pPr>
      <w:r>
        <w:rPr>
          <w:rFonts w:eastAsia="Times New Roman" w:cs="Arial"/>
          <w:szCs w:val="24"/>
        </w:rPr>
        <w:t>* * * * *</w:t>
      </w:r>
    </w:p>
    <w:p w:rsidR="003A087D" w:rsidRDefault="00F845E1" w14:paraId="7016DFE4" w14:textId="40D04318">
      <w:pPr>
        <w:ind w:firstLine="720"/>
        <w:outlineLvl w:val="1"/>
        <w:rPr>
          <w:rFonts w:eastAsia="Times New Roman" w:cs="Arial"/>
          <w:szCs w:val="24"/>
        </w:rPr>
      </w:pPr>
      <w:r>
        <w:rPr>
          <w:rFonts w:eastAsia="Times New Roman" w:cs="Arial"/>
          <w:szCs w:val="24"/>
        </w:rPr>
        <w:t xml:space="preserve">(k) </w:t>
      </w:r>
      <w:r>
        <w:rPr>
          <w:rFonts w:eastAsia="Times New Roman" w:cs="Arial"/>
          <w:i/>
          <w:szCs w:val="24"/>
        </w:rPr>
        <w:t>Applicability dates</w:t>
      </w:r>
      <w:r>
        <w:rPr>
          <w:rFonts w:eastAsia="Times New Roman" w:cs="Arial"/>
          <w:szCs w:val="24"/>
        </w:rPr>
        <w:t>.  (1) Except as provided in paragraphs (k)(2) and (3) of this section, this section applies to taxable years that both begin after December 31, 2017, and end on or after December 4, 2018.</w:t>
      </w:r>
    </w:p>
    <w:p w:rsidR="003A087D" w:rsidRDefault="00F845E1" w14:paraId="38982A82" w14:textId="77777777">
      <w:pPr>
        <w:autoSpaceDE w:val="0"/>
        <w:autoSpaceDN w:val="0"/>
        <w:adjustRightInd w:val="0"/>
        <w:ind w:firstLine="720"/>
        <w:outlineLvl w:val="2"/>
        <w:rPr>
          <w:rFonts w:eastAsia="Times New Roman" w:cs="Arial"/>
          <w:szCs w:val="24"/>
        </w:rPr>
      </w:pPr>
      <w:r>
        <w:rPr>
          <w:rFonts w:eastAsia="Times New Roman" w:cs="Arial"/>
          <w:szCs w:val="24"/>
        </w:rPr>
        <w:t>(2) Paragraphs (b)(1)(i), (b)(</w:t>
      </w:r>
      <w:r>
        <w:rPr>
          <w:rFonts w:eastAsia="Times New Roman" w:cs="Arial"/>
          <w:szCs w:val="24"/>
        </w:rPr>
        <w:t>8), and (e)(9) of this section apply to taxable years that end on or after December 16, 2019.  For taxable years that both begin after December 31, 2017, and end on or after December 4, 2018, and also end before December 16, 2019, see §1.861-9T(b)(1)(i) as</w:t>
      </w:r>
      <w:r>
        <w:rPr>
          <w:rFonts w:eastAsia="Times New Roman" w:cs="Arial"/>
          <w:szCs w:val="24"/>
        </w:rPr>
        <w:t xml:space="preserve"> contained in 26 CFR part 1 revised as of April 1, 2019.</w:t>
      </w:r>
    </w:p>
    <w:p w:rsidR="003A087D" w:rsidRDefault="00F845E1" w14:paraId="40A3A0A8" w14:textId="3E548BEC">
      <w:pPr>
        <w:autoSpaceDE w:val="0"/>
        <w:autoSpaceDN w:val="0"/>
        <w:adjustRightInd w:val="0"/>
        <w:ind w:firstLine="720"/>
        <w:outlineLvl w:val="2"/>
        <w:rPr>
          <w:rFonts w:eastAsia="Times New Roman" w:cs="Arial"/>
          <w:szCs w:val="24"/>
        </w:rPr>
      </w:pPr>
      <w:r>
        <w:rPr>
          <w:rFonts w:eastAsia="Times New Roman" w:cs="Arial"/>
          <w:szCs w:val="24"/>
        </w:rPr>
        <w:t>(3) The last sentence of paragraph (g)(3) of this section applies to taxable years beginning on or after December 28, 2021.</w:t>
      </w:r>
    </w:p>
    <w:p w:rsidR="003A087D" w:rsidRDefault="00F845E1" w14:paraId="6057284B" w14:textId="77777777">
      <w:pPr>
        <w:rPr>
          <w:rFonts w:eastAsia="Times New Roman" w:cs="Arial"/>
          <w:szCs w:val="24"/>
        </w:rPr>
      </w:pPr>
      <w:r>
        <w:rPr>
          <w:rFonts w:eastAsia="Times New Roman" w:cs="Arial"/>
          <w:szCs w:val="24"/>
        </w:rPr>
        <w:tab/>
        <w:t>Par. 19.  Section 1.861-10 is amended:</w:t>
      </w:r>
    </w:p>
    <w:p w:rsidR="003A087D" w:rsidRDefault="00F845E1" w14:paraId="0AB1A83B" w14:textId="77777777">
      <w:pPr>
        <w:ind w:firstLine="720"/>
        <w:rPr>
          <w:rFonts w:eastAsia="Times New Roman" w:cs="Arial"/>
          <w:szCs w:val="24"/>
        </w:rPr>
      </w:pPr>
      <w:r>
        <w:rPr>
          <w:rFonts w:eastAsia="Times New Roman" w:cs="Arial"/>
          <w:szCs w:val="24"/>
        </w:rPr>
        <w:t xml:space="preserve">1.  By adding paragraph (a). </w:t>
      </w:r>
    </w:p>
    <w:p w:rsidR="003A087D" w:rsidRDefault="00F845E1" w14:paraId="5C8F90E3" w14:textId="77777777">
      <w:pPr>
        <w:ind w:firstLine="720"/>
        <w:rPr>
          <w:rFonts w:eastAsia="Times New Roman" w:cs="Arial"/>
          <w:szCs w:val="24"/>
        </w:rPr>
      </w:pPr>
      <w:r>
        <w:rPr>
          <w:rFonts w:eastAsia="Times New Roman" w:cs="Arial"/>
          <w:szCs w:val="24"/>
        </w:rPr>
        <w:t>2.  B</w:t>
      </w:r>
      <w:r>
        <w:rPr>
          <w:rFonts w:eastAsia="Times New Roman" w:cs="Arial"/>
          <w:szCs w:val="24"/>
        </w:rPr>
        <w:t>y revising paragraphs (e)(8)(v) and (f).</w:t>
      </w:r>
    </w:p>
    <w:p w:rsidR="003A087D" w:rsidRDefault="00F845E1" w14:paraId="0AB629D0" w14:textId="77777777">
      <w:pPr>
        <w:ind w:firstLine="720"/>
        <w:rPr>
          <w:rFonts w:eastAsia="Times New Roman" w:cs="Arial"/>
          <w:szCs w:val="24"/>
        </w:rPr>
      </w:pPr>
      <w:r>
        <w:rPr>
          <w:rFonts w:eastAsia="Times New Roman" w:cs="Arial"/>
          <w:szCs w:val="24"/>
        </w:rPr>
        <w:t xml:space="preserve">3.  By adding paragraphs (g) and (h). </w:t>
      </w:r>
    </w:p>
    <w:p w:rsidR="003A087D" w:rsidRDefault="00F845E1" w14:paraId="096EBFC5" w14:textId="77777777">
      <w:pPr>
        <w:ind w:firstLine="720"/>
        <w:rPr>
          <w:rFonts w:eastAsia="Times New Roman" w:cs="Arial"/>
          <w:szCs w:val="24"/>
        </w:rPr>
      </w:pPr>
      <w:r>
        <w:rPr>
          <w:rFonts w:eastAsia="Times New Roman" w:cs="Arial"/>
          <w:szCs w:val="24"/>
        </w:rPr>
        <w:t>The additions and revisions read as follows:</w:t>
      </w:r>
    </w:p>
    <w:p w:rsidR="003A087D" w:rsidRDefault="00F845E1" w14:paraId="78BFACAC" w14:textId="77777777">
      <w:pPr>
        <w:autoSpaceDE w:val="0"/>
        <w:autoSpaceDN w:val="0"/>
        <w:adjustRightInd w:val="0"/>
        <w:spacing w:after="240" w:line="240" w:lineRule="auto"/>
        <w:outlineLvl w:val="0"/>
        <w:rPr>
          <w:rFonts w:eastAsia="Times New Roman" w:cs="Arial"/>
          <w:b/>
          <w:szCs w:val="24"/>
        </w:rPr>
      </w:pPr>
      <w:r>
        <w:rPr>
          <w:rFonts w:eastAsia="Times New Roman" w:cs="Arial"/>
          <w:b/>
          <w:szCs w:val="24"/>
        </w:rPr>
        <w:t>§1.861-10 Special allocations of interest expense.</w:t>
      </w:r>
    </w:p>
    <w:p w:rsidR="003A087D" w:rsidRDefault="00F845E1" w14:paraId="6C5046F5" w14:textId="77777777">
      <w:pPr>
        <w:ind w:firstLine="720"/>
        <w:outlineLvl w:val="1"/>
        <w:rPr>
          <w:rFonts w:eastAsia="Times New Roman" w:cs="Arial"/>
          <w:szCs w:val="24"/>
        </w:rPr>
      </w:pPr>
      <w:r>
        <w:rPr>
          <w:rFonts w:eastAsia="Times New Roman" w:cs="Arial"/>
          <w:szCs w:val="24"/>
        </w:rPr>
        <w:t xml:space="preserve">(a) </w:t>
      </w:r>
      <w:r>
        <w:rPr>
          <w:rFonts w:eastAsia="Times New Roman" w:cs="Arial"/>
          <w:i/>
          <w:szCs w:val="24"/>
        </w:rPr>
        <w:t>In general</w:t>
      </w:r>
      <w:r>
        <w:rPr>
          <w:rFonts w:eastAsia="Times New Roman" w:cs="Arial"/>
          <w:szCs w:val="24"/>
        </w:rPr>
        <w:t>.  This section applies to all taxpayers and provides exceptions t</w:t>
      </w:r>
      <w:r>
        <w:rPr>
          <w:rFonts w:eastAsia="Times New Roman" w:cs="Arial"/>
          <w:szCs w:val="24"/>
        </w:rPr>
        <w:t xml:space="preserve">o the rules of §1.861-9 that require the allocation and apportionment of interest expense based on all assets of all members of the affiliated group.  </w:t>
      </w:r>
      <w:r>
        <w:rPr>
          <w:rFonts w:eastAsia="Calibri" w:cs="Times New Roman"/>
        </w:rPr>
        <w:t>Section 1.861-10T(b) provides rules for the direct allocation of interest expense to the income generated</w:t>
      </w:r>
      <w:r>
        <w:rPr>
          <w:rFonts w:eastAsia="Calibri" w:cs="Times New Roman"/>
        </w:rPr>
        <w:t xml:space="preserve"> by certain assets that are subject to qualified nonrecourse indebtedness.  Section 1.861-10T(c) provides rules for the direct allocation of interest expense to income generated </w:t>
      </w:r>
      <w:r>
        <w:rPr>
          <w:rFonts w:eastAsia="Calibri" w:cs="Times New Roman"/>
        </w:rPr>
        <w:lastRenderedPageBreak/>
        <w:t>by certain assets that are acquired in an integrated financial transaction.  S</w:t>
      </w:r>
      <w:r>
        <w:rPr>
          <w:rFonts w:eastAsia="Calibri" w:cs="Times New Roman"/>
        </w:rPr>
        <w:t xml:space="preserve">ection 1.861-10T(d) provides special rules that apply to all transactions described in </w:t>
      </w:r>
      <w:r>
        <w:rPr>
          <w:rFonts w:eastAsia="Times New Roman" w:cs="Arial"/>
          <w:szCs w:val="24"/>
        </w:rPr>
        <w:t>§</w:t>
      </w:r>
      <w:r>
        <w:rPr>
          <w:rFonts w:eastAsia="Calibri" w:cs="Times New Roman"/>
        </w:rPr>
        <w:t xml:space="preserve">1.861-10T(b) and (c).  </w:t>
      </w:r>
      <w:r>
        <w:rPr>
          <w:rFonts w:eastAsia="Times New Roman" w:cs="Arial"/>
          <w:szCs w:val="24"/>
        </w:rPr>
        <w:t>Paragraph (e) of this section requires the direct allocation of third-party interest expense of an affiliated group to such group's investments i</w:t>
      </w:r>
      <w:r>
        <w:rPr>
          <w:rFonts w:eastAsia="Times New Roman" w:cs="Arial"/>
          <w:szCs w:val="24"/>
        </w:rPr>
        <w:t>n related controlled foreign corporations in cases involving excess related person indebtedness (as defined therein).  See also §1.861-9T(b)(5), which requires the direct allocation of amortizable bond premium.  Paragraph (f) of this section provides a spe</w:t>
      </w:r>
      <w:r>
        <w:rPr>
          <w:rFonts w:eastAsia="Times New Roman" w:cs="Arial"/>
          <w:szCs w:val="24"/>
        </w:rPr>
        <w:t>cial rule for certain regulated utility companies.  Paragraph (g) of this section is reserved.  Paragraph (h) of this section sets forth applicability dates.</w:t>
      </w:r>
    </w:p>
    <w:p w:rsidR="003A087D" w:rsidRDefault="00F845E1" w14:paraId="5EBF043C" w14:textId="77777777">
      <w:pPr>
        <w:outlineLvl w:val="1"/>
        <w:rPr>
          <w:rFonts w:eastAsia="Times New Roman" w:cs="Arial"/>
          <w:szCs w:val="24"/>
        </w:rPr>
      </w:pPr>
      <w:r>
        <w:rPr>
          <w:rFonts w:eastAsia="Times New Roman" w:cs="Arial"/>
          <w:szCs w:val="24"/>
        </w:rPr>
        <w:t>* * * * *</w:t>
      </w:r>
    </w:p>
    <w:p w:rsidR="003A087D" w:rsidRDefault="00F845E1" w14:paraId="61126CE7" w14:textId="77777777">
      <w:pPr>
        <w:autoSpaceDE w:val="0"/>
        <w:autoSpaceDN w:val="0"/>
        <w:adjustRightInd w:val="0"/>
        <w:ind w:firstLine="720"/>
        <w:outlineLvl w:val="1"/>
        <w:rPr>
          <w:rFonts w:eastAsia="Times New Roman" w:cs="Arial"/>
          <w:szCs w:val="24"/>
        </w:rPr>
      </w:pPr>
      <w:r>
        <w:rPr>
          <w:rFonts w:eastAsia="Times New Roman" w:cs="Arial"/>
          <w:szCs w:val="24"/>
        </w:rPr>
        <w:t xml:space="preserve">(e) * * * </w:t>
      </w:r>
    </w:p>
    <w:p w:rsidR="003A087D" w:rsidRDefault="00F845E1" w14:paraId="1AE8C478" w14:textId="77777777">
      <w:pPr>
        <w:autoSpaceDE w:val="0"/>
        <w:autoSpaceDN w:val="0"/>
        <w:adjustRightInd w:val="0"/>
        <w:ind w:firstLine="720"/>
        <w:outlineLvl w:val="2"/>
        <w:rPr>
          <w:rFonts w:eastAsia="Times New Roman" w:cs="Arial"/>
          <w:szCs w:val="24"/>
        </w:rPr>
      </w:pPr>
      <w:r>
        <w:rPr>
          <w:rFonts w:eastAsia="Times New Roman" w:cs="Arial"/>
          <w:szCs w:val="24"/>
        </w:rPr>
        <w:t>(8) * * *</w:t>
      </w:r>
    </w:p>
    <w:p w:rsidR="003A087D" w:rsidRDefault="00F845E1" w14:paraId="6EC5EE4E" w14:textId="77777777">
      <w:pPr>
        <w:autoSpaceDE w:val="0"/>
        <w:autoSpaceDN w:val="0"/>
        <w:adjustRightInd w:val="0"/>
        <w:ind w:firstLine="720"/>
        <w:outlineLvl w:val="3"/>
        <w:rPr>
          <w:rFonts w:eastAsia="Times New Roman" w:cs="Arial"/>
          <w:szCs w:val="24"/>
        </w:rPr>
      </w:pPr>
      <w:r>
        <w:rPr>
          <w:rFonts w:eastAsia="Times New Roman" w:cs="Arial"/>
          <w:szCs w:val="24"/>
        </w:rPr>
        <w:t xml:space="preserve">(v) </w:t>
      </w:r>
      <w:r>
        <w:rPr>
          <w:rFonts w:eastAsia="Times New Roman" w:cs="Arial"/>
          <w:i/>
          <w:szCs w:val="24"/>
        </w:rPr>
        <w:t xml:space="preserve">Classification of loans between controlled foreign </w:t>
      </w:r>
      <w:r>
        <w:rPr>
          <w:rFonts w:eastAsia="Times New Roman" w:cs="Arial"/>
          <w:i/>
          <w:szCs w:val="24"/>
        </w:rPr>
        <w:t>corporations</w:t>
      </w:r>
      <w:r>
        <w:rPr>
          <w:rFonts w:eastAsia="Times New Roman" w:cs="Arial"/>
          <w:szCs w:val="24"/>
        </w:rPr>
        <w:t xml:space="preserve">.  In determining the amount of related group indebtedness for any taxable year, loans outstanding from one controlled foreign corporation to a related controlled foreign corporation are not treated as related group indebtedness.  For purposes </w:t>
      </w:r>
      <w:r>
        <w:rPr>
          <w:rFonts w:eastAsia="Times New Roman" w:cs="Arial"/>
          <w:szCs w:val="24"/>
        </w:rPr>
        <w:t xml:space="preserve">of determining the foreign base period ratio under paragraph (e)(2)(iv) of this section for a taxable year that ends on or after </w:t>
      </w:r>
      <w:r>
        <w:rPr>
          <w:rFonts w:eastAsia="Malgun Gothic" w:cs="Arial"/>
          <w:szCs w:val="24"/>
        </w:rPr>
        <w:t>November 2, 2020</w:t>
      </w:r>
      <w:r>
        <w:rPr>
          <w:rFonts w:eastAsia="Times New Roman" w:cs="Arial"/>
          <w:szCs w:val="24"/>
        </w:rPr>
        <w:t>, the rules of this paragraph (e)(8)(v) apply to determine the related group debt-to-asset ratio in each taxabl</w:t>
      </w:r>
      <w:r>
        <w:rPr>
          <w:rFonts w:eastAsia="Times New Roman" w:cs="Arial"/>
          <w:szCs w:val="24"/>
        </w:rPr>
        <w:t xml:space="preserve">e year included in the foreign base period, including in taxable years that end before </w:t>
      </w:r>
      <w:r>
        <w:rPr>
          <w:rFonts w:eastAsia="Malgun Gothic" w:cs="Arial"/>
          <w:szCs w:val="24"/>
        </w:rPr>
        <w:t>November 2, 2020</w:t>
      </w:r>
      <w:r>
        <w:rPr>
          <w:rFonts w:eastAsia="Times New Roman" w:cs="Arial"/>
          <w:szCs w:val="24"/>
        </w:rPr>
        <w:t>.</w:t>
      </w:r>
    </w:p>
    <w:p w:rsidR="003A087D" w:rsidRDefault="00F845E1" w14:paraId="3A5427D0" w14:textId="77777777">
      <w:pPr>
        <w:rPr>
          <w:rFonts w:eastAsia="Times New Roman" w:cs="Arial"/>
          <w:bCs/>
          <w:szCs w:val="24"/>
        </w:rPr>
      </w:pPr>
      <w:r>
        <w:rPr>
          <w:rFonts w:eastAsia="Times New Roman" w:cs="Arial"/>
          <w:bCs/>
          <w:szCs w:val="24"/>
        </w:rPr>
        <w:t>* * * * *</w:t>
      </w:r>
    </w:p>
    <w:p w:rsidR="003A087D" w:rsidRDefault="00F845E1" w14:paraId="49882B9B" w14:textId="77777777">
      <w:pPr>
        <w:ind w:firstLine="720"/>
        <w:outlineLvl w:val="1"/>
        <w:rPr>
          <w:rFonts w:eastAsia="Times New Roman" w:cs="Arial"/>
          <w:bCs/>
          <w:szCs w:val="24"/>
        </w:rPr>
      </w:pPr>
      <w:r>
        <w:rPr>
          <w:rFonts w:eastAsia="Times New Roman" w:cs="Arial"/>
          <w:bCs/>
          <w:szCs w:val="24"/>
        </w:rPr>
        <w:t xml:space="preserve">(f) </w:t>
      </w:r>
      <w:r>
        <w:rPr>
          <w:rFonts w:eastAsia="Times New Roman" w:cs="Arial"/>
          <w:bCs/>
          <w:i/>
          <w:szCs w:val="24"/>
        </w:rPr>
        <w:t>Indebtedness of certain regulated utilities</w:t>
      </w:r>
      <w:r>
        <w:rPr>
          <w:rFonts w:eastAsia="Times New Roman" w:cs="Arial"/>
          <w:bCs/>
          <w:szCs w:val="24"/>
        </w:rPr>
        <w:t xml:space="preserve">.  If an automatically </w:t>
      </w:r>
      <w:r>
        <w:rPr>
          <w:rFonts w:eastAsia="Times New Roman" w:cs="Arial"/>
          <w:szCs w:val="24"/>
        </w:rPr>
        <w:t xml:space="preserve">excepted regulated utility trade or business (as defined in </w:t>
      </w:r>
      <w:r>
        <w:rPr>
          <w:rFonts w:eastAsia="Times New Roman" w:cs="Arial"/>
          <w:szCs w:val="24"/>
        </w:rPr>
        <w:t>§1.163(j)-1(b)(15)(i)(A)) has qualified nonrecourse indebtedness within the meaning of the second sentence in §1.163(j)-</w:t>
      </w:r>
      <w:r>
        <w:rPr>
          <w:rFonts w:eastAsia="Times New Roman" w:cs="Arial"/>
          <w:szCs w:val="24"/>
        </w:rPr>
        <w:lastRenderedPageBreak/>
        <w:t xml:space="preserve">10(d)(2), </w:t>
      </w:r>
      <w:r>
        <w:rPr>
          <w:rFonts w:eastAsia="Times New Roman" w:cs="Arial"/>
          <w:bCs/>
          <w:szCs w:val="24"/>
        </w:rPr>
        <w:t>interest expense from the indebtedness is directly allocated to the taxpayer’s assets in the manner and to the extent provided</w:t>
      </w:r>
      <w:r>
        <w:rPr>
          <w:rFonts w:eastAsia="Times New Roman" w:cs="Arial"/>
          <w:bCs/>
          <w:szCs w:val="24"/>
        </w:rPr>
        <w:t xml:space="preserve"> in </w:t>
      </w:r>
      <w:r>
        <w:rPr>
          <w:rFonts w:eastAsia="Times New Roman" w:cs="Arial"/>
          <w:szCs w:val="24"/>
        </w:rPr>
        <w:t>§1.861-10T(b)</w:t>
      </w:r>
      <w:r>
        <w:rPr>
          <w:rFonts w:eastAsia="Times New Roman" w:cs="Arial"/>
          <w:bCs/>
          <w:szCs w:val="24"/>
        </w:rPr>
        <w:t>.</w:t>
      </w:r>
    </w:p>
    <w:p w:rsidR="003A087D" w:rsidRDefault="00F845E1" w14:paraId="07FDB95F" w14:textId="77777777">
      <w:pPr>
        <w:ind w:firstLine="720"/>
        <w:outlineLvl w:val="1"/>
        <w:rPr>
          <w:rFonts w:eastAsia="Times New Roman" w:cs="Arial"/>
          <w:szCs w:val="24"/>
        </w:rPr>
      </w:pPr>
      <w:r>
        <w:rPr>
          <w:rFonts w:eastAsia="Times New Roman" w:cs="Arial"/>
          <w:szCs w:val="24"/>
        </w:rPr>
        <w:t xml:space="preserve">(g) [Reserved] </w:t>
      </w:r>
    </w:p>
    <w:p w:rsidR="003A087D" w:rsidRDefault="00F845E1" w14:paraId="2BBD1FBE" w14:textId="4927A88B">
      <w:pPr>
        <w:ind w:firstLine="720"/>
        <w:outlineLvl w:val="1"/>
        <w:rPr>
          <w:rFonts w:eastAsia="Times New Roman" w:cs="Arial"/>
          <w:szCs w:val="24"/>
        </w:rPr>
      </w:pPr>
      <w:r>
        <w:rPr>
          <w:rFonts w:eastAsia="Times New Roman" w:cs="Arial"/>
          <w:szCs w:val="24"/>
        </w:rPr>
        <w:t xml:space="preserve">(h) </w:t>
      </w:r>
      <w:r>
        <w:rPr>
          <w:rFonts w:eastAsia="Times New Roman" w:cs="Arial"/>
          <w:i/>
          <w:szCs w:val="24"/>
        </w:rPr>
        <w:t>Applicability dates</w:t>
      </w:r>
      <w:r>
        <w:rPr>
          <w:rFonts w:eastAsia="Times New Roman" w:cs="Arial"/>
          <w:szCs w:val="24"/>
        </w:rPr>
        <w:t>.  Except as provided in this paragraph (h), this section applies to taxable years ending on or after December 4, 2018.  Paragraph (e)(8)(v) of this section applies to taxable years ending on or aft</w:t>
      </w:r>
      <w:r>
        <w:rPr>
          <w:rFonts w:eastAsia="Times New Roman" w:cs="Arial"/>
          <w:szCs w:val="24"/>
        </w:rPr>
        <w:t xml:space="preserve">er </w:t>
      </w:r>
      <w:r>
        <w:rPr>
          <w:rFonts w:eastAsia="Malgun Gothic" w:cs="Arial"/>
          <w:szCs w:val="24"/>
        </w:rPr>
        <w:t>November 2, 2020</w:t>
      </w:r>
      <w:r>
        <w:rPr>
          <w:rFonts w:eastAsia="Times New Roman" w:cs="Arial"/>
          <w:szCs w:val="24"/>
        </w:rPr>
        <w:t>, and paragraph (f) of this section applies to taxable years beginning on or after December 28, 2021.</w:t>
      </w:r>
    </w:p>
    <w:p w:rsidR="003A087D" w:rsidRDefault="00F845E1" w14:paraId="117798A3" w14:textId="77777777">
      <w:pPr>
        <w:outlineLvl w:val="1"/>
        <w:rPr>
          <w:rFonts w:eastAsia="Times New Roman" w:cs="Arial"/>
          <w:b/>
          <w:szCs w:val="24"/>
        </w:rPr>
      </w:pPr>
      <w:r>
        <w:rPr>
          <w:rFonts w:eastAsia="Times New Roman" w:cs="Arial"/>
          <w:b/>
          <w:szCs w:val="24"/>
        </w:rPr>
        <w:t>§1.861-13(a) [AMENDED]</w:t>
      </w:r>
    </w:p>
    <w:p w:rsidR="003A087D" w:rsidRDefault="00F845E1" w14:paraId="34276C2C" w14:textId="77777777">
      <w:pPr>
        <w:ind w:firstLine="720"/>
        <w:rPr>
          <w:rFonts w:eastAsia="Times New Roman" w:cs="Arial"/>
          <w:szCs w:val="24"/>
        </w:rPr>
      </w:pPr>
      <w:r>
        <w:rPr>
          <w:rFonts w:eastAsia="Times New Roman" w:cs="Arial"/>
          <w:szCs w:val="24"/>
        </w:rPr>
        <w:t>Par. 20.  Section 1.861-13(a) is amended by removing the language “section 904,” and adding the language “sectio</w:t>
      </w:r>
      <w:r>
        <w:rPr>
          <w:rFonts w:eastAsia="Times New Roman" w:cs="Arial"/>
          <w:szCs w:val="24"/>
        </w:rPr>
        <w:t>ns 245A and 904,” in its place.</w:t>
      </w:r>
    </w:p>
    <w:p w:rsidR="003A087D" w:rsidRDefault="00F845E1" w14:paraId="676DAE59" w14:textId="77777777">
      <w:pPr>
        <w:ind w:firstLine="720"/>
        <w:rPr>
          <w:rFonts w:eastAsia="Times New Roman" w:cs="Arial"/>
          <w:szCs w:val="24"/>
        </w:rPr>
      </w:pPr>
      <w:r>
        <w:rPr>
          <w:rFonts w:eastAsia="Times New Roman" w:cs="Arial"/>
          <w:szCs w:val="24"/>
        </w:rPr>
        <w:t>Par. 21.  Section 1.861-14 is amended by revising paragraphs (h) and (k) to read as follows:</w:t>
      </w:r>
    </w:p>
    <w:p w:rsidR="003A087D" w:rsidRDefault="00F845E1" w14:paraId="75C6686A" w14:textId="77777777">
      <w:pPr>
        <w:spacing w:after="240" w:line="240" w:lineRule="auto"/>
        <w:outlineLvl w:val="0"/>
        <w:rPr>
          <w:rFonts w:eastAsia="Times New Roman" w:cs="Arial"/>
          <w:b/>
          <w:szCs w:val="24"/>
        </w:rPr>
      </w:pPr>
      <w:r>
        <w:rPr>
          <w:rFonts w:eastAsia="Times New Roman" w:cs="Arial"/>
          <w:b/>
          <w:szCs w:val="24"/>
        </w:rPr>
        <w:t>§1.861-14 Special rules for allocating and apportioning certain expenses (other than interest expense) of an affiliated group of co</w:t>
      </w:r>
      <w:r>
        <w:rPr>
          <w:rFonts w:eastAsia="Times New Roman" w:cs="Arial"/>
          <w:b/>
          <w:szCs w:val="24"/>
        </w:rPr>
        <w:t>rporations.</w:t>
      </w:r>
    </w:p>
    <w:p w:rsidR="003A087D" w:rsidRDefault="00F845E1" w14:paraId="57A0B3C6" w14:textId="77777777">
      <w:pPr>
        <w:rPr>
          <w:rFonts w:eastAsia="Times New Roman" w:cs="Arial"/>
          <w:szCs w:val="24"/>
        </w:rPr>
      </w:pPr>
      <w:r>
        <w:rPr>
          <w:rFonts w:eastAsia="Times New Roman" w:cs="Arial"/>
          <w:szCs w:val="24"/>
        </w:rPr>
        <w:t>* * * * *</w:t>
      </w:r>
    </w:p>
    <w:p w:rsidR="003A087D" w:rsidRDefault="00F845E1" w14:paraId="4B1DAA24" w14:textId="77777777">
      <w:pPr>
        <w:ind w:firstLine="720"/>
        <w:outlineLvl w:val="1"/>
        <w:rPr>
          <w:rFonts w:eastAsia="Times New Roman" w:cs="Arial"/>
          <w:szCs w:val="24"/>
        </w:rPr>
      </w:pPr>
      <w:r>
        <w:rPr>
          <w:rFonts w:eastAsia="Times New Roman" w:cs="Arial"/>
          <w:szCs w:val="24"/>
        </w:rPr>
        <w:t xml:space="preserve">(h) </w:t>
      </w:r>
      <w:r>
        <w:rPr>
          <w:rFonts w:eastAsia="Times New Roman" w:cs="Arial"/>
          <w:i/>
          <w:szCs w:val="24"/>
        </w:rPr>
        <w:t>Special rule for the allocation and apportionment of section 818(f)(1) items of a life insurance company</w:t>
      </w:r>
      <w:r>
        <w:rPr>
          <w:rFonts w:eastAsia="Times New Roman" w:cs="Arial"/>
          <w:szCs w:val="24"/>
        </w:rPr>
        <w:t xml:space="preserve">--(1) </w:t>
      </w:r>
      <w:r>
        <w:rPr>
          <w:rFonts w:eastAsia="Times New Roman" w:cs="Arial"/>
          <w:i/>
          <w:szCs w:val="24"/>
        </w:rPr>
        <w:t>In general</w:t>
      </w:r>
      <w:r>
        <w:rPr>
          <w:rFonts w:eastAsia="Times New Roman" w:cs="Arial"/>
          <w:szCs w:val="24"/>
        </w:rPr>
        <w:t>.  Except as provided in paragraph (h)(2) of this section, life insurance company items specified in section 8</w:t>
      </w:r>
      <w:r>
        <w:rPr>
          <w:rFonts w:eastAsia="Times New Roman" w:cs="Arial"/>
          <w:szCs w:val="24"/>
        </w:rPr>
        <w:t xml:space="preserve">18(f)(1) (“section 818(f)(1) items”) are allocated and apportioned as if all members of the life subgroup (as defined in §1.1502-47(b)(8)) were a single corporation (“life subgroup method”).  See also §1.861-8(e)(16) for rules on the allocation of reserve </w:t>
      </w:r>
      <w:r>
        <w:rPr>
          <w:rFonts w:eastAsia="Times New Roman" w:cs="Arial"/>
          <w:szCs w:val="24"/>
        </w:rPr>
        <w:t xml:space="preserve">expenses with respect to dividends received by a life insurance company.  </w:t>
      </w:r>
    </w:p>
    <w:p w:rsidR="003A087D" w:rsidRDefault="00F845E1" w14:paraId="4C15008B" w14:textId="77777777">
      <w:pPr>
        <w:autoSpaceDE w:val="0"/>
        <w:autoSpaceDN w:val="0"/>
        <w:adjustRightInd w:val="0"/>
        <w:ind w:firstLine="720"/>
        <w:outlineLvl w:val="2"/>
        <w:rPr>
          <w:rFonts w:eastAsia="Times New Roman" w:cs="Arial"/>
          <w:szCs w:val="24"/>
        </w:rPr>
      </w:pPr>
      <w:r>
        <w:rPr>
          <w:rFonts w:eastAsia="Times New Roman" w:cs="Arial"/>
          <w:szCs w:val="24"/>
        </w:rPr>
        <w:t xml:space="preserve">(2) </w:t>
      </w:r>
      <w:r>
        <w:rPr>
          <w:rFonts w:eastAsia="Times New Roman" w:cs="Arial"/>
          <w:i/>
          <w:szCs w:val="24"/>
        </w:rPr>
        <w:t>Alternative separate entity treatment</w:t>
      </w:r>
      <w:r>
        <w:rPr>
          <w:rFonts w:eastAsia="Times New Roman" w:cs="Arial"/>
          <w:szCs w:val="24"/>
        </w:rPr>
        <w:t>.  A consolidated group may choose not to apply the life subgroup method and may instead allocate and apportion section 818(f)(1) items sole</w:t>
      </w:r>
      <w:r>
        <w:rPr>
          <w:rFonts w:eastAsia="Times New Roman" w:cs="Arial"/>
          <w:szCs w:val="24"/>
        </w:rPr>
        <w:t xml:space="preserve">ly among items of the life insurance company that generated the </w:t>
      </w:r>
      <w:r>
        <w:rPr>
          <w:rFonts w:eastAsia="Times New Roman" w:cs="Arial"/>
          <w:szCs w:val="24"/>
        </w:rPr>
        <w:lastRenderedPageBreak/>
        <w:t>section 818(f)(1) items (“separate entity method”).  A consolidated group indicates its choice to apply the separate entity method by applying this paragraph (h)(2) for purposes of the allocat</w:t>
      </w:r>
      <w:r>
        <w:rPr>
          <w:rFonts w:eastAsia="Times New Roman" w:cs="Arial"/>
          <w:szCs w:val="24"/>
        </w:rPr>
        <w:t>ion and apportionment of section 818(f)(1) items on its Federal income tax return filed for its first taxable year to which this section applies.  A consolidated group’s use of the separate entity method constitutes a binding choice to use the method chose</w:t>
      </w:r>
      <w:r>
        <w:rPr>
          <w:rFonts w:eastAsia="Times New Roman" w:cs="Arial"/>
          <w:szCs w:val="24"/>
        </w:rPr>
        <w:t xml:space="preserve">n for that year for all members of the consolidated group and all taxable years of such members thereafter.  The choice to use the separate entity method may not be revoked without the prior consent of the Commissioner.  </w:t>
      </w:r>
    </w:p>
    <w:p w:rsidR="003A087D" w:rsidRDefault="00F845E1" w14:paraId="5CC2A9B0" w14:textId="77777777">
      <w:pPr>
        <w:rPr>
          <w:rFonts w:eastAsia="Times New Roman" w:cs="Arial"/>
          <w:szCs w:val="24"/>
        </w:rPr>
      </w:pPr>
      <w:r>
        <w:rPr>
          <w:rFonts w:eastAsia="Times New Roman" w:cs="Arial"/>
          <w:szCs w:val="24"/>
        </w:rPr>
        <w:t>* * * * *</w:t>
      </w:r>
    </w:p>
    <w:p w:rsidR="003A087D" w:rsidRDefault="00F845E1" w14:paraId="32F4B2EF" w14:textId="50E99BE4">
      <w:pPr>
        <w:ind w:firstLine="720"/>
        <w:outlineLvl w:val="1"/>
        <w:rPr>
          <w:rFonts w:eastAsia="Times New Roman" w:cs="Arial"/>
          <w:szCs w:val="24"/>
        </w:rPr>
      </w:pPr>
      <w:r>
        <w:rPr>
          <w:rFonts w:eastAsia="Times New Roman" w:cs="Arial"/>
          <w:szCs w:val="24"/>
        </w:rPr>
        <w:t xml:space="preserve">(k) </w:t>
      </w:r>
      <w:r>
        <w:rPr>
          <w:rFonts w:eastAsia="Times New Roman" w:cs="Arial"/>
          <w:i/>
          <w:szCs w:val="24"/>
        </w:rPr>
        <w:t>Applicability dates</w:t>
      </w:r>
      <w:r>
        <w:rPr>
          <w:rFonts w:eastAsia="Times New Roman" w:cs="Arial"/>
          <w:szCs w:val="24"/>
        </w:rPr>
        <w:t>.</w:t>
      </w:r>
      <w:r>
        <w:rPr>
          <w:rFonts w:eastAsia="Times New Roman" w:cs="Arial"/>
          <w:szCs w:val="24"/>
        </w:rPr>
        <w:t xml:space="preserve">  Except as provided in this paragraph (k), this section applies to taxable years beginning after December 31, 2019.  Paragraph (h) of this section applies to taxable years beginning on or after December 28, 2021.</w:t>
      </w:r>
    </w:p>
    <w:p w:rsidR="003A087D" w:rsidRDefault="00F845E1" w14:paraId="7081472C" w14:textId="77777777">
      <w:pPr>
        <w:ind w:firstLine="720"/>
        <w:rPr>
          <w:rFonts w:eastAsia="Times New Roman" w:cs="Arial"/>
          <w:szCs w:val="24"/>
        </w:rPr>
      </w:pPr>
      <w:r>
        <w:rPr>
          <w:rFonts w:eastAsia="Times New Roman" w:cs="Arial"/>
          <w:szCs w:val="24"/>
        </w:rPr>
        <w:t>Par. 22.  Section 1.861-20 is amended:</w:t>
      </w:r>
    </w:p>
    <w:p w:rsidR="003A087D" w:rsidRDefault="00F845E1" w14:paraId="2A9466B6" w14:textId="77777777">
      <w:pPr>
        <w:ind w:firstLine="720"/>
        <w:rPr>
          <w:rFonts w:eastAsia="Times New Roman" w:cs="Arial"/>
          <w:szCs w:val="24"/>
        </w:rPr>
      </w:pPr>
      <w:bookmarkStart w:name="_Hlk91068893" w:id="64"/>
      <w:r>
        <w:rPr>
          <w:rFonts w:eastAsia="Times New Roman" w:cs="Arial"/>
          <w:szCs w:val="24"/>
        </w:rPr>
        <w:t xml:space="preserve">1. </w:t>
      </w:r>
      <w:r>
        <w:rPr>
          <w:rFonts w:eastAsia="Times New Roman" w:cs="Arial"/>
          <w:szCs w:val="24"/>
        </w:rPr>
        <w:t xml:space="preserve"> In paragraph (b)(4), by removing the language “301(c)(3)(A)” and adding in its place the language “301(c)(3)(A) or section 731(a)”.</w:t>
      </w:r>
    </w:p>
    <w:p w:rsidR="003A087D" w:rsidRDefault="00F845E1" w14:paraId="1A35142F" w14:textId="77777777">
      <w:pPr>
        <w:ind w:firstLine="720"/>
        <w:rPr>
          <w:rFonts w:eastAsia="Times New Roman" w:cs="Arial"/>
          <w:szCs w:val="24"/>
        </w:rPr>
      </w:pPr>
      <w:r>
        <w:rPr>
          <w:rFonts w:eastAsia="Times New Roman" w:cs="Arial"/>
          <w:szCs w:val="24"/>
        </w:rPr>
        <w:t>2.  By revising paragraph (b)(7).</w:t>
      </w:r>
    </w:p>
    <w:p w:rsidR="003A087D" w:rsidRDefault="00F845E1" w14:paraId="01540E2B" w14:textId="77777777">
      <w:pPr>
        <w:ind w:firstLine="720"/>
        <w:rPr>
          <w:rFonts w:eastAsia="Times New Roman" w:cs="Arial"/>
          <w:szCs w:val="24"/>
        </w:rPr>
      </w:pPr>
      <w:r>
        <w:rPr>
          <w:rFonts w:eastAsia="Times New Roman" w:cs="Arial"/>
          <w:szCs w:val="24"/>
        </w:rPr>
        <w:t xml:space="preserve">3.   By redesignating the paragraphs in the first column as the paragraphs in the second </w:t>
      </w:r>
      <w:r>
        <w:rPr>
          <w:rFonts w:eastAsia="Times New Roman" w:cs="Arial"/>
          <w:szCs w:val="24"/>
        </w:rPr>
        <w:t>column:</w:t>
      </w:r>
    </w:p>
    <w:tbl>
      <w:tblPr>
        <w:tblW w:w="0" w:type="auto"/>
        <w:tblCellMar>
          <w:left w:w="0" w:type="dxa"/>
          <w:right w:w="0" w:type="dxa"/>
        </w:tblCellMar>
        <w:tblLook w:val="04A0" w:firstRow="1" w:lastRow="0" w:firstColumn="1" w:lastColumn="0" w:noHBand="0" w:noVBand="1"/>
      </w:tblPr>
      <w:tblGrid>
        <w:gridCol w:w="4670"/>
        <w:gridCol w:w="4670"/>
      </w:tblGrid>
      <w:tr w:rsidR="003A087D" w14:paraId="343B0B49" w14:textId="77777777">
        <w:tc>
          <w:tcPr>
            <w:tcW w:w="46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003A087D" w:rsidRDefault="00F845E1" w14:paraId="10B038DA" w14:textId="77777777">
            <w:pPr>
              <w:spacing w:line="240" w:lineRule="auto"/>
              <w:jc w:val="center"/>
              <w:rPr>
                <w:rFonts w:eastAsia="Calibri" w:cs="Arial"/>
                <w:szCs w:val="24"/>
              </w:rPr>
            </w:pPr>
            <w:r>
              <w:rPr>
                <w:rFonts w:eastAsia="Calibri" w:cs="Arial"/>
                <w:szCs w:val="24"/>
              </w:rPr>
              <w:t>Old paragraph</w:t>
            </w:r>
          </w:p>
        </w:tc>
        <w:tc>
          <w:tcPr>
            <w:tcW w:w="467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3A087D" w:rsidRDefault="00F845E1" w14:paraId="5381C3A2" w14:textId="77777777">
            <w:pPr>
              <w:spacing w:line="240" w:lineRule="auto"/>
              <w:jc w:val="center"/>
              <w:rPr>
                <w:rFonts w:eastAsia="Calibri" w:cs="Arial"/>
                <w:szCs w:val="24"/>
              </w:rPr>
            </w:pPr>
            <w:r>
              <w:rPr>
                <w:rFonts w:eastAsia="Calibri" w:cs="Arial"/>
                <w:szCs w:val="24"/>
              </w:rPr>
              <w:t>New paragraph</w:t>
            </w:r>
          </w:p>
        </w:tc>
      </w:tr>
      <w:tr w:rsidR="003A087D" w14:paraId="35507C07" w14:textId="77777777">
        <w:tc>
          <w:tcPr>
            <w:tcW w:w="4670"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003A087D" w:rsidRDefault="00F845E1" w14:paraId="582CC131" w14:textId="77777777">
            <w:pPr>
              <w:spacing w:line="240" w:lineRule="auto"/>
              <w:rPr>
                <w:rFonts w:eastAsia="Calibri" w:cs="Arial"/>
                <w:szCs w:val="24"/>
              </w:rPr>
            </w:pPr>
            <w:r>
              <w:rPr>
                <w:rFonts w:eastAsia="Calibri" w:cs="Arial"/>
                <w:szCs w:val="24"/>
              </w:rPr>
              <w:t>(b)(17)</w:t>
            </w:r>
          </w:p>
        </w:tc>
        <w:tc>
          <w:tcPr>
            <w:tcW w:w="4670" w:type="dxa"/>
            <w:tcBorders>
              <w:top w:val="nil"/>
              <w:left w:val="nil"/>
              <w:bottom w:val="single" w:color="auto" w:sz="8" w:space="0"/>
              <w:right w:val="single" w:color="auto" w:sz="8" w:space="0"/>
            </w:tcBorders>
            <w:tcMar>
              <w:top w:w="0" w:type="dxa"/>
              <w:left w:w="108" w:type="dxa"/>
              <w:bottom w:w="0" w:type="dxa"/>
              <w:right w:w="108" w:type="dxa"/>
            </w:tcMar>
          </w:tcPr>
          <w:p w:rsidR="003A087D" w:rsidRDefault="00F845E1" w14:paraId="47FC4E31" w14:textId="77777777">
            <w:pPr>
              <w:spacing w:line="240" w:lineRule="auto"/>
              <w:rPr>
                <w:rFonts w:eastAsia="Calibri" w:cs="Arial"/>
                <w:szCs w:val="24"/>
              </w:rPr>
            </w:pPr>
            <w:r>
              <w:rPr>
                <w:rFonts w:eastAsia="Calibri" w:cs="Arial"/>
                <w:szCs w:val="24"/>
              </w:rPr>
              <w:t>(b)(18)</w:t>
            </w:r>
          </w:p>
        </w:tc>
      </w:tr>
      <w:tr w:rsidR="003A087D" w14:paraId="47AF7286" w14:textId="77777777">
        <w:tc>
          <w:tcPr>
            <w:tcW w:w="4670"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003A087D" w:rsidRDefault="00F845E1" w14:paraId="6BB2E44B" w14:textId="77777777">
            <w:pPr>
              <w:spacing w:line="240" w:lineRule="auto"/>
              <w:rPr>
                <w:rFonts w:eastAsia="Calibri" w:cs="Arial"/>
                <w:szCs w:val="24"/>
              </w:rPr>
            </w:pPr>
            <w:r>
              <w:rPr>
                <w:rFonts w:eastAsia="Calibri" w:cs="Arial"/>
                <w:szCs w:val="24"/>
              </w:rPr>
              <w:t>(b)(18)</w:t>
            </w:r>
          </w:p>
        </w:tc>
        <w:tc>
          <w:tcPr>
            <w:tcW w:w="4670" w:type="dxa"/>
            <w:tcBorders>
              <w:top w:val="nil"/>
              <w:left w:val="nil"/>
              <w:bottom w:val="single" w:color="auto" w:sz="8" w:space="0"/>
              <w:right w:val="single" w:color="auto" w:sz="8" w:space="0"/>
            </w:tcBorders>
            <w:tcMar>
              <w:top w:w="0" w:type="dxa"/>
              <w:left w:w="108" w:type="dxa"/>
              <w:bottom w:w="0" w:type="dxa"/>
              <w:right w:w="108" w:type="dxa"/>
            </w:tcMar>
          </w:tcPr>
          <w:p w:rsidR="003A087D" w:rsidRDefault="00F845E1" w14:paraId="48ED0396" w14:textId="77777777">
            <w:pPr>
              <w:spacing w:line="240" w:lineRule="auto"/>
              <w:rPr>
                <w:rFonts w:eastAsia="Calibri" w:cs="Arial"/>
                <w:szCs w:val="24"/>
              </w:rPr>
            </w:pPr>
            <w:r>
              <w:rPr>
                <w:rFonts w:eastAsia="Calibri" w:cs="Arial"/>
                <w:szCs w:val="24"/>
              </w:rPr>
              <w:t>(b)(19)</w:t>
            </w:r>
          </w:p>
        </w:tc>
      </w:tr>
      <w:tr w:rsidR="003A087D" w14:paraId="7821CFB9" w14:textId="77777777">
        <w:tc>
          <w:tcPr>
            <w:tcW w:w="4670"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003A087D" w:rsidRDefault="00F845E1" w14:paraId="30C96123" w14:textId="77777777">
            <w:pPr>
              <w:spacing w:line="240" w:lineRule="auto"/>
              <w:rPr>
                <w:rFonts w:eastAsia="Calibri" w:cs="Arial"/>
                <w:szCs w:val="24"/>
              </w:rPr>
            </w:pPr>
            <w:r>
              <w:rPr>
                <w:rFonts w:eastAsia="Calibri" w:cs="Arial"/>
                <w:szCs w:val="24"/>
              </w:rPr>
              <w:t>(b)(19)</w:t>
            </w:r>
          </w:p>
        </w:tc>
        <w:tc>
          <w:tcPr>
            <w:tcW w:w="4670" w:type="dxa"/>
            <w:tcBorders>
              <w:top w:val="nil"/>
              <w:left w:val="nil"/>
              <w:bottom w:val="single" w:color="auto" w:sz="8" w:space="0"/>
              <w:right w:val="single" w:color="auto" w:sz="8" w:space="0"/>
            </w:tcBorders>
            <w:tcMar>
              <w:top w:w="0" w:type="dxa"/>
              <w:left w:w="108" w:type="dxa"/>
              <w:bottom w:w="0" w:type="dxa"/>
              <w:right w:w="108" w:type="dxa"/>
            </w:tcMar>
          </w:tcPr>
          <w:p w:rsidR="003A087D" w:rsidRDefault="00F845E1" w14:paraId="38A0491E" w14:textId="77777777">
            <w:pPr>
              <w:spacing w:line="240" w:lineRule="auto"/>
              <w:rPr>
                <w:rFonts w:eastAsia="Calibri" w:cs="Arial"/>
                <w:szCs w:val="24"/>
              </w:rPr>
            </w:pPr>
            <w:r>
              <w:rPr>
                <w:rFonts w:eastAsia="Calibri" w:cs="Arial"/>
                <w:szCs w:val="24"/>
              </w:rPr>
              <w:t>(b)(20)</w:t>
            </w:r>
          </w:p>
        </w:tc>
      </w:tr>
      <w:tr w:rsidR="003A087D" w14:paraId="5A1D823E" w14:textId="77777777">
        <w:tc>
          <w:tcPr>
            <w:tcW w:w="4670"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003A087D" w:rsidRDefault="00F845E1" w14:paraId="442AE584" w14:textId="77777777">
            <w:pPr>
              <w:spacing w:line="240" w:lineRule="auto"/>
              <w:rPr>
                <w:rFonts w:eastAsia="Calibri" w:cs="Arial"/>
                <w:szCs w:val="24"/>
              </w:rPr>
            </w:pPr>
            <w:r>
              <w:rPr>
                <w:rFonts w:eastAsia="Calibri" w:cs="Arial"/>
                <w:szCs w:val="24"/>
              </w:rPr>
              <w:t>(b)(20)</w:t>
            </w:r>
          </w:p>
        </w:tc>
        <w:tc>
          <w:tcPr>
            <w:tcW w:w="4670" w:type="dxa"/>
            <w:tcBorders>
              <w:top w:val="nil"/>
              <w:left w:val="nil"/>
              <w:bottom w:val="single" w:color="auto" w:sz="8" w:space="0"/>
              <w:right w:val="single" w:color="auto" w:sz="8" w:space="0"/>
            </w:tcBorders>
            <w:tcMar>
              <w:top w:w="0" w:type="dxa"/>
              <w:left w:w="108" w:type="dxa"/>
              <w:bottom w:w="0" w:type="dxa"/>
              <w:right w:w="108" w:type="dxa"/>
            </w:tcMar>
          </w:tcPr>
          <w:p w:rsidR="003A087D" w:rsidRDefault="00F845E1" w14:paraId="3CB3D5CA" w14:textId="77777777">
            <w:pPr>
              <w:spacing w:line="240" w:lineRule="auto"/>
              <w:rPr>
                <w:rFonts w:eastAsia="Calibri" w:cs="Arial"/>
                <w:szCs w:val="24"/>
              </w:rPr>
            </w:pPr>
            <w:r>
              <w:rPr>
                <w:rFonts w:eastAsia="Calibri" w:cs="Arial"/>
                <w:szCs w:val="24"/>
              </w:rPr>
              <w:t>(b)(21)</w:t>
            </w:r>
          </w:p>
        </w:tc>
      </w:tr>
      <w:tr w:rsidR="003A087D" w14:paraId="58F4BA30" w14:textId="77777777">
        <w:tc>
          <w:tcPr>
            <w:tcW w:w="4670" w:type="dxa"/>
            <w:tcBorders>
              <w:top w:val="nil"/>
              <w:left w:val="single" w:color="auto" w:sz="8" w:space="0"/>
              <w:bottom w:val="single" w:color="auto" w:sz="4" w:space="0"/>
              <w:right w:val="single" w:color="auto" w:sz="8" w:space="0"/>
            </w:tcBorders>
            <w:tcMar>
              <w:top w:w="0" w:type="dxa"/>
              <w:left w:w="108" w:type="dxa"/>
              <w:bottom w:w="0" w:type="dxa"/>
              <w:right w:w="108" w:type="dxa"/>
            </w:tcMar>
          </w:tcPr>
          <w:p w:rsidR="003A087D" w:rsidRDefault="00F845E1" w14:paraId="391A78E3" w14:textId="77777777">
            <w:pPr>
              <w:spacing w:line="240" w:lineRule="auto"/>
              <w:rPr>
                <w:rFonts w:eastAsia="Calibri" w:cs="Arial"/>
                <w:szCs w:val="24"/>
              </w:rPr>
            </w:pPr>
            <w:r>
              <w:rPr>
                <w:rFonts w:eastAsia="Calibri" w:cs="Arial"/>
                <w:szCs w:val="24"/>
              </w:rPr>
              <w:t>(b)(21)</w:t>
            </w:r>
          </w:p>
        </w:tc>
        <w:tc>
          <w:tcPr>
            <w:tcW w:w="4670" w:type="dxa"/>
            <w:tcBorders>
              <w:top w:val="nil"/>
              <w:left w:val="nil"/>
              <w:bottom w:val="single" w:color="auto" w:sz="4" w:space="0"/>
              <w:right w:val="single" w:color="auto" w:sz="8" w:space="0"/>
            </w:tcBorders>
            <w:tcMar>
              <w:top w:w="0" w:type="dxa"/>
              <w:left w:w="108" w:type="dxa"/>
              <w:bottom w:w="0" w:type="dxa"/>
              <w:right w:w="108" w:type="dxa"/>
            </w:tcMar>
          </w:tcPr>
          <w:p w:rsidR="003A087D" w:rsidRDefault="00F845E1" w14:paraId="479C79AD" w14:textId="77777777">
            <w:pPr>
              <w:spacing w:line="240" w:lineRule="auto"/>
              <w:rPr>
                <w:rFonts w:eastAsia="Calibri" w:cs="Arial"/>
                <w:szCs w:val="24"/>
              </w:rPr>
            </w:pPr>
            <w:r>
              <w:rPr>
                <w:rFonts w:eastAsia="Calibri" w:cs="Arial"/>
                <w:szCs w:val="24"/>
              </w:rPr>
              <w:t>(b)(23)</w:t>
            </w:r>
          </w:p>
        </w:tc>
      </w:tr>
      <w:tr w:rsidR="003A087D" w14:paraId="75B021FB" w14:textId="77777777">
        <w:tc>
          <w:tcPr>
            <w:tcW w:w="4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3A087D" w:rsidRDefault="00F845E1" w14:paraId="3F97A332" w14:textId="77777777">
            <w:pPr>
              <w:spacing w:line="240" w:lineRule="auto"/>
              <w:rPr>
                <w:rFonts w:eastAsia="Calibri" w:cs="Arial"/>
                <w:szCs w:val="24"/>
              </w:rPr>
            </w:pPr>
            <w:r>
              <w:rPr>
                <w:rFonts w:eastAsia="Calibri" w:cs="Arial"/>
                <w:szCs w:val="24"/>
              </w:rPr>
              <w:t>(b)(22)</w:t>
            </w:r>
          </w:p>
        </w:tc>
        <w:tc>
          <w:tcPr>
            <w:tcW w:w="4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3A087D" w:rsidRDefault="00F845E1" w14:paraId="375C9440" w14:textId="77777777">
            <w:pPr>
              <w:spacing w:line="240" w:lineRule="auto"/>
              <w:rPr>
                <w:rFonts w:eastAsia="Calibri" w:cs="Arial"/>
                <w:szCs w:val="24"/>
              </w:rPr>
            </w:pPr>
            <w:r>
              <w:rPr>
                <w:rFonts w:eastAsia="Calibri" w:cs="Arial"/>
                <w:szCs w:val="24"/>
              </w:rPr>
              <w:t>(b)(24)</w:t>
            </w:r>
          </w:p>
        </w:tc>
      </w:tr>
      <w:tr w:rsidR="003A087D" w14:paraId="590C3937" w14:textId="77777777">
        <w:tc>
          <w:tcPr>
            <w:tcW w:w="4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3A087D" w:rsidRDefault="00F845E1" w14:paraId="01148602" w14:textId="77777777">
            <w:pPr>
              <w:spacing w:line="240" w:lineRule="auto"/>
              <w:rPr>
                <w:rFonts w:eastAsia="Calibri" w:cs="Arial"/>
                <w:szCs w:val="24"/>
              </w:rPr>
            </w:pPr>
            <w:r>
              <w:rPr>
                <w:rFonts w:eastAsia="Calibri" w:cs="Arial"/>
                <w:szCs w:val="24"/>
              </w:rPr>
              <w:t>(b)(23)</w:t>
            </w:r>
          </w:p>
        </w:tc>
        <w:tc>
          <w:tcPr>
            <w:tcW w:w="4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3A087D" w:rsidRDefault="00F845E1" w14:paraId="0B65BCE4" w14:textId="77777777">
            <w:pPr>
              <w:spacing w:line="240" w:lineRule="auto"/>
              <w:rPr>
                <w:rFonts w:eastAsia="Calibri" w:cs="Arial"/>
                <w:szCs w:val="24"/>
              </w:rPr>
            </w:pPr>
            <w:r>
              <w:rPr>
                <w:rFonts w:eastAsia="Calibri" w:cs="Arial"/>
                <w:szCs w:val="24"/>
              </w:rPr>
              <w:t>(b)(25)</w:t>
            </w:r>
          </w:p>
        </w:tc>
      </w:tr>
      <w:tr w:rsidR="003A087D" w14:paraId="4A4D45A0" w14:textId="77777777">
        <w:tc>
          <w:tcPr>
            <w:tcW w:w="4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3A087D" w:rsidRDefault="00F845E1" w14:paraId="44FBD5C6" w14:textId="77777777">
            <w:pPr>
              <w:spacing w:line="240" w:lineRule="auto"/>
              <w:rPr>
                <w:rFonts w:eastAsia="Calibri" w:cs="Arial"/>
                <w:szCs w:val="24"/>
              </w:rPr>
            </w:pPr>
            <w:r>
              <w:rPr>
                <w:rFonts w:eastAsia="Calibri" w:cs="Arial"/>
                <w:szCs w:val="24"/>
              </w:rPr>
              <w:t>(b)(24)</w:t>
            </w:r>
          </w:p>
        </w:tc>
        <w:tc>
          <w:tcPr>
            <w:tcW w:w="4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3A087D" w:rsidRDefault="00F845E1" w14:paraId="0C44E68C" w14:textId="77777777">
            <w:pPr>
              <w:spacing w:line="240" w:lineRule="auto"/>
              <w:rPr>
                <w:rFonts w:eastAsia="Calibri" w:cs="Arial"/>
                <w:szCs w:val="24"/>
              </w:rPr>
            </w:pPr>
            <w:r>
              <w:rPr>
                <w:rFonts w:eastAsia="Calibri" w:cs="Arial"/>
                <w:szCs w:val="24"/>
              </w:rPr>
              <w:t>(b)(26)</w:t>
            </w:r>
          </w:p>
        </w:tc>
      </w:tr>
    </w:tbl>
    <w:p w:rsidR="003A087D" w:rsidRDefault="003A087D" w14:paraId="1174F0E1" w14:textId="77777777">
      <w:pPr>
        <w:spacing w:line="240" w:lineRule="auto"/>
        <w:rPr>
          <w:rFonts w:eastAsia="Times New Roman" w:cs="Arial"/>
          <w:szCs w:val="24"/>
        </w:rPr>
      </w:pPr>
    </w:p>
    <w:p w:rsidR="003A087D" w:rsidRDefault="00F845E1" w14:paraId="4E49B4D7" w14:textId="26E6F355">
      <w:pPr>
        <w:ind w:firstLine="720"/>
        <w:rPr>
          <w:rFonts w:eastAsia="Times New Roman" w:cs="Arial"/>
          <w:szCs w:val="24"/>
        </w:rPr>
      </w:pPr>
      <w:r>
        <w:rPr>
          <w:rFonts w:eastAsia="Times New Roman" w:cs="Arial"/>
          <w:szCs w:val="24"/>
        </w:rPr>
        <w:t>4.  By adding new paragraph (b)(17).</w:t>
      </w:r>
    </w:p>
    <w:p w:rsidR="003A087D" w:rsidRDefault="00F845E1" w14:paraId="7CAB726B" w14:textId="6C6396BD">
      <w:pPr>
        <w:ind w:firstLine="720"/>
        <w:rPr>
          <w:rFonts w:eastAsia="Times New Roman" w:cs="Arial"/>
          <w:szCs w:val="24"/>
        </w:rPr>
      </w:pPr>
      <w:r>
        <w:rPr>
          <w:rFonts w:eastAsia="Times New Roman" w:cs="Arial"/>
          <w:szCs w:val="24"/>
        </w:rPr>
        <w:t xml:space="preserve">5.  By revising </w:t>
      </w:r>
      <w:r>
        <w:rPr>
          <w:rFonts w:eastAsia="Times New Roman" w:cs="Arial"/>
          <w:szCs w:val="24"/>
        </w:rPr>
        <w:t>newly-redesignated paragraph (b)(20).</w:t>
      </w:r>
    </w:p>
    <w:p w:rsidR="003A087D" w:rsidRDefault="00F845E1" w14:paraId="58517CAA" w14:textId="21A26A32">
      <w:pPr>
        <w:ind w:firstLine="720"/>
        <w:rPr>
          <w:rFonts w:eastAsia="Times New Roman" w:cs="Arial"/>
          <w:szCs w:val="24"/>
        </w:rPr>
      </w:pPr>
      <w:r>
        <w:rPr>
          <w:rFonts w:eastAsia="Times New Roman" w:cs="Arial"/>
          <w:szCs w:val="24"/>
        </w:rPr>
        <w:lastRenderedPageBreak/>
        <w:t>6.  By adding new paragraph (b)(22).</w:t>
      </w:r>
    </w:p>
    <w:p w:rsidR="003A087D" w:rsidRDefault="00F845E1" w14:paraId="49286118" w14:textId="589F3FB4">
      <w:pPr>
        <w:ind w:firstLine="720"/>
        <w:rPr>
          <w:rFonts w:eastAsia="Times New Roman" w:cs="Arial"/>
          <w:szCs w:val="24"/>
        </w:rPr>
      </w:pPr>
      <w:r>
        <w:rPr>
          <w:rFonts w:eastAsia="Times New Roman" w:cs="Arial"/>
          <w:szCs w:val="24"/>
        </w:rPr>
        <w:t>7.  By revising newly-redesignated paragraph (b)(25).</w:t>
      </w:r>
    </w:p>
    <w:p w:rsidR="003A087D" w:rsidRDefault="00F845E1" w14:paraId="2D21BFAB" w14:textId="77777777">
      <w:pPr>
        <w:ind w:firstLine="720"/>
        <w:rPr>
          <w:rFonts w:eastAsia="Times New Roman" w:cs="Arial"/>
          <w:szCs w:val="24"/>
        </w:rPr>
      </w:pPr>
      <w:r>
        <w:rPr>
          <w:rFonts w:eastAsia="Times New Roman" w:cs="Arial"/>
          <w:szCs w:val="24"/>
        </w:rPr>
        <w:t>8.  By revising the first and second sentences in paragraph (c) introductory text.</w:t>
      </w:r>
    </w:p>
    <w:p w:rsidR="003A087D" w:rsidRDefault="00F845E1" w14:paraId="02C2D6D2" w14:textId="0CB22159">
      <w:pPr>
        <w:ind w:firstLine="720"/>
        <w:rPr>
          <w:rFonts w:eastAsia="Times New Roman" w:cs="Arial"/>
          <w:szCs w:val="24"/>
        </w:rPr>
      </w:pPr>
      <w:r>
        <w:rPr>
          <w:rFonts w:eastAsia="Times New Roman" w:cs="Arial"/>
          <w:szCs w:val="24"/>
        </w:rPr>
        <w:t>9.  In paragraph (d)(2)(ii)(B), by adding th</w:t>
      </w:r>
      <w:r>
        <w:rPr>
          <w:rFonts w:eastAsia="Times New Roman" w:cs="Arial"/>
          <w:szCs w:val="24"/>
        </w:rPr>
        <w:t xml:space="preserve">e language “, and paragraph (d)(3)(ii)(B) of this section for rules regarding the assignment of foreign gross income arising from a distribution by a partnership” at the end of the paragraph. </w:t>
      </w:r>
    </w:p>
    <w:p w:rsidR="003A087D" w:rsidRDefault="00F845E1" w14:paraId="07B7E5A6" w14:textId="68081DB3">
      <w:pPr>
        <w:ind w:firstLine="720"/>
        <w:rPr>
          <w:rFonts w:eastAsia="Times New Roman" w:cs="Arial"/>
          <w:szCs w:val="24"/>
        </w:rPr>
      </w:pPr>
      <w:r>
        <w:rPr>
          <w:rFonts w:eastAsia="Times New Roman" w:cs="Arial"/>
          <w:szCs w:val="24"/>
        </w:rPr>
        <w:t>10.  By adding paragraph (d)(2)(ii)(D).</w:t>
      </w:r>
    </w:p>
    <w:p w:rsidR="003A087D" w:rsidRDefault="00F845E1" w14:paraId="34F1BCFE" w14:textId="1DE0189B">
      <w:pPr>
        <w:ind w:firstLine="720"/>
        <w:rPr>
          <w:rFonts w:eastAsia="Times New Roman" w:cs="Arial"/>
          <w:szCs w:val="24"/>
        </w:rPr>
      </w:pPr>
      <w:r>
        <w:rPr>
          <w:rFonts w:eastAsia="Times New Roman" w:cs="Arial"/>
          <w:szCs w:val="24"/>
        </w:rPr>
        <w:t>11.  In paragraph (d)(3</w:t>
      </w:r>
      <w:r>
        <w:rPr>
          <w:rFonts w:eastAsia="Times New Roman" w:cs="Arial"/>
          <w:szCs w:val="24"/>
        </w:rPr>
        <w:t>)(i)(A), by removing the language “foreign and Federal income tax law or an inclusion of foreign law pass-through income” and adding the language “foreign law and Federal income tax law, an inclusion of foreign law pass-through income, or a disposition und</w:t>
      </w:r>
      <w:r>
        <w:rPr>
          <w:rFonts w:eastAsia="Times New Roman" w:cs="Arial"/>
          <w:szCs w:val="24"/>
        </w:rPr>
        <w:t>er both foreign law and Federal income tax law” in its place.</w:t>
      </w:r>
    </w:p>
    <w:p w:rsidR="003A087D" w:rsidRDefault="00F845E1" w14:paraId="38EC22C6" w14:textId="478E5B6D">
      <w:pPr>
        <w:ind w:firstLine="720"/>
        <w:rPr>
          <w:rFonts w:eastAsia="Times New Roman" w:cs="Arial"/>
          <w:szCs w:val="24"/>
        </w:rPr>
      </w:pPr>
      <w:r>
        <w:rPr>
          <w:rFonts w:eastAsia="Times New Roman" w:cs="Arial"/>
          <w:szCs w:val="24"/>
        </w:rPr>
        <w:t>12.  In the first sentence of paragraph (d)(3)(i)(B)(</w:t>
      </w:r>
      <w:r>
        <w:rPr>
          <w:rFonts w:eastAsia="Times New Roman" w:cs="Arial"/>
          <w:szCs w:val="24"/>
          <w:u w:val="single"/>
        </w:rPr>
        <w:t>2</w:t>
      </w:r>
      <w:r>
        <w:rPr>
          <w:rFonts w:eastAsia="Times New Roman" w:cs="Arial"/>
          <w:szCs w:val="24"/>
        </w:rPr>
        <w:t>), by removing the language “from which a distribution of the U.S. dividend amount is made” and adding the language “to which a distribution</w:t>
      </w:r>
      <w:r>
        <w:rPr>
          <w:rFonts w:eastAsia="Times New Roman" w:cs="Arial"/>
          <w:szCs w:val="24"/>
        </w:rPr>
        <w:t xml:space="preserve"> of the U.S. dividend amount is assigned” in its place.</w:t>
      </w:r>
    </w:p>
    <w:p w:rsidR="003A087D" w:rsidRDefault="00F845E1" w14:paraId="55FECD99" w14:textId="139F3F5B">
      <w:pPr>
        <w:ind w:firstLine="720"/>
        <w:rPr>
          <w:rFonts w:eastAsia="Times New Roman" w:cs="Arial"/>
          <w:szCs w:val="24"/>
        </w:rPr>
      </w:pPr>
      <w:r>
        <w:rPr>
          <w:rFonts w:eastAsia="Times New Roman" w:cs="Arial"/>
          <w:szCs w:val="24"/>
        </w:rPr>
        <w:t>13.  In the second sentence of paragraph (d)(3)(i)(B)(</w:t>
      </w:r>
      <w:r>
        <w:rPr>
          <w:rFonts w:eastAsia="Times New Roman" w:cs="Arial"/>
          <w:szCs w:val="24"/>
          <w:u w:val="single"/>
        </w:rPr>
        <w:t>2</w:t>
      </w:r>
      <w:r>
        <w:rPr>
          <w:rFonts w:eastAsia="Times New Roman" w:cs="Arial"/>
          <w:szCs w:val="24"/>
        </w:rPr>
        <w:t>), by removing the language “to which earnings equal to the U.S. return of capital amount” and adding the language “to which earnings of the dist</w:t>
      </w:r>
      <w:r>
        <w:rPr>
          <w:rFonts w:eastAsia="Times New Roman" w:cs="Arial"/>
          <w:szCs w:val="24"/>
        </w:rPr>
        <w:t xml:space="preserve">ributing corporation” in its place. </w:t>
      </w:r>
    </w:p>
    <w:p w:rsidR="003A087D" w:rsidRDefault="00F845E1" w14:paraId="2B2249A4" w14:textId="20A325C1">
      <w:pPr>
        <w:ind w:firstLine="720"/>
        <w:rPr>
          <w:rFonts w:eastAsia="Times New Roman" w:cs="Arial"/>
          <w:szCs w:val="24"/>
        </w:rPr>
      </w:pPr>
      <w:r>
        <w:rPr>
          <w:rFonts w:eastAsia="Times New Roman" w:cs="Arial"/>
          <w:szCs w:val="24"/>
        </w:rPr>
        <w:t>14.  By adding paragraphs (d)(3)(i)(D), (d)(3)(ii), (v) and (vi), (g)(10) through (14), and (h).</w:t>
      </w:r>
    </w:p>
    <w:p w:rsidR="003A087D" w:rsidRDefault="00F845E1" w14:paraId="5D6FD0FF" w14:textId="3CFD7E20">
      <w:pPr>
        <w:ind w:firstLine="720"/>
        <w:rPr>
          <w:rFonts w:eastAsia="Times New Roman" w:cs="Arial"/>
          <w:szCs w:val="24"/>
        </w:rPr>
      </w:pPr>
      <w:r>
        <w:rPr>
          <w:rFonts w:eastAsia="Times New Roman" w:cs="Arial"/>
          <w:szCs w:val="24"/>
        </w:rPr>
        <w:t>15.  By revising paragraph (i).</w:t>
      </w:r>
      <w:bookmarkStart w:name="_Hlk78381713" w:id="65"/>
    </w:p>
    <w:bookmarkEnd w:id="65"/>
    <w:bookmarkEnd w:id="64"/>
    <w:p w:rsidR="003A087D" w:rsidRDefault="00F845E1" w14:paraId="25B1BE39" w14:textId="77777777">
      <w:pPr>
        <w:ind w:firstLine="720"/>
        <w:rPr>
          <w:rFonts w:eastAsia="Times New Roman" w:cs="Arial"/>
          <w:szCs w:val="24"/>
        </w:rPr>
      </w:pPr>
      <w:r>
        <w:rPr>
          <w:rFonts w:eastAsia="Times New Roman" w:cs="Arial"/>
          <w:szCs w:val="24"/>
        </w:rPr>
        <w:t>The additions and revisions read as follows:</w:t>
      </w:r>
    </w:p>
    <w:p w:rsidR="003A087D" w:rsidRDefault="00F845E1" w14:paraId="2EDB66A7" w14:textId="77777777">
      <w:pPr>
        <w:spacing w:after="240" w:line="240" w:lineRule="auto"/>
        <w:outlineLvl w:val="0"/>
        <w:rPr>
          <w:rFonts w:eastAsia="Calibri" w:cs="Arial"/>
          <w:b/>
          <w:szCs w:val="24"/>
        </w:rPr>
      </w:pPr>
      <w:r>
        <w:rPr>
          <w:rFonts w:eastAsia="Times New Roman" w:cs="Arial"/>
          <w:b/>
          <w:szCs w:val="24"/>
        </w:rPr>
        <w:t xml:space="preserve">§1.861-20 Allocation and apportionment of foreign income taxes.  </w:t>
      </w:r>
    </w:p>
    <w:p w:rsidR="003A087D" w:rsidRDefault="00F845E1" w14:paraId="31FDD542" w14:textId="77777777">
      <w:pPr>
        <w:rPr>
          <w:rFonts w:eastAsia="Times New Roman" w:cs="Arial"/>
          <w:szCs w:val="24"/>
        </w:rPr>
      </w:pPr>
      <w:r>
        <w:rPr>
          <w:rFonts w:eastAsia="Times New Roman" w:cs="Arial"/>
          <w:szCs w:val="24"/>
        </w:rPr>
        <w:t>* * * * *</w:t>
      </w:r>
    </w:p>
    <w:p w:rsidR="003A087D" w:rsidRDefault="00F845E1" w14:paraId="71EB0E7A" w14:textId="77777777">
      <w:pPr>
        <w:ind w:firstLine="720"/>
        <w:outlineLvl w:val="1"/>
        <w:rPr>
          <w:rFonts w:eastAsia="Times New Roman" w:cs="Arial"/>
          <w:szCs w:val="24"/>
        </w:rPr>
      </w:pPr>
      <w:r>
        <w:rPr>
          <w:rFonts w:eastAsia="Times New Roman" w:cs="Arial"/>
          <w:szCs w:val="24"/>
        </w:rPr>
        <w:t>(b) * * *</w:t>
      </w:r>
    </w:p>
    <w:p w:rsidR="003A087D" w:rsidRDefault="00F845E1" w14:paraId="619765CA" w14:textId="77777777">
      <w:pPr>
        <w:autoSpaceDE w:val="0"/>
        <w:autoSpaceDN w:val="0"/>
        <w:adjustRightInd w:val="0"/>
        <w:ind w:firstLine="720"/>
        <w:outlineLvl w:val="2"/>
        <w:rPr>
          <w:rFonts w:eastAsia="Times New Roman" w:cs="Arial"/>
          <w:szCs w:val="24"/>
        </w:rPr>
      </w:pPr>
      <w:r>
        <w:rPr>
          <w:rFonts w:eastAsia="Times New Roman" w:cs="Arial"/>
          <w:szCs w:val="24"/>
        </w:rPr>
        <w:lastRenderedPageBreak/>
        <w:t xml:space="preserve">(7) </w:t>
      </w:r>
      <w:r>
        <w:rPr>
          <w:rFonts w:eastAsia="Times New Roman" w:cs="Arial"/>
          <w:i/>
          <w:szCs w:val="24"/>
        </w:rPr>
        <w:t>Foreign income tax</w:t>
      </w:r>
      <w:r>
        <w:rPr>
          <w:rFonts w:eastAsia="Times New Roman" w:cs="Arial"/>
          <w:szCs w:val="24"/>
        </w:rPr>
        <w:t xml:space="preserve">.  The term </w:t>
      </w:r>
      <w:r>
        <w:rPr>
          <w:rFonts w:eastAsia="Times New Roman" w:cs="Arial"/>
          <w:i/>
          <w:szCs w:val="24"/>
        </w:rPr>
        <w:t>foreign income tax</w:t>
      </w:r>
      <w:r>
        <w:rPr>
          <w:rFonts w:eastAsia="Times New Roman" w:cs="Arial"/>
          <w:szCs w:val="24"/>
        </w:rPr>
        <w:t xml:space="preserve"> has the meaning provided in §1.901-2(a).</w:t>
      </w:r>
    </w:p>
    <w:p w:rsidR="003A087D" w:rsidRDefault="00F845E1" w14:paraId="0828DFD0" w14:textId="77777777">
      <w:pPr>
        <w:rPr>
          <w:rFonts w:eastAsia="Times New Roman" w:cs="Times New Roman"/>
          <w:szCs w:val="24"/>
        </w:rPr>
      </w:pPr>
      <w:r>
        <w:rPr>
          <w:rFonts w:eastAsia="Times New Roman" w:cs="Times New Roman"/>
          <w:szCs w:val="24"/>
        </w:rPr>
        <w:t>* * * * *</w:t>
      </w:r>
    </w:p>
    <w:p w:rsidR="003A087D" w:rsidRDefault="00F845E1" w14:paraId="231ED17B" w14:textId="77777777">
      <w:pPr>
        <w:autoSpaceDE w:val="0"/>
        <w:autoSpaceDN w:val="0"/>
        <w:adjustRightInd w:val="0"/>
        <w:ind w:firstLine="720"/>
        <w:outlineLvl w:val="2"/>
        <w:rPr>
          <w:rFonts w:eastAsia="Times New Roman" w:cs="Arial"/>
          <w:szCs w:val="24"/>
        </w:rPr>
      </w:pPr>
      <w:r>
        <w:rPr>
          <w:rFonts w:eastAsia="Times New Roman" w:cs="Arial"/>
          <w:szCs w:val="24"/>
        </w:rPr>
        <w:t xml:space="preserve">(17) </w:t>
      </w:r>
      <w:r>
        <w:rPr>
          <w:rFonts w:eastAsia="Times New Roman" w:cs="Arial"/>
          <w:i/>
          <w:szCs w:val="24"/>
        </w:rPr>
        <w:t>Previously taxed earnings and profits</w:t>
      </w:r>
      <w:r>
        <w:rPr>
          <w:rFonts w:eastAsia="Times New Roman" w:cs="Arial"/>
          <w:szCs w:val="24"/>
        </w:rPr>
        <w:t xml:space="preserve">.  The term </w:t>
      </w:r>
      <w:r>
        <w:rPr>
          <w:rFonts w:eastAsia="Times New Roman" w:cs="Arial"/>
          <w:i/>
          <w:szCs w:val="24"/>
        </w:rPr>
        <w:t>previously taxed earnings and profits</w:t>
      </w:r>
      <w:r>
        <w:rPr>
          <w:rFonts w:eastAsia="Times New Roman" w:cs="Arial"/>
          <w:szCs w:val="24"/>
        </w:rPr>
        <w:t xml:space="preserve"> has the meaning provided in §1.960-1(b).</w:t>
      </w:r>
    </w:p>
    <w:p w:rsidR="003A087D" w:rsidRDefault="00F845E1" w14:paraId="705727E2" w14:textId="77777777">
      <w:pPr>
        <w:autoSpaceDE w:val="0"/>
        <w:autoSpaceDN w:val="0"/>
        <w:adjustRightInd w:val="0"/>
        <w:outlineLvl w:val="2"/>
        <w:rPr>
          <w:rFonts w:eastAsia="Times New Roman" w:cs="Arial"/>
          <w:szCs w:val="24"/>
        </w:rPr>
      </w:pPr>
      <w:r>
        <w:rPr>
          <w:rFonts w:eastAsia="Times New Roman" w:cs="Arial"/>
          <w:szCs w:val="24"/>
        </w:rPr>
        <w:t>* * * * *</w:t>
      </w:r>
    </w:p>
    <w:p w:rsidR="003A087D" w:rsidRDefault="00F845E1" w14:paraId="5AA1FEE3" w14:textId="77777777">
      <w:pPr>
        <w:autoSpaceDE w:val="0"/>
        <w:autoSpaceDN w:val="0"/>
        <w:adjustRightInd w:val="0"/>
        <w:ind w:firstLine="720"/>
        <w:outlineLvl w:val="2"/>
        <w:rPr>
          <w:rFonts w:eastAsia="Times New Roman" w:cs="Arial"/>
          <w:szCs w:val="24"/>
        </w:rPr>
      </w:pPr>
      <w:r>
        <w:rPr>
          <w:rFonts w:eastAsia="Times New Roman" w:cs="Arial"/>
          <w:szCs w:val="24"/>
        </w:rPr>
        <w:t xml:space="preserve">(20) </w:t>
      </w:r>
      <w:r>
        <w:rPr>
          <w:rFonts w:eastAsia="Times New Roman" w:cs="Arial"/>
          <w:i/>
          <w:szCs w:val="24"/>
        </w:rPr>
        <w:t>U.S. capital gain amount</w:t>
      </w:r>
      <w:r>
        <w:rPr>
          <w:rFonts w:eastAsia="Times New Roman" w:cs="Arial"/>
          <w:szCs w:val="24"/>
        </w:rPr>
        <w:t xml:space="preserve">.  The term </w:t>
      </w:r>
      <w:r>
        <w:rPr>
          <w:rFonts w:eastAsia="Times New Roman" w:cs="Arial"/>
          <w:i/>
          <w:szCs w:val="24"/>
        </w:rPr>
        <w:t>U.S. capital gain amount</w:t>
      </w:r>
      <w:r>
        <w:rPr>
          <w:rFonts w:eastAsia="Times New Roman" w:cs="Arial"/>
          <w:szCs w:val="24"/>
        </w:rPr>
        <w:t xml:space="preserve"> means gain recognized by a </w:t>
      </w:r>
      <w:r>
        <w:rPr>
          <w:rFonts w:eastAsia="Calibri" w:cs="Arial"/>
          <w:szCs w:val="24"/>
        </w:rPr>
        <w:t>taxpayer</w:t>
      </w:r>
      <w:r>
        <w:rPr>
          <w:rFonts w:eastAsia="Times New Roman" w:cs="Arial"/>
          <w:szCs w:val="24"/>
        </w:rPr>
        <w:t xml:space="preserve"> on the sale, exchange, or other disposition of stock or an intere</w:t>
      </w:r>
      <w:r>
        <w:rPr>
          <w:rFonts w:eastAsia="Times New Roman" w:cs="Arial"/>
          <w:szCs w:val="24"/>
        </w:rPr>
        <w:t>st in a partnership or, in the case of a distribution with respect to stock or a partnership interest, the portion of the distribution to which section 301(c)(3)(A) or 731(a)(1), respectively, applies.  A U.S. capital gain amount includes gain that is subj</w:t>
      </w:r>
      <w:r>
        <w:rPr>
          <w:rFonts w:eastAsia="Times New Roman" w:cs="Arial"/>
          <w:szCs w:val="24"/>
        </w:rPr>
        <w:t>ect to section 751 and §1.751-1, but does not include the portion of any gain recognized by a taxpayer that is included in gross income as a dividend under section 964(e) or 1248.</w:t>
      </w:r>
    </w:p>
    <w:p w:rsidR="003A087D" w:rsidRDefault="00F845E1" w14:paraId="13BC38FD" w14:textId="77777777">
      <w:pPr>
        <w:rPr>
          <w:rFonts w:eastAsia="Times New Roman" w:cs="Times New Roman"/>
          <w:szCs w:val="24"/>
        </w:rPr>
      </w:pPr>
      <w:r>
        <w:rPr>
          <w:rFonts w:eastAsia="Times New Roman" w:cs="Times New Roman"/>
          <w:szCs w:val="24"/>
        </w:rPr>
        <w:t>* * * * *</w:t>
      </w:r>
    </w:p>
    <w:p w:rsidR="003A087D" w:rsidRDefault="00F845E1" w14:paraId="36E2F251" w14:textId="3A9378F3">
      <w:pPr>
        <w:autoSpaceDE w:val="0"/>
        <w:autoSpaceDN w:val="0"/>
        <w:adjustRightInd w:val="0"/>
        <w:ind w:firstLine="720"/>
        <w:outlineLvl w:val="2"/>
        <w:rPr>
          <w:rFonts w:eastAsia="Times New Roman" w:cs="Arial"/>
          <w:szCs w:val="24"/>
        </w:rPr>
      </w:pPr>
      <w:r>
        <w:rPr>
          <w:rFonts w:eastAsia="Calibri" w:cs="Times New Roman"/>
        </w:rPr>
        <w:t xml:space="preserve">(22) </w:t>
      </w:r>
      <w:r>
        <w:rPr>
          <w:rFonts w:eastAsia="Calibri" w:cs="Times New Roman"/>
          <w:i/>
        </w:rPr>
        <w:t>U.S. equity hybrid instrument</w:t>
      </w:r>
      <w:r>
        <w:rPr>
          <w:rFonts w:eastAsia="Calibri" w:cs="Times New Roman"/>
        </w:rPr>
        <w:t xml:space="preserve">.  The term </w:t>
      </w:r>
      <w:r>
        <w:rPr>
          <w:rFonts w:eastAsia="Calibri" w:cs="Times New Roman"/>
          <w:i/>
        </w:rPr>
        <w:t>U.S. equity hybrid i</w:t>
      </w:r>
      <w:r>
        <w:rPr>
          <w:rFonts w:eastAsia="Calibri" w:cs="Times New Roman"/>
          <w:i/>
        </w:rPr>
        <w:t>nstrument</w:t>
      </w:r>
      <w:r>
        <w:rPr>
          <w:rFonts w:eastAsia="Calibri" w:cs="Times New Roman"/>
        </w:rPr>
        <w:t xml:space="preserve"> means an instrument that is treated as stock or a partnership interest for Federal income tax purposes but for foreign income tax purposes is treated as indebtedness or otherwise gives rise to the accrual of income to the holder with respect to s</w:t>
      </w:r>
      <w:r>
        <w:rPr>
          <w:rFonts w:eastAsia="Calibri" w:cs="Times New Roman"/>
        </w:rPr>
        <w:t xml:space="preserve">uch instrument that is not characterized as a dividend or distributive share of partnership income for foreign tax law purposes. </w:t>
      </w:r>
    </w:p>
    <w:p w:rsidR="003A087D" w:rsidRDefault="00F845E1" w14:paraId="3B76CDF1" w14:textId="77777777">
      <w:pPr>
        <w:rPr>
          <w:rFonts w:ascii="Calibri" w:hAnsi="Calibri" w:eastAsia="Calibri" w:cs="Times New Roman"/>
        </w:rPr>
      </w:pPr>
      <w:r>
        <w:rPr>
          <w:rFonts w:ascii="Calibri" w:hAnsi="Calibri" w:eastAsia="Calibri" w:cs="Times New Roman"/>
        </w:rPr>
        <w:t>* * * * *</w:t>
      </w:r>
    </w:p>
    <w:p w:rsidR="003A087D" w:rsidRDefault="00F845E1" w14:paraId="57C75916" w14:textId="341BDA3D">
      <w:pPr>
        <w:autoSpaceDE w:val="0"/>
        <w:autoSpaceDN w:val="0"/>
        <w:adjustRightInd w:val="0"/>
        <w:ind w:firstLine="720"/>
        <w:outlineLvl w:val="2"/>
        <w:rPr>
          <w:rFonts w:eastAsia="Times New Roman" w:cs="Arial"/>
          <w:szCs w:val="24"/>
        </w:rPr>
      </w:pPr>
      <w:r>
        <w:rPr>
          <w:rFonts w:eastAsia="Times New Roman" w:cs="Arial"/>
          <w:szCs w:val="24"/>
        </w:rPr>
        <w:t xml:space="preserve">(25) </w:t>
      </w:r>
      <w:r>
        <w:rPr>
          <w:rFonts w:eastAsia="Times New Roman" w:cs="Arial"/>
          <w:i/>
          <w:szCs w:val="24"/>
        </w:rPr>
        <w:t>U.S. return of capital amount</w:t>
      </w:r>
      <w:r>
        <w:rPr>
          <w:rFonts w:eastAsia="Times New Roman" w:cs="Arial"/>
          <w:szCs w:val="24"/>
        </w:rPr>
        <w:t xml:space="preserve">.  The term </w:t>
      </w:r>
      <w:r>
        <w:rPr>
          <w:rFonts w:eastAsia="Times New Roman" w:cs="Arial"/>
          <w:i/>
          <w:szCs w:val="24"/>
        </w:rPr>
        <w:t>U.S. return of capital amount</w:t>
      </w:r>
      <w:r>
        <w:rPr>
          <w:rFonts w:eastAsia="Times New Roman" w:cs="Arial"/>
          <w:szCs w:val="24"/>
        </w:rPr>
        <w:t xml:space="preserve"> means, in the case of the sale, exchange</w:t>
      </w:r>
      <w:r>
        <w:rPr>
          <w:rFonts w:eastAsia="Times New Roman" w:cs="Arial"/>
          <w:szCs w:val="24"/>
        </w:rPr>
        <w:t xml:space="preserve">, or other disposition of stock, the taxpayer’s adjusted basis of the stock, or in the case of a distribution with respect to stock, the portion of the distribution to which </w:t>
      </w:r>
      <w:r>
        <w:rPr>
          <w:rFonts w:eastAsia="Calibri" w:cs="Arial"/>
          <w:szCs w:val="24"/>
        </w:rPr>
        <w:t xml:space="preserve">section 301(c)(2) </w:t>
      </w:r>
      <w:r>
        <w:rPr>
          <w:rFonts w:eastAsia="Times New Roman" w:cs="Arial"/>
          <w:szCs w:val="24"/>
        </w:rPr>
        <w:t>applies.</w:t>
      </w:r>
    </w:p>
    <w:p w:rsidR="003A087D" w:rsidRDefault="00F845E1" w14:paraId="15B18639" w14:textId="77777777">
      <w:pPr>
        <w:rPr>
          <w:rFonts w:eastAsia="Times New Roman" w:cs="Arial"/>
          <w:szCs w:val="24"/>
        </w:rPr>
      </w:pPr>
      <w:r>
        <w:rPr>
          <w:rFonts w:eastAsia="Times New Roman" w:cs="Arial"/>
          <w:szCs w:val="24"/>
        </w:rPr>
        <w:lastRenderedPageBreak/>
        <w:t>* * * * *</w:t>
      </w:r>
    </w:p>
    <w:p w:rsidR="003A087D" w:rsidRDefault="00F845E1" w14:paraId="5676FB64" w14:textId="77777777">
      <w:pPr>
        <w:ind w:firstLine="720"/>
        <w:outlineLvl w:val="1"/>
        <w:rPr>
          <w:rFonts w:eastAsia="Calibri" w:cs="Arial"/>
          <w:szCs w:val="24"/>
        </w:rPr>
      </w:pPr>
      <w:r>
        <w:rPr>
          <w:rFonts w:eastAsia="Calibri" w:cs="Arial"/>
          <w:szCs w:val="24"/>
        </w:rPr>
        <w:t>(c) * * * A foreign income tax (other than ce</w:t>
      </w:r>
      <w:r>
        <w:rPr>
          <w:rFonts w:eastAsia="Calibri" w:cs="Arial"/>
          <w:szCs w:val="24"/>
        </w:rPr>
        <w:t>rtain in lieu of taxes described in paragraph (h) of this section) is allocated and apportioned to the statutory and residual groupings that include the items of foreign gross income included in the base on which the tax is imposed.  Each such foreign inco</w:t>
      </w:r>
      <w:r>
        <w:rPr>
          <w:rFonts w:eastAsia="Calibri" w:cs="Arial"/>
          <w:szCs w:val="24"/>
        </w:rPr>
        <w:t xml:space="preserve">me tax (that is, each separate levy) is allocated and apportioned separately under the rules in paragraphs (c) through (f) of this section. * * * </w:t>
      </w:r>
    </w:p>
    <w:p w:rsidR="003A087D" w:rsidRDefault="00F845E1" w14:paraId="2D971E7F" w14:textId="77777777">
      <w:pPr>
        <w:rPr>
          <w:rFonts w:eastAsia="Calibri" w:cs="Times New Roman"/>
          <w:szCs w:val="24"/>
        </w:rPr>
      </w:pPr>
      <w:r>
        <w:rPr>
          <w:rFonts w:eastAsia="Calibri" w:cs="Times New Roman"/>
          <w:szCs w:val="24"/>
        </w:rPr>
        <w:t>* * * * *</w:t>
      </w:r>
    </w:p>
    <w:p w:rsidR="003A087D" w:rsidRDefault="00F845E1" w14:paraId="1979A895" w14:textId="77777777">
      <w:pPr>
        <w:ind w:firstLine="720"/>
        <w:outlineLvl w:val="1"/>
        <w:rPr>
          <w:rFonts w:eastAsia="Calibri" w:cs="Arial"/>
          <w:szCs w:val="24"/>
        </w:rPr>
      </w:pPr>
      <w:r>
        <w:rPr>
          <w:rFonts w:eastAsia="Calibri" w:cs="Arial"/>
          <w:szCs w:val="24"/>
        </w:rPr>
        <w:t>(d) * * *</w:t>
      </w:r>
    </w:p>
    <w:p w:rsidR="003A087D" w:rsidRDefault="00F845E1" w14:paraId="6B4529AD" w14:textId="77777777">
      <w:pPr>
        <w:autoSpaceDE w:val="0"/>
        <w:autoSpaceDN w:val="0"/>
        <w:adjustRightInd w:val="0"/>
        <w:ind w:firstLine="720"/>
        <w:outlineLvl w:val="2"/>
        <w:rPr>
          <w:rFonts w:eastAsia="Calibri" w:cs="Arial"/>
          <w:szCs w:val="24"/>
        </w:rPr>
      </w:pPr>
      <w:r>
        <w:rPr>
          <w:rFonts w:eastAsia="Calibri" w:cs="Arial"/>
          <w:szCs w:val="24"/>
        </w:rPr>
        <w:t>(2) * * *</w:t>
      </w:r>
    </w:p>
    <w:p w:rsidR="003A087D" w:rsidRDefault="00F845E1" w14:paraId="575CD1F9" w14:textId="77777777">
      <w:pPr>
        <w:ind w:firstLine="720"/>
        <w:outlineLvl w:val="3"/>
        <w:rPr>
          <w:rFonts w:eastAsia="Calibri" w:cs="Arial"/>
          <w:szCs w:val="24"/>
        </w:rPr>
      </w:pPr>
      <w:r>
        <w:rPr>
          <w:rFonts w:eastAsia="Calibri" w:cs="Arial"/>
          <w:szCs w:val="24"/>
        </w:rPr>
        <w:t>(ii) * * *</w:t>
      </w:r>
    </w:p>
    <w:p w:rsidR="003A087D" w:rsidRDefault="00F845E1" w14:paraId="1EF02EAD" w14:textId="77777777">
      <w:pPr>
        <w:ind w:firstLine="720"/>
        <w:outlineLvl w:val="4"/>
        <w:rPr>
          <w:rFonts w:eastAsia="Calibri" w:cs="Arial"/>
          <w:szCs w:val="24"/>
        </w:rPr>
      </w:pPr>
      <w:r>
        <w:rPr>
          <w:rFonts w:eastAsia="Calibri" w:cs="Arial"/>
          <w:szCs w:val="24"/>
        </w:rPr>
        <w:t xml:space="preserve">(D) </w:t>
      </w:r>
      <w:r>
        <w:rPr>
          <w:rFonts w:eastAsia="Calibri" w:cs="Arial"/>
          <w:i/>
          <w:szCs w:val="24"/>
        </w:rPr>
        <w:t>Foreign law transfers between taxable units</w:t>
      </w:r>
      <w:r>
        <w:rPr>
          <w:rFonts w:eastAsia="Calibri" w:cs="Arial"/>
          <w:szCs w:val="24"/>
        </w:rPr>
        <w:t xml:space="preserve">.  This paragraph (d)(2)(ii) applies to an item of foreign gross income arising from an event </w:t>
      </w:r>
      <w:r>
        <w:rPr>
          <w:rFonts w:eastAsia="Times New Roman" w:cs="Arial"/>
          <w:szCs w:val="24"/>
        </w:rPr>
        <w:t>that</w:t>
      </w:r>
      <w:r>
        <w:rPr>
          <w:rFonts w:eastAsia="Calibri" w:cs="Arial"/>
          <w:szCs w:val="24"/>
        </w:rPr>
        <w:t xml:space="preserve"> foreign law treats as a transfer of property, or as giving rise to an item of accrued income, gain, deduction, or loss with respect to a transaction, between</w:t>
      </w:r>
      <w:r>
        <w:rPr>
          <w:rFonts w:eastAsia="Calibri" w:cs="Arial"/>
          <w:szCs w:val="24"/>
        </w:rPr>
        <w:t xml:space="preserve"> taxable units (as defined in paragraph (d)(3)(v)(E) of this section) of the same taxpayer, and that would be treated as a disregarded payment (as defined in paragraph (d)(3)(v)(E) of this section) if the transfer of property occurred, or the item accrued,</w:t>
      </w:r>
      <w:r>
        <w:rPr>
          <w:rFonts w:eastAsia="Calibri" w:cs="Arial"/>
          <w:szCs w:val="24"/>
        </w:rPr>
        <w:t xml:space="preserve"> for Federal income tax purposes in the same U.S. taxable year in which the foreign income tax is paid or accrued.  An item of foreign gross income to which this paragraph (d)(2)(ii) applies is characterized and assigned to the grouping to which a disregar</w:t>
      </w:r>
      <w:r>
        <w:rPr>
          <w:rFonts w:eastAsia="Calibri" w:cs="Arial"/>
          <w:szCs w:val="24"/>
        </w:rPr>
        <w:t>ded payment in the amount of the item of foreign gross income (or the gross receipts giving rise to the item of foreign gross income) would be assigned under the rules of paragraph (d)(3)(v) of this section if the event giving rise to the foreign gross inc</w:t>
      </w:r>
      <w:r>
        <w:rPr>
          <w:rFonts w:eastAsia="Calibri" w:cs="Arial"/>
          <w:szCs w:val="24"/>
        </w:rPr>
        <w:t xml:space="preserve">ome resulted in a disregarded payment in the U.S. taxable year in which the foreign income tax is paid or accrued.  For example, an item of foreign gross </w:t>
      </w:r>
      <w:r>
        <w:rPr>
          <w:rFonts w:eastAsia="Calibri" w:cs="Arial"/>
          <w:szCs w:val="24"/>
        </w:rPr>
        <w:lastRenderedPageBreak/>
        <w:t>income that a taxpayer recognizes by reason of a foreign law distribution (such as a stock dividend or</w:t>
      </w:r>
      <w:r>
        <w:rPr>
          <w:rFonts w:eastAsia="Calibri" w:cs="Arial"/>
          <w:szCs w:val="24"/>
        </w:rPr>
        <w:t xml:space="preserve"> a consent dividend) from a disregarded entity is assigned to the same statutory or residual groupings to which the foreign gross income would be assigned if a distribution of property in the amount of the taxable distribution under foreign law were made f</w:t>
      </w:r>
      <w:r>
        <w:rPr>
          <w:rFonts w:eastAsia="Calibri" w:cs="Arial"/>
          <w:szCs w:val="24"/>
        </w:rPr>
        <w:t xml:space="preserve">or Federal income tax purposes on the date on which the foreign law distribution occurred.  </w:t>
      </w:r>
    </w:p>
    <w:p w:rsidR="003A087D" w:rsidRDefault="00F845E1" w14:paraId="7F3B67EE" w14:textId="77777777">
      <w:pPr>
        <w:rPr>
          <w:rFonts w:eastAsia="Calibri" w:cs="Arial"/>
          <w:szCs w:val="24"/>
        </w:rPr>
      </w:pPr>
      <w:r>
        <w:rPr>
          <w:rFonts w:eastAsia="Calibri" w:cs="Times New Roman"/>
          <w:szCs w:val="24"/>
        </w:rPr>
        <w:t>* * * * *</w:t>
      </w:r>
    </w:p>
    <w:p w:rsidR="003A087D" w:rsidRDefault="00F845E1" w14:paraId="250F016F" w14:textId="77777777">
      <w:pPr>
        <w:autoSpaceDE w:val="0"/>
        <w:autoSpaceDN w:val="0"/>
        <w:adjustRightInd w:val="0"/>
        <w:ind w:firstLine="720"/>
        <w:outlineLvl w:val="2"/>
        <w:rPr>
          <w:rFonts w:eastAsia="Calibri" w:cs="Arial"/>
          <w:szCs w:val="24"/>
        </w:rPr>
      </w:pPr>
      <w:r>
        <w:rPr>
          <w:rFonts w:eastAsia="Calibri" w:cs="Arial"/>
          <w:szCs w:val="24"/>
        </w:rPr>
        <w:t>(3) * * *</w:t>
      </w:r>
    </w:p>
    <w:p w:rsidR="003A087D" w:rsidRDefault="00F845E1" w14:paraId="4BB6CF6C" w14:textId="77777777">
      <w:pPr>
        <w:ind w:firstLine="720"/>
        <w:outlineLvl w:val="3"/>
        <w:rPr>
          <w:rFonts w:eastAsia="Calibri" w:cs="Arial"/>
          <w:szCs w:val="24"/>
        </w:rPr>
      </w:pPr>
      <w:r>
        <w:rPr>
          <w:rFonts w:eastAsia="Calibri" w:cs="Arial"/>
          <w:szCs w:val="24"/>
        </w:rPr>
        <w:t>(i) * * *</w:t>
      </w:r>
    </w:p>
    <w:p w:rsidR="003A087D" w:rsidRDefault="00F845E1" w14:paraId="3F4042BE" w14:textId="53803956">
      <w:pPr>
        <w:ind w:firstLine="720"/>
        <w:outlineLvl w:val="4"/>
        <w:rPr>
          <w:rFonts w:eastAsia="Calibri" w:cs="Arial"/>
          <w:szCs w:val="24"/>
        </w:rPr>
      </w:pPr>
      <w:r>
        <w:rPr>
          <w:rFonts w:eastAsia="Calibri" w:cs="Arial"/>
          <w:szCs w:val="24"/>
        </w:rPr>
        <w:t xml:space="preserve">(D) </w:t>
      </w:r>
      <w:r>
        <w:rPr>
          <w:rFonts w:eastAsia="Times New Roman" w:cs="Arial"/>
          <w:i/>
          <w:szCs w:val="24"/>
        </w:rPr>
        <w:t>Foreign gross income items arising from a disposition of stock</w:t>
      </w:r>
      <w:r>
        <w:rPr>
          <w:rFonts w:eastAsia="Times New Roman" w:cs="Arial"/>
          <w:szCs w:val="24"/>
        </w:rPr>
        <w:t>.  An item of foreign gross income that arises from a transaction t</w:t>
      </w:r>
      <w:r>
        <w:rPr>
          <w:rFonts w:eastAsia="Times New Roman" w:cs="Arial"/>
          <w:szCs w:val="24"/>
        </w:rPr>
        <w:t xml:space="preserve">hat is treated as a sale, exchange, or other </w:t>
      </w:r>
      <w:bookmarkStart w:name="_Hlk87358968" w:id="66"/>
      <w:r>
        <w:rPr>
          <w:rFonts w:eastAsia="Times New Roman" w:cs="Arial"/>
          <w:szCs w:val="24"/>
        </w:rPr>
        <w:t>disposition for both foreign law and Federal income tax purposes of an interest that is</w:t>
      </w:r>
      <w:bookmarkEnd w:id="66"/>
      <w:r>
        <w:rPr>
          <w:rFonts w:eastAsia="Times New Roman" w:cs="Arial"/>
          <w:szCs w:val="24"/>
        </w:rPr>
        <w:t xml:space="preserve"> stock in a corporation for </w:t>
      </w:r>
      <w:r>
        <w:rPr>
          <w:rFonts w:eastAsia="Calibri" w:cs="Arial"/>
          <w:szCs w:val="24"/>
        </w:rPr>
        <w:t>Federal</w:t>
      </w:r>
      <w:r>
        <w:rPr>
          <w:rFonts w:eastAsia="Times New Roman" w:cs="Arial"/>
          <w:szCs w:val="24"/>
        </w:rPr>
        <w:t xml:space="preserve"> income tax purposes is assigned first, to the </w:t>
      </w:r>
      <w:r>
        <w:rPr>
          <w:rFonts w:eastAsia="Calibri" w:cs="Arial"/>
          <w:szCs w:val="24"/>
        </w:rPr>
        <w:t>extent</w:t>
      </w:r>
      <w:r>
        <w:rPr>
          <w:rFonts w:eastAsia="Times New Roman" w:cs="Arial"/>
          <w:szCs w:val="24"/>
        </w:rPr>
        <w:t xml:space="preserve"> of any U.S. dividend amount that re</w:t>
      </w:r>
      <w:r>
        <w:rPr>
          <w:rFonts w:eastAsia="Times New Roman" w:cs="Arial"/>
          <w:szCs w:val="24"/>
        </w:rPr>
        <w:t>sults from the disposition, to the same statutory or residual grouping (or ratably to the groupings) to which the U.S. dividend amount is assigned under Federal income tax law.  If the foreign gross income item exceeds the U.S. dividend amount, the foreign</w:t>
      </w:r>
      <w:r>
        <w:rPr>
          <w:rFonts w:eastAsia="Times New Roman" w:cs="Arial"/>
          <w:szCs w:val="24"/>
        </w:rPr>
        <w:t xml:space="preserve"> gross income item is next assigned, to the extent of the U.S. capital gain amount, to the statutory or residual grouping (or ratably to the groupings) to which the U.S. capital gain amount is assigned under Federal income tax law.  Any excess of the forei</w:t>
      </w:r>
      <w:r>
        <w:rPr>
          <w:rFonts w:eastAsia="Times New Roman" w:cs="Arial"/>
          <w:szCs w:val="24"/>
        </w:rPr>
        <w:t>gn gross income item over the sum of the U.S. dividend amount and the U.S. capital gain amount is assigned to the same statutory or residual grouping (or ratably to the groupings) to which earnings equal to such excess amount would be assigned if they were</w:t>
      </w:r>
      <w:r>
        <w:rPr>
          <w:rFonts w:eastAsia="Times New Roman" w:cs="Arial"/>
          <w:szCs w:val="24"/>
        </w:rPr>
        <w:t xml:space="preserve"> recognized for Federal income tax purposes in the U.S. taxable year in which the disposition occurred.  These earnings are deemed to arise in the statutory and residual groupings </w:t>
      </w:r>
      <w:bookmarkStart w:name="_Hlk43409930" w:id="67"/>
      <w:r>
        <w:rPr>
          <w:rFonts w:eastAsia="Times New Roman" w:cs="Arial"/>
          <w:szCs w:val="24"/>
        </w:rPr>
        <w:t xml:space="preserve">in the same proportions as the </w:t>
      </w:r>
      <w:r>
        <w:rPr>
          <w:rFonts w:eastAsia="Times New Roman" w:cs="Arial"/>
          <w:szCs w:val="24"/>
        </w:rPr>
        <w:lastRenderedPageBreak/>
        <w:t>proportions in which the tax book value of th</w:t>
      </w:r>
      <w:r>
        <w:rPr>
          <w:rFonts w:eastAsia="Times New Roman" w:cs="Arial"/>
          <w:szCs w:val="24"/>
        </w:rPr>
        <w:t>e stock is (or would be if the taxpayer were a United States person) assigned to the groupings under the asset method in §1.861-9 in the U.S. taxable year in which the disposition occurs.</w:t>
      </w:r>
      <w:bookmarkEnd w:id="67"/>
      <w:r>
        <w:rPr>
          <w:rFonts w:eastAsia="Times New Roman" w:cs="Arial"/>
          <w:szCs w:val="24"/>
        </w:rPr>
        <w:t xml:space="preserve">  See paragraph (g)(10) of this section (</w:t>
      </w:r>
      <w:r>
        <w:rPr>
          <w:rFonts w:eastAsia="Times New Roman" w:cs="Arial"/>
          <w:i/>
          <w:szCs w:val="24"/>
        </w:rPr>
        <w:t>Example 9</w:t>
      </w:r>
      <w:r>
        <w:rPr>
          <w:rFonts w:eastAsia="Times New Roman" w:cs="Arial"/>
          <w:szCs w:val="24"/>
        </w:rPr>
        <w:t>).</w:t>
      </w:r>
    </w:p>
    <w:p w:rsidR="003A087D" w:rsidRDefault="00F845E1" w14:paraId="1F4D4B11" w14:textId="77777777">
      <w:pPr>
        <w:ind w:firstLine="720"/>
        <w:outlineLvl w:val="3"/>
        <w:rPr>
          <w:rFonts w:eastAsia="Calibri" w:cs="Arial"/>
          <w:szCs w:val="24"/>
        </w:rPr>
      </w:pPr>
      <w:r>
        <w:rPr>
          <w:rFonts w:eastAsia="Times New Roman" w:cs="Arial"/>
          <w:szCs w:val="24"/>
        </w:rPr>
        <w:t xml:space="preserve">(ii) </w:t>
      </w:r>
      <w:r>
        <w:rPr>
          <w:rFonts w:eastAsia="Calibri" w:cs="Arial"/>
          <w:i/>
          <w:szCs w:val="24"/>
        </w:rPr>
        <w:t xml:space="preserve">Items of </w:t>
      </w:r>
      <w:r>
        <w:rPr>
          <w:rFonts w:eastAsia="Calibri" w:cs="Arial"/>
          <w:i/>
          <w:szCs w:val="24"/>
        </w:rPr>
        <w:t>foreign gross income included by a taxpayer by reason of its ownership of an interest in a partnership</w:t>
      </w:r>
      <w:r>
        <w:rPr>
          <w:rFonts w:eastAsia="Calibri" w:cs="Arial"/>
          <w:szCs w:val="24"/>
        </w:rPr>
        <w:t xml:space="preserve">--(A) </w:t>
      </w:r>
      <w:r>
        <w:rPr>
          <w:rFonts w:eastAsia="Calibri" w:cs="Arial"/>
          <w:i/>
          <w:szCs w:val="24"/>
        </w:rPr>
        <w:t>Scope</w:t>
      </w:r>
      <w:r>
        <w:rPr>
          <w:rFonts w:eastAsia="Calibri" w:cs="Arial"/>
          <w:szCs w:val="24"/>
        </w:rPr>
        <w:t>.  The rules of this paragraph (d)(3)(ii) apply to assign to a statutory or residual grouping certain items of foreign gross income that a taxp</w:t>
      </w:r>
      <w:r>
        <w:rPr>
          <w:rFonts w:eastAsia="Calibri" w:cs="Arial"/>
          <w:szCs w:val="24"/>
        </w:rPr>
        <w:t>ayer includes in foreign taxable income by reason of its ownership of an interest in a partnership.  See paragraphs (d)(1) and (2) of this section for rules that apply in characterizing items of foreign gross income that are attributable to a partner’s dis</w:t>
      </w:r>
      <w:r>
        <w:rPr>
          <w:rFonts w:eastAsia="Calibri" w:cs="Arial"/>
          <w:szCs w:val="24"/>
        </w:rPr>
        <w:t>tributive share of income of a partnership.  See paragraph (d)(3)(iii) of this section for rules that apply in characterizing items of foreign gross income that are attributable to an inclusion under a foreign law inclusion regime.</w:t>
      </w:r>
    </w:p>
    <w:p w:rsidR="003A087D" w:rsidRDefault="00F845E1" w14:paraId="73458F0F" w14:textId="77777777">
      <w:pPr>
        <w:ind w:firstLine="720"/>
        <w:outlineLvl w:val="4"/>
        <w:rPr>
          <w:rFonts w:eastAsia="Times New Roman" w:cs="Arial"/>
          <w:szCs w:val="24"/>
        </w:rPr>
      </w:pPr>
      <w:bookmarkStart w:name="_Hlk76988884" w:id="68"/>
      <w:r>
        <w:rPr>
          <w:rFonts w:eastAsia="Calibri" w:cs="Arial"/>
          <w:szCs w:val="24"/>
        </w:rPr>
        <w:t>(</w:t>
      </w:r>
      <w:r>
        <w:rPr>
          <w:rFonts w:eastAsia="Times New Roman" w:cs="Arial"/>
          <w:szCs w:val="24"/>
        </w:rPr>
        <w:t xml:space="preserve">B) </w:t>
      </w:r>
      <w:r>
        <w:rPr>
          <w:rFonts w:eastAsia="Times New Roman" w:cs="Arial"/>
          <w:i/>
          <w:szCs w:val="24"/>
        </w:rPr>
        <w:t>Foreign gross income</w:t>
      </w:r>
      <w:r>
        <w:rPr>
          <w:rFonts w:eastAsia="Times New Roman" w:cs="Arial"/>
          <w:i/>
          <w:szCs w:val="24"/>
        </w:rPr>
        <w:t xml:space="preserve"> items arising from a distribution with respect to an interest in a partnership</w:t>
      </w:r>
      <w:r>
        <w:rPr>
          <w:rFonts w:eastAsia="Times New Roman" w:cs="Arial"/>
          <w:szCs w:val="24"/>
        </w:rPr>
        <w:t>.  If a partnership makes a distribution that is treated as a distribution of property for both foreign law and Federal income tax purposes, any foreign gross income item arisin</w:t>
      </w:r>
      <w:r>
        <w:rPr>
          <w:rFonts w:eastAsia="Times New Roman" w:cs="Arial"/>
          <w:szCs w:val="24"/>
        </w:rPr>
        <w:t>g from the distribution (including foreign gross income attributable to a distribution from a partnership that foreign law classifies as a dividend from a corporation) is, to the extent of the U.S. capital gain amount arising from the distribution, assigne</w:t>
      </w:r>
      <w:r>
        <w:rPr>
          <w:rFonts w:eastAsia="Times New Roman" w:cs="Arial"/>
          <w:szCs w:val="24"/>
        </w:rPr>
        <w:t xml:space="preserve">d to the statutory and residual groupings to which the U.S. capital gain amount is assigned under Federal income tax law.  </w:t>
      </w:r>
      <w:bookmarkEnd w:id="68"/>
      <w:r>
        <w:rPr>
          <w:rFonts w:eastAsia="Times New Roman" w:cs="Arial"/>
          <w:szCs w:val="24"/>
        </w:rPr>
        <w:t>If the foreign gross income item arising from the distribution exceeds the U.S. capital gain amount, such excess amount is assigned t</w:t>
      </w:r>
      <w:r>
        <w:rPr>
          <w:rFonts w:eastAsia="Times New Roman" w:cs="Arial"/>
          <w:szCs w:val="24"/>
        </w:rPr>
        <w:t xml:space="preserve">o the statutory and residual groupings to which a distributive share of income of the partnership in the amount of such excess would be assigned if such income were recognized for Federal income tax purposes in the U.S. taxable year in </w:t>
      </w:r>
      <w:r>
        <w:rPr>
          <w:rFonts w:eastAsia="Times New Roman" w:cs="Arial"/>
          <w:szCs w:val="24"/>
        </w:rPr>
        <w:lastRenderedPageBreak/>
        <w:t>which the distributi</w:t>
      </w:r>
      <w:r>
        <w:rPr>
          <w:rFonts w:eastAsia="Times New Roman" w:cs="Arial"/>
          <w:szCs w:val="24"/>
        </w:rPr>
        <w:t>on is made.  The items constituting this distributive share of income are deemed to arise in the statutory and residual groupings in the same proportions as the proportions in which the tax book value of the partnership interest or the partner’s pro rata s</w:t>
      </w:r>
      <w:r>
        <w:rPr>
          <w:rFonts w:eastAsia="Times New Roman" w:cs="Arial"/>
          <w:szCs w:val="24"/>
        </w:rPr>
        <w:t>hare of the partnership assets, as applicable, is assigned (or would be assigned if the partner were a United States person) for purposes of apportioning the partner’s interest expense under §1.861-9(e) in the U.S. taxable year in which the distribution is</w:t>
      </w:r>
      <w:r>
        <w:rPr>
          <w:rFonts w:eastAsia="Times New Roman" w:cs="Arial"/>
          <w:szCs w:val="24"/>
        </w:rPr>
        <w:t xml:space="preserve"> made.  </w:t>
      </w:r>
    </w:p>
    <w:p w:rsidR="003A087D" w:rsidRDefault="00F845E1" w14:paraId="4E8E2204" w14:textId="053DBC22">
      <w:pPr>
        <w:ind w:firstLine="720"/>
        <w:outlineLvl w:val="4"/>
        <w:rPr>
          <w:rFonts w:eastAsia="Times New Roman" w:cs="Arial"/>
          <w:szCs w:val="24"/>
        </w:rPr>
      </w:pPr>
      <w:r>
        <w:rPr>
          <w:rFonts w:eastAsia="Times New Roman" w:cs="Arial"/>
          <w:szCs w:val="24"/>
        </w:rPr>
        <w:t xml:space="preserve">(C) </w:t>
      </w:r>
      <w:r>
        <w:rPr>
          <w:rFonts w:eastAsia="Times New Roman" w:cs="Arial"/>
          <w:i/>
          <w:szCs w:val="24"/>
        </w:rPr>
        <w:t>Foreign gross income items arising from the disposition of an interest in a partnership</w:t>
      </w:r>
      <w:r>
        <w:rPr>
          <w:rFonts w:eastAsia="Times New Roman" w:cs="Arial"/>
          <w:szCs w:val="24"/>
        </w:rPr>
        <w:t>.  An item of foreign gross income arising from a transaction that is treated as a sale, exchange, or other disposition for both foreign law and Federal inc</w:t>
      </w:r>
      <w:r>
        <w:rPr>
          <w:rFonts w:eastAsia="Times New Roman" w:cs="Arial"/>
          <w:szCs w:val="24"/>
        </w:rPr>
        <w:t>ome tax purposes of an interest that is an interest in a partnership for Federal income tax purposes is assigned first, to the extent of the U.S. capital gain amount arising from the disposition, to the statutory or residual grouping (or ratably to the gro</w:t>
      </w:r>
      <w:r>
        <w:rPr>
          <w:rFonts w:eastAsia="Times New Roman" w:cs="Arial"/>
          <w:szCs w:val="24"/>
        </w:rPr>
        <w:t>upings) to which the U.S. capital gain amount is assigned.  If the foreign gross income item arising from the disposition exceeds the U.S. capital gain amount, such excess amount is assigned to the statutory and residual grouping (or ratably to the groupin</w:t>
      </w:r>
      <w:r>
        <w:rPr>
          <w:rFonts w:eastAsia="Times New Roman" w:cs="Arial"/>
          <w:szCs w:val="24"/>
        </w:rPr>
        <w:t>gs) to which a distributive share of income of the partnership in the amount of such excess would be assigned if such income were recognized for Federal income tax purposes in the U.S. taxable year in which the disposition occurred.  The items constituting</w:t>
      </w:r>
      <w:r>
        <w:rPr>
          <w:rFonts w:eastAsia="Times New Roman" w:cs="Arial"/>
          <w:szCs w:val="24"/>
        </w:rPr>
        <w:t xml:space="preserve"> this distributive share of income are deemed to arise in the statutory and residual groupings in the same proportions as the proportions in which the tax book value of the partnership interest, or the partner’s pro rata share of the partnership assets, as</w:t>
      </w:r>
      <w:r>
        <w:rPr>
          <w:rFonts w:eastAsia="Times New Roman" w:cs="Arial"/>
          <w:szCs w:val="24"/>
        </w:rPr>
        <w:t xml:space="preserve"> applicable, is assigned (or would be assigned if the partner were a United States person) </w:t>
      </w:r>
      <w:bookmarkStart w:name="_Hlk45382771" w:id="69"/>
      <w:r>
        <w:rPr>
          <w:rFonts w:eastAsia="Times New Roman" w:cs="Arial"/>
          <w:szCs w:val="24"/>
        </w:rPr>
        <w:t xml:space="preserve">for purposes of apportioning the partner’s interest expense </w:t>
      </w:r>
      <w:bookmarkEnd w:id="69"/>
      <w:r>
        <w:rPr>
          <w:rFonts w:eastAsia="Times New Roman" w:cs="Arial"/>
          <w:szCs w:val="24"/>
        </w:rPr>
        <w:t>under §1.861-9(e) in the U.S. taxable year in which the disposition occurred.</w:t>
      </w:r>
    </w:p>
    <w:p w:rsidR="003A087D" w:rsidRDefault="00F845E1" w14:paraId="3DBBDF20" w14:textId="77777777">
      <w:pPr>
        <w:rPr>
          <w:rFonts w:eastAsia="Calibri" w:cs="Arial"/>
          <w:szCs w:val="24"/>
        </w:rPr>
      </w:pPr>
      <w:r>
        <w:rPr>
          <w:rFonts w:eastAsia="Calibri" w:cs="Arial"/>
          <w:szCs w:val="24"/>
        </w:rPr>
        <w:lastRenderedPageBreak/>
        <w:t>* * * * *</w:t>
      </w:r>
    </w:p>
    <w:p w:rsidR="003A087D" w:rsidRDefault="00F845E1" w14:paraId="6B6BA923" w14:textId="77777777">
      <w:pPr>
        <w:ind w:firstLine="720"/>
        <w:outlineLvl w:val="3"/>
        <w:rPr>
          <w:rFonts w:eastAsia="Times New Roman" w:cs="Arial"/>
          <w:szCs w:val="24"/>
        </w:rPr>
      </w:pPr>
      <w:bookmarkStart w:name="_Hlk45202603" w:id="70"/>
      <w:r>
        <w:rPr>
          <w:rFonts w:eastAsia="Times New Roman" w:cs="Arial"/>
          <w:szCs w:val="24"/>
        </w:rPr>
        <w:t xml:space="preserve">(v) </w:t>
      </w:r>
      <w:r>
        <w:rPr>
          <w:rFonts w:eastAsia="Times New Roman" w:cs="Arial"/>
          <w:i/>
          <w:szCs w:val="24"/>
        </w:rPr>
        <w:t>Disregarded p</w:t>
      </w:r>
      <w:r>
        <w:rPr>
          <w:rFonts w:eastAsia="Times New Roman" w:cs="Arial"/>
          <w:i/>
          <w:szCs w:val="24"/>
        </w:rPr>
        <w:t>ayments</w:t>
      </w:r>
      <w:r>
        <w:rPr>
          <w:rFonts w:eastAsia="Times New Roman" w:cs="Arial"/>
          <w:szCs w:val="24"/>
        </w:rPr>
        <w:t xml:space="preserve">--(A) </w:t>
      </w:r>
      <w:r>
        <w:rPr>
          <w:rFonts w:eastAsia="Times New Roman" w:cs="Arial"/>
          <w:i/>
          <w:szCs w:val="24"/>
        </w:rPr>
        <w:t>In general</w:t>
      </w:r>
      <w:r>
        <w:rPr>
          <w:rFonts w:eastAsia="Times New Roman" w:cs="Arial"/>
          <w:szCs w:val="24"/>
        </w:rPr>
        <w:t xml:space="preserve">.  This paragraph (d)(3)(v) applies to assign to a statutory or residual grouping a foreign gross income item that a taxpayer includes by reason of the receipt of a disregarded payment.  </w:t>
      </w:r>
      <w:bookmarkStart w:name="_Hlk46320798" w:id="71"/>
      <w:r>
        <w:rPr>
          <w:rFonts w:eastAsia="Times New Roman" w:cs="Arial"/>
          <w:szCs w:val="24"/>
        </w:rPr>
        <w:t>In the case of a taxpayer that is an individua</w:t>
      </w:r>
      <w:r>
        <w:rPr>
          <w:rFonts w:eastAsia="Times New Roman" w:cs="Arial"/>
          <w:szCs w:val="24"/>
        </w:rPr>
        <w:t xml:space="preserve">l or a domestic corporation, this paragraph (d)(3)(v) applies to a disregarded payment made between a taxable unit that is a foreign branch, a foreign branch owner, or a non-branch taxable unit, and another such taxable unit of the same taxpayer.  </w:t>
      </w:r>
      <w:bookmarkStart w:name="_Hlk46253910" w:id="72"/>
      <w:r>
        <w:rPr>
          <w:rFonts w:eastAsia="Times New Roman" w:cs="Arial"/>
          <w:szCs w:val="24"/>
        </w:rPr>
        <w:t>In the c</w:t>
      </w:r>
      <w:r>
        <w:rPr>
          <w:rFonts w:eastAsia="Times New Roman" w:cs="Arial"/>
          <w:szCs w:val="24"/>
        </w:rPr>
        <w:t xml:space="preserve">ase of a taxpayer that is a foreign corporation, </w:t>
      </w:r>
      <w:bookmarkEnd w:id="72"/>
      <w:r>
        <w:rPr>
          <w:rFonts w:eastAsia="Times New Roman" w:cs="Arial"/>
          <w:szCs w:val="24"/>
        </w:rPr>
        <w:t>this paragraph (d)(3)(v) applies to a disregarded payment made between taxable units that are tested units of the same taxpayer.</w:t>
      </w:r>
      <w:bookmarkEnd w:id="71"/>
      <w:r>
        <w:rPr>
          <w:rFonts w:eastAsia="Times New Roman" w:cs="Arial"/>
          <w:szCs w:val="24"/>
        </w:rPr>
        <w:t xml:space="preserve">  For purposes of this paragraph (d)(3)(v), an individual or corporation is tre</w:t>
      </w:r>
      <w:r>
        <w:rPr>
          <w:rFonts w:eastAsia="Times New Roman" w:cs="Arial"/>
          <w:szCs w:val="24"/>
        </w:rPr>
        <w:t>ated as the taxpayer with respect to its distributive share of foreign income taxes paid or accrued by a partnership, estate, trust or other pass-through entity.  The rules of paragraph (d)(3)(v)(B) of this section apply to attribute U.S. gross income comp</w:t>
      </w:r>
      <w:r>
        <w:rPr>
          <w:rFonts w:eastAsia="Times New Roman" w:cs="Arial"/>
          <w:szCs w:val="24"/>
        </w:rPr>
        <w:t>rising the portion of a disregarded payment that is a reattribution payment to a taxable unit, and to associate the foreign gross income item arising from the receipt of the reattribution payment with the statutory and residual groupings to which that U.S.</w:t>
      </w:r>
      <w:r>
        <w:rPr>
          <w:rFonts w:eastAsia="Times New Roman" w:cs="Arial"/>
          <w:szCs w:val="24"/>
        </w:rPr>
        <w:t xml:space="preserve"> gross income is assigned.  The rules of paragraph (d)(3)(v)(C) of this section apply to assign to statutory and residual groupings items of foreign gross income arising from the receipt of the portion of a disregarded payment that is a remittance or a con</w:t>
      </w:r>
      <w:r>
        <w:rPr>
          <w:rFonts w:eastAsia="Times New Roman" w:cs="Arial"/>
          <w:szCs w:val="24"/>
        </w:rPr>
        <w:t>tribution.  The rules of paragraph (d)(3)(v)(D) of this section apply to assign to statutory and residual groupings items of foreign gross income arising from disregarded payments in connection with disregarded sales or exchanges of property.  Paragraph (d</w:t>
      </w:r>
      <w:r>
        <w:rPr>
          <w:rFonts w:eastAsia="Times New Roman" w:cs="Arial"/>
          <w:szCs w:val="24"/>
        </w:rPr>
        <w:t xml:space="preserve">)(3)(v)(E) of this section provides definitions that apply for purposes of this paragraph (d)(3)(v) and paragraph (g) of this section.  </w:t>
      </w:r>
    </w:p>
    <w:p w:rsidR="003A087D" w:rsidRDefault="00F845E1" w14:paraId="1C448DBE" w14:textId="77777777">
      <w:pPr>
        <w:ind w:firstLine="720"/>
        <w:outlineLvl w:val="4"/>
        <w:rPr>
          <w:rFonts w:eastAsia="Times New Roman" w:cs="Arial"/>
          <w:szCs w:val="24"/>
        </w:rPr>
      </w:pPr>
      <w:r>
        <w:rPr>
          <w:rFonts w:eastAsia="Times New Roman" w:cs="Arial"/>
          <w:szCs w:val="24"/>
        </w:rPr>
        <w:lastRenderedPageBreak/>
        <w:t xml:space="preserve">(B) </w:t>
      </w:r>
      <w:r>
        <w:rPr>
          <w:rFonts w:eastAsia="Times New Roman" w:cs="Arial"/>
          <w:i/>
          <w:szCs w:val="24"/>
        </w:rPr>
        <w:t>Reattribution payments</w:t>
      </w:r>
      <w:r>
        <w:rPr>
          <w:rFonts w:eastAsia="Times New Roman" w:cs="Arial"/>
          <w:szCs w:val="24"/>
        </w:rPr>
        <w:t>--(</w:t>
      </w:r>
      <w:r>
        <w:rPr>
          <w:rFonts w:eastAsia="Times New Roman" w:cs="Arial"/>
          <w:i/>
          <w:szCs w:val="24"/>
        </w:rPr>
        <w:t>1</w:t>
      </w:r>
      <w:r>
        <w:rPr>
          <w:rFonts w:eastAsia="Times New Roman" w:cs="Arial"/>
          <w:szCs w:val="24"/>
        </w:rPr>
        <w:t xml:space="preserve">) </w:t>
      </w:r>
      <w:r>
        <w:rPr>
          <w:rFonts w:eastAsia="Times New Roman" w:cs="Arial"/>
          <w:i/>
          <w:szCs w:val="24"/>
        </w:rPr>
        <w:t>In general</w:t>
      </w:r>
      <w:r>
        <w:rPr>
          <w:rFonts w:eastAsia="Times New Roman" w:cs="Arial"/>
          <w:szCs w:val="24"/>
        </w:rPr>
        <w:t xml:space="preserve">.  This paragraph (d)(3)(v)(B) assigns to a statutory or residual grouping a </w:t>
      </w:r>
      <w:r>
        <w:rPr>
          <w:rFonts w:eastAsia="Times New Roman" w:cs="Arial"/>
          <w:szCs w:val="24"/>
        </w:rPr>
        <w:t>foreign gross income item that a taxpayer includes by reason of the receipt by a taxable unit of the portion of a disregarded payment that is a reattribution payment.  The foreign gross income item is assigned to the statutory or residual groupings to whic</w:t>
      </w:r>
      <w:r>
        <w:rPr>
          <w:rFonts w:eastAsia="Times New Roman" w:cs="Arial"/>
          <w:szCs w:val="24"/>
        </w:rPr>
        <w:t>h one or more reattribution amounts that constitute the reattribution payment are assigned upon receipt by the taxable unit.  If a reattribution payment comprises multiple reattribution amounts and the amount of the foreign gross income item that is attrib</w:t>
      </w:r>
      <w:r>
        <w:rPr>
          <w:rFonts w:eastAsia="Times New Roman" w:cs="Arial"/>
          <w:szCs w:val="24"/>
        </w:rPr>
        <w:t>utable to the reattribution payment differs from the amount of the reattribution payment, foreign gross income is apportioned among the statutory and residual groupings in proportion to the reattribution amounts in each statutory and residual grouping.  Th</w:t>
      </w:r>
      <w:r>
        <w:rPr>
          <w:rFonts w:eastAsia="Times New Roman" w:cs="Arial"/>
          <w:szCs w:val="24"/>
        </w:rPr>
        <w:t>e statutory or residual grouping of a reattribution amount received by a taxable unit is the grouping that includes the U.S. gross income attributed to the taxable unit by reason of its receipt of the gross reattribution amount, regardless of whether, afte</w:t>
      </w:r>
      <w:r>
        <w:rPr>
          <w:rFonts w:eastAsia="Times New Roman" w:cs="Arial"/>
          <w:szCs w:val="24"/>
        </w:rPr>
        <w:t>r taking into account disregarded payments made by the taxable unit, the taxable unit has an attribution item as a result of its receipt of the reattribution amount.  See paragraph (g)(13) of this section (</w:t>
      </w:r>
      <w:r>
        <w:rPr>
          <w:rFonts w:eastAsia="Times New Roman" w:cs="Arial"/>
          <w:i/>
          <w:szCs w:val="24"/>
        </w:rPr>
        <w:t>Example 12</w:t>
      </w:r>
      <w:r>
        <w:rPr>
          <w:rFonts w:eastAsia="Times New Roman" w:cs="Arial"/>
          <w:szCs w:val="24"/>
        </w:rPr>
        <w:t xml:space="preserve">).    </w:t>
      </w:r>
    </w:p>
    <w:p w:rsidR="003A087D" w:rsidRDefault="00F845E1" w14:paraId="0CFE6667" w14:textId="77777777">
      <w:pPr>
        <w:ind w:firstLine="720"/>
        <w:outlineLvl w:val="5"/>
        <w:rPr>
          <w:rFonts w:eastAsia="Calibri" w:cs="Times New Roman"/>
          <w:szCs w:val="24"/>
        </w:rPr>
      </w:pPr>
      <w:r>
        <w:rPr>
          <w:rFonts w:eastAsia="Calibri" w:cs="Times New Roman"/>
          <w:szCs w:val="24"/>
        </w:rPr>
        <w:t>(</w:t>
      </w:r>
      <w:r>
        <w:rPr>
          <w:rFonts w:eastAsia="Calibri" w:cs="Times New Roman"/>
          <w:i/>
          <w:szCs w:val="24"/>
        </w:rPr>
        <w:t>2</w:t>
      </w:r>
      <w:r>
        <w:rPr>
          <w:rFonts w:eastAsia="Calibri" w:cs="Times New Roman"/>
          <w:szCs w:val="24"/>
        </w:rPr>
        <w:t xml:space="preserve">) </w:t>
      </w:r>
      <w:r>
        <w:rPr>
          <w:rFonts w:eastAsia="Calibri" w:cs="Times New Roman"/>
          <w:i/>
          <w:szCs w:val="24"/>
        </w:rPr>
        <w:t>Attribution of U.S. gross inc</w:t>
      </w:r>
      <w:r>
        <w:rPr>
          <w:rFonts w:eastAsia="Calibri" w:cs="Times New Roman"/>
          <w:i/>
          <w:szCs w:val="24"/>
        </w:rPr>
        <w:t>ome to a taxable unit</w:t>
      </w:r>
      <w:r>
        <w:rPr>
          <w:rFonts w:eastAsia="Calibri" w:cs="Times New Roman"/>
          <w:szCs w:val="24"/>
        </w:rPr>
        <w:t>.  This paragraph (d)(3)(v)(B)(</w:t>
      </w:r>
      <w:r>
        <w:rPr>
          <w:rFonts w:eastAsia="Calibri" w:cs="Times New Roman"/>
          <w:i/>
          <w:szCs w:val="24"/>
        </w:rPr>
        <w:t>2</w:t>
      </w:r>
      <w:r>
        <w:rPr>
          <w:rFonts w:eastAsia="Calibri" w:cs="Times New Roman"/>
          <w:szCs w:val="24"/>
        </w:rPr>
        <w:t>) provides attribution rules to determine the reattribution amounts received by a taxable unit in the statutory and residual groupings in order to apply paragraph (d)(3)(v)(B)(</w:t>
      </w:r>
      <w:r>
        <w:rPr>
          <w:rFonts w:eastAsia="Calibri" w:cs="Times New Roman"/>
          <w:i/>
          <w:szCs w:val="24"/>
        </w:rPr>
        <w:t>1</w:t>
      </w:r>
      <w:r>
        <w:rPr>
          <w:rFonts w:eastAsia="Calibri" w:cs="Times New Roman"/>
          <w:szCs w:val="24"/>
        </w:rPr>
        <w:t>) of this section to assig</w:t>
      </w:r>
      <w:r>
        <w:rPr>
          <w:rFonts w:eastAsia="Calibri" w:cs="Times New Roman"/>
          <w:szCs w:val="24"/>
        </w:rPr>
        <w:t xml:space="preserve">n foreign gross income items arising from a reattribution payment to the groupings.  </w:t>
      </w:r>
      <w:r>
        <w:rPr>
          <w:rFonts w:eastAsia="Times New Roman" w:cs="Arial"/>
          <w:szCs w:val="24"/>
        </w:rPr>
        <w:t xml:space="preserve">In the case of a taxpayer that is an individual or a domestic corporation, </w:t>
      </w:r>
      <w:r>
        <w:rPr>
          <w:rFonts w:eastAsia="Calibri" w:cs="Times New Roman"/>
          <w:szCs w:val="24"/>
        </w:rPr>
        <w:t>the attribution rules in §1.904-4(f)(2) apply to determine the reattribution amounts received by</w:t>
      </w:r>
      <w:r>
        <w:rPr>
          <w:rFonts w:eastAsia="Calibri" w:cs="Times New Roman"/>
          <w:szCs w:val="24"/>
        </w:rPr>
        <w:t xml:space="preserve"> a taxable unit in the separate categories (as defined in §1.904-5(a)(4)(v)) in order to apply paragraph (d)(3)(v)(B)(</w:t>
      </w:r>
      <w:r>
        <w:rPr>
          <w:rFonts w:eastAsia="Calibri" w:cs="Times New Roman"/>
          <w:i/>
          <w:szCs w:val="24"/>
        </w:rPr>
        <w:t>1</w:t>
      </w:r>
      <w:r>
        <w:rPr>
          <w:rFonts w:eastAsia="Calibri" w:cs="Times New Roman"/>
          <w:szCs w:val="24"/>
        </w:rPr>
        <w:t xml:space="preserve">) of this section for purposes of §1.904-6(b)(2)(i).  </w:t>
      </w:r>
      <w:r>
        <w:rPr>
          <w:rFonts w:eastAsia="Times New Roman" w:cs="Arial"/>
          <w:szCs w:val="24"/>
        </w:rPr>
        <w:t xml:space="preserve">In the case of a taxpayer that is a foreign corporation, </w:t>
      </w:r>
      <w:r>
        <w:rPr>
          <w:rFonts w:eastAsia="Calibri" w:cs="Times New Roman"/>
          <w:szCs w:val="24"/>
        </w:rPr>
        <w:t xml:space="preserve">the </w:t>
      </w:r>
      <w:r>
        <w:rPr>
          <w:rFonts w:eastAsia="Calibri" w:cs="Times New Roman"/>
          <w:szCs w:val="24"/>
        </w:rPr>
        <w:lastRenderedPageBreak/>
        <w:t>attribution rules in §1.951A-2(c)(7)(ii)(B) apply to determine the reattribution amounts received by a taxable unit in the statutory and residual groupings in order to apply paragraph (d)(3)(v)(B</w:t>
      </w:r>
      <w:r>
        <w:rPr>
          <w:rFonts w:eastAsia="Calibri" w:cs="Times New Roman"/>
          <w:szCs w:val="24"/>
        </w:rPr>
        <w:t>)(</w:t>
      </w:r>
      <w:r>
        <w:rPr>
          <w:rFonts w:eastAsia="Calibri" w:cs="Times New Roman"/>
          <w:i/>
          <w:szCs w:val="24"/>
        </w:rPr>
        <w:t>1</w:t>
      </w:r>
      <w:r>
        <w:rPr>
          <w:rFonts w:eastAsia="Calibri" w:cs="Times New Roman"/>
          <w:szCs w:val="24"/>
        </w:rPr>
        <w:t xml:space="preserve">) of this section for purposes of §§1.951A-2(c)(3), 1.951A-2(c)(7), and 1.960-1(d)(3)(ii).  For purposes of other operative sections (as described in </w:t>
      </w:r>
      <w:r>
        <w:rPr>
          <w:rFonts w:eastAsia="Calibri" w:cs="Arial"/>
          <w:szCs w:val="24"/>
        </w:rPr>
        <w:t>§</w:t>
      </w:r>
      <w:r>
        <w:rPr>
          <w:rFonts w:eastAsia="Calibri" w:cs="Times New Roman"/>
          <w:szCs w:val="24"/>
        </w:rPr>
        <w:t>1.861-8(f)(1)), the principles of §1.904-4(f)(2)(vi) or §1.951A-2(c)(7)(ii)(B), as applicable, apply t</w:t>
      </w:r>
      <w:r>
        <w:rPr>
          <w:rFonts w:eastAsia="Calibri" w:cs="Times New Roman"/>
          <w:szCs w:val="24"/>
        </w:rPr>
        <w:t>o determine the reattribution amounts received by a taxable unit in the statutory and residual groupings.  The rules and principles of §1.904-4(f)(2)(vi) or §1.951A-2(c)(7)(ii)(B), as applicable, apply to determine the extent to which a disregarded payment</w:t>
      </w:r>
      <w:r>
        <w:rPr>
          <w:rFonts w:eastAsia="Calibri" w:cs="Times New Roman"/>
          <w:szCs w:val="24"/>
        </w:rPr>
        <w:t xml:space="preserve"> made by the taxable unit is a reattribution payment and the reattribution amounts that constitute a reattribution payment, and to adjust the U.S. gross income initially attributed to each taxable unit to reflect the reattribution payments that the taxable</w:t>
      </w:r>
      <w:r>
        <w:rPr>
          <w:rFonts w:eastAsia="Calibri" w:cs="Times New Roman"/>
          <w:szCs w:val="24"/>
        </w:rPr>
        <w:t xml:space="preserve"> unit makes and receives.  The rules in this paragraph (d)(3)(v)(B)(</w:t>
      </w:r>
      <w:r>
        <w:rPr>
          <w:rFonts w:eastAsia="Calibri" w:cs="Times New Roman"/>
          <w:i/>
          <w:szCs w:val="24"/>
        </w:rPr>
        <w:t>2</w:t>
      </w:r>
      <w:r>
        <w:rPr>
          <w:rFonts w:eastAsia="Calibri" w:cs="Times New Roman"/>
          <w:szCs w:val="24"/>
        </w:rPr>
        <w:t>) limit the amount of a disregarded payment that is a reattribution payment to the U.S. gross income of the payor taxable unit that is recognized in the U.S. taxable year in which the dis</w:t>
      </w:r>
      <w:r>
        <w:rPr>
          <w:rFonts w:eastAsia="Calibri" w:cs="Times New Roman"/>
          <w:szCs w:val="24"/>
        </w:rPr>
        <w:t>regarded payment is made.</w:t>
      </w:r>
    </w:p>
    <w:p w:rsidR="003A087D" w:rsidRDefault="00F845E1" w14:paraId="16AB2F9F" w14:textId="77777777">
      <w:pPr>
        <w:ind w:firstLine="720"/>
        <w:outlineLvl w:val="5"/>
        <w:rPr>
          <w:rFonts w:eastAsia="Calibri" w:cs="Times New Roman"/>
          <w:szCs w:val="24"/>
        </w:rPr>
      </w:pPr>
      <w:r>
        <w:rPr>
          <w:rFonts w:eastAsia="Calibri" w:cs="Times New Roman"/>
          <w:szCs w:val="24"/>
        </w:rPr>
        <w:t>(</w:t>
      </w:r>
      <w:r>
        <w:rPr>
          <w:rFonts w:eastAsia="Calibri" w:cs="Times New Roman"/>
          <w:i/>
          <w:szCs w:val="24"/>
        </w:rPr>
        <w:t>3</w:t>
      </w:r>
      <w:r>
        <w:rPr>
          <w:rFonts w:eastAsia="Calibri" w:cs="Times New Roman"/>
          <w:szCs w:val="24"/>
        </w:rPr>
        <w:t xml:space="preserve">) </w:t>
      </w:r>
      <w:r>
        <w:rPr>
          <w:rFonts w:eastAsia="Calibri" w:cs="Times New Roman"/>
          <w:i/>
          <w:szCs w:val="24"/>
        </w:rPr>
        <w:t>Effect of reattribution payment on foreign gross income items of payor taxable unit</w:t>
      </w:r>
      <w:r>
        <w:rPr>
          <w:rFonts w:eastAsia="Calibri" w:cs="Times New Roman"/>
          <w:szCs w:val="24"/>
        </w:rPr>
        <w:t>.  The statutory or residual grouping to which an item of foreign gross income of a taxable unit is assigned is determined without regard to re</w:t>
      </w:r>
      <w:r>
        <w:rPr>
          <w:rFonts w:eastAsia="Calibri" w:cs="Times New Roman"/>
          <w:szCs w:val="24"/>
        </w:rPr>
        <w:t>attribution payments made by the taxable unit, and without regard to whether the taxable unit has one or more attribution items after taking into account such reattribution payments.  No portion of the foreign gross income of the payor taxable unit is trea</w:t>
      </w:r>
      <w:r>
        <w:rPr>
          <w:rFonts w:eastAsia="Calibri" w:cs="Times New Roman"/>
          <w:szCs w:val="24"/>
        </w:rPr>
        <w:t>ted as foreign gross income of the payee taxable unit by reason of the reattribution payment, notwithstanding that U.S. gross income of the payor taxable unit that is used to assign foreign gross income of the payor taxable unit to statutory and residual g</w:t>
      </w:r>
      <w:r>
        <w:rPr>
          <w:rFonts w:eastAsia="Calibri" w:cs="Times New Roman"/>
          <w:szCs w:val="24"/>
        </w:rPr>
        <w:t>roupings is reattributed to the payee taxable unit under paragraph (d)(3)(v)(B)(</w:t>
      </w:r>
      <w:r>
        <w:rPr>
          <w:rFonts w:eastAsia="Calibri" w:cs="Times New Roman"/>
          <w:i/>
          <w:szCs w:val="24"/>
        </w:rPr>
        <w:t>1</w:t>
      </w:r>
      <w:r>
        <w:rPr>
          <w:rFonts w:eastAsia="Calibri" w:cs="Times New Roman"/>
          <w:szCs w:val="24"/>
        </w:rPr>
        <w:t xml:space="preserve">) of this section by reason of the reattribution </w:t>
      </w:r>
      <w:r>
        <w:rPr>
          <w:rFonts w:eastAsia="Calibri" w:cs="Times New Roman"/>
          <w:szCs w:val="24"/>
        </w:rPr>
        <w:lastRenderedPageBreak/>
        <w:t xml:space="preserve">payment.  See paragraph (e) of this section for rules reducing the amount of a foreign gross income item of a taxable unit by </w:t>
      </w:r>
      <w:r>
        <w:rPr>
          <w:rFonts w:eastAsia="Calibri" w:cs="Times New Roman"/>
          <w:szCs w:val="24"/>
        </w:rPr>
        <w:t xml:space="preserve">deductions allowed under foreign law, including deductions by reason of disregarded payments made by a taxable unit that are included in the foreign gross income of the payee taxable unit.  </w:t>
      </w:r>
    </w:p>
    <w:p w:rsidR="003A087D" w:rsidRDefault="00F845E1" w14:paraId="404EB510" w14:textId="77777777">
      <w:pPr>
        <w:ind w:firstLine="720"/>
        <w:outlineLvl w:val="4"/>
        <w:rPr>
          <w:rFonts w:eastAsia="Times New Roman" w:cs="Arial"/>
          <w:szCs w:val="24"/>
        </w:rPr>
      </w:pPr>
      <w:r>
        <w:rPr>
          <w:rFonts w:eastAsia="Times New Roman" w:cs="Arial"/>
          <w:szCs w:val="24"/>
        </w:rPr>
        <w:t xml:space="preserve">(C) </w:t>
      </w:r>
      <w:r>
        <w:rPr>
          <w:rFonts w:eastAsia="Times New Roman" w:cs="Arial"/>
          <w:i/>
          <w:szCs w:val="24"/>
        </w:rPr>
        <w:t>Remittances and contributions</w:t>
      </w:r>
      <w:r>
        <w:rPr>
          <w:rFonts w:eastAsia="Times New Roman" w:cs="Arial"/>
          <w:szCs w:val="24"/>
        </w:rPr>
        <w:t>--(</w:t>
      </w:r>
      <w:r>
        <w:rPr>
          <w:rFonts w:eastAsia="Times New Roman" w:cs="Arial"/>
          <w:i/>
          <w:szCs w:val="24"/>
        </w:rPr>
        <w:t>1</w:t>
      </w:r>
      <w:r>
        <w:rPr>
          <w:rFonts w:eastAsia="Times New Roman" w:cs="Arial"/>
          <w:szCs w:val="24"/>
        </w:rPr>
        <w:t xml:space="preserve">) </w:t>
      </w:r>
      <w:r>
        <w:rPr>
          <w:rFonts w:eastAsia="Times New Roman" w:cs="Arial"/>
          <w:i/>
          <w:szCs w:val="24"/>
        </w:rPr>
        <w:t>Remittances</w:t>
      </w:r>
      <w:r>
        <w:rPr>
          <w:rFonts w:eastAsia="Times New Roman" w:cs="Arial"/>
          <w:szCs w:val="24"/>
        </w:rPr>
        <w:t>--(</w:t>
      </w:r>
      <w:r>
        <w:rPr>
          <w:rFonts w:eastAsia="Times New Roman" w:cs="Arial"/>
          <w:i/>
          <w:szCs w:val="24"/>
        </w:rPr>
        <w:t>i</w:t>
      </w:r>
      <w:r>
        <w:rPr>
          <w:rFonts w:eastAsia="Times New Roman" w:cs="Arial"/>
          <w:szCs w:val="24"/>
        </w:rPr>
        <w:t xml:space="preserve">) </w:t>
      </w:r>
      <w:r>
        <w:rPr>
          <w:rFonts w:eastAsia="Times New Roman" w:cs="Arial"/>
          <w:i/>
          <w:szCs w:val="24"/>
        </w:rPr>
        <w:t>In genera</w:t>
      </w:r>
      <w:r>
        <w:rPr>
          <w:rFonts w:eastAsia="Times New Roman" w:cs="Arial"/>
          <w:i/>
          <w:szCs w:val="24"/>
        </w:rPr>
        <w:t>l</w:t>
      </w:r>
      <w:r>
        <w:rPr>
          <w:rFonts w:eastAsia="Times New Roman" w:cs="Arial"/>
          <w:szCs w:val="24"/>
        </w:rPr>
        <w:t>.  An item of foreign gross income that a taxpayer includes by reason of the receipt of a remittance by a taxable unit is assigned to the statutory or residual groupings of the recipient taxable unit that correspond to the groupings out of which the payor</w:t>
      </w:r>
      <w:r>
        <w:rPr>
          <w:rFonts w:eastAsia="Times New Roman" w:cs="Arial"/>
          <w:szCs w:val="24"/>
        </w:rPr>
        <w:t xml:space="preserve"> taxable unit made the remittance under the rules of this paragraph (d)(3)(v)(C)(</w:t>
      </w:r>
      <w:r>
        <w:rPr>
          <w:rFonts w:eastAsia="Times New Roman" w:cs="Arial"/>
          <w:i/>
          <w:szCs w:val="24"/>
        </w:rPr>
        <w:t>1</w:t>
      </w:r>
      <w:r>
        <w:rPr>
          <w:rFonts w:eastAsia="Times New Roman" w:cs="Arial"/>
          <w:szCs w:val="24"/>
        </w:rPr>
        <w:t>)(</w:t>
      </w:r>
      <w:r>
        <w:rPr>
          <w:rFonts w:eastAsia="Times New Roman" w:cs="Arial"/>
          <w:i/>
          <w:szCs w:val="24"/>
        </w:rPr>
        <w:t>i</w:t>
      </w:r>
      <w:r>
        <w:rPr>
          <w:rFonts w:eastAsia="Times New Roman" w:cs="Arial"/>
          <w:szCs w:val="24"/>
        </w:rPr>
        <w:t>).  A remittance paid by a taxable unit is considered to be made ratably out of all of the accumulated after-tax income of the taxable unit.  The accumulated after-tax inc</w:t>
      </w:r>
      <w:r>
        <w:rPr>
          <w:rFonts w:eastAsia="Times New Roman" w:cs="Arial"/>
          <w:szCs w:val="24"/>
        </w:rPr>
        <w:t xml:space="preserve">ome of the taxable unit that pays the remittance is deemed to have arisen in the statutory and residual groupings in the same proportions as the proportions in which the tax book value of the assets of the taxable unit are (or would be if the owner of the </w:t>
      </w:r>
      <w:r>
        <w:rPr>
          <w:rFonts w:eastAsia="Times New Roman" w:cs="Arial"/>
          <w:szCs w:val="24"/>
        </w:rPr>
        <w:t>taxable unit were a United States person) assigned for purposes of apportioning interest expense under the asset method in §1.861-9 in the taxable year in which the remittance is made.  See paragraph (g)(11) and (12) of this section (</w:t>
      </w:r>
      <w:r>
        <w:rPr>
          <w:rFonts w:eastAsia="Times New Roman" w:cs="Arial"/>
          <w:i/>
          <w:szCs w:val="24"/>
        </w:rPr>
        <w:t>Examples 10</w:t>
      </w:r>
      <w:r>
        <w:rPr>
          <w:rFonts w:eastAsia="Times New Roman" w:cs="Arial"/>
          <w:szCs w:val="24"/>
        </w:rPr>
        <w:t xml:space="preserve"> and </w:t>
      </w:r>
      <w:r>
        <w:rPr>
          <w:rFonts w:eastAsia="Times New Roman" w:cs="Arial"/>
          <w:i/>
          <w:szCs w:val="24"/>
        </w:rPr>
        <w:t>11</w:t>
      </w:r>
      <w:r>
        <w:rPr>
          <w:rFonts w:eastAsia="Times New Roman" w:cs="Arial"/>
          <w:szCs w:val="24"/>
        </w:rPr>
        <w:t xml:space="preserve">).  </w:t>
      </w:r>
      <w:r>
        <w:rPr>
          <w:rFonts w:eastAsia="Times New Roman" w:cs="Arial"/>
          <w:szCs w:val="24"/>
        </w:rPr>
        <w:t>If the payor taxable unit is determined to have no assets under paragraph (d)(3)(v)(C)(</w:t>
      </w:r>
      <w:r>
        <w:rPr>
          <w:rFonts w:eastAsia="Times New Roman" w:cs="Arial"/>
          <w:i/>
          <w:szCs w:val="24"/>
        </w:rPr>
        <w:t>1</w:t>
      </w:r>
      <w:r>
        <w:rPr>
          <w:rFonts w:eastAsia="Times New Roman" w:cs="Arial"/>
          <w:szCs w:val="24"/>
        </w:rPr>
        <w:t>)(</w:t>
      </w:r>
      <w:r>
        <w:rPr>
          <w:rFonts w:eastAsia="Times New Roman" w:cs="Arial"/>
          <w:i/>
          <w:szCs w:val="24"/>
        </w:rPr>
        <w:t>ii</w:t>
      </w:r>
      <w:r>
        <w:rPr>
          <w:rFonts w:eastAsia="Times New Roman" w:cs="Arial"/>
          <w:szCs w:val="24"/>
        </w:rPr>
        <w:t xml:space="preserve">) of this section, then the </w:t>
      </w:r>
      <w:r>
        <w:rPr>
          <w:rFonts w:eastAsia="Calibri" w:cs="Times New Roman"/>
          <w:szCs w:val="24"/>
        </w:rPr>
        <w:t>foreign gross income that is included by reason of the receipt of the remittance is assigned to the residual grouping.</w:t>
      </w:r>
    </w:p>
    <w:p w:rsidR="003A087D" w:rsidRDefault="00F845E1" w14:paraId="2684F989" w14:textId="77777777">
      <w:pPr>
        <w:spacing w:before="40"/>
        <w:ind w:firstLine="720"/>
        <w:outlineLvl w:val="6"/>
        <w:rPr>
          <w:rFonts w:eastAsia="Times New Roman" w:cs="Arial"/>
          <w:iCs/>
          <w:szCs w:val="24"/>
        </w:rPr>
      </w:pPr>
      <w:bookmarkStart w:name="_Hlk76989246" w:id="73"/>
      <w:r>
        <w:rPr>
          <w:rFonts w:eastAsia="Times New Roman" w:cs="Arial"/>
          <w:iCs/>
          <w:szCs w:val="24"/>
        </w:rPr>
        <w:t>(</w:t>
      </w:r>
      <w:r>
        <w:rPr>
          <w:rFonts w:eastAsia="Times New Roman" w:cs="Arial"/>
          <w:i/>
          <w:iCs/>
          <w:szCs w:val="24"/>
        </w:rPr>
        <w:t>ii</w:t>
      </w:r>
      <w:r>
        <w:rPr>
          <w:rFonts w:eastAsia="Times New Roman" w:cs="Arial"/>
          <w:iCs/>
          <w:szCs w:val="24"/>
        </w:rPr>
        <w:t xml:space="preserve">) </w:t>
      </w:r>
      <w:r>
        <w:rPr>
          <w:rFonts w:eastAsia="Times New Roman" w:cs="Arial"/>
          <w:i/>
          <w:iCs/>
          <w:szCs w:val="24"/>
        </w:rPr>
        <w:t xml:space="preserve">Assets of a </w:t>
      </w:r>
      <w:r>
        <w:rPr>
          <w:rFonts w:eastAsia="Times New Roman" w:cs="Arial"/>
          <w:i/>
          <w:iCs/>
          <w:szCs w:val="24"/>
        </w:rPr>
        <w:t>taxable unit</w:t>
      </w:r>
      <w:r>
        <w:rPr>
          <w:rFonts w:eastAsia="Times New Roman" w:cs="Arial"/>
          <w:iCs/>
          <w:szCs w:val="24"/>
        </w:rPr>
        <w:t>.  The assets of a taxable unit are determined in accordance with §1.987-6(b), except that for purposes of applying §1.987-6(b)(2) under this paragraph (d)(3)(v)(C)(</w:t>
      </w:r>
      <w:r>
        <w:rPr>
          <w:rFonts w:eastAsia="Times New Roman" w:cs="Arial"/>
          <w:i/>
          <w:iCs/>
          <w:szCs w:val="24"/>
        </w:rPr>
        <w:t>1</w:t>
      </w:r>
      <w:r>
        <w:rPr>
          <w:rFonts w:eastAsia="Times New Roman" w:cs="Arial"/>
          <w:iCs/>
          <w:szCs w:val="24"/>
        </w:rPr>
        <w:t>)(</w:t>
      </w:r>
      <w:r>
        <w:rPr>
          <w:rFonts w:eastAsia="Times New Roman" w:cs="Arial"/>
          <w:i/>
          <w:iCs/>
          <w:szCs w:val="24"/>
        </w:rPr>
        <w:t>ii</w:t>
      </w:r>
      <w:r>
        <w:rPr>
          <w:rFonts w:eastAsia="Times New Roman" w:cs="Arial"/>
          <w:iCs/>
          <w:szCs w:val="24"/>
        </w:rPr>
        <w:t>), a taxable unit is deemed to be a section 987 QBU (within the meaning of</w:t>
      </w:r>
      <w:r>
        <w:rPr>
          <w:rFonts w:eastAsia="Times New Roman" w:cs="Arial"/>
          <w:iCs/>
          <w:szCs w:val="24"/>
        </w:rPr>
        <w:t xml:space="preserve"> §1.987-1(b)(2)) and assets of the taxable unit include stock held by the taxable unit, the portion of the tax book value of a reattribution asset that is </w:t>
      </w:r>
      <w:r>
        <w:rPr>
          <w:rFonts w:eastAsia="Times New Roman" w:cs="Arial"/>
          <w:iCs/>
          <w:szCs w:val="24"/>
        </w:rPr>
        <w:lastRenderedPageBreak/>
        <w:t xml:space="preserve">assigned to the taxable unit, and the taxable unit’s pro rata share of the assets of another taxable </w:t>
      </w:r>
      <w:r>
        <w:rPr>
          <w:rFonts w:eastAsia="Times New Roman" w:cs="Arial"/>
          <w:iCs/>
          <w:szCs w:val="24"/>
        </w:rPr>
        <w:t>unit (other than a corporation or a partnership), including the portion of any reattribution assets assigned to the other taxable unit, in which it owns an interest.  If a taxable unit owns an interest in a taxable unit that is a partnership, the assets of</w:t>
      </w:r>
      <w:r>
        <w:rPr>
          <w:rFonts w:eastAsia="Times New Roman" w:cs="Arial"/>
          <w:iCs/>
          <w:szCs w:val="24"/>
        </w:rPr>
        <w:t xml:space="preserve"> the taxable unit that is the owner include its interest in the partnership or its pro rata share of the partnership assets, as applicable, determined under the principles of §1.861-9(e).  The portion of the tax book value of a reattribution asset that is </w:t>
      </w:r>
      <w:r>
        <w:rPr>
          <w:rFonts w:eastAsia="Times New Roman" w:cs="Arial"/>
          <w:iCs/>
          <w:szCs w:val="24"/>
        </w:rPr>
        <w:t>assigned to a taxable unit is an amount that bears the same ratio to the total tax book value of the reattribution asset as the sum of the attribution items of that taxable unit arising from gross income produced by the reattribution asset bears to the tot</w:t>
      </w:r>
      <w:r>
        <w:rPr>
          <w:rFonts w:eastAsia="Times New Roman" w:cs="Arial"/>
          <w:iCs/>
          <w:szCs w:val="24"/>
        </w:rPr>
        <w:t>al gross income produced by the reattribution asset.  The portion of a reattribution asset that is assigned to a taxable unit under this paragraph (d)(3)(v)(C)(</w:t>
      </w:r>
      <w:r>
        <w:rPr>
          <w:rFonts w:eastAsia="Times New Roman" w:cs="Arial"/>
          <w:i/>
          <w:szCs w:val="24"/>
        </w:rPr>
        <w:t>1</w:t>
      </w:r>
      <w:r>
        <w:rPr>
          <w:rFonts w:eastAsia="Times New Roman" w:cs="Arial"/>
          <w:iCs/>
          <w:szCs w:val="24"/>
        </w:rPr>
        <w:t>)(</w:t>
      </w:r>
      <w:r>
        <w:rPr>
          <w:rFonts w:eastAsia="Times New Roman" w:cs="Arial"/>
          <w:i/>
          <w:szCs w:val="24"/>
        </w:rPr>
        <w:t>ii</w:t>
      </w:r>
      <w:r>
        <w:rPr>
          <w:rFonts w:eastAsia="Times New Roman" w:cs="Arial"/>
          <w:iCs/>
          <w:szCs w:val="24"/>
        </w:rPr>
        <w:t>) is not treated as an asset of the taxable unit making the reattribution payment for purpo</w:t>
      </w:r>
      <w:r>
        <w:rPr>
          <w:rFonts w:eastAsia="Times New Roman" w:cs="Arial"/>
          <w:iCs/>
          <w:szCs w:val="24"/>
        </w:rPr>
        <w:t xml:space="preserve">ses of applying paragraph </w:t>
      </w:r>
      <w:r>
        <w:rPr>
          <w:rFonts w:eastAsia="Times New Roman" w:cs="Arial"/>
          <w:szCs w:val="24"/>
        </w:rPr>
        <w:t>(d)(3)(v)(C)(</w:t>
      </w:r>
      <w:r>
        <w:rPr>
          <w:rFonts w:eastAsia="Times New Roman" w:cs="Arial"/>
          <w:i/>
          <w:szCs w:val="24"/>
        </w:rPr>
        <w:t>1</w:t>
      </w:r>
      <w:r>
        <w:rPr>
          <w:rFonts w:eastAsia="Times New Roman" w:cs="Arial"/>
          <w:szCs w:val="24"/>
        </w:rPr>
        <w:t>)(</w:t>
      </w:r>
      <w:r>
        <w:rPr>
          <w:rFonts w:eastAsia="Times New Roman" w:cs="Arial"/>
          <w:i/>
          <w:szCs w:val="24"/>
        </w:rPr>
        <w:t>i</w:t>
      </w:r>
      <w:r>
        <w:rPr>
          <w:rFonts w:eastAsia="Times New Roman" w:cs="Arial"/>
          <w:szCs w:val="24"/>
        </w:rPr>
        <w:t>) of this section</w:t>
      </w:r>
      <w:r>
        <w:rPr>
          <w:rFonts w:eastAsia="Times New Roman" w:cs="Arial"/>
          <w:iCs/>
          <w:szCs w:val="24"/>
        </w:rPr>
        <w:t>.</w:t>
      </w:r>
    </w:p>
    <w:bookmarkEnd w:id="73"/>
    <w:p w:rsidR="003A087D" w:rsidRDefault="00F845E1" w14:paraId="5665C4A0" w14:textId="77777777">
      <w:pPr>
        <w:ind w:firstLine="720"/>
        <w:outlineLvl w:val="5"/>
        <w:rPr>
          <w:rFonts w:eastAsia="Calibri" w:cs="Times New Roman"/>
          <w:szCs w:val="24"/>
        </w:rPr>
      </w:pPr>
      <w:r>
        <w:rPr>
          <w:rFonts w:eastAsia="Calibri" w:cs="Times New Roman"/>
          <w:szCs w:val="24"/>
        </w:rPr>
        <w:t>(</w:t>
      </w:r>
      <w:r>
        <w:rPr>
          <w:rFonts w:eastAsia="Calibri" w:cs="Times New Roman"/>
          <w:i/>
          <w:szCs w:val="24"/>
        </w:rPr>
        <w:t>2</w:t>
      </w:r>
      <w:r>
        <w:rPr>
          <w:rFonts w:eastAsia="Calibri" w:cs="Times New Roman"/>
          <w:szCs w:val="24"/>
        </w:rPr>
        <w:t xml:space="preserve">) </w:t>
      </w:r>
      <w:r>
        <w:rPr>
          <w:rFonts w:eastAsia="Calibri" w:cs="Times New Roman"/>
          <w:i/>
          <w:szCs w:val="24"/>
        </w:rPr>
        <w:t>Contributions</w:t>
      </w:r>
      <w:r>
        <w:rPr>
          <w:rFonts w:eastAsia="Calibri" w:cs="Times New Roman"/>
          <w:szCs w:val="24"/>
        </w:rPr>
        <w:t xml:space="preserve">.  An item of foreign gross income that a taxpayer includes by reason of the receipt of a contribution by a taxable unit is assigned to the residual grouping.  See, </w:t>
      </w:r>
      <w:r>
        <w:rPr>
          <w:rFonts w:eastAsia="Calibri" w:cs="Times New Roman"/>
          <w:szCs w:val="24"/>
        </w:rPr>
        <w:t>however, §1.904-6(b)(2)(ii) (assigning certain items of foreign gross income to the foreign branch category for purposes of applying section 904 as the operative section).</w:t>
      </w:r>
    </w:p>
    <w:p w:rsidR="003A087D" w:rsidRDefault="00F845E1" w14:paraId="19350F62" w14:textId="77777777">
      <w:pPr>
        <w:ind w:firstLine="720"/>
        <w:outlineLvl w:val="5"/>
        <w:rPr>
          <w:rFonts w:eastAsia="Calibri" w:cs="Times New Roman"/>
          <w:szCs w:val="24"/>
        </w:rPr>
      </w:pPr>
      <w:r>
        <w:rPr>
          <w:rFonts w:eastAsia="Calibri" w:cs="Times New Roman"/>
          <w:szCs w:val="24"/>
        </w:rPr>
        <w:t>(</w:t>
      </w:r>
      <w:r>
        <w:rPr>
          <w:rFonts w:eastAsia="Calibri" w:cs="Times New Roman"/>
          <w:i/>
          <w:szCs w:val="24"/>
        </w:rPr>
        <w:t>3</w:t>
      </w:r>
      <w:r>
        <w:rPr>
          <w:rFonts w:eastAsia="Calibri" w:cs="Times New Roman"/>
          <w:szCs w:val="24"/>
        </w:rPr>
        <w:t xml:space="preserve">) </w:t>
      </w:r>
      <w:r>
        <w:rPr>
          <w:rFonts w:eastAsia="Calibri" w:cs="Times New Roman"/>
          <w:i/>
          <w:szCs w:val="24"/>
        </w:rPr>
        <w:t>Disregarded payment that comprises both a reattribution payment and a remittance</w:t>
      </w:r>
      <w:r>
        <w:rPr>
          <w:rFonts w:eastAsia="Calibri" w:cs="Times New Roman"/>
          <w:i/>
          <w:szCs w:val="24"/>
        </w:rPr>
        <w:t xml:space="preserve"> or contribution</w:t>
      </w:r>
      <w:r>
        <w:rPr>
          <w:rFonts w:eastAsia="Calibri" w:cs="Times New Roman"/>
          <w:szCs w:val="24"/>
        </w:rPr>
        <w:t>.  If both a reattribution payment and either a remittance or a contribution result from a single disregarded payment, the foreign gross income is first attributed to the portion of the disregarded payment that is a reattribution payment to</w:t>
      </w:r>
      <w:r>
        <w:rPr>
          <w:rFonts w:eastAsia="Calibri" w:cs="Times New Roman"/>
          <w:szCs w:val="24"/>
        </w:rPr>
        <w:t xml:space="preserve"> the extent of the amount of the reattribution payment, and any excess of the foreign gross </w:t>
      </w:r>
      <w:r>
        <w:rPr>
          <w:rFonts w:eastAsia="Calibri" w:cs="Times New Roman"/>
          <w:szCs w:val="24"/>
        </w:rPr>
        <w:lastRenderedPageBreak/>
        <w:t>income item over the amount of the reattribution payment is then to attributed to the portion of the disregarded payment that is a remittance or contribution.</w:t>
      </w:r>
    </w:p>
    <w:p w:rsidR="003A087D" w:rsidRDefault="00F845E1" w14:paraId="239BF39A" w14:textId="77777777">
      <w:pPr>
        <w:ind w:firstLine="720"/>
        <w:outlineLvl w:val="4"/>
        <w:rPr>
          <w:rFonts w:eastAsia="Times New Roman" w:cs="Arial"/>
          <w:szCs w:val="24"/>
        </w:rPr>
      </w:pPr>
      <w:r>
        <w:rPr>
          <w:rFonts w:eastAsia="Times New Roman" w:cs="Arial"/>
          <w:szCs w:val="24"/>
        </w:rPr>
        <w:t xml:space="preserve">(D) </w:t>
      </w:r>
      <w:r>
        <w:rPr>
          <w:rFonts w:eastAsia="Times New Roman" w:cs="Arial"/>
          <w:i/>
          <w:szCs w:val="24"/>
        </w:rPr>
        <w:t>D</w:t>
      </w:r>
      <w:r>
        <w:rPr>
          <w:rFonts w:eastAsia="Times New Roman" w:cs="Arial"/>
          <w:i/>
          <w:szCs w:val="24"/>
        </w:rPr>
        <w:t>isregarded payments in connection with disregarded sales or exchanges of property</w:t>
      </w:r>
      <w:r>
        <w:rPr>
          <w:rFonts w:eastAsia="Times New Roman" w:cs="Arial"/>
          <w:szCs w:val="24"/>
        </w:rPr>
        <w:t xml:space="preserve">.  An item of foreign gross income attributable to gain recognized under foreign law by reason of a disregarded payment received in exchange for property is characterized and </w:t>
      </w:r>
      <w:r>
        <w:rPr>
          <w:rFonts w:eastAsia="Times New Roman" w:cs="Arial"/>
          <w:szCs w:val="24"/>
        </w:rPr>
        <w:t>assigned under the rules of paragraph (d)(2) of this section.  If a taxpayer recognizes U.S. gross income as a result of a disposition of property that was previously received in exchange for a disregarded payment, any item of foreign gross income that the</w:t>
      </w:r>
      <w:r>
        <w:rPr>
          <w:rFonts w:eastAsia="Times New Roman" w:cs="Arial"/>
          <w:szCs w:val="24"/>
        </w:rPr>
        <w:t xml:space="preserve"> taxpayer recognizes as a result of that same disposition is assigned to a statutory or residual grouping under paragraph (d)(1) of this section, without regard to any reattribution of the U.S. gross income under §1.904-4(f)(2)(vi)(A) (or the principles of</w:t>
      </w:r>
      <w:r>
        <w:rPr>
          <w:rFonts w:eastAsia="Times New Roman" w:cs="Arial"/>
          <w:szCs w:val="24"/>
        </w:rPr>
        <w:t xml:space="preserve"> §1.904-4(f)(2)(vi)(A)) by reason of a disregarded payment described in §1.904-4(f)(2)(vi)(B)(</w:t>
      </w:r>
      <w:r>
        <w:rPr>
          <w:rFonts w:eastAsia="Times New Roman" w:cs="Arial"/>
          <w:i/>
          <w:szCs w:val="24"/>
        </w:rPr>
        <w:t>2</w:t>
      </w:r>
      <w:r>
        <w:rPr>
          <w:rFonts w:eastAsia="Times New Roman" w:cs="Arial"/>
          <w:szCs w:val="24"/>
        </w:rPr>
        <w:t>) (or by reason of §1.904-4(f)(2)(vi)(D)).  See paragraph (d)(3)(v)(B)(</w:t>
      </w:r>
      <w:r>
        <w:rPr>
          <w:rFonts w:eastAsia="Times New Roman" w:cs="Arial"/>
          <w:i/>
          <w:szCs w:val="24"/>
        </w:rPr>
        <w:t>3</w:t>
      </w:r>
      <w:r>
        <w:rPr>
          <w:rFonts w:eastAsia="Times New Roman" w:cs="Arial"/>
          <w:szCs w:val="24"/>
        </w:rPr>
        <w:t>) of this section.</w:t>
      </w:r>
    </w:p>
    <w:p w:rsidR="003A087D" w:rsidRDefault="00F845E1" w14:paraId="30DD1BFC" w14:textId="77777777">
      <w:pPr>
        <w:ind w:firstLine="720"/>
        <w:outlineLvl w:val="4"/>
        <w:rPr>
          <w:rFonts w:eastAsia="Times New Roman" w:cs="Arial"/>
          <w:szCs w:val="24"/>
        </w:rPr>
      </w:pPr>
      <w:r>
        <w:rPr>
          <w:rFonts w:eastAsia="Times New Roman" w:cs="Arial"/>
          <w:szCs w:val="24"/>
        </w:rPr>
        <w:t xml:space="preserve">(E) </w:t>
      </w:r>
      <w:r>
        <w:rPr>
          <w:rFonts w:eastAsia="Times New Roman" w:cs="Arial"/>
          <w:i/>
          <w:szCs w:val="24"/>
        </w:rPr>
        <w:t>Definitions</w:t>
      </w:r>
      <w:r>
        <w:rPr>
          <w:rFonts w:eastAsia="Times New Roman" w:cs="Arial"/>
          <w:szCs w:val="24"/>
        </w:rPr>
        <w:t>.  The following definitions apply for purposes of this</w:t>
      </w:r>
      <w:r>
        <w:rPr>
          <w:rFonts w:eastAsia="Times New Roman" w:cs="Arial"/>
          <w:szCs w:val="24"/>
        </w:rPr>
        <w:t xml:space="preserve"> paragraph (d)(3)(v) and paragraph (g) of this section.</w:t>
      </w:r>
    </w:p>
    <w:p w:rsidR="003A087D" w:rsidRDefault="00F845E1" w14:paraId="2D875F80" w14:textId="77777777">
      <w:pPr>
        <w:ind w:firstLine="720"/>
        <w:outlineLvl w:val="5"/>
        <w:rPr>
          <w:rFonts w:eastAsia="Calibri" w:cs="Times New Roman"/>
          <w:szCs w:val="24"/>
        </w:rPr>
      </w:pPr>
      <w:r>
        <w:rPr>
          <w:rFonts w:eastAsia="Calibri" w:cs="Times New Roman"/>
          <w:szCs w:val="24"/>
        </w:rPr>
        <w:t>(</w:t>
      </w:r>
      <w:r>
        <w:rPr>
          <w:rFonts w:eastAsia="Calibri" w:cs="Times New Roman"/>
          <w:i/>
          <w:szCs w:val="24"/>
        </w:rPr>
        <w:t>1</w:t>
      </w:r>
      <w:r>
        <w:rPr>
          <w:rFonts w:eastAsia="Calibri" w:cs="Times New Roman"/>
          <w:szCs w:val="24"/>
        </w:rPr>
        <w:t xml:space="preserve">) </w:t>
      </w:r>
      <w:r>
        <w:rPr>
          <w:rFonts w:eastAsia="Calibri" w:cs="Times New Roman"/>
          <w:i/>
          <w:szCs w:val="24"/>
        </w:rPr>
        <w:t>Attribution item</w:t>
      </w:r>
      <w:r>
        <w:rPr>
          <w:rFonts w:eastAsia="Calibri" w:cs="Times New Roman"/>
          <w:szCs w:val="24"/>
        </w:rPr>
        <w:t xml:space="preserve">.  The term </w:t>
      </w:r>
      <w:r>
        <w:rPr>
          <w:rFonts w:eastAsia="Calibri" w:cs="Times New Roman"/>
          <w:i/>
          <w:szCs w:val="24"/>
        </w:rPr>
        <w:t>attribution item</w:t>
      </w:r>
      <w:r>
        <w:rPr>
          <w:rFonts w:eastAsia="Calibri" w:cs="Times New Roman"/>
          <w:szCs w:val="24"/>
        </w:rPr>
        <w:t xml:space="preserve"> means the portion of an item of gross income, computed under Federal income tax law, that is attributed to a taxable unit after taking into account all</w:t>
      </w:r>
      <w:r>
        <w:rPr>
          <w:rFonts w:eastAsia="Calibri" w:cs="Times New Roman"/>
          <w:szCs w:val="24"/>
        </w:rPr>
        <w:t xml:space="preserve"> reattribution payments made and received by the taxable unit.</w:t>
      </w:r>
    </w:p>
    <w:p w:rsidR="003A087D" w:rsidRDefault="00F845E1" w14:paraId="3D6779E2" w14:textId="5DA3F30E">
      <w:pPr>
        <w:ind w:firstLine="720"/>
        <w:outlineLvl w:val="5"/>
        <w:rPr>
          <w:rFonts w:cs="Arial"/>
          <w:szCs w:val="24"/>
        </w:rPr>
      </w:pPr>
      <w:r>
        <w:rPr>
          <w:rFonts w:eastAsia="Calibri" w:cs="Times New Roman"/>
          <w:szCs w:val="24"/>
        </w:rPr>
        <w:t>(</w:t>
      </w:r>
      <w:r>
        <w:rPr>
          <w:rFonts w:eastAsia="Calibri" w:cs="Times New Roman"/>
          <w:i/>
          <w:szCs w:val="24"/>
        </w:rPr>
        <w:t>2</w:t>
      </w:r>
      <w:r>
        <w:rPr>
          <w:rFonts w:eastAsia="Calibri" w:cs="Times New Roman"/>
          <w:szCs w:val="24"/>
        </w:rPr>
        <w:t xml:space="preserve">) </w:t>
      </w:r>
      <w:r>
        <w:rPr>
          <w:rFonts w:eastAsia="Calibri" w:cs="Times New Roman"/>
          <w:i/>
          <w:szCs w:val="24"/>
        </w:rPr>
        <w:t>Contribution</w:t>
      </w:r>
      <w:r>
        <w:rPr>
          <w:rFonts w:eastAsia="Calibri" w:cs="Times New Roman"/>
          <w:szCs w:val="24"/>
        </w:rPr>
        <w:t xml:space="preserve">.  The term </w:t>
      </w:r>
      <w:r>
        <w:rPr>
          <w:rFonts w:eastAsia="Calibri" w:cs="Times New Roman"/>
          <w:i/>
          <w:szCs w:val="24"/>
        </w:rPr>
        <w:t>contribution</w:t>
      </w:r>
      <w:r>
        <w:rPr>
          <w:rFonts w:eastAsia="Calibri" w:cs="Times New Roman"/>
          <w:szCs w:val="24"/>
        </w:rPr>
        <w:t xml:space="preserve"> means</w:t>
      </w:r>
      <w:r>
        <w:t xml:space="preserve"> </w:t>
      </w:r>
      <w:r>
        <w:rPr>
          <w:rFonts w:cs="Arial"/>
          <w:szCs w:val="24"/>
        </w:rPr>
        <w:t>the excess of a disregarded payment made by a taxable unit to another taxable unit that the first taxable unit owns over the portion of the disreg</w:t>
      </w:r>
      <w:r>
        <w:rPr>
          <w:rFonts w:cs="Arial"/>
          <w:szCs w:val="24"/>
        </w:rPr>
        <w:t>arded payment, if any, that is a reattribution payment.</w:t>
      </w:r>
    </w:p>
    <w:p w:rsidR="003A087D" w:rsidRDefault="00F845E1" w14:paraId="45BB9869" w14:textId="77777777">
      <w:pPr>
        <w:ind w:firstLine="720"/>
        <w:outlineLvl w:val="5"/>
        <w:rPr>
          <w:rFonts w:eastAsia="Calibri" w:cs="Times New Roman"/>
          <w:szCs w:val="24"/>
        </w:rPr>
      </w:pPr>
      <w:r>
        <w:rPr>
          <w:rFonts w:eastAsia="Calibri" w:cs="Times New Roman"/>
          <w:szCs w:val="24"/>
        </w:rPr>
        <w:lastRenderedPageBreak/>
        <w:t>(</w:t>
      </w:r>
      <w:r>
        <w:rPr>
          <w:rFonts w:eastAsia="Calibri" w:cs="Times New Roman"/>
          <w:i/>
          <w:szCs w:val="24"/>
        </w:rPr>
        <w:t>3</w:t>
      </w:r>
      <w:r>
        <w:rPr>
          <w:rFonts w:eastAsia="Calibri" w:cs="Times New Roman"/>
          <w:szCs w:val="24"/>
        </w:rPr>
        <w:t xml:space="preserve">) </w:t>
      </w:r>
      <w:r>
        <w:rPr>
          <w:rFonts w:eastAsia="Calibri" w:cs="Times New Roman"/>
          <w:i/>
          <w:szCs w:val="24"/>
        </w:rPr>
        <w:t>Disregarded entity</w:t>
      </w:r>
      <w:r>
        <w:rPr>
          <w:rFonts w:eastAsia="Calibri" w:cs="Times New Roman"/>
          <w:szCs w:val="24"/>
        </w:rPr>
        <w:t xml:space="preserve">.  The term </w:t>
      </w:r>
      <w:r>
        <w:rPr>
          <w:rFonts w:eastAsia="Calibri" w:cs="Times New Roman"/>
          <w:i/>
          <w:szCs w:val="24"/>
        </w:rPr>
        <w:t>disregarded entity</w:t>
      </w:r>
      <w:r>
        <w:rPr>
          <w:rFonts w:eastAsia="Calibri" w:cs="Times New Roman"/>
          <w:szCs w:val="24"/>
        </w:rPr>
        <w:t xml:space="preserve"> means an entity described in §301.7701-2(c)(2) of this chapter that is disregarded as an entity separate from its owner for Federal income tax purp</w:t>
      </w:r>
      <w:r>
        <w:rPr>
          <w:rFonts w:eastAsia="Calibri" w:cs="Times New Roman"/>
          <w:szCs w:val="24"/>
        </w:rPr>
        <w:t>oses.</w:t>
      </w:r>
    </w:p>
    <w:p w:rsidR="003A087D" w:rsidRDefault="00F845E1" w14:paraId="48D2CEA8" w14:textId="77777777">
      <w:pPr>
        <w:spacing w:before="40"/>
        <w:ind w:firstLine="720"/>
        <w:outlineLvl w:val="6"/>
        <w:rPr>
          <w:rFonts w:eastAsia="Times New Roman" w:cs="Arial"/>
          <w:szCs w:val="24"/>
        </w:rPr>
      </w:pPr>
      <w:r>
        <w:rPr>
          <w:rFonts w:eastAsia="Calibri" w:cs="Times New Roman"/>
          <w:szCs w:val="24"/>
        </w:rPr>
        <w:t>(</w:t>
      </w:r>
      <w:r>
        <w:rPr>
          <w:rFonts w:eastAsia="Calibri" w:cs="Times New Roman"/>
          <w:i/>
          <w:szCs w:val="24"/>
        </w:rPr>
        <w:t>4</w:t>
      </w:r>
      <w:r>
        <w:rPr>
          <w:rFonts w:eastAsia="Calibri" w:cs="Times New Roman"/>
          <w:szCs w:val="24"/>
        </w:rPr>
        <w:t xml:space="preserve">) </w:t>
      </w:r>
      <w:r>
        <w:rPr>
          <w:rFonts w:eastAsia="Calibri" w:cs="Times New Roman"/>
          <w:i/>
          <w:szCs w:val="24"/>
        </w:rPr>
        <w:t>Disregarded payment</w:t>
      </w:r>
      <w:r>
        <w:rPr>
          <w:rFonts w:eastAsia="Calibri" w:cs="Times New Roman"/>
          <w:szCs w:val="24"/>
        </w:rPr>
        <w:t xml:space="preserve">.  The term </w:t>
      </w:r>
      <w:r>
        <w:rPr>
          <w:rFonts w:eastAsia="Calibri" w:cs="Times New Roman"/>
          <w:i/>
          <w:szCs w:val="24"/>
        </w:rPr>
        <w:t>disregarded payment</w:t>
      </w:r>
      <w:r>
        <w:rPr>
          <w:rFonts w:eastAsia="Calibri" w:cs="Times New Roman"/>
          <w:szCs w:val="24"/>
        </w:rPr>
        <w:t xml:space="preserve"> means an amount of property (within the meaning of section 317(a)) that is transferred to or from a taxable unit, including a </w:t>
      </w:r>
      <w:r>
        <w:rPr>
          <w:rFonts w:eastAsia="Times New Roman" w:cs="Arial"/>
          <w:iCs/>
          <w:szCs w:val="24"/>
        </w:rPr>
        <w:t xml:space="preserve">transfer of property that would be a contribution </w:t>
      </w:r>
      <w:r>
        <w:rPr>
          <w:rFonts w:eastAsia="Calibri" w:cs="Arial"/>
          <w:iCs/>
          <w:szCs w:val="24"/>
        </w:rPr>
        <w:t>to capital describe</w:t>
      </w:r>
      <w:r>
        <w:rPr>
          <w:rFonts w:eastAsia="Calibri" w:cs="Arial"/>
          <w:iCs/>
          <w:szCs w:val="24"/>
        </w:rPr>
        <w:t xml:space="preserve">d in section 118 or a transfer described in section 351 </w:t>
      </w:r>
      <w:r>
        <w:rPr>
          <w:rFonts w:eastAsia="Times New Roman" w:cs="Arial"/>
          <w:iCs/>
          <w:szCs w:val="24"/>
        </w:rPr>
        <w:t>if the taxable unit were a corporation under Federal income tax law, a transfer of property that would be a distribution by a corporation to a shareholder with respect to its stock if the taxable unit</w:t>
      </w:r>
      <w:r>
        <w:rPr>
          <w:rFonts w:eastAsia="Times New Roman" w:cs="Arial"/>
          <w:iCs/>
          <w:szCs w:val="24"/>
        </w:rPr>
        <w:t xml:space="preserve"> were a corporation under Federal income tax law, or</w:t>
      </w:r>
      <w:r>
        <w:rPr>
          <w:rFonts w:eastAsia="Calibri" w:cs="Times New Roman"/>
          <w:szCs w:val="24"/>
        </w:rPr>
        <w:t xml:space="preserve"> a payment in exchange for property or in satisfaction of an account payable, in connection with a transaction that is disregarded for Federal income tax purposes and that is reflected on the separate set</w:t>
      </w:r>
      <w:r>
        <w:rPr>
          <w:rFonts w:eastAsia="Calibri" w:cs="Times New Roman"/>
          <w:szCs w:val="24"/>
        </w:rPr>
        <w:t xml:space="preserve"> of books and records of the taxable unit.  A disregarded payment also includes any other amount that is reflected on the separate set of books and records of a taxable unit in connection with a transaction that is disregarded for Federal income tax purpos</w:t>
      </w:r>
      <w:r>
        <w:rPr>
          <w:rFonts w:eastAsia="Calibri" w:cs="Times New Roman"/>
          <w:szCs w:val="24"/>
        </w:rPr>
        <w:t>es and that would constitute an item of accrued income, gain, deduction, or loss of the taxable unit if the transaction to which the amount is attributable were regarded for Federal income tax purposes.</w:t>
      </w:r>
    </w:p>
    <w:p w:rsidR="003A087D" w:rsidRDefault="00F845E1" w14:paraId="5A4EED0E" w14:textId="77777777">
      <w:pPr>
        <w:ind w:firstLine="720"/>
        <w:outlineLvl w:val="5"/>
        <w:rPr>
          <w:rFonts w:eastAsia="Calibri" w:cs="Times New Roman"/>
          <w:szCs w:val="24"/>
        </w:rPr>
      </w:pPr>
      <w:r>
        <w:rPr>
          <w:rFonts w:eastAsia="Calibri" w:cs="Times New Roman"/>
          <w:szCs w:val="24"/>
        </w:rPr>
        <w:t>(</w:t>
      </w:r>
      <w:r>
        <w:rPr>
          <w:rFonts w:eastAsia="Calibri" w:cs="Times New Roman"/>
          <w:i/>
          <w:szCs w:val="24"/>
        </w:rPr>
        <w:t>5</w:t>
      </w:r>
      <w:r>
        <w:rPr>
          <w:rFonts w:eastAsia="Calibri" w:cs="Times New Roman"/>
          <w:szCs w:val="24"/>
        </w:rPr>
        <w:t xml:space="preserve">) </w:t>
      </w:r>
      <w:r>
        <w:rPr>
          <w:rFonts w:eastAsia="Calibri" w:cs="Times New Roman"/>
          <w:i/>
          <w:szCs w:val="24"/>
        </w:rPr>
        <w:t>Reattribution amount</w:t>
      </w:r>
      <w:r>
        <w:rPr>
          <w:rFonts w:eastAsia="Calibri" w:cs="Times New Roman"/>
          <w:szCs w:val="24"/>
        </w:rPr>
        <w:t xml:space="preserve">.  The term </w:t>
      </w:r>
      <w:r>
        <w:rPr>
          <w:rFonts w:eastAsia="Calibri" w:cs="Times New Roman"/>
          <w:i/>
          <w:szCs w:val="24"/>
        </w:rPr>
        <w:t>reattribution amo</w:t>
      </w:r>
      <w:r>
        <w:rPr>
          <w:rFonts w:eastAsia="Calibri" w:cs="Times New Roman"/>
          <w:i/>
          <w:szCs w:val="24"/>
        </w:rPr>
        <w:t>unt</w:t>
      </w:r>
      <w:r>
        <w:rPr>
          <w:rFonts w:eastAsia="Calibri" w:cs="Times New Roman"/>
          <w:szCs w:val="24"/>
        </w:rPr>
        <w:t xml:space="preserve"> means an amount of gross income, computed under Federal income tax law, that is initially assigned to a single statutory or residual grouping that includes gross income of a taxable unit but that is, by reason of a disregarded payment made by that taxa</w:t>
      </w:r>
      <w:r>
        <w:rPr>
          <w:rFonts w:eastAsia="Calibri" w:cs="Times New Roman"/>
          <w:szCs w:val="24"/>
        </w:rPr>
        <w:t>ble unit, attributed to another taxable unit under paragraph (d)(3)(v)(B)(</w:t>
      </w:r>
      <w:r>
        <w:rPr>
          <w:rFonts w:eastAsia="Calibri" w:cs="Times New Roman"/>
          <w:i/>
          <w:szCs w:val="24"/>
        </w:rPr>
        <w:t>2</w:t>
      </w:r>
      <w:r>
        <w:rPr>
          <w:rFonts w:eastAsia="Calibri" w:cs="Times New Roman"/>
          <w:szCs w:val="24"/>
        </w:rPr>
        <w:t xml:space="preserve">) of this section.  </w:t>
      </w:r>
    </w:p>
    <w:p w:rsidR="003A087D" w:rsidRDefault="00F845E1" w14:paraId="20E90CC0" w14:textId="77777777">
      <w:pPr>
        <w:ind w:firstLine="720"/>
        <w:outlineLvl w:val="5"/>
        <w:rPr>
          <w:rFonts w:eastAsia="Calibri" w:cs="Times New Roman"/>
          <w:szCs w:val="24"/>
        </w:rPr>
      </w:pPr>
      <w:r>
        <w:rPr>
          <w:rFonts w:eastAsia="Calibri" w:cs="Times New Roman"/>
          <w:szCs w:val="24"/>
        </w:rPr>
        <w:t>(</w:t>
      </w:r>
      <w:r>
        <w:rPr>
          <w:rFonts w:eastAsia="Calibri" w:cs="Times New Roman"/>
          <w:i/>
          <w:szCs w:val="24"/>
        </w:rPr>
        <w:t>6</w:t>
      </w:r>
      <w:r>
        <w:rPr>
          <w:rFonts w:eastAsia="Calibri" w:cs="Times New Roman"/>
          <w:szCs w:val="24"/>
        </w:rPr>
        <w:t xml:space="preserve">) </w:t>
      </w:r>
      <w:r>
        <w:rPr>
          <w:rFonts w:eastAsia="Calibri" w:cs="Times New Roman"/>
          <w:i/>
          <w:szCs w:val="24"/>
        </w:rPr>
        <w:t>Reattribution asset</w:t>
      </w:r>
      <w:r>
        <w:rPr>
          <w:rFonts w:eastAsia="Calibri" w:cs="Times New Roman"/>
          <w:szCs w:val="24"/>
        </w:rPr>
        <w:t xml:space="preserve">. The term </w:t>
      </w:r>
      <w:r>
        <w:rPr>
          <w:rFonts w:eastAsia="Calibri" w:cs="Times New Roman"/>
          <w:i/>
          <w:szCs w:val="24"/>
        </w:rPr>
        <w:t>reattribution asset</w:t>
      </w:r>
      <w:r>
        <w:rPr>
          <w:rFonts w:eastAsia="Calibri" w:cs="Times New Roman"/>
          <w:szCs w:val="24"/>
        </w:rPr>
        <w:t xml:space="preserve"> means an asset that produces one or more items of gross income, computed under Federal income tax law, </w:t>
      </w:r>
      <w:r>
        <w:rPr>
          <w:rFonts w:eastAsia="Calibri" w:cs="Times New Roman"/>
          <w:szCs w:val="24"/>
        </w:rPr>
        <w:lastRenderedPageBreak/>
        <w:t>to which a disregarded payment is allocated under the rules of paragraph (d)(3)(v)(B)(</w:t>
      </w:r>
      <w:r>
        <w:rPr>
          <w:rFonts w:eastAsia="Calibri" w:cs="Times New Roman"/>
          <w:i/>
          <w:szCs w:val="24"/>
        </w:rPr>
        <w:t>2</w:t>
      </w:r>
      <w:r>
        <w:rPr>
          <w:rFonts w:eastAsia="Calibri" w:cs="Times New Roman"/>
          <w:szCs w:val="24"/>
        </w:rPr>
        <w:t>) of this section.</w:t>
      </w:r>
    </w:p>
    <w:p w:rsidR="003A087D" w:rsidRDefault="00F845E1" w14:paraId="279AF359" w14:textId="77777777">
      <w:pPr>
        <w:ind w:firstLine="720"/>
        <w:outlineLvl w:val="5"/>
        <w:rPr>
          <w:rFonts w:eastAsia="Calibri" w:cs="Times New Roman"/>
          <w:szCs w:val="24"/>
        </w:rPr>
      </w:pPr>
      <w:r>
        <w:rPr>
          <w:rFonts w:eastAsia="Calibri" w:cs="Times New Roman"/>
          <w:szCs w:val="24"/>
        </w:rPr>
        <w:t>(</w:t>
      </w:r>
      <w:r>
        <w:rPr>
          <w:rFonts w:eastAsia="Calibri" w:cs="Times New Roman"/>
          <w:i/>
          <w:szCs w:val="24"/>
        </w:rPr>
        <w:t>7</w:t>
      </w:r>
      <w:r>
        <w:rPr>
          <w:rFonts w:eastAsia="Calibri" w:cs="Times New Roman"/>
          <w:szCs w:val="24"/>
        </w:rPr>
        <w:t xml:space="preserve">) </w:t>
      </w:r>
      <w:r>
        <w:rPr>
          <w:rFonts w:eastAsia="Calibri" w:cs="Times New Roman"/>
          <w:i/>
          <w:szCs w:val="24"/>
        </w:rPr>
        <w:t>Reattribution payment</w:t>
      </w:r>
      <w:r>
        <w:rPr>
          <w:rFonts w:eastAsia="Calibri" w:cs="Times New Roman"/>
          <w:szCs w:val="24"/>
        </w:rPr>
        <w:t xml:space="preserve">.  The term </w:t>
      </w:r>
      <w:r>
        <w:rPr>
          <w:rFonts w:eastAsia="Calibri" w:cs="Times New Roman"/>
          <w:i/>
          <w:szCs w:val="24"/>
        </w:rPr>
        <w:t>reattribu</w:t>
      </w:r>
      <w:r>
        <w:rPr>
          <w:rFonts w:eastAsia="Calibri" w:cs="Times New Roman"/>
          <w:i/>
          <w:szCs w:val="24"/>
        </w:rPr>
        <w:t>tion payment</w:t>
      </w:r>
      <w:r>
        <w:rPr>
          <w:rFonts w:eastAsia="Calibri" w:cs="Times New Roman"/>
          <w:szCs w:val="24"/>
        </w:rPr>
        <w:t xml:space="preserve"> means the portion of a disregarded payment equal to the sum of all reattribution amounts that are attributed to the recipient of the disregarded payment.</w:t>
      </w:r>
    </w:p>
    <w:p w:rsidR="003A087D" w:rsidRDefault="00F845E1" w14:paraId="7E766FC0" w14:textId="6AC44C7F">
      <w:pPr>
        <w:ind w:firstLine="720"/>
        <w:outlineLvl w:val="5"/>
        <w:rPr>
          <w:rFonts w:eastAsia="Times New Roman" w:cs="Arial"/>
          <w:iCs/>
          <w:szCs w:val="24"/>
        </w:rPr>
      </w:pPr>
      <w:r>
        <w:rPr>
          <w:rFonts w:eastAsia="Calibri" w:cs="Times New Roman"/>
          <w:szCs w:val="24"/>
        </w:rPr>
        <w:t>(</w:t>
      </w:r>
      <w:r>
        <w:rPr>
          <w:rFonts w:eastAsia="Calibri" w:cs="Times New Roman"/>
          <w:i/>
          <w:szCs w:val="24"/>
        </w:rPr>
        <w:t>8</w:t>
      </w:r>
      <w:r>
        <w:rPr>
          <w:rFonts w:eastAsia="Calibri" w:cs="Times New Roman"/>
          <w:szCs w:val="24"/>
        </w:rPr>
        <w:t xml:space="preserve">) </w:t>
      </w:r>
      <w:r>
        <w:rPr>
          <w:rFonts w:eastAsia="Calibri" w:cs="Times New Roman"/>
          <w:i/>
          <w:szCs w:val="24"/>
        </w:rPr>
        <w:t>Remittance</w:t>
      </w:r>
      <w:r>
        <w:rPr>
          <w:rFonts w:eastAsia="Calibri" w:cs="Times New Roman"/>
          <w:szCs w:val="24"/>
        </w:rPr>
        <w:t xml:space="preserve">.  The term </w:t>
      </w:r>
      <w:r>
        <w:rPr>
          <w:rFonts w:eastAsia="Calibri" w:cs="Times New Roman"/>
          <w:i/>
          <w:szCs w:val="24"/>
        </w:rPr>
        <w:t>remittance</w:t>
      </w:r>
      <w:r>
        <w:rPr>
          <w:rFonts w:eastAsia="Calibri" w:cs="Times New Roman"/>
          <w:szCs w:val="24"/>
        </w:rPr>
        <w:t xml:space="preserve"> means </w:t>
      </w:r>
      <w:r>
        <w:rPr>
          <w:rFonts w:cs="Arial"/>
          <w:szCs w:val="24"/>
        </w:rPr>
        <w:t>the excess of a disregarded payment, other tha</w:t>
      </w:r>
      <w:r>
        <w:rPr>
          <w:rFonts w:cs="Arial"/>
          <w:szCs w:val="24"/>
        </w:rPr>
        <w:t>n an amount that is treated as a contribution under paragraph (d)(3)(v)(E)(</w:t>
      </w:r>
      <w:r>
        <w:rPr>
          <w:rFonts w:cs="Arial"/>
          <w:i/>
          <w:szCs w:val="24"/>
        </w:rPr>
        <w:t>2</w:t>
      </w:r>
      <w:r>
        <w:rPr>
          <w:rFonts w:cs="Arial"/>
          <w:szCs w:val="24"/>
        </w:rPr>
        <w:t>) of this section, made by a taxable unit to a second taxable unit (including a second taxable unit that shares the same owner as the payor taxable unit) over the portion of the di</w:t>
      </w:r>
      <w:r>
        <w:rPr>
          <w:rFonts w:cs="Arial"/>
          <w:szCs w:val="24"/>
        </w:rPr>
        <w:t>sregarded payment, if any, that is a reattribution payment</w:t>
      </w:r>
      <w:r>
        <w:rPr>
          <w:rFonts w:eastAsia="Times New Roman" w:cs="Arial"/>
          <w:iCs/>
          <w:szCs w:val="24"/>
        </w:rPr>
        <w:t>.</w:t>
      </w:r>
    </w:p>
    <w:p w:rsidR="003A087D" w:rsidRDefault="00F845E1" w14:paraId="20AA1176" w14:textId="77777777">
      <w:pPr>
        <w:ind w:firstLine="720"/>
        <w:outlineLvl w:val="5"/>
        <w:rPr>
          <w:rFonts w:eastAsia="Calibri" w:cs="Times New Roman"/>
          <w:szCs w:val="24"/>
        </w:rPr>
      </w:pPr>
      <w:r>
        <w:rPr>
          <w:rFonts w:eastAsia="Calibri" w:cs="Times New Roman"/>
          <w:szCs w:val="24"/>
        </w:rPr>
        <w:t>(</w:t>
      </w:r>
      <w:r>
        <w:rPr>
          <w:rFonts w:eastAsia="Calibri" w:cs="Times New Roman"/>
          <w:i/>
          <w:szCs w:val="24"/>
        </w:rPr>
        <w:t>9</w:t>
      </w:r>
      <w:r>
        <w:rPr>
          <w:rFonts w:eastAsia="Calibri" w:cs="Times New Roman"/>
          <w:szCs w:val="24"/>
        </w:rPr>
        <w:t xml:space="preserve">) </w:t>
      </w:r>
      <w:r>
        <w:rPr>
          <w:rFonts w:eastAsia="Calibri" w:cs="Times New Roman"/>
          <w:i/>
          <w:szCs w:val="24"/>
        </w:rPr>
        <w:t>Taxable unit</w:t>
      </w:r>
      <w:r>
        <w:rPr>
          <w:rFonts w:eastAsia="Calibri" w:cs="Times New Roman"/>
          <w:szCs w:val="24"/>
        </w:rPr>
        <w:t xml:space="preserve">.  </w:t>
      </w:r>
      <w:bookmarkStart w:name="_Hlk46320857" w:id="74"/>
      <w:r>
        <w:rPr>
          <w:rFonts w:eastAsia="Calibri" w:cs="Times New Roman"/>
          <w:szCs w:val="24"/>
        </w:rPr>
        <w:t xml:space="preserve">In the case of a taxpayer that is an individual or a domestic corporation, the term </w:t>
      </w:r>
      <w:r>
        <w:rPr>
          <w:rFonts w:eastAsia="Calibri" w:cs="Times New Roman"/>
          <w:i/>
          <w:szCs w:val="24"/>
        </w:rPr>
        <w:t>taxable unit</w:t>
      </w:r>
      <w:r>
        <w:rPr>
          <w:rFonts w:eastAsia="Calibri" w:cs="Times New Roman"/>
          <w:szCs w:val="24"/>
        </w:rPr>
        <w:t xml:space="preserve"> means a foreign branch, a foreign branch owner, or a non-branch taxable unit, as</w:t>
      </w:r>
      <w:r>
        <w:rPr>
          <w:rFonts w:eastAsia="Calibri" w:cs="Times New Roman"/>
          <w:szCs w:val="24"/>
        </w:rPr>
        <w:t xml:space="preserve"> defined in §1.904-6(b)(2)(i)(B).  In the case of a taxpayer that is a foreign corporation, the term </w:t>
      </w:r>
      <w:r>
        <w:rPr>
          <w:rFonts w:eastAsia="Calibri" w:cs="Times New Roman"/>
          <w:i/>
          <w:szCs w:val="24"/>
        </w:rPr>
        <w:t>taxable unit</w:t>
      </w:r>
      <w:r>
        <w:rPr>
          <w:rFonts w:eastAsia="Calibri" w:cs="Times New Roman"/>
          <w:szCs w:val="24"/>
        </w:rPr>
        <w:t xml:space="preserve"> means a tested unit, as defined in §1.951A-2(c)(7)(iv</w:t>
      </w:r>
      <w:bookmarkEnd w:id="74"/>
      <w:r>
        <w:rPr>
          <w:rFonts w:eastAsia="Calibri" w:cs="Times New Roman"/>
          <w:szCs w:val="24"/>
        </w:rPr>
        <w:t>)(A).</w:t>
      </w:r>
    </w:p>
    <w:p w:rsidR="003A087D" w:rsidRDefault="00F845E1" w14:paraId="376CA752" w14:textId="2C670B51">
      <w:pPr>
        <w:ind w:firstLine="720"/>
        <w:outlineLvl w:val="3"/>
        <w:rPr>
          <w:rFonts w:eastAsia="Times New Roman" w:cs="Arial"/>
          <w:szCs w:val="24"/>
        </w:rPr>
      </w:pPr>
      <w:r>
        <w:rPr>
          <w:rFonts w:eastAsia="Times New Roman" w:cs="Arial"/>
          <w:szCs w:val="24"/>
        </w:rPr>
        <w:t xml:space="preserve">(vi)  </w:t>
      </w:r>
      <w:r>
        <w:rPr>
          <w:rFonts w:eastAsia="Times New Roman" w:cs="Arial"/>
          <w:i/>
          <w:szCs w:val="24"/>
        </w:rPr>
        <w:t>Foreign gross income included by reason of U.S. equity hybrid instrument owne</w:t>
      </w:r>
      <w:r>
        <w:rPr>
          <w:rFonts w:eastAsia="Times New Roman" w:cs="Arial"/>
          <w:i/>
          <w:szCs w:val="24"/>
        </w:rPr>
        <w:t>rship</w:t>
      </w:r>
      <w:r>
        <w:rPr>
          <w:rFonts w:eastAsia="Times New Roman" w:cs="Arial"/>
          <w:szCs w:val="24"/>
        </w:rPr>
        <w:t xml:space="preserve">--(A) </w:t>
      </w:r>
      <w:r>
        <w:rPr>
          <w:rFonts w:eastAsia="Times New Roman" w:cs="Arial"/>
          <w:i/>
          <w:szCs w:val="24"/>
        </w:rPr>
        <w:t>Foreign gross income included by reason of an accrual</w:t>
      </w:r>
      <w:r>
        <w:rPr>
          <w:rFonts w:eastAsia="Times New Roman" w:cs="Arial"/>
          <w:szCs w:val="24"/>
        </w:rPr>
        <w:t>.  Foreign gross income included by reason of an accrual under foreign law with respect to a U.S. equity hybrid instrument is considered to arise from the same transaction or realization event</w:t>
      </w:r>
      <w:r>
        <w:rPr>
          <w:rFonts w:eastAsia="Times New Roman" w:cs="Arial"/>
          <w:szCs w:val="24"/>
        </w:rPr>
        <w:t xml:space="preserve"> as a distribution of property described in paragraph (d)(3)(i) or (ii) of this section and is assigned to the statutory and residual groupings by treating each amount accrued as a foreign law distribution made on the date of the accrual under foreign law.</w:t>
      </w:r>
    </w:p>
    <w:p w:rsidR="003A087D" w:rsidRDefault="00F845E1" w14:paraId="5E5BCB41" w14:textId="0829E74A">
      <w:pPr>
        <w:ind w:firstLine="720"/>
        <w:outlineLvl w:val="4"/>
        <w:rPr>
          <w:rFonts w:eastAsia="Times New Roman" w:cs="Arial"/>
          <w:szCs w:val="24"/>
        </w:rPr>
      </w:pPr>
      <w:r>
        <w:rPr>
          <w:rFonts w:eastAsia="Times New Roman" w:cs="Arial"/>
          <w:szCs w:val="24"/>
        </w:rPr>
        <w:t xml:space="preserve">(B) </w:t>
      </w:r>
      <w:r>
        <w:rPr>
          <w:rFonts w:eastAsia="Times New Roman" w:cs="Arial"/>
          <w:i/>
          <w:szCs w:val="24"/>
        </w:rPr>
        <w:t>Foreign gross income included by reason of a payment</w:t>
      </w:r>
      <w:r>
        <w:rPr>
          <w:rFonts w:eastAsia="Times New Roman" w:cs="Arial"/>
          <w:szCs w:val="24"/>
        </w:rPr>
        <w:t xml:space="preserve">.  Foreign gross income included by reason of a payment of interest under foreign law with respect to a U.S. equity hybrid instrument is considered to arise from the same transaction or </w:t>
      </w:r>
      <w:r>
        <w:rPr>
          <w:rFonts w:eastAsia="Times New Roman" w:cs="Arial"/>
          <w:szCs w:val="24"/>
        </w:rPr>
        <w:lastRenderedPageBreak/>
        <w:t>realization e</w:t>
      </w:r>
      <w:r>
        <w:rPr>
          <w:rFonts w:eastAsia="Times New Roman" w:cs="Arial"/>
          <w:szCs w:val="24"/>
        </w:rPr>
        <w:t>vent as a distribution of property described in paragraph (d)(3)(i) or (ii) of this section and is assigned to the statutory and residual groupings by treating each payment as a distribution made on the date of the payment.</w:t>
      </w:r>
    </w:p>
    <w:p w:rsidR="003A087D" w:rsidRDefault="00F845E1" w14:paraId="02916DFC" w14:textId="77777777">
      <w:pPr>
        <w:rPr>
          <w:rFonts w:ascii="Calibri" w:hAnsi="Calibri" w:eastAsia="Calibri" w:cs="Times New Roman"/>
        </w:rPr>
      </w:pPr>
      <w:r>
        <w:rPr>
          <w:rFonts w:ascii="Calibri" w:hAnsi="Calibri" w:eastAsia="Calibri" w:cs="Times New Roman"/>
        </w:rPr>
        <w:t>* * * * *</w:t>
      </w:r>
    </w:p>
    <w:bookmarkEnd w:id="70"/>
    <w:p w:rsidR="003A087D" w:rsidRDefault="00F845E1" w14:paraId="20350935" w14:textId="77777777">
      <w:pPr>
        <w:ind w:firstLine="720"/>
        <w:outlineLvl w:val="1"/>
        <w:rPr>
          <w:rFonts w:eastAsia="Times New Roman" w:cs="Arial"/>
          <w:szCs w:val="24"/>
        </w:rPr>
      </w:pPr>
      <w:r>
        <w:rPr>
          <w:rFonts w:eastAsia="Times New Roman" w:cs="Arial"/>
          <w:szCs w:val="24"/>
        </w:rPr>
        <w:t xml:space="preserve">(g) * * * </w:t>
      </w:r>
    </w:p>
    <w:p w:rsidR="003A087D" w:rsidRDefault="00F845E1" w14:paraId="2DAEF3A0" w14:textId="216D25BE">
      <w:pPr>
        <w:autoSpaceDE w:val="0"/>
        <w:autoSpaceDN w:val="0"/>
        <w:adjustRightInd w:val="0"/>
        <w:ind w:firstLine="720"/>
        <w:outlineLvl w:val="2"/>
        <w:rPr>
          <w:rFonts w:eastAsia="Calibri" w:cs="Arial"/>
          <w:szCs w:val="24"/>
        </w:rPr>
      </w:pPr>
      <w:r>
        <w:rPr>
          <w:rFonts w:eastAsia="Calibri" w:cs="Arial"/>
          <w:szCs w:val="24"/>
        </w:rPr>
        <w:t xml:space="preserve">(10) </w:t>
      </w:r>
      <w:r>
        <w:rPr>
          <w:rFonts w:eastAsia="Calibri" w:cs="Arial"/>
          <w:szCs w:val="24"/>
          <w:u w:val="single"/>
        </w:rPr>
        <w:t>Example 9:  Gain on disposition of stock</w:t>
      </w:r>
      <w:r>
        <w:rPr>
          <w:rFonts w:eastAsia="Calibri" w:cs="Arial"/>
          <w:szCs w:val="24"/>
        </w:rPr>
        <w:t xml:space="preserve">--(i) </w:t>
      </w:r>
      <w:r>
        <w:rPr>
          <w:rFonts w:eastAsia="Calibri" w:cs="Arial"/>
          <w:szCs w:val="24"/>
          <w:u w:val="single"/>
        </w:rPr>
        <w:t>Facts</w:t>
      </w:r>
      <w:r>
        <w:rPr>
          <w:rFonts w:eastAsia="Calibri" w:cs="Arial"/>
          <w:szCs w:val="24"/>
        </w:rPr>
        <w:t>.  USP owns all of the outstanding stock of CFC, which conducts business in Country A.  In Year 1, USP sells all of the stock of CFC to US2 for $1,000x.  For Country A tax purposes, USP’s basis in the stoc</w:t>
      </w:r>
      <w:r>
        <w:rPr>
          <w:rFonts w:eastAsia="Calibri" w:cs="Arial"/>
          <w:szCs w:val="24"/>
        </w:rPr>
        <w:t xml:space="preserve">k of CFC is $200x.  Accordingly, USP recognizes $800x of gain on which Country A imposes $80x of foreign income tax based on its rules for taxing capital gains of nonresidents, which satisfy the requirement in §1.901-2(b)(5)(i)(C).  For Federal income tax </w:t>
      </w:r>
      <w:r>
        <w:rPr>
          <w:rFonts w:eastAsia="Calibri" w:cs="Arial"/>
          <w:szCs w:val="24"/>
        </w:rPr>
        <w:t xml:space="preserve">purposes, USP’s basis in the stock of CFC is $400x.  Accordingly, USP recognizes $600x of gain on the sale of the stock of CFC, of which $150x is included in the gross income of USP as a dividend under section 1248(a) that, as provided in section 1248(j), </w:t>
      </w:r>
      <w:r>
        <w:rPr>
          <w:rFonts w:eastAsia="Calibri" w:cs="Arial"/>
          <w:szCs w:val="24"/>
        </w:rPr>
        <w:t>is treated as a dividend eligible for the deduction under section 245A(a).  Under paragraphs (b)(20) and (21) of this section, respectively, the sale of CFC stock by USP gives rise to a $450x U.S. capital gain amount and a $150x U.S. dividend amount.  Unde</w:t>
      </w:r>
      <w:r>
        <w:rPr>
          <w:rFonts w:eastAsia="Calibri" w:cs="Arial"/>
          <w:szCs w:val="24"/>
        </w:rPr>
        <w:t>r §§1.904-4(d) and 1.904-5(c)(4), the $150x U.S. dividend amount is general category section 245A subgroup income, and the $450x U.S. capital gain amount is passive category income to USP.  For purposes of allocating and apportioning its interest expense u</w:t>
      </w:r>
      <w:r>
        <w:rPr>
          <w:rFonts w:eastAsia="Calibri" w:cs="Arial"/>
          <w:szCs w:val="24"/>
        </w:rPr>
        <w:t>nder §§1.861-9(g)(2)(i)(B) and 1.861-13, USP’s stock in CFC is characterized as general category stock in the section 245A subgroup.</w:t>
      </w:r>
    </w:p>
    <w:p w:rsidR="003A087D" w:rsidRDefault="00F845E1" w14:paraId="3FFF3190" w14:textId="3224617B">
      <w:pPr>
        <w:ind w:firstLine="720"/>
        <w:outlineLvl w:val="3"/>
        <w:rPr>
          <w:rFonts w:eastAsia="Times New Roman" w:cs="Arial"/>
          <w:szCs w:val="24"/>
        </w:rPr>
      </w:pPr>
      <w:r>
        <w:rPr>
          <w:rFonts w:eastAsia="Calibri" w:cs="Arial"/>
          <w:szCs w:val="24"/>
        </w:rPr>
        <w:t xml:space="preserve"> </w:t>
      </w:r>
      <w:r>
        <w:rPr>
          <w:rFonts w:eastAsia="Times New Roman" w:cs="Arial"/>
          <w:szCs w:val="24"/>
        </w:rPr>
        <w:t xml:space="preserve">(ii) </w:t>
      </w:r>
      <w:r>
        <w:rPr>
          <w:rFonts w:eastAsia="Times New Roman" w:cs="Arial"/>
          <w:szCs w:val="24"/>
          <w:u w:val="single"/>
        </w:rPr>
        <w:t>Analysis</w:t>
      </w:r>
      <w:r>
        <w:rPr>
          <w:rFonts w:eastAsia="Times New Roman" w:cs="Arial"/>
          <w:szCs w:val="24"/>
        </w:rPr>
        <w:t>.  For purposes of allocating and apportioning the $80x of Country A foreign income tax, the $800x of Country</w:t>
      </w:r>
      <w:r>
        <w:rPr>
          <w:rFonts w:eastAsia="Times New Roman" w:cs="Arial"/>
          <w:szCs w:val="24"/>
        </w:rPr>
        <w:t xml:space="preserve"> A gross income from the sale of the stock of CFC is first assigned to separate categories.  Under paragraph (d)(3)(i)(D) of this </w:t>
      </w:r>
      <w:r>
        <w:rPr>
          <w:rFonts w:eastAsia="Times New Roman" w:cs="Arial"/>
          <w:szCs w:val="24"/>
        </w:rPr>
        <w:lastRenderedPageBreak/>
        <w:t>section, the $800x of Country A gross income is first assigned to the separate category to which the $150x U.S. dividend amoun</w:t>
      </w:r>
      <w:r>
        <w:rPr>
          <w:rFonts w:eastAsia="Times New Roman" w:cs="Arial"/>
          <w:szCs w:val="24"/>
        </w:rPr>
        <w:t>t is assigned, to the extent thereof, and is next assigned to the separate category to which the $450x U.S. capital gain amount is assigned, to the extent thereof.  Accordingly, $150x of Country A gross income is assigned to the general category</w:t>
      </w:r>
      <w:r>
        <w:rPr>
          <w:rFonts w:eastAsia="Calibri" w:cs="Arial"/>
          <w:szCs w:val="24"/>
        </w:rPr>
        <w:t xml:space="preserve"> in the sec</w:t>
      </w:r>
      <w:r>
        <w:rPr>
          <w:rFonts w:eastAsia="Calibri" w:cs="Arial"/>
          <w:szCs w:val="24"/>
        </w:rPr>
        <w:t>tion 245A subgroup</w:t>
      </w:r>
      <w:r>
        <w:rPr>
          <w:rFonts w:eastAsia="Times New Roman" w:cs="Arial"/>
          <w:szCs w:val="24"/>
        </w:rPr>
        <w:t xml:space="preserve">, and $450x of Country A gross income is assigned to the passive category.  Under </w:t>
      </w:r>
      <w:bookmarkStart w:name="_Hlk44936131" w:id="75"/>
      <w:r>
        <w:rPr>
          <w:rFonts w:eastAsia="Times New Roman" w:cs="Arial"/>
          <w:szCs w:val="24"/>
        </w:rPr>
        <w:t>paragraph (d)(3)(i)(D) of this section</w:t>
      </w:r>
      <w:bookmarkEnd w:id="75"/>
      <w:r>
        <w:rPr>
          <w:rFonts w:eastAsia="Times New Roman" w:cs="Arial"/>
          <w:szCs w:val="24"/>
        </w:rPr>
        <w:t xml:space="preserve">, the remaining $200x of Country A gross income is assigned to the statutory and residual groupings to which earnings </w:t>
      </w:r>
      <w:r>
        <w:rPr>
          <w:rFonts w:eastAsia="Times New Roman" w:cs="Arial"/>
          <w:szCs w:val="24"/>
        </w:rPr>
        <w:t xml:space="preserve">of CFC in that amount would be assigned if they were recognized for Federal income tax purposes in the U.S. taxable year in which the disposition occurred.  These earnings are all deemed to arise in the section 245A subgroup of the general category, based </w:t>
      </w:r>
      <w:r>
        <w:rPr>
          <w:rFonts w:eastAsia="Times New Roman" w:cs="Arial"/>
          <w:szCs w:val="24"/>
        </w:rPr>
        <w:t>on USP’s characterization of its stock in CFC.  Thus, under paragraph (d)(3)(i)(D) of this section the $800x of foreign gross income, and therefore the foreign taxable income, is characterized as $350x ($150x + $200x) of income in the general category sect</w:t>
      </w:r>
      <w:r>
        <w:rPr>
          <w:rFonts w:eastAsia="Times New Roman" w:cs="Arial"/>
          <w:szCs w:val="24"/>
        </w:rPr>
        <w:t>ion 245A subgroup and $450x of income in the passive category.  This is the result even though for Country A tax purposes all $800x of Country A gross income is characterized as gain from the sale of stock, which would be passive category income under sect</w:t>
      </w:r>
      <w:r>
        <w:rPr>
          <w:rFonts w:eastAsia="Times New Roman" w:cs="Arial"/>
          <w:szCs w:val="24"/>
        </w:rPr>
        <w:t>ion 904(d)(2)(B)(i), because the income is assigned to a separate category based on the characterization of the gain under Federal income tax law.  Under paragraph (f) of this section, the $80x of Country A tax is ratably apportioned between the general ca</w:t>
      </w:r>
      <w:r>
        <w:rPr>
          <w:rFonts w:eastAsia="Times New Roman" w:cs="Arial"/>
          <w:szCs w:val="24"/>
        </w:rPr>
        <w:t>tegory section 245A subgroup and the passive category based on the relative amounts of foreign taxable income in each grouping.  Accordingly, $35x ($80x x $350x / $800x) of the Country A tax is apportioned to the general category section 245A subgroup, and</w:t>
      </w:r>
      <w:r>
        <w:rPr>
          <w:rFonts w:eastAsia="Times New Roman" w:cs="Arial"/>
          <w:szCs w:val="24"/>
        </w:rPr>
        <w:t xml:space="preserve"> $45x ($80x x $450x / $800x) of the Country A tax is apportioned to the passive category.  See also §1.245A(d)-1 for rules </w:t>
      </w:r>
      <w:r>
        <w:rPr>
          <w:rFonts w:eastAsia="Times New Roman" w:cs="Arial"/>
          <w:szCs w:val="24"/>
        </w:rPr>
        <w:lastRenderedPageBreak/>
        <w:t>that may disallow a credit or deduction for the $35x of Country A tax apportioned to the general category section 245A subgroup.</w:t>
      </w:r>
    </w:p>
    <w:p w:rsidR="003A087D" w:rsidRDefault="00F845E1" w14:paraId="487E9853" w14:textId="38BC6AC6">
      <w:pPr>
        <w:autoSpaceDE w:val="0"/>
        <w:autoSpaceDN w:val="0"/>
        <w:adjustRightInd w:val="0"/>
        <w:ind w:firstLine="720"/>
        <w:outlineLvl w:val="2"/>
        <w:rPr>
          <w:rFonts w:eastAsia="Times New Roman" w:cs="Arial"/>
          <w:szCs w:val="24"/>
        </w:rPr>
      </w:pPr>
      <w:r>
        <w:rPr>
          <w:rFonts w:eastAsia="Times New Roman" w:cs="Arial"/>
          <w:szCs w:val="24"/>
        </w:rPr>
        <w:t xml:space="preserve"> (11</w:t>
      </w:r>
      <w:r>
        <w:rPr>
          <w:rFonts w:eastAsia="Times New Roman" w:cs="Arial"/>
          <w:szCs w:val="24"/>
        </w:rPr>
        <w:t xml:space="preserve">) </w:t>
      </w:r>
      <w:r>
        <w:rPr>
          <w:rFonts w:eastAsia="Times New Roman" w:cs="Arial"/>
          <w:szCs w:val="24"/>
          <w:u w:val="single"/>
        </w:rPr>
        <w:t>Example 10:  Disregarded transfer of built-in gain property</w:t>
      </w:r>
      <w:r>
        <w:rPr>
          <w:rFonts w:eastAsia="Times New Roman" w:cs="Arial"/>
          <w:szCs w:val="24"/>
        </w:rPr>
        <w:t xml:space="preserve">--(i) </w:t>
      </w:r>
      <w:r>
        <w:rPr>
          <w:rFonts w:eastAsia="Times New Roman" w:cs="Arial"/>
          <w:szCs w:val="24"/>
          <w:u w:val="single"/>
        </w:rPr>
        <w:t>Facts</w:t>
      </w:r>
      <w:r>
        <w:rPr>
          <w:rFonts w:eastAsia="Times New Roman" w:cs="Arial"/>
          <w:szCs w:val="24"/>
        </w:rPr>
        <w:t xml:space="preserve">.  USP owns FDE, a disregarded entity that is treated for Federal income tax purposes as a foreign branch operating in Country A.  FDE transfers Asset F, equipment used in FDE’s trade </w:t>
      </w:r>
      <w:r>
        <w:rPr>
          <w:rFonts w:eastAsia="Times New Roman" w:cs="Arial"/>
          <w:szCs w:val="24"/>
        </w:rPr>
        <w:t>or business in Country A, for no consideration to USP in a transaction that is a remittance described in paragraph (d)(3)(v)(E) of this section for Federal income tax purposes but is treated as a distribution of Asset F from a corporation to its shareholde</w:t>
      </w:r>
      <w:r>
        <w:rPr>
          <w:rFonts w:eastAsia="Times New Roman" w:cs="Arial"/>
          <w:szCs w:val="24"/>
        </w:rPr>
        <w:t>r, USP, for Country A tax purposes.  At the time of the transfer, Asset F has a fair market value of $250x and an adjusted basis of $100x for both Federal and Country A income tax purposes.  Country A imposes $30x of tax on FDE with respect to the $150x of</w:t>
      </w:r>
      <w:r>
        <w:rPr>
          <w:rFonts w:eastAsia="Times New Roman" w:cs="Arial"/>
          <w:szCs w:val="24"/>
        </w:rPr>
        <w:t xml:space="preserve"> built-in gain on a deemed sale of Asset F, which is recognized for Country A tax purposes by reason of the transfer to USP.  If FDE had sold Asset F for $250x in a transaction that was regarded for Federal income tax purposes, FDE would also have recogniz</w:t>
      </w:r>
      <w:r>
        <w:rPr>
          <w:rFonts w:eastAsia="Times New Roman" w:cs="Arial"/>
          <w:szCs w:val="24"/>
        </w:rPr>
        <w:t>ed gain of $150x for Federal income tax purposes, and that gain would have been characterized as foreign branch category income under §1.904-4(f).  Country A also imposes $25x of withholding tax, a separate levy, on USP by reason of the distribution of Ass</w:t>
      </w:r>
      <w:r>
        <w:rPr>
          <w:rFonts w:eastAsia="Times New Roman" w:cs="Arial"/>
          <w:szCs w:val="24"/>
        </w:rPr>
        <w:t>et F to USP.</w:t>
      </w:r>
    </w:p>
    <w:p w:rsidR="003A087D" w:rsidRDefault="00F845E1" w14:paraId="7B4C1C2B" w14:textId="2F590586">
      <w:pPr>
        <w:ind w:firstLine="720"/>
        <w:outlineLvl w:val="3"/>
        <w:rPr>
          <w:rFonts w:eastAsia="Times New Roman" w:cs="Arial"/>
          <w:szCs w:val="24"/>
        </w:rPr>
      </w:pPr>
      <w:r>
        <w:rPr>
          <w:rFonts w:eastAsia="Times New Roman" w:cs="Arial"/>
          <w:szCs w:val="24"/>
        </w:rPr>
        <w:t xml:space="preserve"> (ii) </w:t>
      </w:r>
      <w:r>
        <w:rPr>
          <w:rFonts w:eastAsia="Times New Roman" w:cs="Arial"/>
          <w:szCs w:val="24"/>
          <w:u w:val="single"/>
        </w:rPr>
        <w:t>Analysis</w:t>
      </w:r>
      <w:r>
        <w:rPr>
          <w:rFonts w:eastAsia="Times New Roman" w:cs="Arial"/>
          <w:szCs w:val="24"/>
        </w:rPr>
        <w:t>--(A) </w:t>
      </w:r>
      <w:r>
        <w:rPr>
          <w:rFonts w:eastAsia="Times New Roman" w:cs="Arial"/>
          <w:szCs w:val="24"/>
          <w:u w:val="single"/>
        </w:rPr>
        <w:t>Net income tax on built-in gain</w:t>
      </w:r>
      <w:r>
        <w:rPr>
          <w:rFonts w:eastAsia="Times New Roman" w:cs="Arial"/>
          <w:szCs w:val="24"/>
        </w:rPr>
        <w:t>.  For purposes of allocating and apportioning the $30x of Country A foreign income tax imposed on FDE by reason of the transfer of Asset F to USP for Country A tax purposes, under paragraph (</w:t>
      </w:r>
      <w:r>
        <w:rPr>
          <w:rFonts w:eastAsia="Times New Roman" w:cs="Arial"/>
          <w:szCs w:val="24"/>
        </w:rPr>
        <w:t>c)(1) of this section the $150x of Country A gross income is first assigned to a separate category.  Because the transfer does not result in a deemed sale for Federal income tax purposes, there is no corresponding U.S. item.  However, FDE would have recogn</w:t>
      </w:r>
      <w:r>
        <w:rPr>
          <w:rFonts w:eastAsia="Times New Roman" w:cs="Arial"/>
          <w:szCs w:val="24"/>
        </w:rPr>
        <w:t xml:space="preserve">ized gain of $150x, which would have been the corresponding U.S. item, if the deemed sale </w:t>
      </w:r>
      <w:r>
        <w:rPr>
          <w:rFonts w:eastAsia="Times New Roman" w:cs="Arial"/>
          <w:szCs w:val="24"/>
        </w:rPr>
        <w:lastRenderedPageBreak/>
        <w:t>had been recognized for Federal income tax purposes.  Therefore, under paragraph (d)(2)(ii) of this section, the $150x item of foreign gross income is characterized a</w:t>
      </w:r>
      <w:r>
        <w:rPr>
          <w:rFonts w:eastAsia="Times New Roman" w:cs="Arial"/>
          <w:szCs w:val="24"/>
        </w:rPr>
        <w:t>nd assigned to the grouping to which such corresponding U.S. item would have been assigned if the deemed sale were recognized under Federal income tax law.  Because the sale of Asset F in a regarded transaction would have resulted in foreign branch categor</w:t>
      </w:r>
      <w:r>
        <w:rPr>
          <w:rFonts w:eastAsia="Times New Roman" w:cs="Arial"/>
          <w:szCs w:val="24"/>
        </w:rPr>
        <w:t xml:space="preserve">y income, the foreign gross income is characterized as foreign branch category income.  Under paragraph (f) of this section, the $30x of Country A tax is also allocated to the foreign branch category, the statutory grouping to which the $150x of Country A </w:t>
      </w:r>
      <w:r>
        <w:rPr>
          <w:rFonts w:eastAsia="Times New Roman" w:cs="Arial"/>
          <w:szCs w:val="24"/>
        </w:rPr>
        <w:t>gross income is assigned.  No apportionment of the $30x of Country A tax is necessary because the class of gross income to which the foreign gross income is allocated consists entirely of a single statutory grouping.</w:t>
      </w:r>
    </w:p>
    <w:p w:rsidR="003A087D" w:rsidRDefault="00F845E1" w14:paraId="38F767D0" w14:textId="0535A61F">
      <w:pPr>
        <w:ind w:firstLine="720"/>
        <w:outlineLvl w:val="4"/>
        <w:rPr>
          <w:rFonts w:eastAsia="Times New Roman" w:cs="Arial"/>
          <w:szCs w:val="24"/>
        </w:rPr>
      </w:pPr>
      <w:r>
        <w:rPr>
          <w:rFonts w:eastAsia="Times New Roman" w:cs="Arial"/>
          <w:szCs w:val="24"/>
        </w:rPr>
        <w:t xml:space="preserve"> </w:t>
      </w:r>
      <w:bookmarkStart w:name="_Hlk48045650" w:id="76"/>
      <w:r>
        <w:rPr>
          <w:rFonts w:eastAsia="Times New Roman" w:cs="Arial"/>
          <w:szCs w:val="24"/>
        </w:rPr>
        <w:t xml:space="preserve">(B) </w:t>
      </w:r>
      <w:r>
        <w:rPr>
          <w:rFonts w:eastAsia="Times New Roman" w:cs="Arial"/>
          <w:szCs w:val="24"/>
          <w:u w:val="single"/>
        </w:rPr>
        <w:t>Withholding tax on distribution</w:t>
      </w:r>
      <w:r>
        <w:rPr>
          <w:rFonts w:eastAsia="Times New Roman" w:cs="Arial"/>
          <w:szCs w:val="24"/>
        </w:rPr>
        <w:t xml:space="preserve">.  </w:t>
      </w:r>
      <w:r>
        <w:rPr>
          <w:rFonts w:eastAsia="Times New Roman" w:cs="Arial"/>
          <w:szCs w:val="24"/>
        </w:rPr>
        <w:t xml:space="preserve">For purposes of allocating and apportioning the $25x of Country A withholding tax imposed on USP by reason of the transfer of Asset F, under paragraph (c)(1) of this section the $250x of Country A gross income arising from the transfer of Asset F is first </w:t>
      </w:r>
      <w:r>
        <w:rPr>
          <w:rFonts w:eastAsia="Times New Roman" w:cs="Arial"/>
          <w:szCs w:val="24"/>
        </w:rPr>
        <w:t>assigned to a separate category.  For Federal income tax purposes, the transfer of Asset F is a remittance from FDE to USP, and thus there is no corresponding U.S. item.  Under paragraph (d)(3)(v)(C)(</w:t>
      </w:r>
      <w:r>
        <w:rPr>
          <w:rFonts w:eastAsia="Times New Roman" w:cs="Arial"/>
          <w:szCs w:val="24"/>
          <w:u w:val="single"/>
        </w:rPr>
        <w:t>1</w:t>
      </w:r>
      <w:r>
        <w:rPr>
          <w:rFonts w:eastAsia="Times New Roman" w:cs="Arial"/>
          <w:szCs w:val="24"/>
        </w:rPr>
        <w:t>)(</w:t>
      </w:r>
      <w:r>
        <w:rPr>
          <w:rFonts w:eastAsia="Times New Roman" w:cs="Arial"/>
          <w:szCs w:val="24"/>
          <w:u w:val="single"/>
        </w:rPr>
        <w:t>i</w:t>
      </w:r>
      <w:r>
        <w:rPr>
          <w:rFonts w:eastAsia="Times New Roman" w:cs="Arial"/>
          <w:szCs w:val="24"/>
        </w:rPr>
        <w:t xml:space="preserve">) of this section, the item of foreign gross income </w:t>
      </w:r>
      <w:r>
        <w:rPr>
          <w:rFonts w:eastAsia="Times New Roman" w:cs="Arial"/>
          <w:szCs w:val="24"/>
        </w:rPr>
        <w:t xml:space="preserve">is </w:t>
      </w:r>
      <w:r>
        <w:rPr>
          <w:rFonts w:eastAsia="Calibri" w:cs="Arial"/>
          <w:szCs w:val="24"/>
        </w:rPr>
        <w:t>assigned to the groupings to which the income out of which the payment is made is assigned; the payment is considered to be made ratably out of all of the accumulated after-tax income of FDE, as computed for Federal income tax purposes; and the accumula</w:t>
      </w:r>
      <w:r>
        <w:rPr>
          <w:rFonts w:eastAsia="Calibri" w:cs="Arial"/>
          <w:szCs w:val="24"/>
        </w:rPr>
        <w:t>ted after-tax income of FDE is deemed to have arisen in the statutory and residual groupings in the same proportions as those in which the tax book value of FDE’s assets in the groupings, determined in accordance with paragraph (d)(3)(v)(C)(</w:t>
      </w:r>
      <w:r>
        <w:rPr>
          <w:rFonts w:eastAsia="Calibri" w:cs="Arial"/>
          <w:szCs w:val="24"/>
          <w:u w:val="single"/>
        </w:rPr>
        <w:t>1</w:t>
      </w:r>
      <w:r>
        <w:rPr>
          <w:rFonts w:eastAsia="Calibri" w:cs="Arial"/>
          <w:szCs w:val="24"/>
        </w:rPr>
        <w:t>)(</w:t>
      </w:r>
      <w:r>
        <w:rPr>
          <w:rFonts w:eastAsia="Calibri" w:cs="Arial"/>
          <w:szCs w:val="24"/>
          <w:u w:val="single"/>
        </w:rPr>
        <w:t>ii</w:t>
      </w:r>
      <w:r>
        <w:rPr>
          <w:rFonts w:eastAsia="Calibri" w:cs="Arial"/>
          <w:szCs w:val="24"/>
        </w:rPr>
        <w:t xml:space="preserve">) of this </w:t>
      </w:r>
      <w:r>
        <w:rPr>
          <w:rFonts w:eastAsia="Calibri" w:cs="Arial"/>
          <w:szCs w:val="24"/>
        </w:rPr>
        <w:t>section, are assigned for purposes of apportioning USP’s interest expense</w:t>
      </w:r>
      <w:r>
        <w:rPr>
          <w:rFonts w:eastAsia="Times New Roman" w:cs="Arial"/>
          <w:szCs w:val="24"/>
        </w:rPr>
        <w:t xml:space="preserve">.  </w:t>
      </w:r>
      <w:bookmarkEnd w:id="76"/>
      <w:r>
        <w:rPr>
          <w:rFonts w:eastAsia="Times New Roman" w:cs="Arial"/>
          <w:szCs w:val="24"/>
        </w:rPr>
        <w:t xml:space="preserve">Because all of FDE’s assets produce foreign branch category </w:t>
      </w:r>
      <w:r>
        <w:rPr>
          <w:rFonts w:eastAsia="Times New Roman" w:cs="Arial"/>
          <w:szCs w:val="24"/>
        </w:rPr>
        <w:lastRenderedPageBreak/>
        <w:t>income, under paragraph (d)(3)(v)(C)(</w:t>
      </w:r>
      <w:r>
        <w:rPr>
          <w:rFonts w:eastAsia="Times New Roman" w:cs="Arial"/>
          <w:szCs w:val="24"/>
          <w:u w:val="single"/>
        </w:rPr>
        <w:t>1</w:t>
      </w:r>
      <w:r>
        <w:rPr>
          <w:rFonts w:eastAsia="Times New Roman" w:cs="Arial"/>
          <w:szCs w:val="24"/>
        </w:rPr>
        <w:t>) of this section the foreign gross income is characterized as foreign branch cate</w:t>
      </w:r>
      <w:r>
        <w:rPr>
          <w:rFonts w:eastAsia="Times New Roman" w:cs="Arial"/>
          <w:szCs w:val="24"/>
        </w:rPr>
        <w:t>gory income.  Under paragraph (f) of this section, the $25x of Country A withholding tax is also allocated entirely to the foreign branch category,</w:t>
      </w:r>
      <w:r>
        <w:rPr>
          <w:rFonts w:ascii="Calibri" w:hAnsi="Calibri" w:eastAsia="Times New Roman" w:cs="Arial"/>
        </w:rPr>
        <w:t xml:space="preserve"> </w:t>
      </w:r>
      <w:r>
        <w:rPr>
          <w:rFonts w:eastAsia="Times New Roman" w:cs="Arial"/>
          <w:szCs w:val="24"/>
        </w:rPr>
        <w:t>the statutory grouping to which the $250x of Country A gross income is assigned.  No apportionment of the $2</w:t>
      </w:r>
      <w:r>
        <w:rPr>
          <w:rFonts w:eastAsia="Times New Roman" w:cs="Arial"/>
          <w:szCs w:val="24"/>
        </w:rPr>
        <w:t>5x is necessary because the class of gross income to which the foreign gross income is allocated consists entirely of a single statutory grouping.</w:t>
      </w:r>
    </w:p>
    <w:p w:rsidR="003A087D" w:rsidRDefault="00F845E1" w14:paraId="3A9C2E30" w14:textId="2D4FD41D">
      <w:pPr>
        <w:autoSpaceDE w:val="0"/>
        <w:autoSpaceDN w:val="0"/>
        <w:adjustRightInd w:val="0"/>
        <w:ind w:firstLine="720"/>
        <w:outlineLvl w:val="2"/>
        <w:rPr>
          <w:rFonts w:eastAsia="Times New Roman" w:cs="Arial"/>
          <w:szCs w:val="24"/>
        </w:rPr>
      </w:pPr>
      <w:r>
        <w:rPr>
          <w:rFonts w:eastAsia="Times New Roman" w:cs="Arial"/>
          <w:szCs w:val="24"/>
        </w:rPr>
        <w:t xml:space="preserve"> (12) </w:t>
      </w:r>
      <w:r>
        <w:rPr>
          <w:rFonts w:eastAsia="Times New Roman" w:cs="Arial"/>
          <w:szCs w:val="24"/>
          <w:u w:val="single"/>
        </w:rPr>
        <w:t>Example 11:  Disregarded payment that is a remittance</w:t>
      </w:r>
      <w:r>
        <w:rPr>
          <w:rFonts w:eastAsia="Times New Roman" w:cs="Arial"/>
          <w:szCs w:val="24"/>
        </w:rPr>
        <w:t xml:space="preserve">--(i) </w:t>
      </w:r>
      <w:r>
        <w:rPr>
          <w:rFonts w:eastAsia="Times New Roman" w:cs="Arial"/>
          <w:szCs w:val="24"/>
          <w:u w:val="single"/>
        </w:rPr>
        <w:t>Facts</w:t>
      </w:r>
      <w:r>
        <w:rPr>
          <w:rFonts w:eastAsia="Times New Roman" w:cs="Arial"/>
          <w:szCs w:val="24"/>
        </w:rPr>
        <w:t xml:space="preserve">.  USP wholly owns CFC1, </w:t>
      </w:r>
      <w:bookmarkStart w:name="_Hlk47857916" w:id="77"/>
      <w:r>
        <w:rPr>
          <w:rFonts w:eastAsia="Times New Roman" w:cs="Arial"/>
          <w:szCs w:val="24"/>
        </w:rPr>
        <w:t>which is a tes</w:t>
      </w:r>
      <w:r>
        <w:rPr>
          <w:rFonts w:eastAsia="Times New Roman" w:cs="Arial"/>
          <w:szCs w:val="24"/>
        </w:rPr>
        <w:t xml:space="preserve">ted unit within the meaning of </w:t>
      </w:r>
      <w:r>
        <w:rPr>
          <w:rFonts w:eastAsia="Calibri" w:cs="Times New Roman"/>
          <w:szCs w:val="24"/>
        </w:rPr>
        <w:t>§1.951A-2(c)(7)(iv)(A) (the “CFC1 tested unit</w:t>
      </w:r>
      <w:bookmarkEnd w:id="77"/>
      <w:r>
        <w:rPr>
          <w:rFonts w:eastAsia="Calibri" w:cs="Times New Roman"/>
          <w:szCs w:val="24"/>
        </w:rPr>
        <w:t>”)</w:t>
      </w:r>
      <w:r>
        <w:rPr>
          <w:rFonts w:eastAsia="Times New Roman" w:cs="Arial"/>
          <w:szCs w:val="24"/>
        </w:rPr>
        <w:t xml:space="preserve">.  CFC1 wholly owns FDE, a disregarded entity that is organized in Country B, which is a tested unit within the meaning of </w:t>
      </w:r>
      <w:r>
        <w:rPr>
          <w:rFonts w:eastAsia="Calibri" w:cs="Times New Roman"/>
          <w:szCs w:val="24"/>
        </w:rPr>
        <w:t>§1.951A-2(c)(7)(iv)(A) (the “FDE tested unit”)</w:t>
      </w:r>
      <w:r>
        <w:rPr>
          <w:rFonts w:eastAsia="Times New Roman" w:cs="Arial"/>
          <w:szCs w:val="24"/>
        </w:rPr>
        <w:t>.  The so</w:t>
      </w:r>
      <w:r>
        <w:rPr>
          <w:rFonts w:eastAsia="Times New Roman" w:cs="Arial"/>
          <w:szCs w:val="24"/>
        </w:rPr>
        <w:t>le assets of FDE (determined in accordance with paragraph (d)(3)(v)(C)(</w:t>
      </w:r>
      <w:r>
        <w:rPr>
          <w:rFonts w:eastAsia="Times New Roman" w:cs="Arial"/>
          <w:szCs w:val="24"/>
          <w:u w:val="single"/>
        </w:rPr>
        <w:t>1</w:t>
      </w:r>
      <w:r>
        <w:rPr>
          <w:rFonts w:eastAsia="Times New Roman" w:cs="Arial"/>
          <w:szCs w:val="24"/>
        </w:rPr>
        <w:t>)(</w:t>
      </w:r>
      <w:r>
        <w:rPr>
          <w:rFonts w:eastAsia="Times New Roman" w:cs="Arial"/>
          <w:szCs w:val="24"/>
          <w:u w:val="single"/>
        </w:rPr>
        <w:t>ii</w:t>
      </w:r>
      <w:r>
        <w:rPr>
          <w:rFonts w:eastAsia="Times New Roman" w:cs="Arial"/>
          <w:szCs w:val="24"/>
        </w:rPr>
        <w:t>) of this section) are all the outstanding stock of CFC3, a controlled foreign corporation organized in Country B.  In Year 1, CFC3 pays a $400x dividend to FDE that is excluded fr</w:t>
      </w:r>
      <w:r>
        <w:rPr>
          <w:rFonts w:eastAsia="Times New Roman" w:cs="Arial"/>
          <w:szCs w:val="24"/>
        </w:rPr>
        <w:t>om CFC1’s foreign personal holding company income (“FPHCI”) by reason of section 954(c)(6).  FDE makes no payments to CFC1 and pays no Country B tax in Year 1.  In Year 2, FDE makes a $400x remittance to CFC1 as defined in paragraph (d)(3)(v)(E) of this se</w:t>
      </w:r>
      <w:r>
        <w:rPr>
          <w:rFonts w:eastAsia="Times New Roman" w:cs="Arial"/>
          <w:szCs w:val="24"/>
        </w:rPr>
        <w:t>ction.  Under the laws of Country B, the remittance gives rise to a $400x dividend.  Country B imposes a 5% ($20x) withholding tax (which is an eligible current year tax as defined in §1.960-1(b)) on CFC1 on the dividend.  In Year 2, CFC3 pays no dividends</w:t>
      </w:r>
      <w:r>
        <w:rPr>
          <w:rFonts w:eastAsia="Times New Roman" w:cs="Arial"/>
          <w:szCs w:val="24"/>
        </w:rPr>
        <w:t xml:space="preserve"> to FDE, and FDE earns no income.  For Federal income tax purposes, the $400x payment from FDE to CFC1 is a disregarded payment and results in no income to CFC1.  For purposes of this paragraph (g)(12) (</w:t>
      </w:r>
      <w:r>
        <w:rPr>
          <w:rFonts w:eastAsia="Times New Roman" w:cs="Arial"/>
          <w:szCs w:val="24"/>
          <w:u w:val="single"/>
        </w:rPr>
        <w:t>Example 11</w:t>
      </w:r>
      <w:r>
        <w:rPr>
          <w:rFonts w:eastAsia="Times New Roman" w:cs="Arial"/>
          <w:szCs w:val="24"/>
        </w:rPr>
        <w:t xml:space="preserve">), section 960(a) is the operative section </w:t>
      </w:r>
      <w:r>
        <w:rPr>
          <w:rFonts w:eastAsia="Times New Roman" w:cs="Arial"/>
          <w:szCs w:val="24"/>
        </w:rPr>
        <w:t xml:space="preserve">and the income groups described in §1.960-1(d)(2) are the statutory and residual groupings.  See §1.960-1(d)(3)(ii)(A) (applying </w:t>
      </w:r>
      <w:r>
        <w:rPr>
          <w:rFonts w:eastAsia="Times New Roman" w:cs="Arial"/>
          <w:szCs w:val="24"/>
        </w:rPr>
        <w:lastRenderedPageBreak/>
        <w:t xml:space="preserve">§1.960-1 to allocate and apportion current year taxes to income groups).  For Federal income tax purposes, in Year 2 the stock </w:t>
      </w:r>
      <w:r>
        <w:rPr>
          <w:rFonts w:eastAsia="Times New Roman" w:cs="Arial"/>
          <w:szCs w:val="24"/>
        </w:rPr>
        <w:t xml:space="preserve">of CFC3 owned by FDE has a tax book value of $1,000x, $750x of which is assigned under the asset method in §1.861-9 (as applied by treating CFC1 as a United States person) to the general category tested income group described in §1.960-1(d)(2)(ii)(C), and </w:t>
      </w:r>
      <w:r>
        <w:rPr>
          <w:rFonts w:eastAsia="Times New Roman" w:cs="Arial"/>
          <w:szCs w:val="24"/>
        </w:rPr>
        <w:t>$250x of which is assigned to a passive category FPHCI group described in §1.960-1(d)(2)(ii)(B)(</w:t>
      </w:r>
      <w:r>
        <w:rPr>
          <w:rFonts w:eastAsia="Times New Roman" w:cs="Arial"/>
          <w:szCs w:val="24"/>
          <w:u w:val="single"/>
        </w:rPr>
        <w:t>2</w:t>
      </w:r>
      <w:r>
        <w:rPr>
          <w:rFonts w:eastAsia="Times New Roman" w:cs="Arial"/>
          <w:szCs w:val="24"/>
        </w:rPr>
        <w:t>)(</w:t>
      </w:r>
      <w:r>
        <w:rPr>
          <w:rFonts w:eastAsia="Times New Roman" w:cs="Arial"/>
          <w:szCs w:val="24"/>
          <w:u w:val="single"/>
        </w:rPr>
        <w:t>i</w:t>
      </w:r>
      <w:r>
        <w:rPr>
          <w:rFonts w:eastAsia="Times New Roman" w:cs="Arial"/>
          <w:szCs w:val="24"/>
        </w:rPr>
        <w:t>).</w:t>
      </w:r>
    </w:p>
    <w:p w:rsidR="003A087D" w:rsidRDefault="00F845E1" w14:paraId="108067FE" w14:textId="6A8931CD">
      <w:pPr>
        <w:ind w:firstLine="720"/>
        <w:outlineLvl w:val="3"/>
        <w:rPr>
          <w:rFonts w:eastAsia="Times New Roman" w:cs="Arial"/>
          <w:szCs w:val="24"/>
        </w:rPr>
      </w:pPr>
      <w:r>
        <w:rPr>
          <w:rFonts w:eastAsia="Calibri" w:cs="Times New Roman"/>
        </w:rPr>
        <w:t xml:space="preserve"> </w:t>
      </w:r>
      <w:bookmarkStart w:name="_Hlk48045535" w:id="78"/>
      <w:r>
        <w:rPr>
          <w:rFonts w:eastAsia="Times New Roman" w:cs="Arial"/>
          <w:szCs w:val="24"/>
        </w:rPr>
        <w:t xml:space="preserve">(ii) </w:t>
      </w:r>
      <w:r>
        <w:rPr>
          <w:rFonts w:eastAsia="Times New Roman" w:cs="Arial"/>
          <w:szCs w:val="24"/>
          <w:u w:val="single"/>
        </w:rPr>
        <w:t>Analysis</w:t>
      </w:r>
      <w:r>
        <w:rPr>
          <w:rFonts w:eastAsia="Times New Roman" w:cs="Arial"/>
          <w:szCs w:val="24"/>
        </w:rPr>
        <w:t>.  (A) The $20x Country B withholding tax on the Year 2 remittance from FDE is imposed on a $400x item of foreign gross income that CFC1 in</w:t>
      </w:r>
      <w:r>
        <w:rPr>
          <w:rFonts w:eastAsia="Times New Roman" w:cs="Arial"/>
          <w:szCs w:val="24"/>
        </w:rPr>
        <w:t>cludes in foreign gross income by reason of its receipt of a disregarded payment.  In order to allocate and apportion the $20x of Country B withholding tax under paragraph (c) of this section for purposes of §1.960-1(d)(3)(ii)(A), paragraph (d)(3)(v) of th</w:t>
      </w:r>
      <w:r>
        <w:rPr>
          <w:rFonts w:eastAsia="Times New Roman" w:cs="Arial"/>
          <w:szCs w:val="24"/>
        </w:rPr>
        <w:t>is section applies to assign the $400x item of foreign gross dividend income to a statutory or residual grouping.  Under paragraph (d)(3)(v)(C)(</w:t>
      </w:r>
      <w:r>
        <w:rPr>
          <w:rFonts w:eastAsia="Times New Roman" w:cs="Arial"/>
          <w:szCs w:val="24"/>
          <w:u w:val="single"/>
        </w:rPr>
        <w:t>1</w:t>
      </w:r>
      <w:r>
        <w:rPr>
          <w:rFonts w:eastAsia="Times New Roman" w:cs="Arial"/>
          <w:szCs w:val="24"/>
        </w:rPr>
        <w:t>) of this section, the $400x item of foreign gross income is assigned to the statutory or residual groupings of</w:t>
      </w:r>
      <w:r>
        <w:rPr>
          <w:rFonts w:eastAsia="Times New Roman" w:cs="Arial"/>
          <w:szCs w:val="24"/>
        </w:rPr>
        <w:t xml:space="preserve"> the CFC1 tested unit that correspond to the statutory and residual groupings out of which FDE made the remittance.</w:t>
      </w:r>
    </w:p>
    <w:bookmarkEnd w:id="78"/>
    <w:p w:rsidR="003A087D" w:rsidRDefault="00F845E1" w14:paraId="210EDA6A" w14:textId="69CA8D50">
      <w:pPr>
        <w:ind w:firstLine="720"/>
        <w:outlineLvl w:val="4"/>
        <w:rPr>
          <w:rFonts w:eastAsia="Calibri" w:cs="Arial"/>
          <w:szCs w:val="24"/>
        </w:rPr>
      </w:pPr>
      <w:r>
        <w:rPr>
          <w:rFonts w:eastAsia="Times New Roman" w:cs="Times New Roman"/>
          <w:szCs w:val="24"/>
        </w:rPr>
        <w:t xml:space="preserve"> </w:t>
      </w:r>
      <w:r>
        <w:rPr>
          <w:rFonts w:eastAsia="Times New Roman" w:cs="Arial"/>
          <w:szCs w:val="24"/>
        </w:rPr>
        <w:t xml:space="preserve">(B) </w:t>
      </w:r>
      <w:bookmarkStart w:name="_Hlk48046224" w:id="79"/>
      <w:r>
        <w:rPr>
          <w:rFonts w:eastAsia="Times New Roman" w:cs="Arial"/>
          <w:szCs w:val="24"/>
        </w:rPr>
        <w:t>Under paragraph (d)(3)(v)(C)(</w:t>
      </w:r>
      <w:r>
        <w:rPr>
          <w:rFonts w:eastAsia="Times New Roman" w:cs="Arial"/>
          <w:szCs w:val="24"/>
          <w:u w:val="single"/>
        </w:rPr>
        <w:t>1</w:t>
      </w:r>
      <w:r>
        <w:rPr>
          <w:rFonts w:eastAsia="Times New Roman" w:cs="Arial"/>
          <w:szCs w:val="24"/>
        </w:rPr>
        <w:t>)(</w:t>
      </w:r>
      <w:r>
        <w:rPr>
          <w:rFonts w:eastAsia="Times New Roman" w:cs="Arial"/>
          <w:szCs w:val="24"/>
          <w:u w:val="single"/>
        </w:rPr>
        <w:t>i</w:t>
      </w:r>
      <w:r>
        <w:rPr>
          <w:rFonts w:eastAsia="Times New Roman" w:cs="Arial"/>
          <w:szCs w:val="24"/>
        </w:rPr>
        <w:t>) of this section, FDE is considered to have made the remittance ratably out of all of its accumulated after-tax income, which is deemed to have arisen in the statutory and residual groupings in the same proportions as the proportions in which the tax book</w:t>
      </w:r>
      <w:r>
        <w:rPr>
          <w:rFonts w:eastAsia="Times New Roman" w:cs="Arial"/>
          <w:szCs w:val="24"/>
        </w:rPr>
        <w:t xml:space="preserve"> value of FDE’s assets would be assigned (if CFC1 were a United States person) for purposes of apportioning interest expense under the asset method in Year 2, the taxable year in which FDE made the remittance. </w:t>
      </w:r>
      <w:bookmarkEnd w:id="79"/>
      <w:r>
        <w:rPr>
          <w:rFonts w:eastAsia="Times New Roman" w:cs="Arial"/>
          <w:szCs w:val="24"/>
        </w:rPr>
        <w:t xml:space="preserve"> </w:t>
      </w:r>
      <w:r>
        <w:rPr>
          <w:rFonts w:eastAsia="Calibri" w:cs="Arial"/>
          <w:szCs w:val="24"/>
        </w:rPr>
        <w:t xml:space="preserve">Accordingly, $300x ($400x x $750x / $1,000x) </w:t>
      </w:r>
      <w:r>
        <w:rPr>
          <w:rFonts w:eastAsia="Calibri" w:cs="Arial"/>
          <w:szCs w:val="24"/>
        </w:rPr>
        <w:t xml:space="preserve">of the remittance is deemed made out of the general category tested income of the FDE tested unit, and $100x ($400x x $250x / </w:t>
      </w:r>
      <w:r>
        <w:rPr>
          <w:rFonts w:eastAsia="Calibri" w:cs="Arial"/>
          <w:szCs w:val="24"/>
        </w:rPr>
        <w:lastRenderedPageBreak/>
        <w:t>$1,000x) of the remittance is deemed made out of the passive category FPHCI of the FDE tested unit.</w:t>
      </w:r>
    </w:p>
    <w:p w:rsidR="003A087D" w:rsidRDefault="00F845E1" w14:paraId="45703328" w14:textId="1A9C1FB7">
      <w:pPr>
        <w:ind w:firstLine="720"/>
        <w:outlineLvl w:val="4"/>
        <w:rPr>
          <w:rFonts w:eastAsia="Calibri" w:cs="Arial"/>
          <w:szCs w:val="24"/>
        </w:rPr>
      </w:pPr>
      <w:r>
        <w:rPr>
          <w:rFonts w:eastAsia="Calibri" w:cs="Times New Roman"/>
          <w:szCs w:val="24"/>
        </w:rPr>
        <w:t xml:space="preserve"> </w:t>
      </w:r>
      <w:r>
        <w:rPr>
          <w:rFonts w:eastAsia="Calibri" w:cs="Arial"/>
          <w:szCs w:val="24"/>
        </w:rPr>
        <w:t xml:space="preserve">(C) Under </w:t>
      </w:r>
      <w:r>
        <w:rPr>
          <w:rFonts w:eastAsia="Times New Roman" w:cs="Arial"/>
          <w:szCs w:val="24"/>
        </w:rPr>
        <w:t>paragraph (d)(3)(v)</w:t>
      </w:r>
      <w:r>
        <w:rPr>
          <w:rFonts w:eastAsia="Times New Roman" w:cs="Arial"/>
          <w:szCs w:val="24"/>
        </w:rPr>
        <w:t>(C)(</w:t>
      </w:r>
      <w:r>
        <w:rPr>
          <w:rFonts w:eastAsia="Times New Roman" w:cs="Arial"/>
          <w:szCs w:val="24"/>
          <w:u w:val="single"/>
        </w:rPr>
        <w:t>1</w:t>
      </w:r>
      <w:r>
        <w:rPr>
          <w:rFonts w:eastAsia="Times New Roman" w:cs="Arial"/>
          <w:szCs w:val="24"/>
        </w:rPr>
        <w:t>)(</w:t>
      </w:r>
      <w:r>
        <w:rPr>
          <w:rFonts w:eastAsia="Times New Roman" w:cs="Arial"/>
          <w:szCs w:val="24"/>
          <w:u w:val="single"/>
        </w:rPr>
        <w:t>i</w:t>
      </w:r>
      <w:r>
        <w:rPr>
          <w:rFonts w:eastAsia="Times New Roman" w:cs="Arial"/>
          <w:szCs w:val="24"/>
        </w:rPr>
        <w:t>) of this section</w:t>
      </w:r>
      <w:r>
        <w:rPr>
          <w:rFonts w:eastAsia="Calibri" w:cs="Arial"/>
          <w:szCs w:val="24"/>
        </w:rPr>
        <w:t>, $300x of the $400x item of foreign gross income from the remittance, and therefore an equal amount of foreign taxable income, is assigned to the income group that includes general category tested income attributable to the CFC1 t</w:t>
      </w:r>
      <w:r>
        <w:rPr>
          <w:rFonts w:eastAsia="Calibri" w:cs="Arial"/>
          <w:szCs w:val="24"/>
        </w:rPr>
        <w:t xml:space="preserve">ested unit, and $100x of this foreign gross income item, and therefore an equal amount of foreign taxable income, is assigned to the income group that includes passive category FPHCI attributable to the CFC1 tested unit.  </w:t>
      </w:r>
      <w:r>
        <w:rPr>
          <w:rFonts w:eastAsia="Times New Roman" w:cs="Arial"/>
          <w:szCs w:val="24"/>
        </w:rPr>
        <w:t>Under paragraph (f) of this sectio</w:t>
      </w:r>
      <w:r>
        <w:rPr>
          <w:rFonts w:eastAsia="Times New Roman" w:cs="Arial"/>
          <w:szCs w:val="24"/>
        </w:rPr>
        <w:t>n, the $20x of Country B withholding tax is ratably apportioned between the income groups based on the relative amounts of foreign taxable income in each grouping.  Accordingly, $15x ($20x x $300x / $400x) of the Country B withholding tax is apportioned to</w:t>
      </w:r>
      <w:r>
        <w:rPr>
          <w:rFonts w:eastAsia="Times New Roman" w:cs="Arial"/>
          <w:szCs w:val="24"/>
        </w:rPr>
        <w:t xml:space="preserve"> the CFC1 tested unit’s general category tested income group, and $5x ($20x x $100x / $400x) of the Country B withholding tax is apportioned to the CFC1 tested unit’s passive category FPHCI income group.  See §1.960-2 for rules on determining the amount of</w:t>
      </w:r>
      <w:r>
        <w:rPr>
          <w:rFonts w:eastAsia="Times New Roman" w:cs="Arial"/>
          <w:szCs w:val="24"/>
        </w:rPr>
        <w:t xml:space="preserve"> such taxes that may be deemed paid under section 960(a) and (d).</w:t>
      </w:r>
    </w:p>
    <w:p w:rsidR="003A087D" w:rsidRDefault="00F845E1" w14:paraId="258EA801" w14:textId="7279674D">
      <w:pPr>
        <w:autoSpaceDE w:val="0"/>
        <w:autoSpaceDN w:val="0"/>
        <w:adjustRightInd w:val="0"/>
        <w:ind w:firstLine="720"/>
        <w:outlineLvl w:val="2"/>
        <w:rPr>
          <w:rFonts w:ascii="Calibri" w:hAnsi="Calibri" w:eastAsia="Calibri" w:cs="Times New Roman"/>
        </w:rPr>
      </w:pPr>
      <w:r>
        <w:rPr>
          <w:rFonts w:eastAsia="Times New Roman" w:cs="Times New Roman"/>
          <w:szCs w:val="24"/>
        </w:rPr>
        <w:t xml:space="preserve"> </w:t>
      </w:r>
      <w:r>
        <w:rPr>
          <w:rFonts w:eastAsia="Times New Roman" w:cs="Arial"/>
          <w:szCs w:val="24"/>
        </w:rPr>
        <w:t xml:space="preserve">(13) </w:t>
      </w:r>
      <w:r>
        <w:rPr>
          <w:rFonts w:eastAsia="Times New Roman" w:cs="Arial"/>
          <w:szCs w:val="24"/>
          <w:u w:val="single"/>
        </w:rPr>
        <w:t>Example 12:  Disregarded payment that is a reattribution payment</w:t>
      </w:r>
      <w:r>
        <w:rPr>
          <w:rFonts w:eastAsia="Times New Roman" w:cs="Arial"/>
          <w:szCs w:val="24"/>
        </w:rPr>
        <w:t xml:space="preserve">--(i) </w:t>
      </w:r>
      <w:r>
        <w:rPr>
          <w:rFonts w:eastAsia="Times New Roman" w:cs="Arial"/>
          <w:szCs w:val="24"/>
          <w:u w:val="single"/>
        </w:rPr>
        <w:t>Facts</w:t>
      </w:r>
      <w:r>
        <w:rPr>
          <w:rFonts w:eastAsia="Times New Roman" w:cs="Arial"/>
          <w:szCs w:val="24"/>
        </w:rPr>
        <w:t xml:space="preserve">. (A) USP wholly owns CFC1, a tested unit within the meaning of </w:t>
      </w:r>
      <w:r>
        <w:rPr>
          <w:rFonts w:eastAsia="Calibri" w:cs="Times New Roman"/>
          <w:szCs w:val="24"/>
        </w:rPr>
        <w:t>§1.951A-2(c)(7)(iv)(A)(</w:t>
      </w:r>
      <w:r>
        <w:rPr>
          <w:rFonts w:eastAsia="Calibri" w:cs="Times New Roman"/>
          <w:szCs w:val="24"/>
          <w:u w:val="single"/>
        </w:rPr>
        <w:t>1</w:t>
      </w:r>
      <w:r>
        <w:rPr>
          <w:rFonts w:eastAsia="Calibri" w:cs="Times New Roman"/>
          <w:szCs w:val="24"/>
        </w:rPr>
        <w:t>) (the “CFC1 tested u</w:t>
      </w:r>
      <w:r>
        <w:rPr>
          <w:rFonts w:eastAsia="Calibri" w:cs="Times New Roman"/>
          <w:szCs w:val="24"/>
        </w:rPr>
        <w:t>nit”)</w:t>
      </w:r>
      <w:r>
        <w:rPr>
          <w:rFonts w:eastAsia="Times New Roman" w:cs="Arial"/>
          <w:szCs w:val="24"/>
        </w:rPr>
        <w:t xml:space="preserve">.  CFC1 wholly owns FDE1, a disregarded entity organized in Country B, that is a tested unit within the meaning of </w:t>
      </w:r>
      <w:r>
        <w:rPr>
          <w:rFonts w:eastAsia="Calibri" w:cs="Times New Roman"/>
          <w:szCs w:val="24"/>
        </w:rPr>
        <w:t>§1.951A-2(c)(7)(iv)(A)(</w:t>
      </w:r>
      <w:r>
        <w:rPr>
          <w:rFonts w:eastAsia="Calibri" w:cs="Times New Roman"/>
          <w:szCs w:val="24"/>
          <w:u w:val="single"/>
        </w:rPr>
        <w:t>2</w:t>
      </w:r>
      <w:r>
        <w:rPr>
          <w:rFonts w:eastAsia="Calibri" w:cs="Times New Roman"/>
          <w:szCs w:val="24"/>
        </w:rPr>
        <w:t>) (the “FDE1 tested unit”)</w:t>
      </w:r>
      <w:r>
        <w:rPr>
          <w:rFonts w:eastAsia="Times New Roman" w:cs="Arial"/>
          <w:szCs w:val="24"/>
        </w:rPr>
        <w:t>.  Country B imposes a 20 percent net income tax on its residents.  CFC1 also wholly o</w:t>
      </w:r>
      <w:r>
        <w:rPr>
          <w:rFonts w:eastAsia="Times New Roman" w:cs="Arial"/>
          <w:szCs w:val="24"/>
        </w:rPr>
        <w:t xml:space="preserve">wns FDE2, a disregarded entity organized in Country C, that is a tested unit within the meaning of </w:t>
      </w:r>
      <w:r>
        <w:rPr>
          <w:rFonts w:eastAsia="Calibri" w:cs="Times New Roman"/>
          <w:szCs w:val="24"/>
        </w:rPr>
        <w:t>§1.951A-2(c)(7)(iv)(A)(</w:t>
      </w:r>
      <w:r>
        <w:rPr>
          <w:rFonts w:eastAsia="Calibri" w:cs="Times New Roman"/>
          <w:szCs w:val="24"/>
          <w:u w:val="single"/>
        </w:rPr>
        <w:t>2</w:t>
      </w:r>
      <w:r>
        <w:rPr>
          <w:rFonts w:eastAsia="Calibri" w:cs="Times New Roman"/>
          <w:szCs w:val="24"/>
        </w:rPr>
        <w:t>) (the “FDE2 tested unit”)</w:t>
      </w:r>
      <w:r>
        <w:rPr>
          <w:rFonts w:eastAsia="Times New Roman" w:cs="Arial"/>
          <w:szCs w:val="24"/>
        </w:rPr>
        <w:t>.  Country C imposes a 15 percent net income tax on its residents. The net income tax imposed by each of Co</w:t>
      </w:r>
      <w:r>
        <w:rPr>
          <w:rFonts w:eastAsia="Times New Roman" w:cs="Arial"/>
          <w:szCs w:val="24"/>
        </w:rPr>
        <w:t xml:space="preserve">untry B and Country C on their tax residents </w:t>
      </w:r>
      <w:r>
        <w:rPr>
          <w:rFonts w:eastAsia="Times New Roman" w:cs="Arial"/>
          <w:szCs w:val="24"/>
        </w:rPr>
        <w:lastRenderedPageBreak/>
        <w:t>is a foreign income tax within the meaning of §1.901-2(a) and a separate levy within the meaning of §1.901-2(d).</w:t>
      </w:r>
      <w:r>
        <w:rPr>
          <w:rFonts w:ascii="Calibri" w:hAnsi="Calibri" w:eastAsia="Calibri" w:cs="Times New Roman"/>
        </w:rPr>
        <w:t xml:space="preserve">  </w:t>
      </w:r>
      <w:r>
        <w:rPr>
          <w:rFonts w:eastAsia="Times New Roman" w:cs="Arial"/>
          <w:szCs w:val="24"/>
        </w:rPr>
        <w:t>For purposes of this paragraph (g)(13) (</w:t>
      </w:r>
      <w:r>
        <w:rPr>
          <w:rFonts w:eastAsia="Times New Roman" w:cs="Arial"/>
          <w:szCs w:val="24"/>
          <w:u w:val="single"/>
        </w:rPr>
        <w:t>Example 12</w:t>
      </w:r>
      <w:r>
        <w:rPr>
          <w:rFonts w:eastAsia="Times New Roman" w:cs="Arial"/>
          <w:szCs w:val="24"/>
        </w:rPr>
        <w:t>), the operative section is the</w:t>
      </w:r>
      <w:r>
        <w:t xml:space="preserve"> </w:t>
      </w:r>
      <w:r>
        <w:rPr>
          <w:rFonts w:eastAsia="Times New Roman" w:cs="Arial"/>
          <w:szCs w:val="24"/>
        </w:rPr>
        <w:t>high-tax exclus</w:t>
      </w:r>
      <w:r>
        <w:rPr>
          <w:rFonts w:eastAsia="Times New Roman" w:cs="Arial"/>
          <w:szCs w:val="24"/>
        </w:rPr>
        <w:t xml:space="preserve">ion of section 951A(c)(2)(A)(i)(III) and §1.951A-2(c)(7), and the statutory groupings are the tested income groups of each tested unit, as defined in §1.951A-2(c)(7)(iv)(A).  </w:t>
      </w:r>
    </w:p>
    <w:p w:rsidR="003A087D" w:rsidRDefault="00F845E1" w14:paraId="002E6EBA" w14:textId="09737FA8">
      <w:pPr>
        <w:ind w:firstLine="720"/>
        <w:outlineLvl w:val="4"/>
        <w:rPr>
          <w:rFonts w:eastAsia="Times New Roman" w:cs="Arial"/>
          <w:szCs w:val="24"/>
        </w:rPr>
      </w:pPr>
      <w:bookmarkStart w:name="_Hlk47602472" w:id="80"/>
      <w:r>
        <w:rPr>
          <w:rFonts w:eastAsia="Times New Roman" w:cs="Arial"/>
          <w:szCs w:val="24"/>
        </w:rPr>
        <w:t>(B) FDE2 owns Asset A, which is intangible property with a tax book value of $12</w:t>
      </w:r>
      <w:r>
        <w:rPr>
          <w:rFonts w:eastAsia="Times New Roman" w:cs="Arial"/>
          <w:szCs w:val="24"/>
        </w:rPr>
        <w:t>,000x that is properly reflected on the separate set of books and records of FDE2.  In Year 1, pursuant to a license agreement between FDE1 and FDE2 for the use of Asset A, FDE1 makes a disregarded royalty payment to FDE2 of $1,000x that would be deductibl</w:t>
      </w:r>
      <w:r>
        <w:rPr>
          <w:rFonts w:eastAsia="Times New Roman" w:cs="Arial"/>
          <w:szCs w:val="24"/>
        </w:rPr>
        <w:t>e if regarded for Federal income tax purposes.  Because it is disregarded for Federal income tax purposes, the $1,000x disregarded royalty payment by FDE1 to FDE2 results in no income to CFC1 for Federal income tax purposes.  Also, in Year 1, pursuant to a</w:t>
      </w:r>
      <w:r>
        <w:rPr>
          <w:rFonts w:eastAsia="Times New Roman" w:cs="Arial"/>
          <w:szCs w:val="24"/>
        </w:rPr>
        <w:t xml:space="preserve"> sub-license agreement between FDE1 and an unrelated third party for the use of Asset A, FDE1 earns $1,200x of royalty income for Federal income tax purposes (the “U.S. gross royalty”) for the use of Asset A.  The $1,200 of royalty income received by FDE1 </w:t>
      </w:r>
      <w:r>
        <w:rPr>
          <w:rFonts w:eastAsia="Times New Roman" w:cs="Arial"/>
          <w:szCs w:val="24"/>
        </w:rPr>
        <w:t>from the unrelated third party is excluded from CFC1’s foreign personal holding company income by reason of the active business exception in section 954(c)(2) because CFC1 satisfies the requirements of §1.954-2(d)(1).  As a result, the $1,200x of royalty i</w:t>
      </w:r>
      <w:r>
        <w:rPr>
          <w:rFonts w:eastAsia="Times New Roman" w:cs="Arial"/>
          <w:szCs w:val="24"/>
        </w:rPr>
        <w:t>ncome that FDE1 earns from the sub-license agreement is gross tested income (as defined in §1.951A-2(c)(1)), which is properly reflected on the separate set of books and records of FDE1.</w:t>
      </w:r>
    </w:p>
    <w:bookmarkEnd w:id="80"/>
    <w:p w:rsidR="003A087D" w:rsidRDefault="00F845E1" w14:paraId="7C53E283" w14:textId="77777777">
      <w:pPr>
        <w:ind w:firstLine="720"/>
        <w:outlineLvl w:val="4"/>
        <w:rPr>
          <w:rFonts w:eastAsia="Times New Roman" w:cs="Arial"/>
          <w:szCs w:val="24"/>
        </w:rPr>
      </w:pPr>
      <w:r>
        <w:rPr>
          <w:rFonts w:eastAsia="Times New Roman" w:cs="Arial"/>
          <w:szCs w:val="24"/>
        </w:rPr>
        <w:t>(C) Under the laws of Country B, the transaction that gives rise to t</w:t>
      </w:r>
      <w:r>
        <w:rPr>
          <w:rFonts w:eastAsia="Times New Roman" w:cs="Arial"/>
          <w:szCs w:val="24"/>
        </w:rPr>
        <w:t>he $1,200x item of U.S. gross royalty income causes FDE1 to include a $1,200x item of gross royalty income in its Country B taxable income (the “Country B gross royalty”).  In addition, FDE1 deducts its $1,000x disregarded royalty payment to FDE2 for Count</w:t>
      </w:r>
      <w:r>
        <w:rPr>
          <w:rFonts w:eastAsia="Times New Roman" w:cs="Arial"/>
          <w:szCs w:val="24"/>
        </w:rPr>
        <w:t xml:space="preserve">ry B </w:t>
      </w:r>
      <w:r>
        <w:rPr>
          <w:rFonts w:eastAsia="Times New Roman" w:cs="Arial"/>
          <w:szCs w:val="24"/>
        </w:rPr>
        <w:lastRenderedPageBreak/>
        <w:t>tax purposes.  For Country B tax purposes, FDE1 therefore has $200x ($1,200x - $1,000x) of taxable income on which Country B imposes $40x (20% x $200x) of net income tax.</w:t>
      </w:r>
    </w:p>
    <w:p w:rsidR="003A087D" w:rsidRDefault="00F845E1" w14:paraId="773FB8DD" w14:textId="77777777">
      <w:pPr>
        <w:ind w:firstLine="720"/>
        <w:outlineLvl w:val="4"/>
        <w:rPr>
          <w:rFonts w:eastAsia="Times New Roman" w:cs="Arial"/>
          <w:szCs w:val="24"/>
        </w:rPr>
      </w:pPr>
      <w:r>
        <w:rPr>
          <w:rFonts w:eastAsia="Times New Roman" w:cs="Arial"/>
          <w:szCs w:val="24"/>
        </w:rPr>
        <w:t>(D) Under the laws of Country C, the $1,000x disregarded royalty payment from FD</w:t>
      </w:r>
      <w:r>
        <w:rPr>
          <w:rFonts w:eastAsia="Times New Roman" w:cs="Arial"/>
          <w:szCs w:val="24"/>
        </w:rPr>
        <w:t>E1 to FDE2 causes FDE2 to include a $1,000x item of gross royalty income in its Country C taxable income (the “Country C gross royalty”).  FDE2 therefore has $1,000x of taxable income for Country C tax purposes, on which Country C imposes $150x (15% x $1,0</w:t>
      </w:r>
      <w:r>
        <w:rPr>
          <w:rFonts w:eastAsia="Times New Roman" w:cs="Arial"/>
          <w:szCs w:val="24"/>
        </w:rPr>
        <w:t>00x) of net income tax.</w:t>
      </w:r>
    </w:p>
    <w:p w:rsidR="003A087D" w:rsidRDefault="00F845E1" w14:paraId="458D5E18" w14:textId="77777777">
      <w:pPr>
        <w:ind w:firstLine="720"/>
        <w:outlineLvl w:val="3"/>
        <w:rPr>
          <w:rFonts w:eastAsia="Times New Roman" w:cs="Arial"/>
          <w:szCs w:val="24"/>
        </w:rPr>
      </w:pPr>
      <w:r>
        <w:rPr>
          <w:rFonts w:eastAsia="Times New Roman" w:cs="Arial"/>
          <w:szCs w:val="24"/>
        </w:rPr>
        <w:t xml:space="preserve">(ii) </w:t>
      </w:r>
      <w:r>
        <w:rPr>
          <w:rFonts w:eastAsia="Times New Roman" w:cs="Arial"/>
          <w:szCs w:val="24"/>
          <w:u w:val="single"/>
        </w:rPr>
        <w:t>Analysis</w:t>
      </w:r>
      <w:r>
        <w:rPr>
          <w:rFonts w:eastAsia="Times New Roman" w:cs="Arial"/>
          <w:szCs w:val="24"/>
        </w:rPr>
        <w:t xml:space="preserve">--(A) </w:t>
      </w:r>
      <w:r>
        <w:rPr>
          <w:rFonts w:eastAsia="Times New Roman" w:cs="Arial"/>
          <w:szCs w:val="24"/>
          <w:u w:val="single"/>
        </w:rPr>
        <w:t>Country B net income tax</w:t>
      </w:r>
      <w:r>
        <w:rPr>
          <w:rFonts w:eastAsia="Times New Roman" w:cs="Arial"/>
          <w:szCs w:val="24"/>
        </w:rPr>
        <w:t>--(</w:t>
      </w:r>
      <w:r>
        <w:rPr>
          <w:rFonts w:eastAsia="Times New Roman" w:cs="Arial"/>
          <w:szCs w:val="24"/>
          <w:u w:val="single"/>
        </w:rPr>
        <w:t>1</w:t>
      </w:r>
      <w:r>
        <w:rPr>
          <w:rFonts w:eastAsia="Times New Roman" w:cs="Arial"/>
          <w:szCs w:val="24"/>
        </w:rPr>
        <w:t>) The Country B net income tax is imposed on foreign taxable income of FDE1 that consists of a $1,200x item of Country B gross royalty income and a $1,000x item of royalty expense.  For</w:t>
      </w:r>
      <w:r>
        <w:rPr>
          <w:rFonts w:eastAsia="Times New Roman" w:cs="Arial"/>
          <w:szCs w:val="24"/>
        </w:rPr>
        <w:t xml:space="preserve"> Federal income tax purposes, the FDE1 tested unit has a $1,200x item of U.S. gross royalty income that is initially attributable to it under paragraph </w:t>
      </w:r>
      <w:bookmarkStart w:name="_Hlk85190824" w:id="81"/>
      <w:r>
        <w:rPr>
          <w:rFonts w:eastAsia="Times New Roman" w:cs="Arial"/>
          <w:szCs w:val="24"/>
        </w:rPr>
        <w:t>(d)(3)(v)(B)(</w:t>
      </w:r>
      <w:r>
        <w:rPr>
          <w:rFonts w:eastAsia="Times New Roman" w:cs="Arial"/>
          <w:szCs w:val="24"/>
          <w:u w:val="single"/>
        </w:rPr>
        <w:t>2</w:t>
      </w:r>
      <w:r>
        <w:rPr>
          <w:rFonts w:eastAsia="Times New Roman" w:cs="Arial"/>
          <w:szCs w:val="24"/>
        </w:rPr>
        <w:t>)</w:t>
      </w:r>
      <w:bookmarkEnd w:id="81"/>
      <w:r>
        <w:rPr>
          <w:rFonts w:eastAsia="Times New Roman" w:cs="Arial"/>
          <w:szCs w:val="24"/>
        </w:rPr>
        <w:t xml:space="preserve"> of this section and §1.951A-2(c)(7)(ii)(B).  The transaction that produced the $1,200x i</w:t>
      </w:r>
      <w:r>
        <w:rPr>
          <w:rFonts w:eastAsia="Times New Roman" w:cs="Arial"/>
          <w:szCs w:val="24"/>
        </w:rPr>
        <w:t>tem of U.S. gross royalty income also produced the $1,200x item of Country B gross royalty income.  Under paragraph (b)(2) of this section, the $1,200x item of U.S. gross royalty income is therefore the corresponding U.S. item for the $1,200x item of Count</w:t>
      </w:r>
      <w:r>
        <w:rPr>
          <w:rFonts w:eastAsia="Times New Roman" w:cs="Arial"/>
          <w:szCs w:val="24"/>
        </w:rPr>
        <w:t>ry B gross royalty income of FDE1.</w:t>
      </w:r>
    </w:p>
    <w:p w:rsidR="003A087D" w:rsidRDefault="00F845E1" w14:paraId="7C27A63B" w14:textId="77777777">
      <w:pPr>
        <w:ind w:firstLine="720"/>
        <w:outlineLvl w:val="5"/>
        <w:rPr>
          <w:rFonts w:eastAsia="Calibri" w:cs="Times New Roman"/>
          <w:szCs w:val="24"/>
        </w:rPr>
      </w:pPr>
      <w:bookmarkStart w:name="_Hlk47604645" w:id="82"/>
      <w:r>
        <w:rPr>
          <w:rFonts w:eastAsia="Calibri" w:cs="Times New Roman"/>
          <w:szCs w:val="24"/>
        </w:rPr>
        <w:t>(</w:t>
      </w:r>
      <w:r>
        <w:rPr>
          <w:rFonts w:eastAsia="Calibri" w:cs="Times New Roman"/>
          <w:szCs w:val="24"/>
          <w:u w:val="single"/>
        </w:rPr>
        <w:t>2</w:t>
      </w:r>
      <w:r>
        <w:rPr>
          <w:rFonts w:eastAsia="Calibri" w:cs="Times New Roman"/>
          <w:szCs w:val="24"/>
        </w:rPr>
        <w:t>) The $1,000x disregarded royalty payment from FDE1 to FDE2 is allocated under paragraph (d)(3)(v)(B)(</w:t>
      </w:r>
      <w:r>
        <w:rPr>
          <w:rFonts w:eastAsia="Calibri" w:cs="Times New Roman"/>
          <w:szCs w:val="24"/>
          <w:u w:val="single"/>
        </w:rPr>
        <w:t>2</w:t>
      </w:r>
      <w:r>
        <w:rPr>
          <w:rFonts w:eastAsia="Calibri" w:cs="Times New Roman"/>
          <w:szCs w:val="24"/>
        </w:rPr>
        <w:t>) of this section and §1.951A-2(c)(7)(ii)(B) to the $1,200x of U.S. gross income of the FDE1 tested unit to the exte</w:t>
      </w:r>
      <w:r>
        <w:rPr>
          <w:rFonts w:eastAsia="Calibri" w:cs="Times New Roman"/>
          <w:szCs w:val="24"/>
        </w:rPr>
        <w:t>nt of that gross income.  As a result, the $1,000x disregarded royalty payment causes $1,000x of the $1,200x item of U.S. gross royalty income to be reattributed from the FDE1 tested unit to the FDE2 tested unit, and results in a $1,000x reattribution amou</w:t>
      </w:r>
      <w:r>
        <w:rPr>
          <w:rFonts w:eastAsia="Calibri" w:cs="Times New Roman"/>
          <w:szCs w:val="24"/>
        </w:rPr>
        <w:t>nt that is also a reattribution payment.</w:t>
      </w:r>
    </w:p>
    <w:bookmarkEnd w:id="82"/>
    <w:p w:rsidR="003A087D" w:rsidRDefault="00F845E1" w14:paraId="4B68877B" w14:textId="5EAD1AFD">
      <w:pPr>
        <w:ind w:firstLine="720"/>
        <w:outlineLvl w:val="5"/>
        <w:rPr>
          <w:rFonts w:eastAsia="Times New Roman" w:cs="Arial"/>
          <w:szCs w:val="24"/>
        </w:rPr>
      </w:pPr>
      <w:r>
        <w:rPr>
          <w:rFonts w:eastAsia="Times New Roman" w:cs="Arial"/>
          <w:szCs w:val="24"/>
        </w:rPr>
        <w:lastRenderedPageBreak/>
        <w:t>(</w:t>
      </w:r>
      <w:r>
        <w:rPr>
          <w:rFonts w:eastAsia="Times New Roman" w:cs="Arial"/>
          <w:szCs w:val="24"/>
          <w:u w:val="single"/>
        </w:rPr>
        <w:t>3</w:t>
      </w:r>
      <w:r>
        <w:rPr>
          <w:rFonts w:eastAsia="Times New Roman" w:cs="Arial"/>
          <w:szCs w:val="24"/>
        </w:rPr>
        <w:t xml:space="preserve">) The $1,200x Country B gross royalty item that is included in the Country B taxable income of FDE1 is assigned under paragraph (d)(1) of this section to the statutory or residual grouping to which the $1,200x corresponding U.S. item is initially assigned </w:t>
      </w:r>
      <w:r>
        <w:rPr>
          <w:rFonts w:eastAsia="Times New Roman" w:cs="Arial"/>
          <w:szCs w:val="24"/>
        </w:rPr>
        <w:t xml:space="preserve">under §1.951A-2(c)(7)(ii), namely, the FDE1 income group.  This assignment is made without regard to the $1,000x </w:t>
      </w:r>
      <w:r>
        <w:rPr>
          <w:rFonts w:eastAsia="Calibri" w:cs="Times New Roman"/>
          <w:szCs w:val="24"/>
        </w:rPr>
        <w:t>reattribution</w:t>
      </w:r>
      <w:r>
        <w:rPr>
          <w:rFonts w:eastAsia="Times New Roman" w:cs="Arial"/>
          <w:szCs w:val="24"/>
        </w:rPr>
        <w:t xml:space="preserve"> payment from the FDE1 tested unit to the FDE2 tested unit; none of the FDE1 tested unit’s $1,200x Country B gross royalty income </w:t>
      </w:r>
      <w:r>
        <w:rPr>
          <w:rFonts w:eastAsia="Times New Roman" w:cs="Arial"/>
          <w:szCs w:val="24"/>
        </w:rPr>
        <w:t>is reattributed to the FDE2 tested unit for this purpose.  See paragraph (d)(3)(v)(B)(</w:t>
      </w:r>
      <w:r>
        <w:rPr>
          <w:rFonts w:eastAsia="Times New Roman" w:cs="Arial"/>
          <w:szCs w:val="24"/>
          <w:u w:val="single"/>
        </w:rPr>
        <w:t>3</w:t>
      </w:r>
      <w:r>
        <w:rPr>
          <w:rFonts w:eastAsia="Times New Roman" w:cs="Arial"/>
          <w:szCs w:val="24"/>
        </w:rPr>
        <w:t>) of this section.  Under paragraph (f) of this section, all of the $40x of Country B net income tax on the $200x of Country B taxable income is allocated to the  FDE1 i</w:t>
      </w:r>
      <w:r>
        <w:rPr>
          <w:rFonts w:eastAsia="Times New Roman" w:cs="Arial"/>
          <w:szCs w:val="24"/>
        </w:rPr>
        <w:t xml:space="preserve">ncome group, the statutory grouping to which the $1,200x item of Country B gross royalty income of FDE1 is assigned.  </w:t>
      </w:r>
      <w:r>
        <w:rPr>
          <w:rFonts w:eastAsia="Calibri" w:cs="Times New Roman"/>
          <w:szCs w:val="24"/>
        </w:rPr>
        <w:t>No apportionment of the $40x is necessary because the class of gross income to which the foreign gross income is allocated consists entire</w:t>
      </w:r>
      <w:r>
        <w:rPr>
          <w:rFonts w:eastAsia="Calibri" w:cs="Times New Roman"/>
          <w:szCs w:val="24"/>
        </w:rPr>
        <w:t>ly of a single statutory grouping.</w:t>
      </w:r>
    </w:p>
    <w:p w:rsidR="003A087D" w:rsidRDefault="00F845E1" w14:paraId="33F3ACF7" w14:textId="56EEF6FD">
      <w:pPr>
        <w:ind w:firstLine="720"/>
        <w:outlineLvl w:val="4"/>
        <w:rPr>
          <w:rFonts w:eastAsia="Times New Roman" w:cs="Arial"/>
          <w:szCs w:val="24"/>
        </w:rPr>
      </w:pPr>
      <w:r>
        <w:rPr>
          <w:rFonts w:eastAsia="Times New Roman" w:cs="Arial"/>
          <w:szCs w:val="24"/>
        </w:rPr>
        <w:t xml:space="preserve">(B) </w:t>
      </w:r>
      <w:r>
        <w:rPr>
          <w:rFonts w:eastAsia="Times New Roman" w:cs="Arial"/>
          <w:szCs w:val="24"/>
          <w:u w:val="single"/>
        </w:rPr>
        <w:t>Country C net income tax</w:t>
      </w:r>
      <w:r>
        <w:rPr>
          <w:rFonts w:eastAsia="Times New Roman" w:cs="Arial"/>
          <w:szCs w:val="24"/>
        </w:rPr>
        <w:t>.  The Country C net income tax is imposed on foreign taxable income of FDE2 that consists of a $1,000x item of Country C gross royalty income.  For Federal income tax purposes, under paragraph</w:t>
      </w:r>
      <w:r>
        <w:rPr>
          <w:rFonts w:eastAsia="Times New Roman" w:cs="Arial"/>
          <w:szCs w:val="24"/>
        </w:rPr>
        <w:t xml:space="preserve"> (d)(3)(v)(B)(</w:t>
      </w:r>
      <w:r>
        <w:rPr>
          <w:rFonts w:eastAsia="Times New Roman" w:cs="Arial"/>
          <w:szCs w:val="24"/>
          <w:u w:val="single"/>
        </w:rPr>
        <w:t>2</w:t>
      </w:r>
      <w:r>
        <w:rPr>
          <w:rFonts w:eastAsia="Times New Roman" w:cs="Arial"/>
          <w:szCs w:val="24"/>
        </w:rPr>
        <w:t>) of this section and §1.951A-2(c)(7)(ii)(B), the FDE2 tested unit has a reattribution amount of $1,000x of U.S. gross royalty income by reason of its receipt of the $1,000x reattribution payment from FDE1.  The $1,000x item of U.S. gross ro</w:t>
      </w:r>
      <w:r>
        <w:rPr>
          <w:rFonts w:eastAsia="Times New Roman" w:cs="Arial"/>
          <w:szCs w:val="24"/>
        </w:rPr>
        <w:t>yalty income that is included in the taxable income of the FDE2 tested unit by reason of the $1,000x reattribution payment is assigned under paragraph (d)(3)(v)(B)(</w:t>
      </w:r>
      <w:r>
        <w:rPr>
          <w:rFonts w:eastAsia="Times New Roman" w:cs="Arial"/>
          <w:szCs w:val="24"/>
          <w:u w:val="single"/>
        </w:rPr>
        <w:t>1</w:t>
      </w:r>
      <w:r>
        <w:rPr>
          <w:rFonts w:eastAsia="Times New Roman" w:cs="Arial"/>
          <w:szCs w:val="24"/>
        </w:rPr>
        <w:t xml:space="preserve">) of this section to the statutory or residual grouping to which the $1,000x reattribution </w:t>
      </w:r>
      <w:r>
        <w:rPr>
          <w:rFonts w:eastAsia="Times New Roman" w:cs="Arial"/>
          <w:szCs w:val="24"/>
        </w:rPr>
        <w:t xml:space="preserve">amount of U.S. gross royalty income that constitutes the reattribution payment is assigned upon receipt by the FDE2 tested unit under </w:t>
      </w:r>
      <w:bookmarkStart w:name="_Hlk85190836" w:id="83"/>
      <w:r>
        <w:rPr>
          <w:rFonts w:eastAsia="Times New Roman" w:cs="Arial"/>
          <w:szCs w:val="24"/>
        </w:rPr>
        <w:t xml:space="preserve">§1.951A-2(c)(7)(ii), namely, the FDE2 </w:t>
      </w:r>
      <w:bookmarkEnd w:id="83"/>
      <w:r>
        <w:rPr>
          <w:rFonts w:eastAsia="Times New Roman" w:cs="Arial"/>
          <w:szCs w:val="24"/>
        </w:rPr>
        <w:t>income group.  Under paragraph (d)(3)(v)(B)(</w:t>
      </w:r>
      <w:r>
        <w:rPr>
          <w:rFonts w:eastAsia="Times New Roman" w:cs="Arial"/>
          <w:szCs w:val="24"/>
          <w:u w:val="single"/>
        </w:rPr>
        <w:t>1</w:t>
      </w:r>
      <w:r>
        <w:rPr>
          <w:rFonts w:eastAsia="Times New Roman" w:cs="Arial"/>
          <w:szCs w:val="24"/>
        </w:rPr>
        <w:t xml:space="preserve">) of this section, the $1,000x item of </w:t>
      </w:r>
      <w:r>
        <w:rPr>
          <w:rFonts w:eastAsia="Times New Roman" w:cs="Arial"/>
          <w:szCs w:val="24"/>
        </w:rPr>
        <w:t xml:space="preserve">Country C gross royalty </w:t>
      </w:r>
      <w:r>
        <w:rPr>
          <w:rFonts w:eastAsia="Times New Roman" w:cs="Arial"/>
          <w:szCs w:val="24"/>
        </w:rPr>
        <w:lastRenderedPageBreak/>
        <w:t>income is assigned to the statutory grouping to which the $1,000x corresponding U.S. item is assigned.  Accordingly, under paragraph (f) of this section, all of the $150x of Country C net income tax is allocated to the FDE2 income g</w:t>
      </w:r>
      <w:r>
        <w:rPr>
          <w:rFonts w:eastAsia="Times New Roman" w:cs="Arial"/>
          <w:szCs w:val="24"/>
        </w:rPr>
        <w:t xml:space="preserve">roup, the statutory grouping to which the $1,000x item of Country C gross royalty income of FDE2 is assigned.  No apportionment of the $150x is necessary because the class of gross income to which the foreign gross income is allocated consists entirely of </w:t>
      </w:r>
      <w:r>
        <w:rPr>
          <w:rFonts w:eastAsia="Times New Roman" w:cs="Arial"/>
          <w:szCs w:val="24"/>
        </w:rPr>
        <w:t>a single statutory grouping.</w:t>
      </w:r>
    </w:p>
    <w:p w:rsidR="003A087D" w:rsidRDefault="00F845E1" w14:paraId="65707DD3" w14:textId="54D175B2">
      <w:pPr>
        <w:autoSpaceDE w:val="0"/>
        <w:autoSpaceDN w:val="0"/>
        <w:adjustRightInd w:val="0"/>
        <w:ind w:firstLine="720"/>
        <w:outlineLvl w:val="2"/>
        <w:rPr>
          <w:rFonts w:eastAsia="Times New Roman" w:cs="Arial"/>
          <w:szCs w:val="24"/>
        </w:rPr>
      </w:pPr>
      <w:r>
        <w:rPr>
          <w:rFonts w:eastAsia="Times New Roman" w:cs="Arial"/>
          <w:szCs w:val="24"/>
        </w:rPr>
        <w:t xml:space="preserve">(14) </w:t>
      </w:r>
      <w:r>
        <w:rPr>
          <w:rFonts w:eastAsia="Times New Roman" w:cs="Arial"/>
          <w:szCs w:val="24"/>
          <w:u w:val="single"/>
        </w:rPr>
        <w:t>Example 13:  Assets of a taxable unit that owns an interest in a lower-tier taxable unit</w:t>
      </w:r>
      <w:r>
        <w:rPr>
          <w:rFonts w:eastAsia="Times New Roman" w:cs="Arial"/>
          <w:szCs w:val="24"/>
        </w:rPr>
        <w:t xml:space="preserve">--(i) </w:t>
      </w:r>
      <w:r>
        <w:rPr>
          <w:rFonts w:eastAsia="Times New Roman" w:cs="Arial"/>
          <w:szCs w:val="24"/>
          <w:u w:val="single"/>
        </w:rPr>
        <w:t>Facts</w:t>
      </w:r>
      <w:r>
        <w:rPr>
          <w:rFonts w:eastAsia="Times New Roman" w:cs="Arial"/>
          <w:szCs w:val="24"/>
        </w:rPr>
        <w:t xml:space="preserve">.  USP wholly owns CFC1, a tested unit within the meaning of §1.951A-2(c)(7)(iv)(A) (the “CFC1 tested unit”).  CFC1 wholly </w:t>
      </w:r>
      <w:r>
        <w:rPr>
          <w:rFonts w:eastAsia="Times New Roman" w:cs="Arial"/>
          <w:szCs w:val="24"/>
        </w:rPr>
        <w:t>owns FDE1, a disregarded entity that is organized in Country A, and FDE2, a disregarded entity that is organized in Country B.  CFC1’s interests in FDE1 and FDE2 are each tested units within the meaning of §1.951A-2(c)(7)(iv)(A) (the “FDE1 tested unit” and</w:t>
      </w:r>
      <w:r>
        <w:rPr>
          <w:rFonts w:eastAsia="Times New Roman" w:cs="Arial"/>
          <w:szCs w:val="24"/>
        </w:rPr>
        <w:t xml:space="preserve"> “FDE2 tested unit”, respectively).  The FDE1 tested unit and FDE2 tested unit each own 50% of the interests in FDE3, a disregarded entity that is organized in Country C.  CFC1’s indirect interests in FDE3 are also a tested unit within the meaning of §1.95</w:t>
      </w:r>
      <w:r>
        <w:rPr>
          <w:rFonts w:eastAsia="Times New Roman" w:cs="Arial"/>
          <w:szCs w:val="24"/>
        </w:rPr>
        <w:t>1A-2(c)(7)(iv)(A) (the “FDE3 tested unit”).  The FDE2 tested unit owns Asset A with a tax book value of $10,000x, and makes a reattribution payment to FDE3 that causes $5,000x of the tax book value of Asset A to be assigned to FDE3 under paragraph (d)(3)(v</w:t>
      </w:r>
      <w:r>
        <w:rPr>
          <w:rFonts w:eastAsia="Times New Roman" w:cs="Arial"/>
          <w:szCs w:val="24"/>
        </w:rPr>
        <w:t>)(C)(</w:t>
      </w:r>
      <w:r>
        <w:rPr>
          <w:rFonts w:eastAsia="Times New Roman" w:cs="Arial"/>
          <w:szCs w:val="24"/>
          <w:u w:val="single"/>
        </w:rPr>
        <w:t>1</w:t>
      </w:r>
      <w:r>
        <w:rPr>
          <w:rFonts w:eastAsia="Times New Roman" w:cs="Arial"/>
          <w:szCs w:val="24"/>
        </w:rPr>
        <w:t>)(</w:t>
      </w:r>
      <w:r>
        <w:rPr>
          <w:rFonts w:eastAsia="Times New Roman" w:cs="Arial"/>
          <w:szCs w:val="24"/>
          <w:u w:val="single"/>
        </w:rPr>
        <w:t>ii</w:t>
      </w:r>
      <w:r>
        <w:rPr>
          <w:rFonts w:eastAsia="Times New Roman" w:cs="Arial"/>
          <w:szCs w:val="24"/>
        </w:rPr>
        <w:t xml:space="preserve">) of this section.  FDE3 owns Asset B, which has a tax book value of $5,000x. </w:t>
      </w:r>
    </w:p>
    <w:p w:rsidR="003A087D" w:rsidRDefault="00F845E1" w14:paraId="0AC078C8" w14:textId="77777777">
      <w:pPr>
        <w:ind w:firstLine="720"/>
        <w:outlineLvl w:val="4"/>
        <w:rPr>
          <w:rFonts w:eastAsia="Times New Roman" w:cs="Arial"/>
          <w:szCs w:val="24"/>
        </w:rPr>
      </w:pPr>
      <w:r>
        <w:rPr>
          <w:rFonts w:eastAsia="Times New Roman" w:cs="Arial"/>
          <w:szCs w:val="24"/>
        </w:rPr>
        <w:t xml:space="preserve">(ii) </w:t>
      </w:r>
      <w:r>
        <w:rPr>
          <w:rFonts w:eastAsia="Times New Roman" w:cs="Arial"/>
          <w:szCs w:val="24"/>
          <w:u w:val="single"/>
        </w:rPr>
        <w:t>Analysis</w:t>
      </w:r>
      <w:r>
        <w:rPr>
          <w:rFonts w:eastAsia="Times New Roman" w:cs="Arial"/>
          <w:szCs w:val="24"/>
        </w:rPr>
        <w:t xml:space="preserve">--(A) </w:t>
      </w:r>
      <w:r>
        <w:rPr>
          <w:rFonts w:eastAsia="Times New Roman" w:cs="Arial"/>
          <w:szCs w:val="24"/>
          <w:u w:val="single"/>
        </w:rPr>
        <w:t>Assets of the FDE3 tested unit</w:t>
      </w:r>
      <w:r>
        <w:rPr>
          <w:rFonts w:eastAsia="Times New Roman" w:cs="Arial"/>
          <w:szCs w:val="24"/>
        </w:rPr>
        <w:t>.  The assets of the FDE3 tested unit consist of the portion of Asset A that is assigned to it under paragraph (d)(3)(</w:t>
      </w:r>
      <w:r>
        <w:rPr>
          <w:rFonts w:eastAsia="Times New Roman" w:cs="Arial"/>
          <w:szCs w:val="24"/>
        </w:rPr>
        <w:t>v)(C)(</w:t>
      </w:r>
      <w:r>
        <w:rPr>
          <w:rFonts w:eastAsia="Times New Roman" w:cs="Arial"/>
          <w:szCs w:val="24"/>
          <w:u w:val="single"/>
        </w:rPr>
        <w:t>1</w:t>
      </w:r>
      <w:r>
        <w:rPr>
          <w:rFonts w:eastAsia="Times New Roman" w:cs="Arial"/>
          <w:szCs w:val="24"/>
        </w:rPr>
        <w:t>)(</w:t>
      </w:r>
      <w:r>
        <w:rPr>
          <w:rFonts w:eastAsia="Times New Roman" w:cs="Arial"/>
          <w:szCs w:val="24"/>
          <w:u w:val="single"/>
        </w:rPr>
        <w:t>ii</w:t>
      </w:r>
      <w:r>
        <w:rPr>
          <w:rFonts w:eastAsia="Times New Roman" w:cs="Arial"/>
          <w:szCs w:val="24"/>
        </w:rPr>
        <w:t xml:space="preserve">) of this section and any other assets determined in accordance with §1.987-6(b).  The assets of the FDE3 tested unit thus consist of $5,000x of the tax book value of Asset A and all $5,000x of the tax book value of Asset B.  </w:t>
      </w:r>
    </w:p>
    <w:p w:rsidR="003A087D" w:rsidRDefault="00F845E1" w14:paraId="62B6682A" w14:textId="77777777">
      <w:pPr>
        <w:ind w:firstLine="720"/>
        <w:outlineLvl w:val="4"/>
        <w:rPr>
          <w:rFonts w:eastAsia="Times New Roman" w:cs="Arial"/>
          <w:szCs w:val="24"/>
        </w:rPr>
      </w:pPr>
      <w:r>
        <w:rPr>
          <w:rFonts w:eastAsia="Times New Roman" w:cs="Arial"/>
          <w:szCs w:val="24"/>
        </w:rPr>
        <w:lastRenderedPageBreak/>
        <w:t xml:space="preserve">(B) </w:t>
      </w:r>
      <w:r>
        <w:rPr>
          <w:rFonts w:eastAsia="Times New Roman" w:cs="Arial"/>
          <w:szCs w:val="24"/>
          <w:u w:val="single"/>
        </w:rPr>
        <w:t xml:space="preserve">Assets of the </w:t>
      </w:r>
      <w:r>
        <w:rPr>
          <w:rFonts w:eastAsia="Times New Roman" w:cs="Arial"/>
          <w:szCs w:val="24"/>
          <w:u w:val="single"/>
        </w:rPr>
        <w:t>FDE2 tested unit</w:t>
      </w:r>
      <w:r>
        <w:rPr>
          <w:rFonts w:eastAsia="Times New Roman" w:cs="Arial"/>
          <w:szCs w:val="24"/>
        </w:rPr>
        <w:t xml:space="preserve">. The assets of the FDE2 tested unit consist of the tax book value of any assets that it owns directly plus its pro rata share of the assets of the FDE3 tested unit, including the portion of reattribution assets assigned to the FDE3 tested </w:t>
      </w:r>
      <w:r>
        <w:rPr>
          <w:rFonts w:eastAsia="Times New Roman" w:cs="Arial"/>
          <w:szCs w:val="24"/>
        </w:rPr>
        <w:t>unit.  Asset A is a reattribution asset under paragraphs (d)(3)(v)(C)(</w:t>
      </w:r>
      <w:r>
        <w:rPr>
          <w:rFonts w:eastAsia="Times New Roman" w:cs="Arial"/>
          <w:szCs w:val="24"/>
          <w:u w:val="single"/>
        </w:rPr>
        <w:t>1</w:t>
      </w:r>
      <w:r>
        <w:rPr>
          <w:rFonts w:eastAsia="Times New Roman" w:cs="Arial"/>
          <w:szCs w:val="24"/>
        </w:rPr>
        <w:t>)(</w:t>
      </w:r>
      <w:r>
        <w:rPr>
          <w:rFonts w:eastAsia="Times New Roman" w:cs="Arial"/>
          <w:szCs w:val="24"/>
          <w:u w:val="single"/>
        </w:rPr>
        <w:t>ii</w:t>
      </w:r>
      <w:r>
        <w:rPr>
          <w:rFonts w:eastAsia="Times New Roman" w:cs="Arial"/>
          <w:szCs w:val="24"/>
        </w:rPr>
        <w:t>) and (d)(3)(v)(E) of this section.  The assets of the FDE2 tested unit therefore consist of the portion of Asset A that it owns directly and that was not assigned to the FDE3 teste</w:t>
      </w:r>
      <w:r>
        <w:rPr>
          <w:rFonts w:eastAsia="Times New Roman" w:cs="Arial"/>
          <w:szCs w:val="24"/>
        </w:rPr>
        <w:t>d unit (or $5,000x) plus its pro rata share of the portion of Asset A that was assigned to the FDE3 tested unit, or $2,500x (50% of $5,000x).  In addition, the assets of the FDE2 tested unit include its pro rata share of the tax book value of Asset B, or $</w:t>
      </w:r>
      <w:r>
        <w:rPr>
          <w:rFonts w:eastAsia="Times New Roman" w:cs="Arial"/>
          <w:szCs w:val="24"/>
        </w:rPr>
        <w:t xml:space="preserve">2,500x (50% of $5,000x). </w:t>
      </w:r>
    </w:p>
    <w:p w:rsidR="003A087D" w:rsidRDefault="00F845E1" w14:paraId="114E1289" w14:textId="77777777">
      <w:pPr>
        <w:ind w:firstLine="720"/>
        <w:outlineLvl w:val="4"/>
        <w:rPr>
          <w:rFonts w:eastAsia="Times New Roman" w:cs="Arial"/>
          <w:szCs w:val="24"/>
        </w:rPr>
      </w:pPr>
      <w:r>
        <w:rPr>
          <w:rFonts w:eastAsia="Times New Roman" w:cs="Arial"/>
          <w:szCs w:val="24"/>
        </w:rPr>
        <w:t xml:space="preserve">(C) </w:t>
      </w:r>
      <w:r>
        <w:rPr>
          <w:rFonts w:eastAsia="Times New Roman" w:cs="Arial"/>
          <w:szCs w:val="24"/>
          <w:u w:val="single"/>
        </w:rPr>
        <w:t>Assets of the FDE1 tested unit</w:t>
      </w:r>
      <w:r>
        <w:rPr>
          <w:rFonts w:eastAsia="Times New Roman" w:cs="Arial"/>
          <w:szCs w:val="24"/>
        </w:rPr>
        <w:t xml:space="preserve">.  The assets of the FDE1 tested unit consist of its pro rata share of the assets of the FDE3 tested unit, including the portion of reattribution assets assigned to the FDE3 tested unit.  Asset A </w:t>
      </w:r>
      <w:r>
        <w:rPr>
          <w:rFonts w:eastAsia="Times New Roman" w:cs="Arial"/>
          <w:szCs w:val="24"/>
        </w:rPr>
        <w:t>is a reattribution asset under paragraphs (d)(3)(v)(C)(</w:t>
      </w:r>
      <w:r>
        <w:rPr>
          <w:rFonts w:eastAsia="Times New Roman" w:cs="Arial"/>
          <w:szCs w:val="24"/>
          <w:u w:val="single"/>
        </w:rPr>
        <w:t>1</w:t>
      </w:r>
      <w:r>
        <w:rPr>
          <w:rFonts w:eastAsia="Times New Roman" w:cs="Arial"/>
          <w:szCs w:val="24"/>
        </w:rPr>
        <w:t>)(</w:t>
      </w:r>
      <w:r>
        <w:rPr>
          <w:rFonts w:eastAsia="Times New Roman" w:cs="Arial"/>
          <w:szCs w:val="24"/>
          <w:u w:val="single"/>
        </w:rPr>
        <w:t>ii</w:t>
      </w:r>
      <w:r>
        <w:rPr>
          <w:rFonts w:eastAsia="Times New Roman" w:cs="Arial"/>
          <w:szCs w:val="24"/>
        </w:rPr>
        <w:t xml:space="preserve">) and (d)(3)(v)(E) of this section.  The assets of the FDE1 tested unit therefore consist of its pro rata share of the portion of Asset A that was reattributed to the FDE3 tested unit, or $2,500x </w:t>
      </w:r>
      <w:r>
        <w:rPr>
          <w:rFonts w:eastAsia="Times New Roman" w:cs="Arial"/>
          <w:szCs w:val="24"/>
        </w:rPr>
        <w:t>(50% of $5,000x), plus its pro rata share of the tax book value of Asset B, or $2,500x (50% of $5,000x).</w:t>
      </w:r>
    </w:p>
    <w:p w:rsidR="003A087D" w:rsidRDefault="00F845E1" w14:paraId="0D302BAC" w14:textId="77777777">
      <w:pPr>
        <w:ind w:firstLine="720"/>
        <w:outlineLvl w:val="1"/>
        <w:rPr>
          <w:rFonts w:eastAsia="Calibri" w:cs="Arial"/>
          <w:szCs w:val="24"/>
        </w:rPr>
      </w:pPr>
      <w:r>
        <w:rPr>
          <w:rFonts w:eastAsia="Times New Roman" w:cs="Arial"/>
          <w:szCs w:val="24"/>
        </w:rPr>
        <w:t xml:space="preserve">(h) </w:t>
      </w:r>
      <w:r>
        <w:rPr>
          <w:rFonts w:eastAsia="Calibri" w:cs="Arial"/>
          <w:szCs w:val="24"/>
          <w:u w:val="single"/>
        </w:rPr>
        <w:t>Allocation and apportionment of certain foreign in lieu of taxes described in section 903</w:t>
      </w:r>
      <w:r>
        <w:rPr>
          <w:rFonts w:eastAsia="Calibri" w:cs="Arial"/>
          <w:szCs w:val="24"/>
        </w:rPr>
        <w:t>.  A tax that is a foreign income tax by reason of §1.903-</w:t>
      </w:r>
      <w:r>
        <w:rPr>
          <w:rFonts w:eastAsia="Calibri" w:cs="Arial"/>
          <w:szCs w:val="24"/>
        </w:rPr>
        <w:t>1(c)(1) is allocated and apportioned to statutory and residual groupings in the same proportions as the foreign taxable income that comprises the excluded income (as defined in §1.903-1(c)(1)).  See paragraph (f) of this section for rules on allocating and</w:t>
      </w:r>
      <w:r>
        <w:rPr>
          <w:rFonts w:eastAsia="Calibri" w:cs="Arial"/>
          <w:szCs w:val="24"/>
        </w:rPr>
        <w:t xml:space="preserve"> apportioning certain withholding taxes described in §1.903-1(c)(2). </w:t>
      </w:r>
    </w:p>
    <w:p w:rsidR="003A087D" w:rsidRDefault="00F845E1" w14:paraId="0C0829BF" w14:textId="5F8532CD">
      <w:pPr>
        <w:ind w:firstLine="720"/>
        <w:outlineLvl w:val="1"/>
        <w:rPr>
          <w:rFonts w:eastAsia="Times New Roman" w:cs="Arial"/>
          <w:szCs w:val="24"/>
        </w:rPr>
      </w:pPr>
      <w:r>
        <w:rPr>
          <w:rFonts w:eastAsia="Times New Roman" w:cs="Arial"/>
          <w:szCs w:val="24"/>
        </w:rPr>
        <w:t xml:space="preserve">(i) </w:t>
      </w:r>
      <w:r>
        <w:rPr>
          <w:rFonts w:eastAsia="Times New Roman" w:cs="Arial"/>
          <w:szCs w:val="24"/>
          <w:u w:val="single"/>
        </w:rPr>
        <w:t>Applicability dates</w:t>
      </w:r>
      <w:r>
        <w:rPr>
          <w:rFonts w:eastAsia="Times New Roman" w:cs="Arial"/>
          <w:szCs w:val="24"/>
        </w:rPr>
        <w:t xml:space="preserve">.  Except as provided in this paragraph (i), this section applies to taxable years beginning after December 31, 2019.  Paragraphs (b)(19) and </w:t>
      </w:r>
      <w:r>
        <w:rPr>
          <w:rFonts w:eastAsia="Times New Roman" w:cs="Arial"/>
          <w:szCs w:val="24"/>
        </w:rPr>
        <w:lastRenderedPageBreak/>
        <w:t>(23) and (d)(3)(i), (</w:t>
      </w:r>
      <w:r>
        <w:rPr>
          <w:rFonts w:eastAsia="Times New Roman" w:cs="Arial"/>
          <w:szCs w:val="24"/>
        </w:rPr>
        <w:t xml:space="preserve">ii), and (v) of this section apply to taxable years that begin after December 31, 2019, and end on or after </w:t>
      </w:r>
      <w:r>
        <w:rPr>
          <w:rFonts w:eastAsia="Malgun Gothic" w:cs="Arial"/>
          <w:szCs w:val="24"/>
        </w:rPr>
        <w:t>November 2, 2020</w:t>
      </w:r>
      <w:r>
        <w:rPr>
          <w:rFonts w:eastAsia="Times New Roman" w:cs="Arial"/>
          <w:szCs w:val="24"/>
        </w:rPr>
        <w:t>.  Paragraph (h) of this section applies to taxable years beginning after December 28, 2021.</w:t>
      </w:r>
    </w:p>
    <w:p w:rsidR="003A087D" w:rsidRDefault="00F845E1" w14:paraId="30364A12" w14:textId="77777777">
      <w:pPr>
        <w:ind w:firstLine="720"/>
        <w:rPr>
          <w:rFonts w:eastAsia="Times New Roman" w:cs="Arial"/>
          <w:szCs w:val="24"/>
        </w:rPr>
      </w:pPr>
      <w:r>
        <w:rPr>
          <w:rFonts w:eastAsia="Times New Roman" w:cs="Arial"/>
          <w:szCs w:val="24"/>
        </w:rPr>
        <w:t xml:space="preserve">Par. 23.  Section 1.901-1 is </w:t>
      </w:r>
      <w:r>
        <w:rPr>
          <w:rFonts w:eastAsia="Times New Roman" w:cs="Arial"/>
          <w:szCs w:val="24"/>
        </w:rPr>
        <w:t>amended:</w:t>
      </w:r>
    </w:p>
    <w:p w:rsidR="003A087D" w:rsidRDefault="00F845E1" w14:paraId="2DC46B88" w14:textId="77777777">
      <w:pPr>
        <w:ind w:firstLine="720"/>
        <w:rPr>
          <w:rFonts w:eastAsia="Times New Roman" w:cs="Arial"/>
          <w:szCs w:val="24"/>
        </w:rPr>
      </w:pPr>
      <w:r>
        <w:rPr>
          <w:rFonts w:eastAsia="Times New Roman" w:cs="Arial"/>
          <w:szCs w:val="24"/>
        </w:rPr>
        <w:t>1.  By revising the section heading.</w:t>
      </w:r>
    </w:p>
    <w:p w:rsidR="003A087D" w:rsidRDefault="00F845E1" w14:paraId="635E15D3" w14:textId="77777777">
      <w:pPr>
        <w:ind w:firstLine="720"/>
        <w:rPr>
          <w:rFonts w:eastAsia="Times New Roman" w:cs="Arial"/>
          <w:szCs w:val="24"/>
        </w:rPr>
      </w:pPr>
      <w:r>
        <w:rPr>
          <w:rFonts w:eastAsia="Times New Roman" w:cs="Arial"/>
          <w:szCs w:val="24"/>
        </w:rPr>
        <w:t>2.  By revising paragraphs (a) through (d).</w:t>
      </w:r>
    </w:p>
    <w:p w:rsidR="003A087D" w:rsidRDefault="00F845E1" w14:paraId="2B781C31" w14:textId="77777777">
      <w:pPr>
        <w:ind w:firstLine="720"/>
        <w:rPr>
          <w:rFonts w:eastAsia="Times New Roman" w:cs="Arial"/>
          <w:szCs w:val="24"/>
        </w:rPr>
      </w:pPr>
      <w:r>
        <w:rPr>
          <w:rFonts w:eastAsia="Times New Roman" w:cs="Arial"/>
          <w:szCs w:val="24"/>
        </w:rPr>
        <w:t>3.  In paragraph (e), by removing the language “a husband and wife” and adding the language “spouses” in its place.</w:t>
      </w:r>
    </w:p>
    <w:p w:rsidR="003A087D" w:rsidRDefault="00F845E1" w14:paraId="39DE43CA" w14:textId="77777777">
      <w:pPr>
        <w:ind w:firstLine="720"/>
        <w:rPr>
          <w:rFonts w:eastAsia="Times New Roman" w:cs="Arial"/>
          <w:szCs w:val="24"/>
        </w:rPr>
      </w:pPr>
      <w:r>
        <w:rPr>
          <w:rFonts w:eastAsia="Times New Roman" w:cs="Arial"/>
          <w:szCs w:val="24"/>
        </w:rPr>
        <w:t>4.  By revising paragraphs (f) and (h)(1).</w:t>
      </w:r>
    </w:p>
    <w:p w:rsidR="003A087D" w:rsidRDefault="00F845E1" w14:paraId="1EDB7ADF" w14:textId="77777777">
      <w:pPr>
        <w:ind w:firstLine="720"/>
        <w:rPr>
          <w:rFonts w:eastAsia="Times New Roman" w:cs="Arial"/>
          <w:szCs w:val="24"/>
        </w:rPr>
      </w:pPr>
      <w:r>
        <w:rPr>
          <w:rFonts w:eastAsia="Times New Roman" w:cs="Arial"/>
          <w:szCs w:val="24"/>
        </w:rPr>
        <w:t xml:space="preserve">5.  </w:t>
      </w:r>
      <w:r>
        <w:rPr>
          <w:rFonts w:eastAsia="Times New Roman" w:cs="Arial"/>
          <w:szCs w:val="24"/>
        </w:rPr>
        <w:t>By removing paragraph (h)(2).</w:t>
      </w:r>
    </w:p>
    <w:p w:rsidR="003A087D" w:rsidRDefault="00F845E1" w14:paraId="6505725C" w14:textId="77777777">
      <w:pPr>
        <w:ind w:firstLine="720"/>
        <w:rPr>
          <w:rFonts w:eastAsia="Times New Roman" w:cs="Arial"/>
          <w:szCs w:val="24"/>
        </w:rPr>
      </w:pPr>
      <w:r>
        <w:rPr>
          <w:rFonts w:eastAsia="Times New Roman" w:cs="Arial"/>
          <w:szCs w:val="24"/>
        </w:rPr>
        <w:t>6.  By redesignating paragraph (h)(3) as paragraph (h)(2).</w:t>
      </w:r>
    </w:p>
    <w:p w:rsidR="003A087D" w:rsidRDefault="00F845E1" w14:paraId="1D0119DA" w14:textId="77777777">
      <w:pPr>
        <w:ind w:firstLine="720"/>
        <w:rPr>
          <w:rFonts w:eastAsia="Times New Roman" w:cs="Arial"/>
          <w:szCs w:val="24"/>
        </w:rPr>
      </w:pPr>
      <w:r>
        <w:rPr>
          <w:rFonts w:eastAsia="Times New Roman" w:cs="Arial"/>
          <w:szCs w:val="24"/>
        </w:rPr>
        <w:t>7.  By revising the heading and second sentence in paragraph (j).</w:t>
      </w:r>
    </w:p>
    <w:p w:rsidR="003A087D" w:rsidRDefault="00F845E1" w14:paraId="4E497F49" w14:textId="77777777">
      <w:pPr>
        <w:ind w:firstLine="720"/>
        <w:rPr>
          <w:rFonts w:eastAsia="Times New Roman" w:cs="Arial"/>
          <w:szCs w:val="24"/>
        </w:rPr>
      </w:pPr>
      <w:r>
        <w:rPr>
          <w:rFonts w:eastAsia="Times New Roman" w:cs="Arial"/>
          <w:szCs w:val="24"/>
        </w:rPr>
        <w:t>The revisions and additions read as follows:</w:t>
      </w:r>
    </w:p>
    <w:p w:rsidR="003A087D" w:rsidRDefault="00F845E1" w14:paraId="74A4EB1C" w14:textId="77777777">
      <w:pPr>
        <w:spacing w:after="240" w:line="240" w:lineRule="auto"/>
        <w:outlineLvl w:val="0"/>
        <w:rPr>
          <w:rFonts w:eastAsia="Times New Roman" w:cs="Arial"/>
          <w:b/>
          <w:szCs w:val="24"/>
        </w:rPr>
      </w:pPr>
      <w:bookmarkStart w:name="_Hlk47347735" w:id="84"/>
      <w:r>
        <w:rPr>
          <w:rFonts w:eastAsia="Times New Roman" w:cs="Arial"/>
          <w:b/>
          <w:szCs w:val="24"/>
        </w:rPr>
        <w:t xml:space="preserve">§1.901-1 Allowance of credit for foreign income taxes. </w:t>
      </w:r>
    </w:p>
    <w:p w:rsidR="003A087D" w:rsidRDefault="00F845E1" w14:paraId="75DC77F8" w14:textId="77777777">
      <w:pPr>
        <w:ind w:firstLine="720"/>
        <w:outlineLvl w:val="1"/>
        <w:rPr>
          <w:rFonts w:eastAsia="Times New Roman" w:cs="Arial"/>
          <w:szCs w:val="24"/>
        </w:rPr>
      </w:pPr>
      <w:r>
        <w:rPr>
          <w:rFonts w:eastAsia="Times New Roman" w:cs="Arial"/>
          <w:szCs w:val="24"/>
        </w:rPr>
        <w:t xml:space="preserve">(a) </w:t>
      </w:r>
      <w:r>
        <w:rPr>
          <w:rFonts w:eastAsia="Times New Roman" w:cs="Arial"/>
          <w:szCs w:val="24"/>
          <w:u w:val="single"/>
        </w:rPr>
        <w:t>In general</w:t>
      </w:r>
      <w:r>
        <w:rPr>
          <w:rFonts w:eastAsia="Times New Roman" w:cs="Arial"/>
          <w:szCs w:val="24"/>
        </w:rPr>
        <w:t xml:space="preserve">.  Citizens of the United States, domestic corporations, certain aliens resident in the United States or Puerto Rico, and certain estates and trusts may choose to claim a credit, as provided in section 901, against the tax imposed by chapter </w:t>
      </w:r>
      <w:r>
        <w:rPr>
          <w:rFonts w:eastAsia="Times New Roman" w:cs="Arial"/>
          <w:szCs w:val="24"/>
        </w:rPr>
        <w:t>1 of the Internal Revenue Code (Code) for certain taxes paid or accrued to foreign countries and possessions of the United States, subject to the conditions prescribed in this section.</w:t>
      </w:r>
    </w:p>
    <w:p w:rsidR="003A087D" w:rsidRDefault="00F845E1" w14:paraId="25F36D64" w14:textId="77777777">
      <w:pPr>
        <w:autoSpaceDE w:val="0"/>
        <w:autoSpaceDN w:val="0"/>
        <w:adjustRightInd w:val="0"/>
        <w:ind w:firstLine="720"/>
        <w:outlineLvl w:val="2"/>
        <w:rPr>
          <w:rFonts w:eastAsia="Times New Roman" w:cs="Arial"/>
          <w:szCs w:val="24"/>
        </w:rPr>
      </w:pPr>
      <w:r>
        <w:rPr>
          <w:rFonts w:eastAsia="Times New Roman" w:cs="Arial"/>
          <w:szCs w:val="24"/>
        </w:rPr>
        <w:t xml:space="preserve">(1) </w:t>
      </w:r>
      <w:r>
        <w:rPr>
          <w:rFonts w:eastAsia="Times New Roman" w:cs="Arial"/>
          <w:szCs w:val="24"/>
          <w:u w:val="single"/>
        </w:rPr>
        <w:t>Citizen of the United States</w:t>
      </w:r>
      <w:r>
        <w:rPr>
          <w:rFonts w:eastAsia="Times New Roman" w:cs="Arial"/>
          <w:szCs w:val="24"/>
        </w:rPr>
        <w:t>.  An individual who is a citizen of th</w:t>
      </w:r>
      <w:r>
        <w:rPr>
          <w:rFonts w:eastAsia="Times New Roman" w:cs="Arial"/>
          <w:szCs w:val="24"/>
        </w:rPr>
        <w:t xml:space="preserve">e United States, whether resident or nonresident, may claim a credit for-- </w:t>
      </w:r>
    </w:p>
    <w:p w:rsidR="003A087D" w:rsidRDefault="00F845E1" w14:paraId="06B85865" w14:textId="77777777">
      <w:pPr>
        <w:ind w:firstLine="720"/>
        <w:outlineLvl w:val="3"/>
        <w:rPr>
          <w:rFonts w:eastAsia="Times New Roman" w:cs="Arial"/>
          <w:szCs w:val="24"/>
        </w:rPr>
      </w:pPr>
      <w:r>
        <w:rPr>
          <w:rFonts w:eastAsia="Times New Roman" w:cs="Arial"/>
          <w:szCs w:val="24"/>
        </w:rPr>
        <w:t>(i) The amount of any foreign income taxes, as defined in §1.901-2(a), paid or accrued (as the case may be, depending on the individual’s method of accounting for such taxes) durin</w:t>
      </w:r>
      <w:r>
        <w:rPr>
          <w:rFonts w:eastAsia="Times New Roman" w:cs="Arial"/>
          <w:szCs w:val="24"/>
        </w:rPr>
        <w:t xml:space="preserve">g the taxable year; </w:t>
      </w:r>
    </w:p>
    <w:p w:rsidR="003A087D" w:rsidRDefault="00F845E1" w14:paraId="6923BD9B" w14:textId="77777777">
      <w:pPr>
        <w:ind w:firstLine="720"/>
        <w:outlineLvl w:val="3"/>
        <w:rPr>
          <w:rFonts w:eastAsia="Times New Roman" w:cs="Arial"/>
          <w:szCs w:val="24"/>
        </w:rPr>
      </w:pPr>
      <w:r>
        <w:rPr>
          <w:rFonts w:eastAsia="Times New Roman" w:cs="Arial"/>
          <w:szCs w:val="24"/>
        </w:rPr>
        <w:lastRenderedPageBreak/>
        <w:t>(ii) The individual’s share of any such taxes of a partnership of which the individual is a member, or of an estate or trust of which the individual is a beneficiary; and</w:t>
      </w:r>
    </w:p>
    <w:p w:rsidR="003A087D" w:rsidRDefault="00F845E1" w14:paraId="1B2DD5E0" w14:textId="77777777">
      <w:pPr>
        <w:ind w:firstLine="720"/>
        <w:outlineLvl w:val="3"/>
        <w:rPr>
          <w:rFonts w:eastAsia="Times New Roman" w:cs="Arial"/>
          <w:szCs w:val="24"/>
        </w:rPr>
      </w:pPr>
      <w:r>
        <w:rPr>
          <w:rFonts w:eastAsia="Times New Roman" w:cs="Arial"/>
          <w:szCs w:val="24"/>
        </w:rPr>
        <w:t>(iii) In the case of an individual who has made an election unde</w:t>
      </w:r>
      <w:r>
        <w:rPr>
          <w:rFonts w:eastAsia="Times New Roman" w:cs="Arial"/>
          <w:szCs w:val="24"/>
        </w:rPr>
        <w:t>r section 962, the taxes deemed to have been paid under section 960 (see §1.962-1(b)(2)).</w:t>
      </w:r>
    </w:p>
    <w:p w:rsidR="003A087D" w:rsidRDefault="00F845E1" w14:paraId="4872C1CC" w14:textId="77777777">
      <w:pPr>
        <w:autoSpaceDE w:val="0"/>
        <w:autoSpaceDN w:val="0"/>
        <w:adjustRightInd w:val="0"/>
        <w:ind w:firstLine="720"/>
        <w:outlineLvl w:val="2"/>
        <w:rPr>
          <w:rFonts w:eastAsia="Times New Roman" w:cs="Arial"/>
          <w:szCs w:val="24"/>
        </w:rPr>
      </w:pPr>
      <w:r>
        <w:rPr>
          <w:rFonts w:eastAsia="Times New Roman" w:cs="Arial"/>
          <w:szCs w:val="24"/>
        </w:rPr>
        <w:t xml:space="preserve">(2) </w:t>
      </w:r>
      <w:r>
        <w:rPr>
          <w:rFonts w:eastAsia="Times New Roman" w:cs="Arial"/>
          <w:szCs w:val="24"/>
          <w:u w:val="single"/>
        </w:rPr>
        <w:t>Domestic corporation</w:t>
      </w:r>
      <w:r>
        <w:rPr>
          <w:rFonts w:eastAsia="Times New Roman" w:cs="Arial"/>
          <w:szCs w:val="24"/>
        </w:rPr>
        <w:t xml:space="preserve">.  A domestic corporation may claim a credit for-- </w:t>
      </w:r>
    </w:p>
    <w:p w:rsidR="003A087D" w:rsidRDefault="00F845E1" w14:paraId="75819DA0" w14:textId="77777777">
      <w:pPr>
        <w:ind w:firstLine="720"/>
        <w:outlineLvl w:val="3"/>
        <w:rPr>
          <w:rFonts w:eastAsia="Times New Roman" w:cs="Arial"/>
          <w:szCs w:val="24"/>
        </w:rPr>
      </w:pPr>
      <w:r>
        <w:rPr>
          <w:rFonts w:eastAsia="Times New Roman" w:cs="Arial"/>
          <w:szCs w:val="24"/>
        </w:rPr>
        <w:t>(i) The amount of any foreign income taxes, as defined in §1.901-2(a), paid or accrued (as</w:t>
      </w:r>
      <w:r>
        <w:rPr>
          <w:rFonts w:eastAsia="Times New Roman" w:cs="Arial"/>
          <w:szCs w:val="24"/>
        </w:rPr>
        <w:t xml:space="preserve"> the case may be, depending on the corporation’s method of accounting for such taxes) during the taxable year; </w:t>
      </w:r>
    </w:p>
    <w:p w:rsidR="003A087D" w:rsidRDefault="00F845E1" w14:paraId="08890042" w14:textId="77777777">
      <w:pPr>
        <w:ind w:firstLine="720"/>
        <w:outlineLvl w:val="3"/>
        <w:rPr>
          <w:rFonts w:eastAsia="Times New Roman" w:cs="Arial"/>
          <w:szCs w:val="24"/>
        </w:rPr>
      </w:pPr>
      <w:r>
        <w:rPr>
          <w:rFonts w:eastAsia="Times New Roman" w:cs="Arial"/>
          <w:szCs w:val="24"/>
        </w:rPr>
        <w:t>(ii) The corporation’s share of any such taxes of a partnership of which the corporation is a member, or of an estate or trust of which the corp</w:t>
      </w:r>
      <w:r>
        <w:rPr>
          <w:rFonts w:eastAsia="Times New Roman" w:cs="Arial"/>
          <w:szCs w:val="24"/>
        </w:rPr>
        <w:t xml:space="preserve">oration is a beneficiary; and </w:t>
      </w:r>
    </w:p>
    <w:p w:rsidR="003A087D" w:rsidRDefault="00F845E1" w14:paraId="0ADBA4A5" w14:textId="77777777">
      <w:pPr>
        <w:ind w:firstLine="720"/>
        <w:outlineLvl w:val="3"/>
        <w:rPr>
          <w:rFonts w:eastAsia="Times New Roman" w:cs="Arial"/>
          <w:szCs w:val="24"/>
        </w:rPr>
      </w:pPr>
      <w:r>
        <w:rPr>
          <w:rFonts w:eastAsia="Times New Roman" w:cs="Arial"/>
          <w:szCs w:val="24"/>
        </w:rPr>
        <w:t>(iii) The taxes deemed to have been paid under section 960.</w:t>
      </w:r>
    </w:p>
    <w:p w:rsidR="003A087D" w:rsidRDefault="00F845E1" w14:paraId="2747F80E" w14:textId="77777777">
      <w:pPr>
        <w:autoSpaceDE w:val="0"/>
        <w:autoSpaceDN w:val="0"/>
        <w:adjustRightInd w:val="0"/>
        <w:ind w:firstLine="720"/>
        <w:outlineLvl w:val="2"/>
        <w:rPr>
          <w:rFonts w:eastAsia="Times New Roman" w:cs="Arial"/>
          <w:szCs w:val="24"/>
        </w:rPr>
      </w:pPr>
      <w:r>
        <w:rPr>
          <w:rFonts w:eastAsia="Times New Roman" w:cs="Arial"/>
          <w:szCs w:val="24"/>
        </w:rPr>
        <w:t xml:space="preserve">(3) </w:t>
      </w:r>
      <w:r>
        <w:rPr>
          <w:rFonts w:eastAsia="Times New Roman" w:cs="Arial"/>
          <w:szCs w:val="24"/>
          <w:u w:val="single"/>
        </w:rPr>
        <w:t>Alien resident of the United States or Puerto Rico</w:t>
      </w:r>
      <w:r>
        <w:rPr>
          <w:rFonts w:eastAsia="Times New Roman" w:cs="Arial"/>
          <w:szCs w:val="24"/>
        </w:rPr>
        <w:t>.  Except as provided in a Presidential proclamation described in section 901(c), an individual who is a reside</w:t>
      </w:r>
      <w:r>
        <w:rPr>
          <w:rFonts w:eastAsia="Times New Roman" w:cs="Arial"/>
          <w:szCs w:val="24"/>
        </w:rPr>
        <w:t xml:space="preserve">nt alien of the United States (as defined in section 7701(b)), or an individual who is a bona fide resident of Puerto Rico (as defined in section 937(a)) during the entire taxable year, may claim a credit for-- </w:t>
      </w:r>
    </w:p>
    <w:p w:rsidR="003A087D" w:rsidRDefault="00F845E1" w14:paraId="0F03E7B6" w14:textId="77777777">
      <w:pPr>
        <w:ind w:firstLine="720"/>
        <w:outlineLvl w:val="3"/>
        <w:rPr>
          <w:rFonts w:eastAsia="Times New Roman" w:cs="Arial"/>
          <w:szCs w:val="24"/>
        </w:rPr>
      </w:pPr>
      <w:r>
        <w:rPr>
          <w:rFonts w:eastAsia="Times New Roman" w:cs="Arial"/>
          <w:szCs w:val="24"/>
        </w:rPr>
        <w:t xml:space="preserve">(i) The amount of any foreign income taxes, </w:t>
      </w:r>
      <w:r>
        <w:rPr>
          <w:rFonts w:eastAsia="Times New Roman" w:cs="Arial"/>
          <w:szCs w:val="24"/>
        </w:rPr>
        <w:t xml:space="preserve">as defined in §1.901-2(a), paid or accrued (as the case may be, depending on the individual’s method of accounting for such taxes) during the taxable year; </w:t>
      </w:r>
    </w:p>
    <w:p w:rsidR="003A087D" w:rsidRDefault="00F845E1" w14:paraId="23DCF48E" w14:textId="77777777">
      <w:pPr>
        <w:ind w:firstLine="720"/>
        <w:outlineLvl w:val="3"/>
        <w:rPr>
          <w:rFonts w:eastAsia="Times New Roman" w:cs="Arial"/>
          <w:szCs w:val="24"/>
        </w:rPr>
      </w:pPr>
      <w:r>
        <w:rPr>
          <w:rFonts w:eastAsia="Times New Roman" w:cs="Arial"/>
          <w:szCs w:val="24"/>
        </w:rPr>
        <w:t>(ii) The individual’s share of any such taxes of a partnership of which the individual is a member,</w:t>
      </w:r>
      <w:r>
        <w:rPr>
          <w:rFonts w:eastAsia="Times New Roman" w:cs="Arial"/>
          <w:szCs w:val="24"/>
        </w:rPr>
        <w:t xml:space="preserve"> or of an estate or trust of which the individual is a beneficiary; and</w:t>
      </w:r>
    </w:p>
    <w:p w:rsidR="003A087D" w:rsidRDefault="00F845E1" w14:paraId="6E9EB157" w14:textId="77777777">
      <w:pPr>
        <w:ind w:firstLine="720"/>
        <w:outlineLvl w:val="3"/>
        <w:rPr>
          <w:rFonts w:eastAsia="Times New Roman" w:cs="Arial"/>
          <w:szCs w:val="24"/>
        </w:rPr>
      </w:pPr>
      <w:r>
        <w:rPr>
          <w:rFonts w:eastAsia="Times New Roman" w:cs="Arial"/>
          <w:szCs w:val="24"/>
        </w:rPr>
        <w:lastRenderedPageBreak/>
        <w:t>(iii) In the case of an individual who has made an election under section 962, the taxes deemed to have been paid under section 960 (see §1.962-1(b)(2)).</w:t>
      </w:r>
    </w:p>
    <w:p w:rsidR="003A087D" w:rsidRDefault="00F845E1" w14:paraId="59065AED" w14:textId="77777777">
      <w:pPr>
        <w:autoSpaceDE w:val="0"/>
        <w:autoSpaceDN w:val="0"/>
        <w:adjustRightInd w:val="0"/>
        <w:ind w:firstLine="720"/>
        <w:outlineLvl w:val="2"/>
        <w:rPr>
          <w:rFonts w:eastAsia="Times New Roman" w:cs="Arial"/>
          <w:szCs w:val="24"/>
        </w:rPr>
      </w:pPr>
      <w:r>
        <w:rPr>
          <w:rFonts w:eastAsia="Times New Roman" w:cs="Arial"/>
          <w:szCs w:val="24"/>
        </w:rPr>
        <w:t xml:space="preserve">(4) </w:t>
      </w:r>
      <w:r>
        <w:rPr>
          <w:rFonts w:eastAsia="Times New Roman" w:cs="Arial"/>
          <w:szCs w:val="24"/>
          <w:u w:val="single"/>
        </w:rPr>
        <w:t>Estates and trusts</w:t>
      </w:r>
      <w:r>
        <w:rPr>
          <w:rFonts w:eastAsia="Times New Roman" w:cs="Arial"/>
          <w:szCs w:val="24"/>
        </w:rPr>
        <w:t>.  An es</w:t>
      </w:r>
      <w:r>
        <w:rPr>
          <w:rFonts w:eastAsia="Times New Roman" w:cs="Arial"/>
          <w:szCs w:val="24"/>
        </w:rPr>
        <w:t>tate or trust may claim a credit for--</w:t>
      </w:r>
    </w:p>
    <w:p w:rsidR="003A087D" w:rsidRDefault="00F845E1" w14:paraId="63DB2DE8" w14:textId="77777777">
      <w:pPr>
        <w:ind w:firstLine="720"/>
        <w:outlineLvl w:val="3"/>
        <w:rPr>
          <w:rFonts w:eastAsia="Times New Roman" w:cs="Arial"/>
          <w:szCs w:val="24"/>
        </w:rPr>
      </w:pPr>
      <w:r>
        <w:rPr>
          <w:rFonts w:eastAsia="Times New Roman" w:cs="Arial"/>
          <w:szCs w:val="24"/>
        </w:rPr>
        <w:t>(i) The amount of any foreign income taxes, as defined in §1.901-2(a), paid or accrued (as the case may be, depending on the estate or trust’s method of accounting for such taxes) during the taxable year to the extent</w:t>
      </w:r>
      <w:r>
        <w:rPr>
          <w:rFonts w:eastAsia="Times New Roman" w:cs="Arial"/>
          <w:szCs w:val="24"/>
        </w:rPr>
        <w:t xml:space="preserve"> not allocable to and taken into account by its beneficiaries under paragraph (a)(1)(ii), (a)(2)(ii), or (a)(3)(ii) of this section (see section 642(a)); and</w:t>
      </w:r>
    </w:p>
    <w:p w:rsidR="003A087D" w:rsidRDefault="00F845E1" w14:paraId="6A7D0820" w14:textId="77777777">
      <w:pPr>
        <w:ind w:firstLine="720"/>
        <w:outlineLvl w:val="3"/>
        <w:rPr>
          <w:rFonts w:eastAsia="Calibri" w:cs="Arial"/>
          <w:szCs w:val="24"/>
        </w:rPr>
      </w:pPr>
      <w:r>
        <w:rPr>
          <w:rFonts w:eastAsia="Calibri" w:cs="Arial"/>
          <w:szCs w:val="24"/>
        </w:rPr>
        <w:t xml:space="preserve">(ii) In the case of an estate or trust that has made an </w:t>
      </w:r>
      <w:r>
        <w:rPr>
          <w:rFonts w:eastAsia="Times New Roman" w:cs="Arial"/>
          <w:szCs w:val="24"/>
        </w:rPr>
        <w:t xml:space="preserve">election </w:t>
      </w:r>
      <w:r>
        <w:rPr>
          <w:rFonts w:eastAsia="Calibri" w:cs="Arial"/>
          <w:szCs w:val="24"/>
        </w:rPr>
        <w:t xml:space="preserve">under section 962, the taxes deemed to have been paid under section 960 (see </w:t>
      </w:r>
      <w:r>
        <w:rPr>
          <w:rFonts w:eastAsia="Times New Roman" w:cs="Arial"/>
          <w:szCs w:val="24"/>
        </w:rPr>
        <w:t>§</w:t>
      </w:r>
      <w:r>
        <w:rPr>
          <w:rFonts w:eastAsia="Calibri" w:cs="Arial"/>
          <w:szCs w:val="24"/>
        </w:rPr>
        <w:t>1.962-1(b)(2)).</w:t>
      </w:r>
    </w:p>
    <w:p w:rsidR="003A087D" w:rsidRDefault="00F845E1" w14:paraId="59ADB493" w14:textId="77777777">
      <w:pPr>
        <w:ind w:firstLine="720"/>
        <w:outlineLvl w:val="1"/>
        <w:rPr>
          <w:rFonts w:eastAsia="Times New Roman" w:cs="Arial"/>
          <w:szCs w:val="24"/>
        </w:rPr>
      </w:pPr>
      <w:bookmarkStart w:name="_Hlk42850685" w:id="85"/>
      <w:bookmarkEnd w:id="84"/>
      <w:r>
        <w:rPr>
          <w:rFonts w:eastAsia="Times New Roman" w:cs="Arial"/>
          <w:szCs w:val="24"/>
        </w:rPr>
        <w:t xml:space="preserve">(b) </w:t>
      </w:r>
      <w:r>
        <w:rPr>
          <w:rFonts w:eastAsia="Times New Roman" w:cs="Arial"/>
          <w:szCs w:val="24"/>
          <w:u w:val="single"/>
        </w:rPr>
        <w:t>Limitations</w:t>
      </w:r>
      <w:r>
        <w:rPr>
          <w:rFonts w:eastAsia="Times New Roman" w:cs="Arial"/>
          <w:szCs w:val="24"/>
        </w:rPr>
        <w:t>.  Certain Code sections, including sections 245A(d) and (e)(3), 814, 901(e) throu</w:t>
      </w:r>
      <w:r>
        <w:rPr>
          <w:rFonts w:eastAsia="Times New Roman" w:cs="Arial"/>
          <w:szCs w:val="24"/>
        </w:rPr>
        <w:t>gh (m), 904, 906, 907, 908, 909, 911, 965(g), 999, and 6038, reduce, defer, or otherwise limit the credit against the tax imposed by chapter 1 of the Code for certain amounts of foreign income taxes.</w:t>
      </w:r>
    </w:p>
    <w:bookmarkEnd w:id="85"/>
    <w:p w:rsidR="003A087D" w:rsidRDefault="00F845E1" w14:paraId="77F55C64" w14:textId="77777777">
      <w:pPr>
        <w:ind w:firstLine="720"/>
        <w:outlineLvl w:val="1"/>
        <w:rPr>
          <w:rFonts w:eastAsia="Times New Roman" w:cs="Arial"/>
          <w:szCs w:val="24"/>
        </w:rPr>
      </w:pPr>
      <w:r>
        <w:rPr>
          <w:rFonts w:eastAsia="Times New Roman" w:cs="Arial"/>
          <w:szCs w:val="24"/>
        </w:rPr>
        <w:t xml:space="preserve">(c) </w:t>
      </w:r>
      <w:r>
        <w:rPr>
          <w:rFonts w:eastAsia="Times New Roman" w:cs="Arial"/>
          <w:szCs w:val="24"/>
          <w:u w:val="single"/>
        </w:rPr>
        <w:t>Deduction denied if credit claimed</w:t>
      </w:r>
      <w:r>
        <w:rPr>
          <w:rFonts w:eastAsia="Times New Roman" w:cs="Arial"/>
          <w:szCs w:val="24"/>
        </w:rPr>
        <w:t xml:space="preserve">--(1) </w:t>
      </w:r>
      <w:r>
        <w:rPr>
          <w:rFonts w:eastAsia="Times New Roman" w:cs="Arial"/>
          <w:szCs w:val="24"/>
          <w:u w:val="single"/>
        </w:rPr>
        <w:t>In general</w:t>
      </w:r>
      <w:r>
        <w:rPr>
          <w:rFonts w:eastAsia="Times New Roman" w:cs="Arial"/>
          <w:szCs w:val="24"/>
        </w:rPr>
        <w:t xml:space="preserve">. </w:t>
      </w:r>
      <w:r>
        <w:rPr>
          <w:rFonts w:eastAsia="Times New Roman" w:cs="Arial"/>
          <w:szCs w:val="24"/>
        </w:rPr>
        <w:t xml:space="preserve"> Except as provided in paragraphs (c)(2) and (3) of this section, if a taxpayer chooses with respect to any taxable year to claim a credit under section 901 to any extent, such choice will apply to all of the foreign income taxes paid or accrued (as the ca</w:t>
      </w:r>
      <w:r>
        <w:rPr>
          <w:rFonts w:eastAsia="Times New Roman" w:cs="Arial"/>
          <w:szCs w:val="24"/>
        </w:rPr>
        <w:t>se may be, depending on the taxpayer’s method of accounting for such taxes) by the taxpayer in such taxable year, and no deduction from gross income is allowed for any portion of such taxes in any taxable year.  See section 275(a)(4).</w:t>
      </w:r>
    </w:p>
    <w:p w:rsidR="003A087D" w:rsidRDefault="00F845E1" w14:paraId="1AE6653C" w14:textId="77777777">
      <w:pPr>
        <w:autoSpaceDE w:val="0"/>
        <w:autoSpaceDN w:val="0"/>
        <w:adjustRightInd w:val="0"/>
        <w:ind w:firstLine="720"/>
        <w:outlineLvl w:val="2"/>
        <w:rPr>
          <w:rFonts w:eastAsia="Times New Roman" w:cs="Arial"/>
          <w:szCs w:val="24"/>
        </w:rPr>
      </w:pPr>
      <w:bookmarkStart w:name="_Hlk43045902" w:id="86"/>
      <w:r>
        <w:rPr>
          <w:rFonts w:eastAsia="Times New Roman" w:cs="Arial"/>
          <w:szCs w:val="24"/>
        </w:rPr>
        <w:t xml:space="preserve">(2) </w:t>
      </w:r>
      <w:r>
        <w:rPr>
          <w:rFonts w:eastAsia="Times New Roman" w:cs="Arial"/>
          <w:szCs w:val="24"/>
          <w:u w:val="single"/>
        </w:rPr>
        <w:t>Exception for tax</w:t>
      </w:r>
      <w:r>
        <w:rPr>
          <w:rFonts w:eastAsia="Times New Roman" w:cs="Arial"/>
          <w:szCs w:val="24"/>
          <w:u w:val="single"/>
        </w:rPr>
        <w:t>es not subject to section 275</w:t>
      </w:r>
      <w:r>
        <w:rPr>
          <w:rFonts w:eastAsia="Times New Roman" w:cs="Arial"/>
          <w:szCs w:val="24"/>
        </w:rPr>
        <w:t>.  A deduction may be allowed under section 164(a)(3) for foreign income tax for which a credit is disallowed under any Code section and to which section 275 does not apply.  See, for example, sections 901(f), 901(j)(3), 901(k)</w:t>
      </w:r>
      <w:r>
        <w:rPr>
          <w:rFonts w:eastAsia="Times New Roman" w:cs="Arial"/>
          <w:szCs w:val="24"/>
        </w:rPr>
        <w:t xml:space="preserve">(7), 901(l)(4), 901(m)(6), and 908(b).  For rules on the taxable </w:t>
      </w:r>
      <w:r>
        <w:rPr>
          <w:rFonts w:eastAsia="Times New Roman" w:cs="Arial"/>
          <w:szCs w:val="24"/>
        </w:rPr>
        <w:lastRenderedPageBreak/>
        <w:t xml:space="preserve">year in which a deduction for foreign income taxes is allowed under section 164(a)(3), see §§1.446-1(c)(1)(ii), 1.461-2(a)(2), and 1.461-4(g)(6)(iii)(B).   </w:t>
      </w:r>
    </w:p>
    <w:bookmarkEnd w:id="86"/>
    <w:p w:rsidR="003A087D" w:rsidRDefault="00F845E1" w14:paraId="13C680D9" w14:textId="77777777">
      <w:pPr>
        <w:autoSpaceDE w:val="0"/>
        <w:autoSpaceDN w:val="0"/>
        <w:adjustRightInd w:val="0"/>
        <w:ind w:firstLine="720"/>
        <w:outlineLvl w:val="2"/>
        <w:rPr>
          <w:rFonts w:eastAsia="Times New Roman" w:cs="Arial"/>
          <w:szCs w:val="24"/>
        </w:rPr>
      </w:pPr>
      <w:r>
        <w:rPr>
          <w:rFonts w:eastAsia="Times New Roman" w:cs="Arial"/>
          <w:szCs w:val="24"/>
        </w:rPr>
        <w:t xml:space="preserve">(3) </w:t>
      </w:r>
      <w:r>
        <w:rPr>
          <w:rFonts w:eastAsia="Times New Roman" w:cs="Arial"/>
          <w:szCs w:val="24"/>
          <w:u w:val="single"/>
        </w:rPr>
        <w:t>Exception for taxes paid by an</w:t>
      </w:r>
      <w:r>
        <w:rPr>
          <w:rFonts w:eastAsia="Times New Roman" w:cs="Arial"/>
          <w:szCs w:val="24"/>
          <w:u w:val="single"/>
        </w:rPr>
        <w:t xml:space="preserve"> accrual basis taxpayer that relate to a prior year in which the taxpayer deducted foreign income taxes</w:t>
      </w:r>
      <w:r>
        <w:rPr>
          <w:rFonts w:eastAsia="Times New Roman" w:cs="Arial"/>
          <w:szCs w:val="24"/>
        </w:rPr>
        <w:t>.  If a taxpayer claims a credit for foreign income taxes accrued in a taxable year (including a cash method taxpayer that elects under section 905(a) to</w:t>
      </w:r>
      <w:r>
        <w:rPr>
          <w:rFonts w:eastAsia="Times New Roman" w:cs="Arial"/>
          <w:szCs w:val="24"/>
        </w:rPr>
        <w:t xml:space="preserve"> claim a credit in the year the taxes accrue), a deduction may be claimed in that taxable year for additional foreign income taxes that are finally determined and paid as a result of a foreign tax redetermination in that taxable year if the additional fore</w:t>
      </w:r>
      <w:r>
        <w:rPr>
          <w:rFonts w:eastAsia="Times New Roman" w:cs="Arial"/>
          <w:szCs w:val="24"/>
        </w:rPr>
        <w:t xml:space="preserve">ign income taxes relate to a prior taxable year in which the taxpayer claimed a deduction, rather than a credit, for foreign income taxes paid or accrued (as the case may be, depending on the taxpayer’s overall method of accounting) in that prior year.  </w:t>
      </w:r>
    </w:p>
    <w:p w:rsidR="003A087D" w:rsidRDefault="00F845E1" w14:paraId="4149B456" w14:textId="0538AC83">
      <w:pPr>
        <w:autoSpaceDE w:val="0"/>
        <w:autoSpaceDN w:val="0"/>
        <w:adjustRightInd w:val="0"/>
        <w:ind w:firstLine="720"/>
        <w:outlineLvl w:val="2"/>
        <w:rPr>
          <w:rFonts w:eastAsia="Times New Roman" w:cs="Arial"/>
          <w:szCs w:val="24"/>
        </w:rPr>
      </w:pPr>
      <w:r>
        <w:rPr>
          <w:rFonts w:eastAsia="Times New Roman" w:cs="Arial"/>
          <w:szCs w:val="24"/>
        </w:rPr>
        <w:t>(</w:t>
      </w:r>
      <w:r>
        <w:rPr>
          <w:rFonts w:eastAsia="Times New Roman" w:cs="Arial"/>
          <w:szCs w:val="24"/>
        </w:rPr>
        <w:t xml:space="preserve">4) </w:t>
      </w:r>
      <w:r>
        <w:rPr>
          <w:rFonts w:eastAsia="Times New Roman" w:cs="Arial"/>
          <w:szCs w:val="24"/>
          <w:u w:val="single"/>
        </w:rPr>
        <w:t>Example</w:t>
      </w:r>
      <w:r>
        <w:rPr>
          <w:rFonts w:eastAsia="Times New Roman" w:cs="Arial"/>
          <w:szCs w:val="24"/>
        </w:rPr>
        <w:t>.  The following example illustrates the application of paragraph (c)(3) of this section.</w:t>
      </w:r>
    </w:p>
    <w:p w:rsidR="003A087D" w:rsidRDefault="00F845E1" w14:paraId="4398273A" w14:textId="7CBB5CB3">
      <w:pPr>
        <w:ind w:firstLine="720"/>
        <w:outlineLvl w:val="3"/>
        <w:rPr>
          <w:rFonts w:eastAsia="Times New Roman" w:cs="Arial"/>
          <w:szCs w:val="24"/>
        </w:rPr>
      </w:pPr>
      <w:r>
        <w:rPr>
          <w:rFonts w:eastAsia="Times New Roman" w:cs="Arial"/>
          <w:szCs w:val="24"/>
        </w:rPr>
        <w:t xml:space="preserve">(i) </w:t>
      </w:r>
      <w:r>
        <w:rPr>
          <w:rFonts w:eastAsia="Times New Roman" w:cs="Arial"/>
          <w:szCs w:val="24"/>
          <w:u w:val="single"/>
        </w:rPr>
        <w:t>Facts</w:t>
      </w:r>
      <w:r>
        <w:rPr>
          <w:rFonts w:eastAsia="Times New Roman" w:cs="Arial"/>
          <w:szCs w:val="24"/>
        </w:rPr>
        <w:t xml:space="preserve">.  USC is a domestic corporation that is engaged in a trade or business in Country X through a branch.  USC uses the accrual method of accounting and a calendar year for U.S. and Country X tax purposes.  For taxable Years 1 through 3, USC deducted foreign </w:t>
      </w:r>
      <w:r>
        <w:rPr>
          <w:rFonts w:eastAsia="Times New Roman" w:cs="Arial"/>
          <w:szCs w:val="24"/>
        </w:rPr>
        <w:t>income taxes accrued in those years.  In Years 4 through 6, USC claimed a credit for foreign income taxes accrued in those years.  In Year 6, USC paid an additional $50x tax to Country X that relates to Year 1 because of the close of a Country X tax audit.</w:t>
      </w:r>
      <w:r>
        <w:rPr>
          <w:rFonts w:eastAsia="Times New Roman" w:cs="Arial"/>
          <w:szCs w:val="24"/>
        </w:rPr>
        <w:t xml:space="preserve">  </w:t>
      </w:r>
    </w:p>
    <w:p w:rsidR="003A087D" w:rsidRDefault="00F845E1" w14:paraId="22EBF266" w14:textId="6C70C25D">
      <w:pPr>
        <w:ind w:firstLine="720"/>
        <w:outlineLvl w:val="3"/>
        <w:rPr>
          <w:rFonts w:eastAsia="Times New Roman" w:cs="Arial"/>
          <w:szCs w:val="24"/>
        </w:rPr>
      </w:pPr>
      <w:r>
        <w:rPr>
          <w:rFonts w:eastAsia="Times New Roman" w:cs="Arial"/>
          <w:szCs w:val="24"/>
        </w:rPr>
        <w:t xml:space="preserve">(ii) </w:t>
      </w:r>
      <w:r>
        <w:rPr>
          <w:rFonts w:eastAsia="Times New Roman" w:cs="Arial"/>
          <w:szCs w:val="24"/>
          <w:u w:val="single"/>
        </w:rPr>
        <w:t>Analysis</w:t>
      </w:r>
      <w:r>
        <w:rPr>
          <w:rFonts w:eastAsia="Times New Roman" w:cs="Arial"/>
          <w:szCs w:val="24"/>
        </w:rPr>
        <w:t>.  The additional $50x Country X tax paid by USC in Year 6 that relates to Year 1 cannot be claimed by USC as a deduction on an amended return for Year 1 because the additional tax accrued in Year 6.  See section 461(f) (flush language); §§</w:t>
      </w:r>
      <w:r>
        <w:rPr>
          <w:rFonts w:eastAsia="Times New Roman" w:cs="Arial"/>
          <w:szCs w:val="24"/>
        </w:rPr>
        <w:t xml:space="preserve">1.461-1(a)(2)(i) and 1.461-2(a)(2).  In addition, because the additional </w:t>
      </w:r>
      <w:r>
        <w:rPr>
          <w:rFonts w:eastAsia="Times New Roman" w:cs="Arial"/>
          <w:szCs w:val="24"/>
        </w:rPr>
        <w:lastRenderedPageBreak/>
        <w:t>$50x Country X tax relates to and is considered to accrue in Year 1 for foreign tax credit purposes, USC cannot claim a credit for the additional $50x Country X tax on its Federal inc</w:t>
      </w:r>
      <w:r>
        <w:rPr>
          <w:rFonts w:eastAsia="Times New Roman" w:cs="Arial"/>
          <w:szCs w:val="24"/>
        </w:rPr>
        <w:t>ome tax return for Year 6.  See §1.905-1(d)(1).  However, pursuant to paragraph (c)(3) of this section, USC can claim a deduction for the additional $50x Country X tax that relates to Year 1 on its Federal income tax return for Year 6, even though it claim</w:t>
      </w:r>
      <w:r>
        <w:rPr>
          <w:rFonts w:eastAsia="Times New Roman" w:cs="Arial"/>
          <w:szCs w:val="24"/>
        </w:rPr>
        <w:t>s a credit for foreign income taxes that accrue in Year 6 and that relate to Year 6.</w:t>
      </w:r>
    </w:p>
    <w:p w:rsidR="003A087D" w:rsidRDefault="00F845E1" w14:paraId="497BC01A" w14:textId="77777777">
      <w:pPr>
        <w:ind w:firstLine="720"/>
        <w:outlineLvl w:val="1"/>
        <w:rPr>
          <w:rFonts w:eastAsia="Times New Roman" w:cs="Arial"/>
          <w:szCs w:val="24"/>
          <w:u w:val="single"/>
        </w:rPr>
      </w:pPr>
      <w:r>
        <w:rPr>
          <w:rFonts w:eastAsia="Times New Roman" w:cs="Arial"/>
          <w:szCs w:val="24"/>
        </w:rPr>
        <w:t xml:space="preserve">(d) </w:t>
      </w:r>
      <w:r>
        <w:rPr>
          <w:rFonts w:eastAsia="Times New Roman" w:cs="Arial"/>
          <w:szCs w:val="24"/>
          <w:u w:val="single"/>
        </w:rPr>
        <w:t>Period during which election can be made or changed</w:t>
      </w:r>
      <w:r>
        <w:rPr>
          <w:rFonts w:eastAsia="Times New Roman" w:cs="Arial"/>
          <w:szCs w:val="24"/>
        </w:rPr>
        <w:t xml:space="preserve">--(1) </w:t>
      </w:r>
      <w:r>
        <w:rPr>
          <w:rFonts w:eastAsia="Times New Roman" w:cs="Arial"/>
          <w:szCs w:val="24"/>
          <w:u w:val="single"/>
        </w:rPr>
        <w:t>In general</w:t>
      </w:r>
      <w:r>
        <w:rPr>
          <w:rFonts w:eastAsia="Times New Roman" w:cs="Arial"/>
          <w:szCs w:val="24"/>
        </w:rPr>
        <w:t>.  The taxpayer may, for a particular taxable year, elect to claim a credit under section 901 (or cl</w:t>
      </w:r>
      <w:r>
        <w:rPr>
          <w:rFonts w:eastAsia="Times New Roman" w:cs="Arial"/>
          <w:szCs w:val="24"/>
        </w:rPr>
        <w:t>aim a deduction in lieu of electing to claim a credit) at any time before the expiration of the period within which a claim for credit or refund of Federal income tax for such taxable year that is attributable to such credit or deduction, as the case may b</w:t>
      </w:r>
      <w:r>
        <w:rPr>
          <w:rFonts w:eastAsia="Times New Roman" w:cs="Arial"/>
          <w:szCs w:val="24"/>
        </w:rPr>
        <w:t>e, may be made (or, if longer, the period prescribed by section 6511(c) if the refund period for that taxable year is extended by an agreement to extend the assessment period under section 6501(c)(4)).  Thus, an election to claim a credit for foreign incom</w:t>
      </w:r>
      <w:r>
        <w:rPr>
          <w:rFonts w:eastAsia="Times New Roman" w:cs="Arial"/>
          <w:szCs w:val="24"/>
        </w:rPr>
        <w:t>e taxes paid or accrued (as the case may be, depending on the taxpayer’s method of accounting for such taxes) in a particular taxable year can be made within the period prescribed by section 6511(d)(3)(A) for claiming a credit or refund of Federal income t</w:t>
      </w:r>
      <w:r>
        <w:rPr>
          <w:rFonts w:eastAsia="Times New Roman" w:cs="Arial"/>
          <w:szCs w:val="24"/>
        </w:rPr>
        <w:t xml:space="preserve">ax for that taxable year that is attributable to a credit for the foreign income taxes paid or accrued in that particular taxable year or, if longer, the period prescribed by section 6511(c) with respect to that particular taxable year.  A choice to claim </w:t>
      </w:r>
      <w:r>
        <w:rPr>
          <w:rFonts w:eastAsia="Times New Roman" w:cs="Arial"/>
          <w:szCs w:val="24"/>
        </w:rPr>
        <w:t xml:space="preserve">a deduction under section 164(a)(3), rather than a credit under section 901, for foreign income taxes paid or accrued in a particular taxable year can be made within the period prescribed by section 6511(a) or 6511(c), as applicable, for claiming a credit </w:t>
      </w:r>
      <w:r>
        <w:rPr>
          <w:rFonts w:eastAsia="Times New Roman" w:cs="Arial"/>
          <w:szCs w:val="24"/>
        </w:rPr>
        <w:t xml:space="preserve">or refund of Federal income tax for that particular taxable year.  </w:t>
      </w:r>
    </w:p>
    <w:p w:rsidR="003A087D" w:rsidRDefault="00F845E1" w14:paraId="2B856FC7" w14:textId="77777777">
      <w:pPr>
        <w:autoSpaceDE w:val="0"/>
        <w:autoSpaceDN w:val="0"/>
        <w:adjustRightInd w:val="0"/>
        <w:ind w:firstLine="720"/>
        <w:outlineLvl w:val="2"/>
        <w:rPr>
          <w:rFonts w:eastAsia="Times New Roman" w:cs="Arial"/>
          <w:szCs w:val="24"/>
        </w:rPr>
      </w:pPr>
      <w:r>
        <w:rPr>
          <w:rFonts w:eastAsia="Times New Roman" w:cs="Arial"/>
          <w:szCs w:val="24"/>
        </w:rPr>
        <w:t xml:space="preserve">(2) </w:t>
      </w:r>
      <w:r>
        <w:rPr>
          <w:rFonts w:eastAsia="Times New Roman" w:cs="Arial"/>
          <w:szCs w:val="24"/>
          <w:u w:val="single"/>
        </w:rPr>
        <w:t>Manner in which election is made or changed</w:t>
      </w:r>
      <w:r>
        <w:rPr>
          <w:rFonts w:eastAsia="Times New Roman" w:cs="Arial"/>
          <w:szCs w:val="24"/>
        </w:rPr>
        <w:t>.  A taxpayer claims a deduction or a credit for foreign income taxes paid or accrued in a particular taxable year by filing an original or a</w:t>
      </w:r>
      <w:r>
        <w:rPr>
          <w:rFonts w:eastAsia="Times New Roman" w:cs="Arial"/>
          <w:szCs w:val="24"/>
        </w:rPr>
        <w:t>mended return for that taxable year within the relevant period specified in paragraph (d)(1) of this section.  A claim for a credit shall be accompanied by Form 1116 in the case of an individual, estate or trust, and by Form 1118 in the case of a corporati</w:t>
      </w:r>
      <w:r>
        <w:rPr>
          <w:rFonts w:eastAsia="Times New Roman" w:cs="Arial"/>
          <w:szCs w:val="24"/>
        </w:rPr>
        <w:t>on (and an individual, estate or trust making an election under section 962).  See §§1.905-3 and 1.905-4 for rules requiring the filing of amended returns for all affected years when a timely change in the taxpayer’s election to claim a deduction or credit</w:t>
      </w:r>
      <w:r>
        <w:rPr>
          <w:rFonts w:eastAsia="Times New Roman" w:cs="Arial"/>
          <w:szCs w:val="24"/>
        </w:rPr>
        <w:t xml:space="preserve"> results in U.S. tax deficiencies.</w:t>
      </w:r>
    </w:p>
    <w:p w:rsidR="003A087D" w:rsidRDefault="00F845E1" w14:paraId="391DDFF6" w14:textId="77777777">
      <w:pPr>
        <w:rPr>
          <w:rFonts w:eastAsia="Times New Roman" w:cs="Arial"/>
          <w:szCs w:val="24"/>
        </w:rPr>
      </w:pPr>
      <w:r>
        <w:rPr>
          <w:rFonts w:eastAsia="Times New Roman" w:cs="Arial"/>
          <w:szCs w:val="24"/>
        </w:rPr>
        <w:t>* * * * *</w:t>
      </w:r>
    </w:p>
    <w:p w:rsidR="003A087D" w:rsidRDefault="00F845E1" w14:paraId="4A25C2D3" w14:textId="77777777">
      <w:pPr>
        <w:ind w:firstLine="720"/>
        <w:outlineLvl w:val="1"/>
        <w:rPr>
          <w:rFonts w:eastAsia="Times New Roman" w:cs="Arial"/>
          <w:szCs w:val="24"/>
        </w:rPr>
      </w:pPr>
      <w:r>
        <w:rPr>
          <w:rFonts w:eastAsia="Times New Roman" w:cs="Arial"/>
          <w:szCs w:val="24"/>
        </w:rPr>
        <w:t xml:space="preserve">(f) </w:t>
      </w:r>
      <w:r>
        <w:rPr>
          <w:rFonts w:eastAsia="Times New Roman" w:cs="Arial"/>
          <w:szCs w:val="24"/>
          <w:u w:val="single"/>
        </w:rPr>
        <w:t>Taxes against which credit is allowed</w:t>
      </w:r>
      <w:r>
        <w:rPr>
          <w:rFonts w:eastAsia="Times New Roman" w:cs="Arial"/>
          <w:szCs w:val="24"/>
        </w:rPr>
        <w:t>.  The credit for foreign income taxes is allowed only against the tax imposed by chapter 1 of the Code.  The credit is not allowed against a tax that, under section 26(b</w:t>
      </w:r>
      <w:r>
        <w:rPr>
          <w:rFonts w:eastAsia="Times New Roman" w:cs="Arial"/>
          <w:szCs w:val="24"/>
        </w:rPr>
        <w:t>)(2), is not treated as a tax imposed by such chapter.</w:t>
      </w:r>
    </w:p>
    <w:p w:rsidR="003A087D" w:rsidRDefault="00F845E1" w14:paraId="25AFE60E" w14:textId="77777777">
      <w:pPr>
        <w:rPr>
          <w:rFonts w:eastAsia="Times New Roman" w:cs="Arial"/>
          <w:szCs w:val="24"/>
        </w:rPr>
      </w:pPr>
      <w:r>
        <w:rPr>
          <w:rFonts w:eastAsia="Times New Roman" w:cs="Arial"/>
          <w:szCs w:val="24"/>
        </w:rPr>
        <w:t>* * * * *</w:t>
      </w:r>
    </w:p>
    <w:p w:rsidR="003A087D" w:rsidRDefault="00F845E1" w14:paraId="681972E9" w14:textId="77777777">
      <w:pPr>
        <w:ind w:firstLine="720"/>
        <w:outlineLvl w:val="1"/>
        <w:rPr>
          <w:rFonts w:eastAsia="Times New Roman" w:cs="Arial"/>
          <w:szCs w:val="24"/>
        </w:rPr>
      </w:pPr>
      <w:r>
        <w:rPr>
          <w:rFonts w:eastAsia="Times New Roman" w:cs="Arial"/>
          <w:szCs w:val="24"/>
        </w:rPr>
        <w:t>(h) * * *</w:t>
      </w:r>
    </w:p>
    <w:p w:rsidR="003A087D" w:rsidRDefault="00F845E1" w14:paraId="335A4DF4" w14:textId="77777777">
      <w:pPr>
        <w:autoSpaceDE w:val="0"/>
        <w:autoSpaceDN w:val="0"/>
        <w:adjustRightInd w:val="0"/>
        <w:ind w:firstLine="720"/>
        <w:outlineLvl w:val="2"/>
        <w:rPr>
          <w:rFonts w:eastAsia="Times New Roman" w:cs="Arial"/>
          <w:szCs w:val="24"/>
        </w:rPr>
      </w:pPr>
      <w:r>
        <w:rPr>
          <w:rFonts w:eastAsia="Times New Roman" w:cs="Arial"/>
          <w:szCs w:val="24"/>
        </w:rPr>
        <w:t>(1) Except as provided in paragraphs (c)(2) and (3) of this section, a taxpayer that claims a deduction for foreign income taxes paid or accrued (as the case may be, depending on th</w:t>
      </w:r>
      <w:r>
        <w:rPr>
          <w:rFonts w:eastAsia="Times New Roman" w:cs="Arial"/>
          <w:szCs w:val="24"/>
        </w:rPr>
        <w:t>e taxpayer’s method of accounting for such taxes) for that taxable year (see sections 164 and 275); and</w:t>
      </w:r>
    </w:p>
    <w:p w:rsidR="003A087D" w:rsidRDefault="00F845E1" w14:paraId="2A6D6667" w14:textId="77777777">
      <w:pPr>
        <w:rPr>
          <w:rFonts w:eastAsia="Times New Roman" w:cs="Arial"/>
          <w:szCs w:val="24"/>
        </w:rPr>
      </w:pPr>
      <w:r>
        <w:rPr>
          <w:rFonts w:eastAsia="Times New Roman" w:cs="Arial"/>
          <w:szCs w:val="24"/>
        </w:rPr>
        <w:t>* * * * *</w:t>
      </w:r>
    </w:p>
    <w:p w:rsidR="003A087D" w:rsidRDefault="00F845E1" w14:paraId="41FE5250" w14:textId="7E333CA3">
      <w:pPr>
        <w:ind w:firstLine="720"/>
        <w:outlineLvl w:val="1"/>
        <w:rPr>
          <w:rFonts w:eastAsia="Times New Roman" w:cs="Arial"/>
          <w:szCs w:val="24"/>
        </w:rPr>
      </w:pPr>
      <w:r>
        <w:rPr>
          <w:rFonts w:eastAsia="Times New Roman" w:cs="Arial"/>
          <w:szCs w:val="24"/>
        </w:rPr>
        <w:t xml:space="preserve">(j) </w:t>
      </w:r>
      <w:r>
        <w:rPr>
          <w:rFonts w:eastAsia="Times New Roman" w:cs="Arial"/>
          <w:szCs w:val="24"/>
          <w:u w:val="single"/>
        </w:rPr>
        <w:t>Applicability date</w:t>
      </w:r>
      <w:r>
        <w:rPr>
          <w:rFonts w:eastAsia="Times New Roman" w:cs="Arial"/>
          <w:szCs w:val="24"/>
        </w:rPr>
        <w:t>. * * * This section applies to foreign taxes paid or accrued in taxable years beginning on or after December 28, 2021.</w:t>
      </w:r>
    </w:p>
    <w:p w:rsidR="003A087D" w:rsidRDefault="00F845E1" w14:paraId="06F73BFD" w14:textId="2AF73BBE">
      <w:r>
        <w:tab/>
        <w:t>Par. 24.  Section 1.901-2 is amended:</w:t>
      </w:r>
    </w:p>
    <w:p w:rsidR="003A087D" w:rsidRDefault="00F845E1" w14:paraId="55C4FDEC" w14:textId="77777777">
      <w:pPr>
        <w:ind w:firstLine="720"/>
        <w:contextualSpacing/>
        <w:rPr>
          <w:rFonts w:eastAsia="Times New Roman" w:cs="Arial"/>
          <w:szCs w:val="24"/>
        </w:rPr>
      </w:pPr>
      <w:bookmarkStart w:name="_Hlk91072017" w:id="87"/>
      <w:r>
        <w:rPr>
          <w:rFonts w:eastAsia="Times New Roman" w:cs="Arial"/>
          <w:szCs w:val="24"/>
        </w:rPr>
        <w:t>1. By revising paragraph (a) heading and paragraph (a)(1).</w:t>
      </w:r>
    </w:p>
    <w:p w:rsidR="003A087D" w:rsidRDefault="00F845E1" w14:paraId="014E3C9A" w14:textId="77777777">
      <w:pPr>
        <w:rPr>
          <w:rFonts w:eastAsia="Times New Roman" w:cs="Arial"/>
          <w:szCs w:val="24"/>
        </w:rPr>
      </w:pPr>
      <w:r>
        <w:rPr>
          <w:rFonts w:eastAsia="Times New Roman" w:cs="Arial"/>
          <w:szCs w:val="24"/>
        </w:rPr>
        <w:tab/>
        <w:t>2. By revising paragraph (a)(3).</w:t>
      </w:r>
    </w:p>
    <w:p w:rsidR="003A087D" w:rsidRDefault="00F845E1" w14:paraId="317788B5" w14:textId="77777777">
      <w:pPr>
        <w:rPr>
          <w:rFonts w:eastAsia="Times New Roman" w:cs="Arial"/>
          <w:szCs w:val="24"/>
        </w:rPr>
      </w:pPr>
      <w:r>
        <w:rPr>
          <w:rFonts w:eastAsia="Times New Roman" w:cs="Arial"/>
          <w:szCs w:val="24"/>
        </w:rPr>
        <w:tab/>
        <w:t>3. By revising paragraph (b).</w:t>
      </w:r>
    </w:p>
    <w:p w:rsidR="003A087D" w:rsidRDefault="00F845E1" w14:paraId="51C45A66" w14:textId="77777777">
      <w:pPr>
        <w:rPr>
          <w:rFonts w:eastAsia="Times New Roman" w:cs="Arial"/>
          <w:szCs w:val="24"/>
        </w:rPr>
      </w:pPr>
      <w:r>
        <w:rPr>
          <w:rFonts w:eastAsia="Times New Roman" w:cs="Arial"/>
          <w:szCs w:val="24"/>
        </w:rPr>
        <w:tab/>
        <w:t>4. By removing and reserving paragraph (c).</w:t>
      </w:r>
    </w:p>
    <w:p w:rsidR="003A087D" w:rsidRDefault="00F845E1" w14:paraId="74CCEDCE" w14:textId="77777777">
      <w:pPr>
        <w:rPr>
          <w:rFonts w:eastAsia="Times New Roman" w:cs="Arial"/>
          <w:szCs w:val="24"/>
        </w:rPr>
      </w:pPr>
      <w:r>
        <w:rPr>
          <w:rFonts w:eastAsia="Times New Roman" w:cs="Arial"/>
          <w:szCs w:val="24"/>
        </w:rPr>
        <w:tab/>
        <w:t>5. By revising paragraphs (d) and (e).</w:t>
      </w:r>
    </w:p>
    <w:p w:rsidR="003A087D" w:rsidRDefault="00F845E1" w14:paraId="74CBEBD2" w14:textId="77777777">
      <w:pPr>
        <w:rPr>
          <w:rFonts w:eastAsia="Times New Roman" w:cs="Arial"/>
          <w:szCs w:val="24"/>
        </w:rPr>
      </w:pPr>
      <w:r>
        <w:rPr>
          <w:rFonts w:eastAsia="Times New Roman" w:cs="Arial"/>
          <w:szCs w:val="24"/>
        </w:rPr>
        <w:tab/>
        <w:t>6. By r</w:t>
      </w:r>
      <w:r>
        <w:rPr>
          <w:rFonts w:eastAsia="Times New Roman" w:cs="Arial"/>
          <w:szCs w:val="24"/>
        </w:rPr>
        <w:t xml:space="preserve">evising paragraph (f)(2)(ii). </w:t>
      </w:r>
    </w:p>
    <w:p w:rsidR="003A087D" w:rsidRDefault="00F845E1" w14:paraId="4E22DE62" w14:textId="77777777">
      <w:pPr>
        <w:rPr>
          <w:rFonts w:eastAsia="Times New Roman" w:cs="Arial"/>
          <w:szCs w:val="24"/>
        </w:rPr>
      </w:pPr>
      <w:r>
        <w:rPr>
          <w:rFonts w:eastAsia="Times New Roman" w:cs="Arial"/>
          <w:szCs w:val="24"/>
        </w:rPr>
        <w:tab/>
        <w:t>7. In paragraph (f)(3)(ii)(A), by removing the language “§1.909-2T(b)(2)(vi)” and adding the language “§1.909-2(b)(2)(vi)” in its place.</w:t>
      </w:r>
    </w:p>
    <w:p w:rsidR="003A087D" w:rsidRDefault="00F845E1" w14:paraId="2ABA42A0" w14:textId="77777777">
      <w:pPr>
        <w:ind w:firstLine="720"/>
        <w:contextualSpacing/>
        <w:rPr>
          <w:rFonts w:eastAsia="Times New Roman" w:cs="Arial"/>
          <w:szCs w:val="24"/>
        </w:rPr>
      </w:pPr>
      <w:r>
        <w:rPr>
          <w:rFonts w:eastAsia="Times New Roman" w:cs="Arial"/>
          <w:szCs w:val="24"/>
        </w:rPr>
        <w:t>8. In paragraph (f)(3)(iii)(B)(</w:t>
      </w:r>
      <w:r>
        <w:rPr>
          <w:rFonts w:eastAsia="Times New Roman" w:cs="Arial"/>
          <w:szCs w:val="24"/>
          <w:u w:val="single"/>
        </w:rPr>
        <w:t>2</w:t>
      </w:r>
      <w:r>
        <w:rPr>
          <w:rFonts w:eastAsia="Times New Roman" w:cs="Arial"/>
          <w:szCs w:val="24"/>
        </w:rPr>
        <w:t xml:space="preserve">), by removing the language “§1.909-2T(b)(3)(i)” and adding the language “§1.909-2(b)(3)(i)” in its place and by removing the language “or accrued”.   </w:t>
      </w:r>
    </w:p>
    <w:p w:rsidR="003A087D" w:rsidRDefault="00F845E1" w14:paraId="469AB29D" w14:textId="77777777">
      <w:pPr>
        <w:ind w:firstLine="720"/>
        <w:contextualSpacing/>
        <w:rPr>
          <w:rFonts w:eastAsia="Times New Roman" w:cs="Arial"/>
          <w:szCs w:val="24"/>
        </w:rPr>
      </w:pPr>
      <w:r>
        <w:rPr>
          <w:rFonts w:eastAsia="Times New Roman" w:cs="Arial"/>
          <w:szCs w:val="24"/>
        </w:rPr>
        <w:t>9. By revising paragraphs (f)(4) through (6) and adding paragraph (f)(7).</w:t>
      </w:r>
    </w:p>
    <w:p w:rsidR="003A087D" w:rsidRDefault="00F845E1" w14:paraId="37C31D9B" w14:textId="77777777">
      <w:pPr>
        <w:ind w:firstLine="720"/>
        <w:contextualSpacing/>
        <w:rPr>
          <w:rFonts w:eastAsia="Times New Roman" w:cs="Arial"/>
          <w:szCs w:val="24"/>
        </w:rPr>
      </w:pPr>
      <w:r>
        <w:rPr>
          <w:rFonts w:eastAsia="Times New Roman" w:cs="Arial"/>
          <w:szCs w:val="24"/>
        </w:rPr>
        <w:t>10. By revising paragraphs (g)</w:t>
      </w:r>
      <w:r>
        <w:rPr>
          <w:rFonts w:eastAsia="Times New Roman" w:cs="Arial"/>
          <w:szCs w:val="24"/>
        </w:rPr>
        <w:t xml:space="preserve"> and (h).</w:t>
      </w:r>
    </w:p>
    <w:bookmarkEnd w:id="87"/>
    <w:p w:rsidR="003A087D" w:rsidRDefault="00F845E1" w14:paraId="5353A4B7" w14:textId="77777777">
      <w:pPr>
        <w:ind w:firstLine="720"/>
      </w:pPr>
      <w:r>
        <w:rPr>
          <w:rFonts w:eastAsia="Times New Roman" w:cs="Arial"/>
          <w:szCs w:val="24"/>
        </w:rPr>
        <w:t>The revisions and additions read as follows:</w:t>
      </w:r>
    </w:p>
    <w:p w:rsidR="003A087D" w:rsidRDefault="00F845E1" w14:paraId="4AE2DF6A" w14:textId="77777777">
      <w:pPr>
        <w:spacing w:after="240" w:line="240" w:lineRule="auto"/>
        <w:outlineLvl w:val="0"/>
        <w:rPr>
          <w:rFonts w:eastAsia="Times New Roman" w:cs="Arial"/>
          <w:b/>
          <w:szCs w:val="24"/>
        </w:rPr>
      </w:pPr>
      <w:r>
        <w:rPr>
          <w:rFonts w:eastAsia="Times New Roman" w:cs="Arial"/>
          <w:b/>
          <w:szCs w:val="24"/>
        </w:rPr>
        <w:t>§1.901-2 Income, war profits, or excess profits tax paid or accrued.</w:t>
      </w:r>
    </w:p>
    <w:p w:rsidR="003A087D" w:rsidRDefault="00F845E1" w14:paraId="7CA1C4AA" w14:textId="77777777">
      <w:pPr>
        <w:ind w:firstLine="720"/>
        <w:outlineLvl w:val="1"/>
        <w:rPr>
          <w:rFonts w:eastAsia="Times New Roman" w:cs="Arial"/>
          <w:szCs w:val="24"/>
        </w:rPr>
      </w:pPr>
      <w:r>
        <w:rPr>
          <w:rFonts w:eastAsia="Times New Roman" w:cs="Arial"/>
          <w:szCs w:val="24"/>
        </w:rPr>
        <w:t xml:space="preserve">(a) </w:t>
      </w:r>
      <w:r>
        <w:rPr>
          <w:rFonts w:eastAsia="Times New Roman" w:cs="Arial"/>
          <w:szCs w:val="24"/>
          <w:u w:val="single"/>
        </w:rPr>
        <w:t>Definition of foreign income tax</w:t>
      </w:r>
      <w:r>
        <w:rPr>
          <w:rFonts w:eastAsia="Times New Roman" w:cs="Arial"/>
          <w:szCs w:val="24"/>
        </w:rPr>
        <w:t xml:space="preserve">--(1) </w:t>
      </w:r>
      <w:r>
        <w:rPr>
          <w:rFonts w:eastAsia="Times New Roman" w:cs="Arial"/>
          <w:szCs w:val="24"/>
          <w:u w:val="single"/>
        </w:rPr>
        <w:t>Overview and scope</w:t>
      </w:r>
      <w:r>
        <w:rPr>
          <w:rFonts w:eastAsia="Times New Roman" w:cs="Arial"/>
          <w:szCs w:val="24"/>
        </w:rPr>
        <w:t>.  Paragraphs (a) and (b) of this section define a foreign income tax fo</w:t>
      </w:r>
      <w:r>
        <w:rPr>
          <w:rFonts w:eastAsia="Times New Roman" w:cs="Arial"/>
          <w:szCs w:val="24"/>
        </w:rPr>
        <w:t>r purposes of section 901.  Paragraph (c) of this section is reserved.  Paragraph (d) of this section contains rules describing what constitutes a separate levy.  Paragraph (e) of this section provides rules for determining the amount of foreign income tax</w:t>
      </w:r>
      <w:r>
        <w:rPr>
          <w:rFonts w:eastAsia="Times New Roman" w:cs="Arial"/>
          <w:szCs w:val="24"/>
        </w:rPr>
        <w:t xml:space="preserve"> paid by a taxpayer.  Paragraph (f) of this section contains rules for determining by whom foreign income tax is paid.  Paragraph (g) of this section defines the terms used in this section, and in particular provides that the term “paid” means “paid” or “a</w:t>
      </w:r>
      <w:r>
        <w:rPr>
          <w:rFonts w:eastAsia="Times New Roman" w:cs="Arial"/>
          <w:szCs w:val="24"/>
        </w:rPr>
        <w:t>ccrued,” depending on the taxpayer’s method of accounting for foreign income taxes.  Paragraph (h) of this section provides the applicability date for this section.</w:t>
      </w:r>
    </w:p>
    <w:p w:rsidR="003A087D" w:rsidRDefault="00F845E1" w14:paraId="6502A1D2" w14:textId="77777777">
      <w:pPr>
        <w:ind w:firstLine="720"/>
        <w:outlineLvl w:val="3"/>
        <w:rPr>
          <w:rFonts w:eastAsia="Times New Roman" w:cs="Arial"/>
          <w:szCs w:val="24"/>
        </w:rPr>
      </w:pPr>
      <w:r>
        <w:rPr>
          <w:rFonts w:eastAsia="Times New Roman" w:cs="Arial"/>
          <w:szCs w:val="24"/>
        </w:rPr>
        <w:t xml:space="preserve">(i) </w:t>
      </w:r>
      <w:r>
        <w:rPr>
          <w:rFonts w:eastAsia="Times New Roman" w:cs="Arial"/>
          <w:szCs w:val="24"/>
          <w:u w:val="single"/>
        </w:rPr>
        <w:t>In general</w:t>
      </w:r>
      <w:r>
        <w:rPr>
          <w:rFonts w:eastAsia="Times New Roman" w:cs="Arial"/>
          <w:szCs w:val="24"/>
        </w:rPr>
        <w:t>.  Section 901 allows a credit for the amount of income, war profits, and exc</w:t>
      </w:r>
      <w:r>
        <w:rPr>
          <w:rFonts w:eastAsia="Times New Roman" w:cs="Arial"/>
          <w:szCs w:val="24"/>
        </w:rPr>
        <w:t xml:space="preserve">ess profits taxes paid during the taxable year to any foreign country, and section 903 provides that for purposes of Part III of subchapter N of the Code and sections 164(a) and 275(a), such taxes include a tax paid in lieu of a tax on income, war profits </w:t>
      </w:r>
      <w:r>
        <w:rPr>
          <w:rFonts w:eastAsia="Times New Roman" w:cs="Arial"/>
          <w:szCs w:val="24"/>
        </w:rPr>
        <w:t xml:space="preserve">or excess profits that is otherwise generally imposed by a foreign country (collectively, for purposes of this section, a “foreign income tax”).  Whether a foreign levy is a foreign income tax is determined independently for each separate levy.  A foreign </w:t>
      </w:r>
      <w:r>
        <w:rPr>
          <w:rFonts w:eastAsia="Times New Roman" w:cs="Arial"/>
          <w:szCs w:val="24"/>
        </w:rPr>
        <w:t xml:space="preserve">tax either is or is not a foreign income tax, in its entirety, for all persons subject to the foreign tax.  </w:t>
      </w:r>
    </w:p>
    <w:p w:rsidR="003A087D" w:rsidRDefault="00F845E1" w14:paraId="3106DD11" w14:textId="77777777">
      <w:pPr>
        <w:ind w:firstLine="720"/>
        <w:outlineLvl w:val="3"/>
        <w:rPr>
          <w:rFonts w:eastAsia="Times New Roman" w:cs="Arial"/>
          <w:szCs w:val="24"/>
        </w:rPr>
      </w:pPr>
      <w:r>
        <w:rPr>
          <w:rFonts w:eastAsia="Times New Roman" w:cs="Arial"/>
          <w:szCs w:val="24"/>
        </w:rPr>
        <w:t xml:space="preserve">(ii) </w:t>
      </w:r>
      <w:r>
        <w:rPr>
          <w:rFonts w:eastAsia="Times New Roman" w:cs="Arial"/>
          <w:szCs w:val="24"/>
          <w:u w:val="single"/>
        </w:rPr>
        <w:t>Requirements</w:t>
      </w:r>
      <w:r>
        <w:rPr>
          <w:rFonts w:eastAsia="Times New Roman" w:cs="Arial"/>
          <w:szCs w:val="24"/>
        </w:rPr>
        <w:t>.  A foreign levy is a foreign income tax only if--</w:t>
      </w:r>
    </w:p>
    <w:p w:rsidR="003A087D" w:rsidRDefault="00F845E1" w14:paraId="6F5B9E9A" w14:textId="77777777">
      <w:pPr>
        <w:ind w:firstLine="720"/>
        <w:outlineLvl w:val="4"/>
        <w:rPr>
          <w:rFonts w:eastAsia="Times New Roman" w:cs="Arial"/>
          <w:szCs w:val="24"/>
        </w:rPr>
      </w:pPr>
      <w:r>
        <w:rPr>
          <w:rFonts w:eastAsia="Times New Roman" w:cs="Arial"/>
          <w:szCs w:val="24"/>
        </w:rPr>
        <w:t>(A) It is a foreign tax; and </w:t>
      </w:r>
    </w:p>
    <w:p w:rsidR="003A087D" w:rsidRDefault="00F845E1" w14:paraId="28E07A73" w14:textId="77777777">
      <w:pPr>
        <w:ind w:firstLine="720"/>
        <w:outlineLvl w:val="4"/>
        <w:rPr>
          <w:rFonts w:eastAsia="Times New Roman" w:cs="Arial"/>
          <w:szCs w:val="24"/>
        </w:rPr>
      </w:pPr>
      <w:r>
        <w:rPr>
          <w:rFonts w:eastAsia="Times New Roman" w:cs="Arial"/>
          <w:szCs w:val="24"/>
        </w:rPr>
        <w:t>(B) Either:</w:t>
      </w:r>
    </w:p>
    <w:p w:rsidR="003A087D" w:rsidRDefault="00F845E1" w14:paraId="46C65509" w14:textId="77777777">
      <w:pPr>
        <w:ind w:firstLine="720"/>
        <w:outlineLvl w:val="5"/>
      </w:pPr>
      <w:r>
        <w:t>(</w:t>
      </w:r>
      <w:r>
        <w:rPr>
          <w:u w:val="single"/>
        </w:rPr>
        <w:t>1</w:t>
      </w:r>
      <w:r>
        <w:t xml:space="preserve">) The foreign tax is a net </w:t>
      </w:r>
      <w:r>
        <w:t>income tax, as defined in paragraph (a)(3) of this section; or</w:t>
      </w:r>
    </w:p>
    <w:p w:rsidR="003A087D" w:rsidRDefault="00F845E1" w14:paraId="41B90A25" w14:textId="77777777">
      <w:pPr>
        <w:ind w:firstLine="720"/>
        <w:outlineLvl w:val="5"/>
      </w:pPr>
      <w:r>
        <w:t>(</w:t>
      </w:r>
      <w:r>
        <w:rPr>
          <w:u w:val="single"/>
        </w:rPr>
        <w:t>2</w:t>
      </w:r>
      <w:r>
        <w:t>) The foreign tax is a tax in lieu of an income tax, as defined in §1.903-1(b).</w:t>
      </w:r>
    </w:p>
    <w:p w:rsidR="003A087D" w:rsidRDefault="00F845E1" w14:paraId="72C6F90B" w14:textId="77777777">
      <w:pPr>
        <w:ind w:firstLine="720"/>
        <w:outlineLvl w:val="3"/>
        <w:rPr>
          <w:rFonts w:eastAsia="Times New Roman" w:cs="Arial"/>
          <w:szCs w:val="24"/>
        </w:rPr>
      </w:pPr>
      <w:r>
        <w:rPr>
          <w:rFonts w:eastAsia="Calibri" w:cs="Arial"/>
          <w:szCs w:val="24"/>
        </w:rPr>
        <w:t xml:space="preserve">(iii) </w:t>
      </w:r>
      <w:r>
        <w:rPr>
          <w:rFonts w:eastAsia="Calibri" w:cs="Arial"/>
          <w:szCs w:val="24"/>
          <w:u w:val="single"/>
        </w:rPr>
        <w:t>Coordination with treaties</w:t>
      </w:r>
      <w:r>
        <w:rPr>
          <w:rFonts w:eastAsia="Calibri" w:cs="Arial"/>
          <w:szCs w:val="24"/>
        </w:rPr>
        <w:t xml:space="preserve">.  A foreign levy that is treated as an </w:t>
      </w:r>
      <w:r>
        <w:rPr>
          <w:rFonts w:eastAsia="Times New Roman" w:cs="Arial"/>
          <w:szCs w:val="24"/>
        </w:rPr>
        <w:t>income tax under the relief from double</w:t>
      </w:r>
      <w:r>
        <w:rPr>
          <w:rFonts w:eastAsia="Times New Roman" w:cs="Arial"/>
          <w:szCs w:val="24"/>
        </w:rPr>
        <w:t xml:space="preserve"> taxation article of an income tax treaty entered into by the United States and the foreign country imposing the tax</w:t>
      </w:r>
      <w:r>
        <w:rPr>
          <w:rFonts w:eastAsia="Calibri" w:cs="Arial"/>
          <w:szCs w:val="24"/>
        </w:rPr>
        <w:t xml:space="preserve"> is a foreign income tax if paid by a citizen or resident of the United States (as determined under such income tax treaty) that elects bene</w:t>
      </w:r>
      <w:r>
        <w:rPr>
          <w:rFonts w:eastAsia="Calibri" w:cs="Arial"/>
          <w:szCs w:val="24"/>
        </w:rPr>
        <w:t>fits under the treaty</w:t>
      </w:r>
      <w:r>
        <w:rPr>
          <w:rFonts w:eastAsia="Times New Roman" w:cs="Arial"/>
          <w:szCs w:val="24"/>
        </w:rPr>
        <w:t>.  In addition, a foreign levy paid by a controlled foreign corporation that is modified by an applicable income tax treaty between the foreign jurisdiction of which the controlled foreign corporation is a resident and the foreign juri</w:t>
      </w:r>
      <w:r>
        <w:rPr>
          <w:rFonts w:eastAsia="Times New Roman" w:cs="Arial"/>
          <w:szCs w:val="24"/>
        </w:rPr>
        <w:t>sdiction imposing the tax may qualify as a foreign income tax notwithstanding that the unmodified foreign levy does not satisfy the requirements in paragraph (b) of this section or the requirements of §1.903-1(b) if the levy, as modified by such treaty, sa</w:t>
      </w:r>
      <w:r>
        <w:rPr>
          <w:rFonts w:eastAsia="Times New Roman" w:cs="Arial"/>
          <w:szCs w:val="24"/>
        </w:rPr>
        <w:t>tisfies the requirements of paragraph (b) of this section or the requirements of §1.903-1(b).  See paragraph (d)(1)(iv) of this section for rules treating as a separate levy a foreign tax that is limited in its application or otherwise modified by the term</w:t>
      </w:r>
      <w:r>
        <w:rPr>
          <w:rFonts w:eastAsia="Times New Roman" w:cs="Arial"/>
          <w:szCs w:val="24"/>
        </w:rPr>
        <w:t>s of an income tax treaty to which the foreign country imposing the tax is a party.</w:t>
      </w:r>
    </w:p>
    <w:p w:rsidR="003A087D" w:rsidRDefault="00F845E1" w14:paraId="564CFF66" w14:textId="77777777">
      <w:r>
        <w:t>* * * * *</w:t>
      </w:r>
    </w:p>
    <w:p w:rsidR="003A087D" w:rsidRDefault="00F845E1" w14:paraId="62EED52D" w14:textId="77777777">
      <w:pPr>
        <w:autoSpaceDE w:val="0"/>
        <w:autoSpaceDN w:val="0"/>
        <w:adjustRightInd w:val="0"/>
        <w:ind w:firstLine="720"/>
        <w:outlineLvl w:val="2"/>
        <w:rPr>
          <w:rFonts w:eastAsia="Times New Roman" w:cs="Arial"/>
          <w:szCs w:val="24"/>
        </w:rPr>
      </w:pPr>
      <w:r>
        <w:rPr>
          <w:rFonts w:eastAsia="Times New Roman" w:cs="Arial"/>
          <w:szCs w:val="24"/>
        </w:rPr>
        <w:t xml:space="preserve">(3) </w:t>
      </w:r>
      <w:r>
        <w:rPr>
          <w:rFonts w:eastAsia="Times New Roman" w:cs="Arial"/>
          <w:szCs w:val="24"/>
          <w:u w:val="single"/>
        </w:rPr>
        <w:t>Net income tax</w:t>
      </w:r>
      <w:r>
        <w:rPr>
          <w:rFonts w:eastAsia="Times New Roman" w:cs="Arial"/>
          <w:szCs w:val="24"/>
        </w:rPr>
        <w:t>.  A foreign tax is a net income tax only if the foreign tax meets the net gain requirement in paragraph (b) of this section.</w:t>
      </w:r>
    </w:p>
    <w:p w:rsidR="003A087D" w:rsidRDefault="00F845E1" w14:paraId="7F75197A" w14:textId="77777777">
      <w:pPr>
        <w:ind w:firstLine="720"/>
        <w:outlineLvl w:val="1"/>
        <w:rPr>
          <w:rFonts w:eastAsia="Times New Roman" w:cs="Arial"/>
          <w:szCs w:val="24"/>
        </w:rPr>
      </w:pPr>
      <w:r>
        <w:rPr>
          <w:rFonts w:eastAsia="Times New Roman" w:cs="Arial"/>
          <w:szCs w:val="24"/>
        </w:rPr>
        <w:t xml:space="preserve">(b) </w:t>
      </w:r>
      <w:r>
        <w:rPr>
          <w:rFonts w:eastAsia="Times New Roman" w:cs="Arial"/>
          <w:szCs w:val="24"/>
          <w:u w:val="single"/>
          <w:lang w:val="en"/>
        </w:rPr>
        <w:t>Net gain requi</w:t>
      </w:r>
      <w:r>
        <w:rPr>
          <w:rFonts w:eastAsia="Times New Roman" w:cs="Arial"/>
          <w:szCs w:val="24"/>
          <w:u w:val="single"/>
          <w:lang w:val="en"/>
        </w:rPr>
        <w:t>rement</w:t>
      </w:r>
      <w:r>
        <w:rPr>
          <w:rFonts w:eastAsia="Times New Roman" w:cs="Arial"/>
          <w:bCs/>
          <w:szCs w:val="24"/>
          <w:lang w:val="en"/>
        </w:rPr>
        <w:t>--</w:t>
      </w:r>
      <w:r>
        <w:rPr>
          <w:rFonts w:eastAsia="Times New Roman" w:cs="Arial"/>
          <w:bCs/>
          <w:szCs w:val="24"/>
        </w:rPr>
        <w:t xml:space="preserve">(1) </w:t>
      </w:r>
      <w:r>
        <w:rPr>
          <w:rFonts w:eastAsia="Times New Roman" w:cs="Arial"/>
          <w:szCs w:val="24"/>
          <w:u w:val="single"/>
        </w:rPr>
        <w:t>In general</w:t>
      </w:r>
      <w:r>
        <w:rPr>
          <w:rFonts w:eastAsia="Times New Roman" w:cs="Arial"/>
          <w:bCs/>
          <w:szCs w:val="24"/>
        </w:rPr>
        <w:t>.</w:t>
      </w:r>
      <w:r>
        <w:rPr>
          <w:rFonts w:eastAsia="Times New Roman" w:cs="Arial"/>
          <w:szCs w:val="24"/>
          <w:lang w:val="en"/>
        </w:rPr>
        <w:t xml:space="preserve">  </w:t>
      </w:r>
      <w:r>
        <w:rPr>
          <w:rFonts w:eastAsia="Times New Roman" w:cs="Arial"/>
          <w:szCs w:val="24"/>
        </w:rPr>
        <w:t>A foreign tax satisfies the net gain requirement only if the tax satisfies the realization, gross receipts, cost recovery, and attribution requirements in paragraphs (b)(2), (3), (4), and (5) of this section, respectively, or if th</w:t>
      </w:r>
      <w:r>
        <w:rPr>
          <w:rFonts w:eastAsia="Times New Roman" w:cs="Arial"/>
          <w:szCs w:val="24"/>
        </w:rPr>
        <w:t>e foreign tax is a surtax described in paragraph (b)(6) of this section.  Paragraphs (b)(2) through (6) of this section are applied with respect to a foreign tax solely on the basis of the foreign tax law governing the calculation of the foreign taxable ba</w:t>
      </w:r>
      <w:r>
        <w:rPr>
          <w:rFonts w:eastAsia="Times New Roman" w:cs="Arial"/>
          <w:szCs w:val="24"/>
        </w:rPr>
        <w:t>se, unless otherwise provided, and without any consideration of the rate of tax imposed on the foreign taxable base.</w:t>
      </w:r>
    </w:p>
    <w:p w:rsidR="003A087D" w:rsidRDefault="00F845E1" w14:paraId="4A5F605F" w14:textId="77777777">
      <w:pPr>
        <w:autoSpaceDE w:val="0"/>
        <w:autoSpaceDN w:val="0"/>
        <w:adjustRightInd w:val="0"/>
        <w:ind w:firstLine="720"/>
        <w:outlineLvl w:val="2"/>
        <w:rPr>
          <w:rFonts w:eastAsia="Times New Roman" w:cs="Arial"/>
          <w:szCs w:val="24"/>
        </w:rPr>
      </w:pPr>
      <w:r>
        <w:rPr>
          <w:rFonts w:eastAsia="Times New Roman" w:cs="Arial"/>
          <w:szCs w:val="24"/>
        </w:rPr>
        <w:t xml:space="preserve">(2) </w:t>
      </w:r>
      <w:r>
        <w:rPr>
          <w:rFonts w:eastAsia="Times New Roman" w:cs="Arial"/>
          <w:szCs w:val="24"/>
          <w:u w:val="single"/>
        </w:rPr>
        <w:t>Realization requirement</w:t>
      </w:r>
      <w:r>
        <w:rPr>
          <w:rFonts w:eastAsia="Times New Roman" w:cs="Arial"/>
          <w:szCs w:val="24"/>
        </w:rPr>
        <w:t xml:space="preserve">--(i) </w:t>
      </w:r>
      <w:r>
        <w:rPr>
          <w:rFonts w:eastAsia="Times New Roman" w:cs="Arial"/>
          <w:szCs w:val="24"/>
          <w:u w:val="single"/>
        </w:rPr>
        <w:t>In general</w:t>
      </w:r>
      <w:r>
        <w:rPr>
          <w:rFonts w:eastAsia="Times New Roman" w:cs="Arial"/>
          <w:szCs w:val="24"/>
        </w:rPr>
        <w:t xml:space="preserve">.  A foreign tax satisfies the realization requirement if it is imposed upon one or more of the </w:t>
      </w:r>
      <w:r>
        <w:rPr>
          <w:rFonts w:eastAsia="Times New Roman" w:cs="Arial"/>
          <w:szCs w:val="24"/>
        </w:rPr>
        <w:t>events described in paragraphs (b)(2)(i)(A) through (C) of this section.  If a foreign tax meets the realization requirement in paragraphs (b)(2)(i)(A) through (C) of this section except with respect to one or more specific and defined classes of nonrealiz</w:t>
      </w:r>
      <w:r>
        <w:rPr>
          <w:rFonts w:eastAsia="Times New Roman" w:cs="Arial"/>
          <w:szCs w:val="24"/>
        </w:rPr>
        <w:t>ation events (such as, for example, imputed rental income from a personal residence used by the owner), and as judged based on the application of the foreign tax to all taxpayers subject to the foreign tax, the incidence and amounts of gross receipts attri</w:t>
      </w:r>
      <w:r>
        <w:rPr>
          <w:rFonts w:eastAsia="Times New Roman" w:cs="Arial"/>
          <w:szCs w:val="24"/>
        </w:rPr>
        <w:t>butable to such nonrealization events is insignificant relative to the incidence and amounts of gross receipts attributable to events covered by the foreign tax that do meet the realization requirement, then the foreign tax is treated as meeting the realiz</w:t>
      </w:r>
      <w:r>
        <w:rPr>
          <w:rFonts w:eastAsia="Times New Roman" w:cs="Arial"/>
          <w:szCs w:val="24"/>
        </w:rPr>
        <w:t>ation requirement in paragraph (b)(2) of this section (despite the fact that the foreign tax is also imposed on the basis of some nonrealization events, and that some persons subject to the foreign tax may only be taxed on nonrealization events).</w:t>
      </w:r>
    </w:p>
    <w:p w:rsidR="003A087D" w:rsidRDefault="00F845E1" w14:paraId="4800EA83" w14:textId="77777777">
      <w:pPr>
        <w:ind w:firstLine="720"/>
        <w:outlineLvl w:val="4"/>
        <w:rPr>
          <w:rFonts w:eastAsia="Times New Roman" w:cs="Arial"/>
          <w:szCs w:val="24"/>
        </w:rPr>
      </w:pPr>
      <w:r>
        <w:rPr>
          <w:rFonts w:eastAsia="Times New Roman" w:cs="Arial"/>
          <w:szCs w:val="24"/>
        </w:rPr>
        <w:t xml:space="preserve">(A) </w:t>
      </w:r>
      <w:r>
        <w:rPr>
          <w:rFonts w:eastAsia="Times New Roman" w:cs="Arial"/>
          <w:szCs w:val="24"/>
          <w:u w:val="single"/>
        </w:rPr>
        <w:t>Reali</w:t>
      </w:r>
      <w:r>
        <w:rPr>
          <w:rFonts w:eastAsia="Times New Roman" w:cs="Arial"/>
          <w:szCs w:val="24"/>
          <w:u w:val="single"/>
        </w:rPr>
        <w:t>zation events</w:t>
      </w:r>
      <w:r>
        <w:rPr>
          <w:rFonts w:eastAsia="Times New Roman" w:cs="Arial"/>
          <w:szCs w:val="24"/>
        </w:rPr>
        <w:t>.  The foreign tax is imposed upon or after the occurrence of events (“realization events”) that result in the realization of income under the income tax provisions of the Internal Revenue Code.</w:t>
      </w:r>
    </w:p>
    <w:p w:rsidR="003A087D" w:rsidRDefault="00F845E1" w14:paraId="663180CC" w14:textId="77777777">
      <w:pPr>
        <w:ind w:firstLine="720"/>
        <w:outlineLvl w:val="4"/>
        <w:rPr>
          <w:rFonts w:eastAsia="Times New Roman" w:cs="Arial"/>
          <w:szCs w:val="24"/>
        </w:rPr>
      </w:pPr>
      <w:r>
        <w:rPr>
          <w:rFonts w:eastAsia="Times New Roman" w:cs="Arial"/>
          <w:szCs w:val="24"/>
        </w:rPr>
        <w:t xml:space="preserve">(B) </w:t>
      </w:r>
      <w:r>
        <w:rPr>
          <w:rFonts w:eastAsia="Times New Roman" w:cs="Arial"/>
          <w:szCs w:val="24"/>
          <w:u w:val="single"/>
        </w:rPr>
        <w:t>Pre-realization recapture events</w:t>
      </w:r>
      <w:r>
        <w:rPr>
          <w:rFonts w:eastAsia="Times New Roman" w:cs="Arial"/>
          <w:szCs w:val="24"/>
        </w:rPr>
        <w:t>.  The forei</w:t>
      </w:r>
      <w:r>
        <w:rPr>
          <w:rFonts w:eastAsia="Times New Roman" w:cs="Arial"/>
          <w:szCs w:val="24"/>
        </w:rPr>
        <w:t>gn tax is imposed upon the occurrence of an event before a realization event (a “pre-realization event”) that results in the recapture (in whole or part) of a tax deduction, tax credit, or other tax allowance previously accorded to the taxpayer (for exampl</w:t>
      </w:r>
      <w:r>
        <w:rPr>
          <w:rFonts w:eastAsia="Times New Roman" w:cs="Arial"/>
          <w:szCs w:val="24"/>
        </w:rPr>
        <w:t>e, the recapture of an incentive tax credit if required investments are not completed within a specified period).</w:t>
      </w:r>
    </w:p>
    <w:p w:rsidR="003A087D" w:rsidRDefault="00F845E1" w14:paraId="142710D1" w14:textId="77777777">
      <w:pPr>
        <w:ind w:firstLine="720"/>
        <w:outlineLvl w:val="4"/>
        <w:rPr>
          <w:rFonts w:eastAsia="Times New Roman" w:cs="Arial"/>
          <w:szCs w:val="24"/>
        </w:rPr>
      </w:pPr>
      <w:r>
        <w:rPr>
          <w:rFonts w:eastAsia="Times New Roman" w:cs="Arial"/>
          <w:szCs w:val="24"/>
        </w:rPr>
        <w:t xml:space="preserve">(C) </w:t>
      </w:r>
      <w:r>
        <w:rPr>
          <w:rFonts w:eastAsia="Times New Roman" w:cs="Arial"/>
          <w:szCs w:val="24"/>
          <w:u w:val="single"/>
        </w:rPr>
        <w:t>Pre-realization timing difference events</w:t>
      </w:r>
      <w:r>
        <w:rPr>
          <w:rFonts w:eastAsia="Times New Roman" w:cs="Arial"/>
          <w:szCs w:val="24"/>
        </w:rPr>
        <w:t>.  The foreign tax is imposed upon the occurrence of a pre-realization event, other than one descr</w:t>
      </w:r>
      <w:r>
        <w:rPr>
          <w:rFonts w:eastAsia="Times New Roman" w:cs="Arial"/>
          <w:szCs w:val="24"/>
        </w:rPr>
        <w:t>ibed in paragraph (b)(2)(i)(B) of this section, but only if the foreign country does not, upon the occurrence of a later event, impose tax under the same or a separate levy (a “second tax”) on the same  taxpayer (for purposes of this paragraph (b)(2)(i)(C)</w:t>
      </w:r>
      <w:r>
        <w:rPr>
          <w:rFonts w:eastAsia="Times New Roman" w:cs="Arial"/>
          <w:szCs w:val="24"/>
        </w:rPr>
        <w:t xml:space="preserve">, treating a disregarded entity as defined in §301.7701-3(b)(2)(i)(C) of this chapter as a taxpayer separate from its owner), with respect to the income on which tax is imposed by reason of such pre-realization event (or, if it does impose a second tax, a </w:t>
      </w:r>
      <w:r>
        <w:rPr>
          <w:rFonts w:eastAsia="Times New Roman" w:cs="Arial"/>
          <w:szCs w:val="24"/>
        </w:rPr>
        <w:t>credit or other comparable relief is available against the liability for such a second tax for tax paid on the occurrence of the pre-realization event) and--</w:t>
      </w:r>
    </w:p>
    <w:p w:rsidR="003A087D" w:rsidRDefault="00F845E1" w14:paraId="39BCDB52" w14:textId="77777777">
      <w:pPr>
        <w:ind w:firstLine="720"/>
        <w:outlineLvl w:val="5"/>
      </w:pPr>
      <w:r>
        <w:rPr>
          <w:rFonts w:eastAsia="Calibri" w:cs="Times New Roman"/>
          <w:szCs w:val="24"/>
        </w:rPr>
        <w:t>(</w:t>
      </w:r>
      <w:r>
        <w:rPr>
          <w:u w:val="single"/>
        </w:rPr>
        <w:t>1</w:t>
      </w:r>
      <w:r>
        <w:t>) The imposition of the tax upon such pre-realization event is based on the difference in the fa</w:t>
      </w:r>
      <w:r>
        <w:t xml:space="preserve">ir market value of property at the beginning and end of a period; </w:t>
      </w:r>
    </w:p>
    <w:p w:rsidR="003A087D" w:rsidRDefault="00F845E1" w14:paraId="1D36B7E0" w14:textId="77777777">
      <w:pPr>
        <w:ind w:firstLine="720"/>
        <w:outlineLvl w:val="5"/>
        <w:rPr>
          <w:rFonts w:eastAsia="Calibri" w:cs="Times New Roman"/>
          <w:szCs w:val="24"/>
        </w:rPr>
      </w:pPr>
      <w:r>
        <w:rPr>
          <w:rFonts w:eastAsia="Calibri" w:cs="Times New Roman"/>
          <w:szCs w:val="24"/>
        </w:rPr>
        <w:t>(</w:t>
      </w:r>
      <w:r>
        <w:rPr>
          <w:rFonts w:eastAsia="Calibri" w:cs="Times New Roman"/>
          <w:szCs w:val="24"/>
          <w:u w:val="single"/>
        </w:rPr>
        <w:t>2</w:t>
      </w:r>
      <w:r>
        <w:rPr>
          <w:rFonts w:eastAsia="Calibri" w:cs="Times New Roman"/>
          <w:szCs w:val="24"/>
        </w:rPr>
        <w:t xml:space="preserve">) The pre-realization event is the physical transfer, processing, or export of readily marketable property (as defined in paragraph (b)(2)(ii) of this section) and the </w:t>
      </w:r>
      <w:r>
        <w:rPr>
          <w:rFonts w:eastAsia="Calibri" w:cs="Times New Roman"/>
          <w:szCs w:val="24"/>
        </w:rPr>
        <w:t>imposition of the tax upon the pre-realization event is based on the fair market value of such property; or</w:t>
      </w:r>
    </w:p>
    <w:p w:rsidR="003A087D" w:rsidRDefault="00F845E1" w14:paraId="5738D31B" w14:textId="77777777">
      <w:pPr>
        <w:ind w:firstLine="720"/>
        <w:outlineLvl w:val="5"/>
        <w:rPr>
          <w:rFonts w:cs="Arial"/>
        </w:rPr>
      </w:pPr>
      <w:r>
        <w:t>(</w:t>
      </w:r>
      <w:r>
        <w:rPr>
          <w:u w:val="single"/>
        </w:rPr>
        <w:t>3</w:t>
      </w:r>
      <w:r>
        <w:t>) The pre-realization event relates to a deemed distribution (</w:t>
      </w:r>
      <w:r>
        <w:rPr>
          <w:iCs/>
        </w:rPr>
        <w:t>for example,</w:t>
      </w:r>
      <w:r>
        <w:t xml:space="preserve"> by a corporation to a shareholder) or inclusion (for example, under a controlled foreign corporation inclusion regime) of amounts (such as earnings and profits) that meet the realization requirement in paragraph (b)(2) of this section in the hands of the </w:t>
      </w:r>
      <w:r>
        <w:t>person that, under foreign tax law, is deemed to distribute such amounts.</w:t>
      </w:r>
    </w:p>
    <w:p w:rsidR="003A087D" w:rsidRDefault="00F845E1" w14:paraId="3A079EA2" w14:textId="77777777">
      <w:pPr>
        <w:ind w:firstLine="720"/>
        <w:outlineLvl w:val="3"/>
        <w:rPr>
          <w:rFonts w:eastAsia="Times New Roman" w:cs="Arial"/>
          <w:szCs w:val="24"/>
        </w:rPr>
      </w:pPr>
      <w:r>
        <w:rPr>
          <w:rFonts w:eastAsia="Times New Roman" w:cs="Arial"/>
          <w:szCs w:val="24"/>
        </w:rPr>
        <w:t xml:space="preserve">(ii) </w:t>
      </w:r>
      <w:r>
        <w:rPr>
          <w:rFonts w:eastAsia="Times New Roman" w:cs="Arial"/>
          <w:szCs w:val="24"/>
          <w:u w:val="single"/>
        </w:rPr>
        <w:t>Readily marketable property</w:t>
      </w:r>
      <w:r>
        <w:rPr>
          <w:rFonts w:eastAsia="Times New Roman" w:cs="Arial"/>
          <w:szCs w:val="24"/>
        </w:rPr>
        <w:t xml:space="preserve">.  Property is readily marketable if-- </w:t>
      </w:r>
    </w:p>
    <w:p w:rsidR="003A087D" w:rsidRDefault="00F845E1" w14:paraId="515D6EF0" w14:textId="77777777">
      <w:pPr>
        <w:ind w:firstLine="720"/>
        <w:outlineLvl w:val="4"/>
        <w:rPr>
          <w:rFonts w:eastAsia="Times New Roman" w:cs="Arial"/>
          <w:szCs w:val="24"/>
        </w:rPr>
      </w:pPr>
      <w:r>
        <w:rPr>
          <w:rFonts w:eastAsia="Times New Roman" w:cs="Arial"/>
          <w:szCs w:val="24"/>
        </w:rPr>
        <w:t>(A) It is stock in trade or other property of a kind that properly would be included in inventory if on hand a</w:t>
      </w:r>
      <w:r>
        <w:rPr>
          <w:rFonts w:eastAsia="Times New Roman" w:cs="Arial"/>
          <w:szCs w:val="24"/>
        </w:rPr>
        <w:t xml:space="preserve">t the close of the taxable year or if it is held primarily for sale to customers in the ordinary course of business, and </w:t>
      </w:r>
    </w:p>
    <w:p w:rsidR="003A087D" w:rsidRDefault="00F845E1" w14:paraId="0875CEF9" w14:textId="77777777">
      <w:pPr>
        <w:ind w:firstLine="720"/>
        <w:outlineLvl w:val="4"/>
        <w:rPr>
          <w:rFonts w:eastAsia="Times New Roman" w:cs="Arial"/>
          <w:szCs w:val="24"/>
        </w:rPr>
      </w:pPr>
      <w:r>
        <w:rPr>
          <w:rFonts w:eastAsia="Times New Roman" w:cs="Arial"/>
          <w:szCs w:val="24"/>
        </w:rPr>
        <w:t xml:space="preserve">(B) It can be sold on the open market without further processing or it is exported from the foreign country. </w:t>
      </w:r>
    </w:p>
    <w:p w:rsidR="003A087D" w:rsidRDefault="00F845E1" w14:paraId="2A91DB82" w14:textId="77777777">
      <w:pPr>
        <w:ind w:firstLine="720"/>
        <w:outlineLvl w:val="3"/>
        <w:rPr>
          <w:rFonts w:eastAsia="Times New Roman" w:cs="Arial"/>
          <w:szCs w:val="24"/>
        </w:rPr>
      </w:pPr>
      <w:r>
        <w:rPr>
          <w:rFonts w:eastAsia="Times New Roman" w:cs="Arial"/>
          <w:szCs w:val="24"/>
        </w:rPr>
        <w:t xml:space="preserve">(iii) </w:t>
      </w:r>
      <w:r>
        <w:rPr>
          <w:rFonts w:eastAsia="Times New Roman" w:cs="Arial"/>
          <w:szCs w:val="24"/>
          <w:u w:val="single"/>
        </w:rPr>
        <w:t>Examples</w:t>
      </w:r>
      <w:r>
        <w:rPr>
          <w:rFonts w:eastAsia="Times New Roman" w:cs="Arial"/>
          <w:szCs w:val="24"/>
        </w:rPr>
        <w:t>.  The fol</w:t>
      </w:r>
      <w:r>
        <w:rPr>
          <w:rFonts w:eastAsia="Times New Roman" w:cs="Arial"/>
          <w:szCs w:val="24"/>
        </w:rPr>
        <w:t>lowing examples illustrate the rules of paragraph (b)(2) of this section:</w:t>
      </w:r>
    </w:p>
    <w:p w:rsidR="003A087D" w:rsidRDefault="00F845E1" w14:paraId="389ED4C8" w14:textId="77777777">
      <w:pPr>
        <w:ind w:firstLine="720"/>
        <w:outlineLvl w:val="4"/>
        <w:rPr>
          <w:rFonts w:eastAsia="Times New Roman" w:cs="Arial"/>
          <w:szCs w:val="24"/>
        </w:rPr>
      </w:pPr>
      <w:r>
        <w:rPr>
          <w:rFonts w:eastAsia="Times New Roman" w:cs="Arial"/>
          <w:szCs w:val="24"/>
        </w:rPr>
        <w:t xml:space="preserve">(A) </w:t>
      </w:r>
      <w:r>
        <w:rPr>
          <w:rFonts w:eastAsia="Times New Roman" w:cs="Arial"/>
          <w:szCs w:val="24"/>
          <w:u w:val="single"/>
        </w:rPr>
        <w:t>Example 1</w:t>
      </w:r>
      <w:r>
        <w:rPr>
          <w:rFonts w:eastAsia="Times New Roman" w:cs="Arial"/>
          <w:szCs w:val="24"/>
        </w:rPr>
        <w:t xml:space="preserve">.  Residents of Country X are subject to a tax of 10 percent on the aggregate net appreciation in fair market value during the calendar year of all shares of stock held </w:t>
      </w:r>
      <w:r>
        <w:rPr>
          <w:rFonts w:eastAsia="Times New Roman" w:cs="Arial"/>
          <w:szCs w:val="24"/>
        </w:rPr>
        <w:t>by them at the end of the year.  In addition, all such residents are subject to a Country X tax that qualifies as a net income tax within the meaning of paragraph (a)(3) of this section.  Included in the base of the net income tax are gains and losses real</w:t>
      </w:r>
      <w:r>
        <w:rPr>
          <w:rFonts w:eastAsia="Times New Roman" w:cs="Arial"/>
          <w:szCs w:val="24"/>
        </w:rPr>
        <w:t>ized on the sale of stock, and the basis of stock for purposes of determining such gain or loss is its cost.  The operation of the stock appreciation tax and the net income tax as applied to sales of stock is exemplified as follows:  A, a resident of Count</w:t>
      </w:r>
      <w:r>
        <w:rPr>
          <w:rFonts w:eastAsia="Times New Roman" w:cs="Arial"/>
          <w:szCs w:val="24"/>
        </w:rPr>
        <w:t>ry X, purchases stock in June of Year 1 for 100u (units of Country X currency) and sells it in May of Year 3 for 160u.  On December 31, Year 1, the stock is worth 120u and on December 31, Year 2, it is worth 155u.  Pursuant to the stock appreciation tax, A</w:t>
      </w:r>
      <w:r>
        <w:rPr>
          <w:rFonts w:eastAsia="Times New Roman" w:cs="Arial"/>
          <w:szCs w:val="24"/>
        </w:rPr>
        <w:t xml:space="preserve"> pays 2u for Year 1 (10 percent of (120u−100u)), 3.5u for Year 2 (10 percent of (155u−120u)), and nothing for Year 3 because no stock was held at the end of that year.  For purposes of the net income tax, A must include 60u (160u−100u) in his income for Ye</w:t>
      </w:r>
      <w:r>
        <w:rPr>
          <w:rFonts w:eastAsia="Times New Roman" w:cs="Arial"/>
          <w:szCs w:val="24"/>
        </w:rPr>
        <w:t>ar 3, the year of sale.  Pursuant to paragraph (b)(2)(i)(C) of this section, the stock appreciation tax does not satisfy the realization requirement because Country X imposes a second tax upon the occurrence of a later event (that is, the sale of stock) wi</w:t>
      </w:r>
      <w:r>
        <w:rPr>
          <w:rFonts w:eastAsia="Times New Roman" w:cs="Arial"/>
          <w:szCs w:val="24"/>
        </w:rPr>
        <w:t>th respect to the income that was taxed by the stock appreciation tax and no credit or comparable relief is available against such second tax for the stock appreciation tax paid.</w:t>
      </w:r>
    </w:p>
    <w:p w:rsidR="003A087D" w:rsidRDefault="00F845E1" w14:paraId="3688C987" w14:textId="77777777">
      <w:pPr>
        <w:ind w:firstLine="720"/>
        <w:outlineLvl w:val="4"/>
        <w:rPr>
          <w:rFonts w:eastAsia="Times New Roman" w:cs="Arial"/>
          <w:szCs w:val="24"/>
        </w:rPr>
      </w:pPr>
      <w:r>
        <w:rPr>
          <w:rFonts w:eastAsia="Times New Roman" w:cs="Arial"/>
          <w:szCs w:val="24"/>
        </w:rPr>
        <w:t xml:space="preserve">(B) </w:t>
      </w:r>
      <w:r>
        <w:rPr>
          <w:rFonts w:eastAsia="Times New Roman" w:cs="Arial"/>
          <w:szCs w:val="24"/>
          <w:u w:val="single"/>
        </w:rPr>
        <w:t>Example 2</w:t>
      </w:r>
      <w:r>
        <w:rPr>
          <w:rFonts w:eastAsia="Times New Roman" w:cs="Arial"/>
          <w:szCs w:val="24"/>
        </w:rPr>
        <w:t>.  The facts are the same as those in paragraph (b)(2)(iii)(A) o</w:t>
      </w:r>
      <w:r>
        <w:rPr>
          <w:rFonts w:eastAsia="Times New Roman" w:cs="Arial"/>
          <w:szCs w:val="24"/>
        </w:rPr>
        <w:t xml:space="preserve">f this section (the facts in </w:t>
      </w:r>
      <w:r>
        <w:rPr>
          <w:rFonts w:eastAsia="Times New Roman" w:cs="Arial"/>
          <w:szCs w:val="24"/>
          <w:u w:val="single"/>
        </w:rPr>
        <w:t>Example 1</w:t>
      </w:r>
      <w:r>
        <w:rPr>
          <w:rFonts w:eastAsia="Times New Roman" w:cs="Arial"/>
          <w:szCs w:val="24"/>
        </w:rPr>
        <w:t>), except that if stock was held on the December 31 last preceding the date of its sale, the basis of such stock for purposes of computing gain or loss under the net income tax is the value of the stock on such Decembe</w:t>
      </w:r>
      <w:r>
        <w:rPr>
          <w:rFonts w:eastAsia="Times New Roman" w:cs="Arial"/>
          <w:szCs w:val="24"/>
        </w:rPr>
        <w:t>r 31.  Thus, in Year 3, A includes only 5u (160u - 155u) as income from the sale for purposes of the net income tax.  Because the net income tax imposed upon the occurrence of a later event (the sale) does not impose a tax with respect to the income that w</w:t>
      </w:r>
      <w:r>
        <w:rPr>
          <w:rFonts w:eastAsia="Times New Roman" w:cs="Arial"/>
          <w:szCs w:val="24"/>
        </w:rPr>
        <w:t>as taxed by the stock appreciation tax, under paragraph (b)(2)(i)(C) of this section, the stock appreciation tax satisfies the realization requirement.  The result would be the same if, instead of a basis adjustment to reflect taxation pursuant to the stoc</w:t>
      </w:r>
      <w:r>
        <w:rPr>
          <w:rFonts w:eastAsia="Times New Roman" w:cs="Arial"/>
          <w:szCs w:val="24"/>
        </w:rPr>
        <w:t>k appreciation tax, the Country X net income tax allowed a credit (or other comparable relief) to take account of the stock appreciation tax.  If a credit mechanism is used, see also paragraph (e)(4)(i) of this section.</w:t>
      </w:r>
    </w:p>
    <w:p w:rsidR="003A087D" w:rsidRDefault="00F845E1" w14:paraId="2243B84E" w14:textId="77777777">
      <w:pPr>
        <w:ind w:firstLine="720"/>
        <w:outlineLvl w:val="4"/>
        <w:rPr>
          <w:rFonts w:eastAsia="Times New Roman" w:cs="Arial"/>
          <w:szCs w:val="24"/>
        </w:rPr>
      </w:pPr>
      <w:r>
        <w:rPr>
          <w:rFonts w:eastAsia="Times New Roman" w:cs="Arial"/>
          <w:szCs w:val="24"/>
        </w:rPr>
        <w:t xml:space="preserve">(C) </w:t>
      </w:r>
      <w:r>
        <w:rPr>
          <w:rFonts w:eastAsia="Times New Roman" w:cs="Arial"/>
          <w:szCs w:val="24"/>
          <w:u w:val="single"/>
        </w:rPr>
        <w:t>Example 3</w:t>
      </w:r>
      <w:r>
        <w:rPr>
          <w:rFonts w:eastAsia="Times New Roman" w:cs="Arial"/>
          <w:szCs w:val="24"/>
        </w:rPr>
        <w:t xml:space="preserve">.  Country X imposes a </w:t>
      </w:r>
      <w:r>
        <w:rPr>
          <w:rFonts w:eastAsia="Times New Roman" w:cs="Arial"/>
          <w:szCs w:val="24"/>
        </w:rPr>
        <w:t>tax on the realized net income of corporations that do business in Country X.  Country X also imposes a branch profits tax on corporations organized under the law of a country other than Country X that do business in Country X.  The branch profits tax is i</w:t>
      </w:r>
      <w:r>
        <w:rPr>
          <w:rFonts w:eastAsia="Times New Roman" w:cs="Arial"/>
          <w:szCs w:val="24"/>
        </w:rPr>
        <w:t>mposed when realized net income is remitted or deemed to be remitted by branches in Country X to home offices outside of Country X.  Because the branch profits tax is imposed subsequent to the occurrence of events that would result in realization of income</w:t>
      </w:r>
      <w:r>
        <w:rPr>
          <w:rFonts w:eastAsia="Times New Roman" w:cs="Arial"/>
          <w:szCs w:val="24"/>
        </w:rPr>
        <w:t xml:space="preserve"> by corporations subject to such tax under the income tax provisions of the Internal Revenue Code, under paragraph (b)(2)(i)(A) of this section the branch profits tax satisfies the realization requirement.</w:t>
      </w:r>
    </w:p>
    <w:p w:rsidR="003A087D" w:rsidRDefault="00F845E1" w14:paraId="40F0FE66" w14:textId="77777777">
      <w:pPr>
        <w:ind w:firstLine="720"/>
        <w:outlineLvl w:val="4"/>
        <w:rPr>
          <w:rFonts w:eastAsia="Times New Roman" w:cs="Arial"/>
          <w:szCs w:val="24"/>
        </w:rPr>
      </w:pPr>
      <w:r>
        <w:rPr>
          <w:rFonts w:eastAsia="Times New Roman" w:cs="Arial"/>
          <w:szCs w:val="24"/>
        </w:rPr>
        <w:t xml:space="preserve">(D) </w:t>
      </w:r>
      <w:r>
        <w:rPr>
          <w:rFonts w:eastAsia="Times New Roman" w:cs="Arial"/>
          <w:szCs w:val="24"/>
          <w:u w:val="single"/>
        </w:rPr>
        <w:t>Example 4</w:t>
      </w:r>
      <w:r>
        <w:rPr>
          <w:rFonts w:eastAsia="Times New Roman" w:cs="Arial"/>
          <w:szCs w:val="24"/>
        </w:rPr>
        <w:t>.  Country X imposes a tax on the rea</w:t>
      </w:r>
      <w:r>
        <w:rPr>
          <w:rFonts w:eastAsia="Times New Roman" w:cs="Arial"/>
          <w:szCs w:val="24"/>
        </w:rPr>
        <w:t xml:space="preserve">lized net income of corporations that do business in Country X (the “Country X corporate tax”).  Country X also imposes a separate tax on shareholders of such corporations (the “Country X shareholder tax”).  The Country X shareholder tax is imposed on the </w:t>
      </w:r>
      <w:r>
        <w:rPr>
          <w:rFonts w:eastAsia="Times New Roman" w:cs="Arial"/>
          <w:szCs w:val="24"/>
        </w:rPr>
        <w:t>sum of the actual distributions received during the taxable year by such a shareholder from the corporation's realized net income for that year (that is, income from past years is not taxed in a later year when it is actually distributed) plus the distribu</w:t>
      </w:r>
      <w:r>
        <w:rPr>
          <w:rFonts w:eastAsia="Times New Roman" w:cs="Arial"/>
          <w:szCs w:val="24"/>
        </w:rPr>
        <w:t>tions deemed to be received by such a shareholder.  Deemed distributions are defined as a shareholder's pro rata share of the corporation's realized net income for the taxable year, less such shareholder's pro rata share of the corporation's Country X corp</w:t>
      </w:r>
      <w:r>
        <w:rPr>
          <w:rFonts w:eastAsia="Times New Roman" w:cs="Arial"/>
          <w:szCs w:val="24"/>
        </w:rPr>
        <w:t xml:space="preserve">orate tax for that year, less actual distributions made by such corporation to such shareholder from such net income.  A shareholder's receipt of actual distributions is a realization event within the meaning of paragraph (b)(2)(i)(A) of this section. The </w:t>
      </w:r>
      <w:r>
        <w:rPr>
          <w:rFonts w:eastAsia="Times New Roman" w:cs="Arial"/>
          <w:szCs w:val="24"/>
        </w:rPr>
        <w:t>deemed distributions are not realization events, but they are described in paragraph (b)(2)(i)(C)(</w:t>
      </w:r>
      <w:r>
        <w:rPr>
          <w:rFonts w:eastAsia="Times New Roman" w:cs="Arial"/>
          <w:szCs w:val="24"/>
          <w:u w:val="single"/>
        </w:rPr>
        <w:t>3</w:t>
      </w:r>
      <w:r>
        <w:rPr>
          <w:rFonts w:eastAsia="Times New Roman" w:cs="Arial"/>
          <w:szCs w:val="24"/>
        </w:rPr>
        <w:t>) of this section.  Accordingly, the Country X shareholder tax satisfies the realization requirement.</w:t>
      </w:r>
    </w:p>
    <w:p w:rsidR="003A087D" w:rsidRDefault="00F845E1" w14:paraId="09486C5D" w14:textId="77777777">
      <w:pPr>
        <w:autoSpaceDE w:val="0"/>
        <w:autoSpaceDN w:val="0"/>
        <w:adjustRightInd w:val="0"/>
        <w:ind w:firstLine="720"/>
        <w:outlineLvl w:val="2"/>
        <w:rPr>
          <w:rFonts w:eastAsia="Times New Roman" w:cs="Arial"/>
          <w:szCs w:val="24"/>
        </w:rPr>
      </w:pPr>
      <w:r>
        <w:rPr>
          <w:rFonts w:eastAsia="Times New Roman" w:cs="Arial"/>
          <w:szCs w:val="24"/>
        </w:rPr>
        <w:t xml:space="preserve">(3) </w:t>
      </w:r>
      <w:r>
        <w:rPr>
          <w:rFonts w:eastAsia="Times New Roman" w:cs="Arial"/>
          <w:szCs w:val="24"/>
          <w:u w:val="single"/>
        </w:rPr>
        <w:t>Gross receipts requirement</w:t>
      </w:r>
      <w:r>
        <w:rPr>
          <w:rFonts w:eastAsia="Times New Roman" w:cs="Arial"/>
          <w:szCs w:val="24"/>
        </w:rPr>
        <w:t xml:space="preserve">--(i) </w:t>
      </w:r>
      <w:r>
        <w:rPr>
          <w:rFonts w:eastAsia="Times New Roman" w:cs="Arial"/>
          <w:szCs w:val="24"/>
          <w:u w:val="single"/>
        </w:rPr>
        <w:t>Rule</w:t>
      </w:r>
      <w:r>
        <w:rPr>
          <w:rFonts w:eastAsia="Times New Roman" w:cs="Arial"/>
          <w:szCs w:val="24"/>
        </w:rPr>
        <w:t>.  A foreign ta</w:t>
      </w:r>
      <w:r>
        <w:rPr>
          <w:rFonts w:eastAsia="Times New Roman" w:cs="Arial"/>
          <w:szCs w:val="24"/>
        </w:rPr>
        <w:t xml:space="preserve">x satisfies the gross receipts requirement if it is imposed on the basis of the amounts described in paragraphs (b)(3)(i)(A) through (D) of this section. </w:t>
      </w:r>
    </w:p>
    <w:p w:rsidR="003A087D" w:rsidRDefault="00F845E1" w14:paraId="3A71D812" w14:textId="77777777">
      <w:pPr>
        <w:ind w:firstLine="720"/>
        <w:outlineLvl w:val="4"/>
        <w:rPr>
          <w:rFonts w:eastAsia="Times New Roman" w:cs="Arial"/>
          <w:szCs w:val="24"/>
        </w:rPr>
      </w:pPr>
      <w:r>
        <w:rPr>
          <w:rFonts w:eastAsia="Times New Roman" w:cs="Arial"/>
          <w:szCs w:val="24"/>
        </w:rPr>
        <w:t>(A) Actual gross receipts.</w:t>
      </w:r>
    </w:p>
    <w:p w:rsidR="003A087D" w:rsidRDefault="00F845E1" w14:paraId="3C7AEB6D" w14:textId="77777777">
      <w:pPr>
        <w:ind w:firstLine="720"/>
        <w:outlineLvl w:val="4"/>
        <w:rPr>
          <w:rFonts w:eastAsia="Times New Roman" w:cs="Arial"/>
          <w:szCs w:val="24"/>
        </w:rPr>
      </w:pPr>
      <w:r>
        <w:rPr>
          <w:rFonts w:eastAsia="Times New Roman" w:cs="Arial"/>
          <w:szCs w:val="24"/>
        </w:rPr>
        <w:t xml:space="preserve">(B) In the case of either an insignificant nonrealization event described </w:t>
      </w:r>
      <w:r>
        <w:rPr>
          <w:rFonts w:eastAsia="Times New Roman" w:cs="Arial"/>
          <w:szCs w:val="24"/>
        </w:rPr>
        <w:t>in the second sentence of paragraph (b)(2)(i) of this section or a realization event described in paragraph (b)(2)(i)(A) of this section that does not result in actual gross receipts, deemed gross receipts in an amount that is reasonably calculated to prod</w:t>
      </w:r>
      <w:r>
        <w:rPr>
          <w:rFonts w:eastAsia="Times New Roman" w:cs="Arial"/>
          <w:szCs w:val="24"/>
        </w:rPr>
        <w:t xml:space="preserve">uce an amount that is not greater than fair market value.  </w:t>
      </w:r>
    </w:p>
    <w:p w:rsidR="003A087D" w:rsidRDefault="00F845E1" w14:paraId="52A699FA" w14:textId="77777777">
      <w:pPr>
        <w:ind w:firstLine="720"/>
        <w:outlineLvl w:val="4"/>
        <w:rPr>
          <w:rFonts w:eastAsia="Times New Roman" w:cs="Arial"/>
          <w:szCs w:val="24"/>
        </w:rPr>
      </w:pPr>
      <w:r>
        <w:rPr>
          <w:rFonts w:eastAsia="Times New Roman" w:cs="Arial"/>
          <w:szCs w:val="24"/>
        </w:rPr>
        <w:t>(C) Deemed gross receipts in the amount of a tax deduction that is recaptured by reason of a pre-realization recapture event described in paragraph (b)(2)(i)(B) of this section.</w:t>
      </w:r>
    </w:p>
    <w:p w:rsidR="003A087D" w:rsidRDefault="00F845E1" w14:paraId="5C6DDC71" w14:textId="77777777">
      <w:pPr>
        <w:ind w:firstLine="720"/>
        <w:outlineLvl w:val="4"/>
        <w:rPr>
          <w:rFonts w:eastAsia="Times New Roman" w:cs="Arial"/>
          <w:szCs w:val="24"/>
        </w:rPr>
      </w:pPr>
      <w:r>
        <w:rPr>
          <w:rFonts w:eastAsia="Times New Roman" w:cs="Arial"/>
          <w:szCs w:val="24"/>
        </w:rPr>
        <w:t xml:space="preserve">(D) The amount of </w:t>
      </w:r>
      <w:r>
        <w:rPr>
          <w:rFonts w:eastAsia="Times New Roman" w:cs="Arial"/>
          <w:szCs w:val="24"/>
        </w:rPr>
        <w:t xml:space="preserve">deemed gross receipts arising from pre-realization timing difference events described in paragraph (b)(2)(i)(C) of this section. </w:t>
      </w:r>
    </w:p>
    <w:p w:rsidR="003A087D" w:rsidRDefault="00F845E1" w14:paraId="7DAEC5F8" w14:textId="77777777">
      <w:pPr>
        <w:ind w:firstLine="720"/>
        <w:outlineLvl w:val="3"/>
        <w:rPr>
          <w:rFonts w:eastAsia="Times New Roman" w:cs="Arial"/>
          <w:szCs w:val="24"/>
        </w:rPr>
      </w:pPr>
      <w:r>
        <w:rPr>
          <w:rFonts w:eastAsia="Times New Roman" w:cs="Arial"/>
          <w:szCs w:val="24"/>
        </w:rPr>
        <w:t xml:space="preserve">(ii) </w:t>
      </w:r>
      <w:r>
        <w:rPr>
          <w:rFonts w:eastAsia="Times New Roman" w:cs="Arial"/>
          <w:szCs w:val="24"/>
          <w:u w:val="single"/>
        </w:rPr>
        <w:t>Examples</w:t>
      </w:r>
      <w:r>
        <w:rPr>
          <w:rFonts w:eastAsia="Times New Roman" w:cs="Arial"/>
          <w:szCs w:val="24"/>
        </w:rPr>
        <w:t>.  The following examples illustrate the rules of paragraph (b)(3)(i) of this section.</w:t>
      </w:r>
    </w:p>
    <w:p w:rsidR="003A087D" w:rsidRDefault="00F845E1" w14:paraId="34EDC304" w14:textId="77777777">
      <w:pPr>
        <w:outlineLvl w:val="4"/>
        <w:rPr>
          <w:rFonts w:eastAsia="Times New Roman" w:cs="Arial"/>
          <w:szCs w:val="24"/>
          <w:lang w:val="en"/>
        </w:rPr>
      </w:pPr>
      <w:r>
        <w:rPr>
          <w:rFonts w:eastAsia="Times New Roman" w:cs="Arial"/>
          <w:szCs w:val="24"/>
          <w:lang w:val="en"/>
        </w:rPr>
        <w:tab/>
        <w:t xml:space="preserve">(A) </w:t>
      </w:r>
      <w:r>
        <w:rPr>
          <w:rFonts w:eastAsia="Times New Roman" w:cs="Arial"/>
          <w:szCs w:val="24"/>
          <w:u w:val="single"/>
        </w:rPr>
        <w:t>Example 1:  Cost-plus</w:t>
      </w:r>
      <w:r>
        <w:rPr>
          <w:rFonts w:eastAsia="Times New Roman" w:cs="Arial"/>
          <w:szCs w:val="24"/>
          <w:u w:val="single"/>
        </w:rPr>
        <w:t xml:space="preserve"> tax</w:t>
      </w:r>
      <w:r>
        <w:rPr>
          <w:rFonts w:eastAsia="Times New Roman" w:cs="Arial"/>
          <w:szCs w:val="24"/>
        </w:rPr>
        <w:t>--(</w:t>
      </w:r>
      <w:r>
        <w:rPr>
          <w:rFonts w:eastAsia="Times New Roman" w:cs="Arial"/>
          <w:szCs w:val="24"/>
          <w:u w:val="single"/>
        </w:rPr>
        <w:t>1</w:t>
      </w:r>
      <w:r>
        <w:rPr>
          <w:rFonts w:eastAsia="Times New Roman" w:cs="Arial"/>
          <w:szCs w:val="24"/>
        </w:rPr>
        <w:t xml:space="preserve">) </w:t>
      </w:r>
      <w:r>
        <w:rPr>
          <w:rFonts w:eastAsia="Times New Roman" w:cs="Arial"/>
          <w:szCs w:val="24"/>
          <w:u w:val="single"/>
        </w:rPr>
        <w:t>Facts</w:t>
      </w:r>
      <w:r>
        <w:rPr>
          <w:rFonts w:eastAsia="Times New Roman" w:cs="Arial"/>
          <w:szCs w:val="24"/>
        </w:rPr>
        <w:t>.</w:t>
      </w:r>
      <w:r>
        <w:rPr>
          <w:rFonts w:eastAsia="Times New Roman" w:cs="Arial"/>
          <w:szCs w:val="24"/>
          <w:lang w:val="en"/>
        </w:rPr>
        <w:t xml:space="preserve">  Country X imposes a “cost-plus tax” on Country X corporations that serve as regional headquarters companies for affiliated nonresident corporations, and this tax is a separate levy (within the meaning of paragraph (d)(1) of this section).</w:t>
      </w:r>
      <w:r>
        <w:rPr>
          <w:rFonts w:eastAsia="Times New Roman" w:cs="Arial"/>
          <w:szCs w:val="24"/>
          <w:lang w:val="en"/>
        </w:rPr>
        <w:t xml:space="preserve">  A headquarters company for purposes of this tax is a corporation that performs administrative, management or coordination functions solely for nonresident affiliated entities.  Due to the difficulty of determining on a case-by-case basis the arm’s length</w:t>
      </w:r>
      <w:r>
        <w:rPr>
          <w:rFonts w:eastAsia="Times New Roman" w:cs="Arial"/>
          <w:szCs w:val="24"/>
          <w:lang w:val="en"/>
        </w:rPr>
        <w:t xml:space="preserve"> gross receipts that headquarters companies would charge affiliates for such services, gross receipts of a headquarters company are deemed, for purposes of this tax, to equal 110 percent of the business expenses incurred by the headquarters company. </w:t>
      </w:r>
    </w:p>
    <w:p w:rsidR="003A087D" w:rsidRDefault="00F845E1" w14:paraId="7FD21206" w14:textId="77777777">
      <w:pPr>
        <w:ind w:firstLine="720"/>
        <w:outlineLvl w:val="5"/>
        <w:rPr>
          <w:lang w:val="en"/>
        </w:rPr>
      </w:pPr>
      <w:r>
        <w:t>(</w:t>
      </w:r>
      <w:r>
        <w:rPr>
          <w:u w:val="single"/>
        </w:rPr>
        <w:t>2</w:t>
      </w:r>
      <w:r>
        <w:t xml:space="preserve">) </w:t>
      </w:r>
      <w:r>
        <w:rPr>
          <w:u w:val="single"/>
        </w:rPr>
        <w:t>Analysis</w:t>
      </w:r>
      <w:r>
        <w:t xml:space="preserve">.  </w:t>
      </w:r>
      <w:r>
        <w:rPr>
          <w:lang w:val="en"/>
        </w:rPr>
        <w:t xml:space="preserve">Because the cost-plus tax is based on costs and not on actual gross receipts, the cost-plus tax does not satisfy the gross receipts requirement of paragraph (b)(3)(i) of this section.  </w:t>
      </w:r>
    </w:p>
    <w:p w:rsidR="003A087D" w:rsidRDefault="00F845E1" w14:paraId="5D95133B" w14:textId="77777777">
      <w:pPr>
        <w:ind w:firstLine="720"/>
        <w:outlineLvl w:val="4"/>
        <w:rPr>
          <w:rFonts w:eastAsia="Times New Roman" w:cs="Arial"/>
          <w:szCs w:val="24"/>
          <w:lang w:val="en"/>
        </w:rPr>
      </w:pPr>
      <w:r>
        <w:rPr>
          <w:rFonts w:eastAsia="Times New Roman" w:cs="Arial"/>
          <w:szCs w:val="24"/>
          <w:lang w:val="en"/>
        </w:rPr>
        <w:t xml:space="preserve">(B) </w:t>
      </w:r>
      <w:r>
        <w:rPr>
          <w:rFonts w:eastAsia="Times New Roman" w:cs="Arial"/>
          <w:szCs w:val="24"/>
          <w:u w:val="single"/>
          <w:lang w:val="en"/>
        </w:rPr>
        <w:t>Example 2:  Actual gross receipts determined under ap</w:t>
      </w:r>
      <w:r>
        <w:rPr>
          <w:rFonts w:eastAsia="Times New Roman" w:cs="Arial"/>
          <w:szCs w:val="24"/>
          <w:u w:val="single"/>
          <w:lang w:val="en"/>
        </w:rPr>
        <w:t>propriate transfer pricing methodology</w:t>
      </w:r>
      <w:r>
        <w:rPr>
          <w:rFonts w:eastAsia="Times New Roman" w:cs="Arial"/>
          <w:szCs w:val="24"/>
          <w:lang w:val="en"/>
        </w:rPr>
        <w:t>--(</w:t>
      </w:r>
      <w:r>
        <w:rPr>
          <w:rFonts w:eastAsia="Times New Roman" w:cs="Arial"/>
          <w:szCs w:val="24"/>
          <w:u w:val="single"/>
          <w:lang w:val="en"/>
        </w:rPr>
        <w:t>1</w:t>
      </w:r>
      <w:r>
        <w:rPr>
          <w:rFonts w:eastAsia="Times New Roman" w:cs="Arial"/>
          <w:szCs w:val="24"/>
          <w:lang w:val="en"/>
        </w:rPr>
        <w:t xml:space="preserve">) </w:t>
      </w:r>
      <w:r>
        <w:rPr>
          <w:rFonts w:eastAsia="Times New Roman" w:cs="Arial"/>
          <w:szCs w:val="24"/>
          <w:u w:val="single"/>
          <w:lang w:val="en"/>
        </w:rPr>
        <w:t>Facts</w:t>
      </w:r>
      <w:r>
        <w:rPr>
          <w:rFonts w:eastAsia="Times New Roman" w:cs="Arial"/>
          <w:szCs w:val="24"/>
          <w:lang w:val="en"/>
        </w:rPr>
        <w:t>.  Country X imposes a tax on resident corporations that meets the attribution requirement of paragraph (b)(5)(ii) of this section.  The Country X tax is based on actual gross receipts, including gross recei</w:t>
      </w:r>
      <w:r>
        <w:rPr>
          <w:rFonts w:eastAsia="Times New Roman" w:cs="Arial"/>
          <w:szCs w:val="24"/>
          <w:lang w:val="en"/>
        </w:rPr>
        <w:t>pts recorded on the taxpayer’s books and records as due from related and unrelated persons.  Corporation A, a resident of Country X, properly determines the arm’s length transfer price for services provided to related persons using a cost-plus methodology,</w:t>
      </w:r>
      <w:r>
        <w:rPr>
          <w:rFonts w:eastAsia="Times New Roman" w:cs="Arial"/>
          <w:szCs w:val="24"/>
          <w:lang w:val="en"/>
        </w:rPr>
        <w:t xml:space="preserve"> recording on its books and records receivables for the arm’s length amounts due from those related persons and using those amounts to determine the realized gross receipts included in the base of the Country X tax.</w:t>
      </w:r>
    </w:p>
    <w:p w:rsidR="003A087D" w:rsidRDefault="00F845E1" w14:paraId="62205247" w14:textId="77777777">
      <w:pPr>
        <w:ind w:firstLine="720"/>
        <w:outlineLvl w:val="5"/>
        <w:rPr>
          <w:lang w:val="en"/>
        </w:rPr>
      </w:pPr>
      <w:r>
        <w:rPr>
          <w:lang w:val="en"/>
        </w:rPr>
        <w:t>(</w:t>
      </w:r>
      <w:r>
        <w:rPr>
          <w:u w:val="single"/>
          <w:lang w:val="en"/>
        </w:rPr>
        <w:t>2</w:t>
      </w:r>
      <w:r>
        <w:rPr>
          <w:lang w:val="en"/>
        </w:rPr>
        <w:t xml:space="preserve">) </w:t>
      </w:r>
      <w:r>
        <w:rPr>
          <w:u w:val="single"/>
          <w:lang w:val="en"/>
        </w:rPr>
        <w:t>Analysis</w:t>
      </w:r>
      <w:r>
        <w:rPr>
          <w:lang w:val="en"/>
        </w:rPr>
        <w:t>.  Because the Country X tax</w:t>
      </w:r>
      <w:r>
        <w:rPr>
          <w:lang w:val="en"/>
        </w:rPr>
        <w:t xml:space="preserve"> is based on actual gross receipts, it satisfies the gross receipts requirement of paragraph (b)(3)(i) of this section.</w:t>
      </w:r>
    </w:p>
    <w:p w:rsidR="003A087D" w:rsidRDefault="00F845E1" w14:paraId="0922559E" w14:textId="77777777">
      <w:pPr>
        <w:ind w:firstLine="720"/>
        <w:outlineLvl w:val="4"/>
        <w:rPr>
          <w:rFonts w:eastAsia="Times New Roman" w:cs="Arial"/>
          <w:szCs w:val="24"/>
          <w:lang w:val="en"/>
        </w:rPr>
      </w:pPr>
      <w:r>
        <w:rPr>
          <w:rFonts w:eastAsia="Times New Roman" w:cs="Arial"/>
          <w:szCs w:val="24"/>
          <w:lang w:val="en"/>
        </w:rPr>
        <w:t xml:space="preserve">(C) </w:t>
      </w:r>
      <w:r>
        <w:rPr>
          <w:rFonts w:eastAsia="Times New Roman" w:cs="Arial"/>
          <w:szCs w:val="24"/>
          <w:u w:val="single"/>
        </w:rPr>
        <w:t>Example 3:  Petroleum taxed on extraction</w:t>
      </w:r>
      <w:r>
        <w:rPr>
          <w:rFonts w:eastAsia="Times New Roman" w:cs="Arial"/>
          <w:szCs w:val="24"/>
        </w:rPr>
        <w:t>--(</w:t>
      </w:r>
      <w:r>
        <w:rPr>
          <w:rFonts w:eastAsia="Times New Roman" w:cs="Arial"/>
          <w:szCs w:val="24"/>
          <w:u w:val="single"/>
        </w:rPr>
        <w:t>1</w:t>
      </w:r>
      <w:r>
        <w:rPr>
          <w:rFonts w:eastAsia="Times New Roman" w:cs="Arial"/>
          <w:szCs w:val="24"/>
        </w:rPr>
        <w:t xml:space="preserve">) </w:t>
      </w:r>
      <w:r>
        <w:rPr>
          <w:rFonts w:eastAsia="Times New Roman" w:cs="Arial"/>
          <w:szCs w:val="24"/>
          <w:u w:val="single"/>
        </w:rPr>
        <w:t>Facts</w:t>
      </w:r>
      <w:r>
        <w:rPr>
          <w:rFonts w:eastAsia="Times New Roman" w:cs="Arial"/>
          <w:szCs w:val="24"/>
        </w:rPr>
        <w:t>.</w:t>
      </w:r>
      <w:r>
        <w:rPr>
          <w:rFonts w:eastAsia="Times New Roman" w:cs="Arial"/>
          <w:szCs w:val="24"/>
          <w:lang w:val="en"/>
        </w:rPr>
        <w:t xml:space="preserve">  Country X imposes a tax that is a separate levy (within the meaning of paragr</w:t>
      </w:r>
      <w:r>
        <w:rPr>
          <w:rFonts w:eastAsia="Times New Roman" w:cs="Arial"/>
          <w:szCs w:val="24"/>
          <w:lang w:val="en"/>
        </w:rPr>
        <w:t xml:space="preserve">aph (d)(1) of this section) on income from the extraction of petroleum.  Under the terms of that tax, gross receipts from extraction income are deemed to equal 105 percent of the fair market value of petroleum extracted.   </w:t>
      </w:r>
    </w:p>
    <w:p w:rsidR="003A087D" w:rsidRDefault="00F845E1" w14:paraId="4C8369BF" w14:textId="77777777">
      <w:pPr>
        <w:ind w:firstLine="720"/>
        <w:outlineLvl w:val="5"/>
        <w:rPr>
          <w:lang w:val="en"/>
        </w:rPr>
      </w:pPr>
      <w:r>
        <w:t>(</w:t>
      </w:r>
      <w:r>
        <w:rPr>
          <w:u w:val="single"/>
        </w:rPr>
        <w:t>2</w:t>
      </w:r>
      <w:r>
        <w:t xml:space="preserve">) </w:t>
      </w:r>
      <w:r>
        <w:rPr>
          <w:u w:val="single"/>
        </w:rPr>
        <w:t>Analysis</w:t>
      </w:r>
      <w:r>
        <w:t xml:space="preserve">.  </w:t>
      </w:r>
      <w:r>
        <w:rPr>
          <w:lang w:val="en"/>
        </w:rPr>
        <w:t>Because it is imp</w:t>
      </w:r>
      <w:r>
        <w:rPr>
          <w:lang w:val="en"/>
        </w:rPr>
        <w:t xml:space="preserve">osed on deemed gross receipts that exceed the fair market value of the petroleum extracted, the tax on extraction income does not satisfy the gross receipts requirement of paragraph (b)(3)(i) of this section.  </w:t>
      </w:r>
    </w:p>
    <w:p w:rsidR="003A087D" w:rsidRDefault="00F845E1" w14:paraId="101105C5" w14:textId="77777777">
      <w:pPr>
        <w:autoSpaceDE w:val="0"/>
        <w:autoSpaceDN w:val="0"/>
        <w:adjustRightInd w:val="0"/>
        <w:ind w:firstLine="720"/>
        <w:outlineLvl w:val="2"/>
        <w:rPr>
          <w:rFonts w:eastAsia="Calibri" w:cs="Times New Roman"/>
          <w:szCs w:val="24"/>
        </w:rPr>
      </w:pPr>
      <w:r>
        <w:rPr>
          <w:rFonts w:eastAsia="Times New Roman" w:cs="Arial"/>
          <w:szCs w:val="24"/>
        </w:rPr>
        <w:t xml:space="preserve">(4) </w:t>
      </w:r>
      <w:r>
        <w:rPr>
          <w:rFonts w:eastAsia="Calibri" w:cs="Times New Roman"/>
          <w:szCs w:val="24"/>
          <w:u w:val="single"/>
        </w:rPr>
        <w:t>Cost recovery requirement</w:t>
      </w:r>
      <w:r>
        <w:rPr>
          <w:rFonts w:eastAsia="Calibri" w:cs="Times New Roman"/>
          <w:szCs w:val="24"/>
        </w:rPr>
        <w:t xml:space="preserve">--(i) </w:t>
      </w:r>
      <w:r>
        <w:rPr>
          <w:rFonts w:eastAsia="Calibri" w:cs="Times New Roman"/>
          <w:szCs w:val="24"/>
          <w:u w:val="single"/>
        </w:rPr>
        <w:t xml:space="preserve">Costs and </w:t>
      </w:r>
      <w:r>
        <w:rPr>
          <w:rFonts w:eastAsia="Calibri" w:cs="Times New Roman"/>
          <w:szCs w:val="24"/>
          <w:u w:val="single"/>
        </w:rPr>
        <w:t>expenses that must be recovered</w:t>
      </w:r>
      <w:r>
        <w:rPr>
          <w:rFonts w:eastAsia="Calibri" w:cs="Times New Roman"/>
          <w:szCs w:val="24"/>
        </w:rPr>
        <w:t xml:space="preserve">--(A) </w:t>
      </w:r>
      <w:r>
        <w:rPr>
          <w:rFonts w:eastAsia="Calibri" w:cs="Times New Roman"/>
          <w:szCs w:val="24"/>
          <w:u w:val="single"/>
        </w:rPr>
        <w:t>In general</w:t>
      </w:r>
      <w:r>
        <w:rPr>
          <w:rFonts w:eastAsia="Calibri" w:cs="Times New Roman"/>
          <w:szCs w:val="24"/>
        </w:rPr>
        <w:t>.  A foreign tax satisfies the cost recovery requirement if the base of the tax is computed by reducing gross receipts (as described in paragraph (b)(3) of this section) to permit recovery of the significant c</w:t>
      </w:r>
      <w:r>
        <w:rPr>
          <w:rFonts w:eastAsia="Calibri" w:cs="Times New Roman"/>
          <w:szCs w:val="24"/>
        </w:rPr>
        <w:t>osts and expenses (including significant capital expenditures) described in paragraph (b)(4)(i)(C) of this section attributable, under reasonable principles, to such gross receipts.   A foreign tax need not permit recovery of significant costs and expenses</w:t>
      </w:r>
      <w:r>
        <w:rPr>
          <w:rFonts w:eastAsia="Calibri" w:cs="Times New Roman"/>
          <w:szCs w:val="24"/>
        </w:rPr>
        <w:t>, such as certain personal expenses, that are not attributable, under reasonable principles, to gross receipts included in the foreign taxable base.  A foreign tax whose base is gross receipts, with no reduction for costs and expenses, satisfies the cost r</w:t>
      </w:r>
      <w:r>
        <w:rPr>
          <w:rFonts w:eastAsia="Calibri" w:cs="Times New Roman"/>
          <w:szCs w:val="24"/>
        </w:rPr>
        <w:t>ecovery requirement only if there are no significant costs and expenses attributable to the gross receipts included in the foreign tax base that must be recovered under the rules of paragraph (b)(4)(i)(C)(</w:t>
      </w:r>
      <w:r>
        <w:rPr>
          <w:rFonts w:eastAsia="Calibri" w:cs="Times New Roman"/>
          <w:szCs w:val="24"/>
          <w:u w:val="single"/>
        </w:rPr>
        <w:t>1</w:t>
      </w:r>
      <w:r>
        <w:rPr>
          <w:rFonts w:eastAsia="Calibri" w:cs="Times New Roman"/>
          <w:szCs w:val="24"/>
        </w:rPr>
        <w:t>) of this section.  See paragraph (b)(4)(iv)(A) of</w:t>
      </w:r>
      <w:r>
        <w:rPr>
          <w:rFonts w:eastAsia="Calibri" w:cs="Times New Roman"/>
          <w:szCs w:val="24"/>
        </w:rPr>
        <w:t xml:space="preserve"> this section (</w:t>
      </w:r>
      <w:r>
        <w:rPr>
          <w:rFonts w:eastAsia="Calibri" w:cs="Times New Roman"/>
          <w:szCs w:val="24"/>
          <w:u w:val="single"/>
        </w:rPr>
        <w:t>Example 1</w:t>
      </w:r>
      <w:r>
        <w:rPr>
          <w:rFonts w:eastAsia="Calibri" w:cs="Times New Roman"/>
          <w:szCs w:val="24"/>
        </w:rPr>
        <w:t>).  A foreign tax that provides an alternative cost allowance satisfies the cost recovery requirement only as provided in paragraph (b)(4)(i)(B) of this section.  See paragraph (b)(4)(i)(D) of this section for rules regarding princi</w:t>
      </w:r>
      <w:r>
        <w:rPr>
          <w:rFonts w:eastAsia="Calibri" w:cs="Times New Roman"/>
          <w:szCs w:val="24"/>
        </w:rPr>
        <w:t>ples for attributing costs and expenses to gross receipts.</w:t>
      </w:r>
    </w:p>
    <w:p w:rsidR="003A087D" w:rsidRDefault="00F845E1" w14:paraId="78171DE5" w14:textId="77777777">
      <w:pPr>
        <w:ind w:firstLine="720"/>
        <w:outlineLvl w:val="4"/>
        <w:rPr>
          <w:rFonts w:eastAsia="Calibri" w:cs="Times New Roman"/>
          <w:szCs w:val="24"/>
        </w:rPr>
      </w:pPr>
      <w:r>
        <w:rPr>
          <w:rFonts w:eastAsia="Times New Roman" w:cs="Arial"/>
          <w:szCs w:val="24"/>
        </w:rPr>
        <w:t xml:space="preserve">(B) </w:t>
      </w:r>
      <w:r>
        <w:rPr>
          <w:rFonts w:eastAsia="Times New Roman" w:cs="Arial"/>
          <w:szCs w:val="24"/>
          <w:u w:val="single"/>
        </w:rPr>
        <w:t>Alternative cost allowances</w:t>
      </w:r>
      <w:r>
        <w:rPr>
          <w:rFonts w:eastAsia="Times New Roman" w:cs="Arial"/>
          <w:szCs w:val="24"/>
        </w:rPr>
        <w:t>--(</w:t>
      </w:r>
      <w:r>
        <w:rPr>
          <w:rFonts w:eastAsia="Times New Roman" w:cs="Arial"/>
          <w:szCs w:val="24"/>
          <w:u w:val="single"/>
        </w:rPr>
        <w:t>1</w:t>
      </w:r>
      <w:r>
        <w:rPr>
          <w:rFonts w:eastAsia="Times New Roman" w:cs="Arial"/>
          <w:szCs w:val="24"/>
        </w:rPr>
        <w:t xml:space="preserve">) </w:t>
      </w:r>
      <w:r>
        <w:rPr>
          <w:rFonts w:eastAsia="Times New Roman" w:cs="Arial"/>
          <w:szCs w:val="24"/>
          <w:u w:val="single"/>
        </w:rPr>
        <w:t>In general</w:t>
      </w:r>
      <w:r>
        <w:rPr>
          <w:rFonts w:eastAsia="Times New Roman" w:cs="Arial"/>
          <w:szCs w:val="24"/>
        </w:rPr>
        <w:t xml:space="preserve">.  </w:t>
      </w:r>
      <w:r>
        <w:rPr>
          <w:rFonts w:cs="Arial"/>
          <w:szCs w:val="24"/>
          <w:lang w:val="en"/>
        </w:rPr>
        <w:t>Except as provided in paragraph (b)(4)(i)(B)(</w:t>
      </w:r>
      <w:r>
        <w:rPr>
          <w:rFonts w:cs="Arial"/>
          <w:szCs w:val="24"/>
          <w:u w:val="single"/>
          <w:lang w:val="en"/>
        </w:rPr>
        <w:t>2</w:t>
      </w:r>
      <w:r>
        <w:rPr>
          <w:rFonts w:cs="Arial"/>
          <w:szCs w:val="24"/>
          <w:lang w:val="en"/>
        </w:rPr>
        <w:t>) of this section,</w:t>
      </w:r>
      <w:r>
        <w:rPr>
          <w:rFonts w:eastAsia="Times New Roman" w:cs="Arial"/>
          <w:szCs w:val="24"/>
          <w:lang w:val="en"/>
        </w:rPr>
        <w:t xml:space="preserve"> if foreign tax law does not permit recovery of one or more significant costs and e</w:t>
      </w:r>
      <w:r>
        <w:rPr>
          <w:rFonts w:eastAsia="Times New Roman" w:cs="Arial"/>
          <w:szCs w:val="24"/>
          <w:lang w:val="en"/>
        </w:rPr>
        <w:t xml:space="preserve">xpenses in computing the base of the foreign tax but </w:t>
      </w:r>
      <w:r>
        <w:rPr>
          <w:rFonts w:cs="Arial"/>
          <w:szCs w:val="24"/>
          <w:lang w:val="en"/>
        </w:rPr>
        <w:t xml:space="preserve">provides an alternative cost allowance, the foreign tax satisfies the cost recovery requirement only if the alternative allowance </w:t>
      </w:r>
      <w:r>
        <w:rPr>
          <w:rFonts w:eastAsia="Times New Roman" w:cs="Arial"/>
          <w:szCs w:val="24"/>
          <w:lang w:val="en"/>
        </w:rPr>
        <w:t xml:space="preserve">permits recovery of an amount that by its terms may be greater, but </w:t>
      </w:r>
      <w:r>
        <w:rPr>
          <w:rFonts w:eastAsia="Times New Roman" w:cs="Arial"/>
          <w:szCs w:val="24"/>
          <w:lang w:val="en"/>
        </w:rPr>
        <w:t>can never be less, than the actual amounts of such significant costs and expenses (for example, under a provision identical to percentage depletion allowed under section 613).</w:t>
      </w:r>
      <w:r>
        <w:rPr>
          <w:rFonts w:eastAsia="Calibri" w:cs="Times New Roman"/>
          <w:szCs w:val="24"/>
        </w:rPr>
        <w:t xml:space="preserve">  If foreign tax law provides an optional alternative cost allowance or an electi</w:t>
      </w:r>
      <w:r>
        <w:rPr>
          <w:rFonts w:eastAsia="Calibri" w:cs="Times New Roman"/>
          <w:szCs w:val="24"/>
        </w:rPr>
        <w:t xml:space="preserve">on to recover costs and expenses under an alternative method, the foreign tax satisfies the cost recovery requirement if the foreign tax law also expressly provides an option to recover actual costs and expenses.  See </w:t>
      </w:r>
      <w:r>
        <w:rPr>
          <w:rFonts w:eastAsia="Times New Roman" w:cs="Arial"/>
          <w:szCs w:val="24"/>
        </w:rPr>
        <w:t xml:space="preserve">§1.901-2(e)(5) for rules limiting the </w:t>
      </w:r>
      <w:r>
        <w:rPr>
          <w:rFonts w:eastAsia="Times New Roman" w:cs="Arial"/>
          <w:szCs w:val="24"/>
        </w:rPr>
        <w:t>amount of foreign income tax paid to the amount due under the option that minimizes the taxpayer’s liability for foreign income tax over time.</w:t>
      </w:r>
      <w:r>
        <w:rPr>
          <w:rFonts w:eastAsia="Calibri" w:cs="Times New Roman"/>
          <w:szCs w:val="24"/>
        </w:rPr>
        <w:t xml:space="preserve">  If </w:t>
      </w:r>
      <w:r>
        <w:rPr>
          <w:rFonts w:eastAsia="Calibri" w:cs="Arial"/>
          <w:szCs w:val="24"/>
        </w:rPr>
        <w:t>foreign tax law provides an alternative cost allowance that does not by its terms permit recovery of</w:t>
      </w:r>
      <w:r>
        <w:rPr>
          <w:rFonts w:cs="Arial"/>
          <w:szCs w:val="24"/>
        </w:rPr>
        <w:t xml:space="preserve"> an amoun</w:t>
      </w:r>
      <w:r>
        <w:rPr>
          <w:rFonts w:cs="Arial"/>
          <w:szCs w:val="24"/>
        </w:rPr>
        <w:t xml:space="preserve">t equal to or greater than the actual amounts of significant costs and expenses, the foreign tax </w:t>
      </w:r>
      <w:r>
        <w:rPr>
          <w:rFonts w:eastAsia="Calibri" w:cs="Arial"/>
          <w:szCs w:val="24"/>
        </w:rPr>
        <w:t>does not satisfy the cost recovery requirement, even if, in practice, the amounts recovered under the alternative allowance equal or exceed the amount of actua</w:t>
      </w:r>
      <w:r>
        <w:rPr>
          <w:rFonts w:eastAsia="Calibri" w:cs="Arial"/>
          <w:szCs w:val="24"/>
        </w:rPr>
        <w:t xml:space="preserve">l costs and expenses.  </w:t>
      </w:r>
    </w:p>
    <w:p w:rsidR="003A087D" w:rsidRDefault="00F845E1" w14:paraId="29E2D766" w14:textId="77777777">
      <w:pPr>
        <w:ind w:firstLine="720"/>
        <w:outlineLvl w:val="5"/>
        <w:rPr>
          <w:rFonts w:eastAsia="Times New Roman" w:cs="Arial"/>
          <w:szCs w:val="24"/>
          <w:lang w:val="en"/>
        </w:rPr>
      </w:pPr>
      <w:r>
        <w:rPr>
          <w:rFonts w:eastAsia="Calibri" w:cs="Times New Roman"/>
          <w:szCs w:val="24"/>
        </w:rPr>
        <w:t>(</w:t>
      </w:r>
      <w:r>
        <w:rPr>
          <w:rFonts w:eastAsia="Calibri" w:cs="Times New Roman"/>
          <w:szCs w:val="24"/>
          <w:u w:val="single"/>
        </w:rPr>
        <w:t>2</w:t>
      </w:r>
      <w:r>
        <w:rPr>
          <w:rFonts w:eastAsia="Calibri" w:cs="Times New Roman"/>
          <w:szCs w:val="24"/>
        </w:rPr>
        <w:t xml:space="preserve">) </w:t>
      </w:r>
      <w:r>
        <w:rPr>
          <w:rFonts w:eastAsia="Times New Roman" w:cs="Arial"/>
          <w:szCs w:val="24"/>
          <w:u w:val="single"/>
        </w:rPr>
        <w:t>Small business exception</w:t>
      </w:r>
      <w:r>
        <w:rPr>
          <w:rFonts w:eastAsia="Times New Roman" w:cs="Arial"/>
          <w:szCs w:val="24"/>
        </w:rPr>
        <w:t>.  If foreign tax law provides an alternative method for determining the amount of costs and expenses allowed in computing the taxable base of small business enterprises, the foreign tax satisfies the cos</w:t>
      </w:r>
      <w:r>
        <w:rPr>
          <w:rFonts w:eastAsia="Times New Roman" w:cs="Arial"/>
          <w:szCs w:val="24"/>
        </w:rPr>
        <w:t>t recovery requirement if the foreign tax law contains reasonable limits on the maximum size of business enterprises to which the alternative cost allowance applies (for example, business enterprises having asset values or annual gross revenues below speci</w:t>
      </w:r>
      <w:r>
        <w:rPr>
          <w:rFonts w:eastAsia="Times New Roman" w:cs="Arial"/>
          <w:szCs w:val="24"/>
        </w:rPr>
        <w:t>fied thresholds).  See paragraph (b)(4)(iv)(B) of this section (</w:t>
      </w:r>
      <w:r>
        <w:rPr>
          <w:rFonts w:eastAsia="Times New Roman" w:cs="Arial"/>
          <w:szCs w:val="24"/>
          <w:u w:val="single"/>
        </w:rPr>
        <w:t>Example 2</w:t>
      </w:r>
      <w:r>
        <w:rPr>
          <w:rFonts w:eastAsia="Times New Roman" w:cs="Arial"/>
          <w:szCs w:val="24"/>
        </w:rPr>
        <w:t>).</w:t>
      </w:r>
      <w:r>
        <w:rPr>
          <w:rFonts w:eastAsia="Calibri" w:cs="Times New Roman"/>
          <w:szCs w:val="24"/>
        </w:rPr>
        <w:t xml:space="preserve"> </w:t>
      </w:r>
      <w:r>
        <w:rPr>
          <w:rFonts w:eastAsia="Times New Roman" w:cs="Arial"/>
          <w:szCs w:val="24"/>
        </w:rPr>
        <w:t xml:space="preserve"> </w:t>
      </w:r>
    </w:p>
    <w:p w:rsidR="003A087D" w:rsidRDefault="00F845E1" w14:paraId="7E6E2B9C" w14:textId="77777777">
      <w:pPr>
        <w:ind w:firstLine="720"/>
        <w:outlineLvl w:val="4"/>
        <w:rPr>
          <w:rFonts w:eastAsia="Calibri" w:cs="Arial"/>
          <w:szCs w:val="24"/>
        </w:rPr>
      </w:pPr>
      <w:r>
        <w:rPr>
          <w:rFonts w:eastAsia="Times New Roman" w:cs="Arial"/>
          <w:szCs w:val="24"/>
        </w:rPr>
        <w:t xml:space="preserve">(C) </w:t>
      </w:r>
      <w:r>
        <w:rPr>
          <w:rFonts w:eastAsia="Times New Roman" w:cs="Arial"/>
          <w:szCs w:val="24"/>
          <w:u w:val="single"/>
        </w:rPr>
        <w:t>Significant costs and expenses</w:t>
      </w:r>
      <w:r>
        <w:rPr>
          <w:rFonts w:eastAsia="Times New Roman" w:cs="Arial"/>
          <w:szCs w:val="24"/>
        </w:rPr>
        <w:t>--</w:t>
      </w:r>
      <w:r>
        <w:rPr>
          <w:rFonts w:eastAsia="Calibri" w:cs="Arial"/>
          <w:szCs w:val="24"/>
        </w:rPr>
        <w:t>(</w:t>
      </w:r>
      <w:r>
        <w:rPr>
          <w:rFonts w:eastAsia="Calibri" w:cs="Arial"/>
          <w:szCs w:val="24"/>
          <w:u w:val="single"/>
        </w:rPr>
        <w:t>1</w:t>
      </w:r>
      <w:r>
        <w:rPr>
          <w:rFonts w:eastAsia="Calibri" w:cs="Arial"/>
          <w:szCs w:val="24"/>
        </w:rPr>
        <w:t xml:space="preserve">) </w:t>
      </w:r>
      <w:r>
        <w:rPr>
          <w:rFonts w:eastAsia="Calibri" w:cs="Arial"/>
          <w:szCs w:val="24"/>
          <w:u w:val="single"/>
        </w:rPr>
        <w:t>Amounts that must be recovered</w:t>
      </w:r>
      <w:r>
        <w:rPr>
          <w:rFonts w:eastAsia="Calibri" w:cs="Arial"/>
          <w:szCs w:val="24"/>
        </w:rPr>
        <w:t xml:space="preserve">.  Whether a cost or expense is significant for purposes of this paragraph (b)(4)(i) is determined based on </w:t>
      </w:r>
      <w:r>
        <w:rPr>
          <w:rFonts w:eastAsia="Calibri" w:cs="Arial"/>
          <w:szCs w:val="24"/>
        </w:rPr>
        <w:t>whether, for all taxpayers in the aggregate to which the foreign tax applies, the item of cost or expense constitutes a significant portion of the taxpayers’ total costs and expenses.  Costs and expenses (as characterized under foreign law) related to capi</w:t>
      </w:r>
      <w:r>
        <w:rPr>
          <w:rFonts w:eastAsia="Calibri" w:cs="Arial"/>
          <w:szCs w:val="24"/>
        </w:rPr>
        <w:t>tal expenditures, interest, rents, royalties, wages or other payments for services, and research and experimentation are always treated as significant costs or expenses for purposes of this paragraph (b)(4)(i).  Significant costs and expenses (such as inte</w:t>
      </w:r>
      <w:r>
        <w:rPr>
          <w:rFonts w:eastAsia="Calibri" w:cs="Arial"/>
          <w:szCs w:val="24"/>
        </w:rPr>
        <w:t>rest expense) are not considered to be recovered by reason of the time value of money attributable to the acceleration of a tax benefit or other economic benefit attributable to the timing of the recovery of other costs and expenses (such as the current ex</w:t>
      </w:r>
      <w:r>
        <w:rPr>
          <w:rFonts w:eastAsia="Calibri" w:cs="Arial"/>
          <w:szCs w:val="24"/>
        </w:rPr>
        <w:t>pensing of debt-financed capital expenditures).  Foreign tax law is considered to permit recovery of significant costs and expenses even if recovery of all or a portion of certain costs or expenses is disallowed, if such disallowance is consistent with the</w:t>
      </w:r>
      <w:r>
        <w:rPr>
          <w:rFonts w:eastAsia="Calibri" w:cs="Arial"/>
          <w:szCs w:val="24"/>
        </w:rPr>
        <w:t xml:space="preserve"> principles underlying the disallowances required under the Internal Revenue Code, including disallowances intended to limit base erosion or profit shifting.  For example, a foreign tax is considered to permit recovery of significant costs and expenses if </w:t>
      </w:r>
      <w:r>
        <w:rPr>
          <w:rFonts w:eastAsia="Calibri" w:cs="Arial"/>
          <w:szCs w:val="24"/>
        </w:rPr>
        <w:t>the foreign tax law limits interest deductions so as not to exceed 10 percent of a reasonable measure of taxable income (determined either before or after depreciation and amortization) based on principles similar to those underlying section 163(j), disall</w:t>
      </w:r>
      <w:r>
        <w:rPr>
          <w:rFonts w:eastAsia="Calibri" w:cs="Arial"/>
          <w:szCs w:val="24"/>
        </w:rPr>
        <w:t>ows interest and royalty deductions in connection with hybrid transactions based on principles similar to those underlying section 267A, disallows deductions attributable to gross receipts that in whole or in part are excluded, exempt or eliminated from ta</w:t>
      </w:r>
      <w:r>
        <w:rPr>
          <w:rFonts w:eastAsia="Calibri" w:cs="Arial"/>
          <w:szCs w:val="24"/>
        </w:rPr>
        <w:t>xable income, or disallows certain expenses based on public policy considerations similar to those disallowances contained in section 162.  See paragraph (b)(4)(iv)(C) of this section (</w:t>
      </w:r>
      <w:r>
        <w:rPr>
          <w:rFonts w:eastAsia="Calibri" w:cs="Arial"/>
          <w:szCs w:val="24"/>
          <w:u w:val="single"/>
        </w:rPr>
        <w:t>Example 3</w:t>
      </w:r>
      <w:r>
        <w:rPr>
          <w:rFonts w:eastAsia="Calibri" w:cs="Arial"/>
          <w:szCs w:val="24"/>
        </w:rPr>
        <w:t>).</w:t>
      </w:r>
    </w:p>
    <w:p w:rsidR="003A087D" w:rsidRDefault="00F845E1" w14:paraId="638BEB6B" w14:textId="77777777">
      <w:pPr>
        <w:ind w:firstLine="720"/>
        <w:outlineLvl w:val="5"/>
        <w:rPr>
          <w:rFonts w:eastAsia="Calibri" w:cs="Arial"/>
          <w:szCs w:val="24"/>
        </w:rPr>
      </w:pPr>
      <w:r>
        <w:rPr>
          <w:rFonts w:eastAsia="Calibri" w:cs="Arial"/>
          <w:szCs w:val="24"/>
        </w:rPr>
        <w:t>(</w:t>
      </w:r>
      <w:r>
        <w:rPr>
          <w:rFonts w:eastAsia="Calibri" w:cs="Arial"/>
          <w:szCs w:val="24"/>
          <w:u w:val="single"/>
        </w:rPr>
        <w:t>2</w:t>
      </w:r>
      <w:r>
        <w:rPr>
          <w:rFonts w:eastAsia="Calibri" w:cs="Arial"/>
          <w:szCs w:val="24"/>
        </w:rPr>
        <w:t xml:space="preserve">) </w:t>
      </w:r>
      <w:r>
        <w:rPr>
          <w:rFonts w:eastAsia="Calibri" w:cs="Arial"/>
          <w:szCs w:val="24"/>
          <w:u w:val="single"/>
        </w:rPr>
        <w:t>Amounts that need not be recovered</w:t>
      </w:r>
      <w:r>
        <w:rPr>
          <w:rFonts w:eastAsia="Calibri" w:cs="Arial"/>
          <w:szCs w:val="24"/>
        </w:rPr>
        <w:t xml:space="preserve">.  A foreign tax is </w:t>
      </w:r>
      <w:r>
        <w:rPr>
          <w:rFonts w:eastAsia="Calibri" w:cs="Arial"/>
          <w:szCs w:val="24"/>
        </w:rPr>
        <w:t>considered to permit recovery of significant costs and expenses even if the foreign tax law does not permit recovery of any costs and expenses attributable to wage income or to investment income that is not derived from a trade or business.  In addition, i</w:t>
      </w:r>
      <w:r>
        <w:rPr>
          <w:rFonts w:eastAsia="Calibri" w:cs="Arial"/>
          <w:szCs w:val="24"/>
        </w:rPr>
        <w:t xml:space="preserve">n determining whether a foreign tax (the “tested foreign tax”) meets the cost recovery requirement, it is immaterial whether the tested foreign tax allows a deduction for other taxes that would qualify as foreign income taxes (determined without regard to </w:t>
      </w:r>
      <w:r>
        <w:rPr>
          <w:rFonts w:eastAsia="Calibri" w:cs="Arial"/>
          <w:szCs w:val="24"/>
        </w:rPr>
        <w:t>whether such other tax allows a deduction for the tested foreign tax).  See paragraph (b)(4)(iv)(D) and (E) of this section (</w:t>
      </w:r>
      <w:r>
        <w:rPr>
          <w:rFonts w:eastAsia="Calibri" w:cs="Arial"/>
          <w:szCs w:val="24"/>
          <w:u w:val="single"/>
        </w:rPr>
        <w:t>Examples 4</w:t>
      </w:r>
      <w:r>
        <w:rPr>
          <w:rFonts w:eastAsia="Calibri" w:cs="Arial"/>
          <w:szCs w:val="24"/>
        </w:rPr>
        <w:t xml:space="preserve"> and </w:t>
      </w:r>
      <w:r>
        <w:rPr>
          <w:rFonts w:eastAsia="Calibri" w:cs="Arial"/>
          <w:szCs w:val="24"/>
          <w:u w:val="single"/>
        </w:rPr>
        <w:t>5</w:t>
      </w:r>
      <w:r>
        <w:rPr>
          <w:rFonts w:eastAsia="Calibri" w:cs="Arial"/>
          <w:szCs w:val="24"/>
        </w:rPr>
        <w:t>).</w:t>
      </w:r>
    </w:p>
    <w:p w:rsidR="003A087D" w:rsidRDefault="00F845E1" w14:paraId="09D34982" w14:textId="77777777">
      <w:pPr>
        <w:ind w:firstLine="720"/>
        <w:outlineLvl w:val="5"/>
        <w:rPr>
          <w:rFonts w:eastAsia="Calibri" w:cs="Arial"/>
          <w:szCs w:val="24"/>
        </w:rPr>
      </w:pPr>
      <w:r>
        <w:rPr>
          <w:rFonts w:eastAsia="Times New Roman" w:cs="Arial"/>
          <w:szCs w:val="24"/>
        </w:rPr>
        <w:t>(</w:t>
      </w:r>
      <w:r>
        <w:rPr>
          <w:rFonts w:eastAsia="Times New Roman" w:cs="Arial"/>
          <w:szCs w:val="24"/>
          <w:u w:val="single"/>
        </w:rPr>
        <w:t>3</w:t>
      </w:r>
      <w:r>
        <w:rPr>
          <w:rFonts w:eastAsia="Times New Roman" w:cs="Arial"/>
          <w:szCs w:val="24"/>
        </w:rPr>
        <w:t xml:space="preserve">) </w:t>
      </w:r>
      <w:r>
        <w:rPr>
          <w:rFonts w:eastAsia="Times New Roman" w:cs="Arial"/>
          <w:szCs w:val="24"/>
          <w:u w:val="single"/>
        </w:rPr>
        <w:t>Timing of recovery</w:t>
      </w:r>
      <w:r>
        <w:rPr>
          <w:rFonts w:eastAsia="Times New Roman" w:cs="Arial"/>
          <w:szCs w:val="24"/>
        </w:rPr>
        <w:t>.  A foreign tax law permits recovery of significant costs and expenses even if such costs</w:t>
      </w:r>
      <w:r>
        <w:rPr>
          <w:rFonts w:eastAsia="Times New Roman" w:cs="Arial"/>
          <w:szCs w:val="24"/>
        </w:rPr>
        <w:t xml:space="preserve"> and expenses are recovered earlier or later than they are recovered under the Internal Revenue Code, unless the time of recovery is so much later (for example, after the property becomes worthless or is disposed of) as effectively to constitute a denial o</w:t>
      </w:r>
      <w:r>
        <w:rPr>
          <w:rFonts w:eastAsia="Times New Roman" w:cs="Arial"/>
          <w:szCs w:val="24"/>
        </w:rPr>
        <w:t>f such recovery.  The amount of costs and expenses that is recovered under the foreign tax law is neither discounted nor augmented by taking into account the time value of money attributable to any acceleration or deferral of a tax benefit resulting from t</w:t>
      </w:r>
      <w:r>
        <w:rPr>
          <w:rFonts w:eastAsia="Times New Roman" w:cs="Arial"/>
          <w:szCs w:val="24"/>
        </w:rPr>
        <w:t xml:space="preserve">he foreign law cost recovery method compared to when tax would be paid under the Internal Revenue Code.  Therefore, a foreign tax satisfies the cost recovery requirement if items deductible under the Internal Revenue Code are capitalized under the foreign </w:t>
      </w:r>
      <w:r>
        <w:rPr>
          <w:rFonts w:eastAsia="Times New Roman" w:cs="Arial"/>
          <w:szCs w:val="24"/>
        </w:rPr>
        <w:t xml:space="preserve">tax law and recovered either immediately, on a recurring basis over time, or upon the occurrence of some future event, or if the recovery of items capitalized under the Internal Revenue Code occurs more or less rapidly than under the foreign tax law.  </w:t>
      </w:r>
    </w:p>
    <w:p w:rsidR="003A087D" w:rsidRDefault="00F845E1" w14:paraId="09B7A758" w14:textId="77777777">
      <w:pPr>
        <w:ind w:firstLine="720"/>
        <w:outlineLvl w:val="4"/>
        <w:rPr>
          <w:rFonts w:eastAsia="Calibri" w:cs="Arial"/>
          <w:szCs w:val="24"/>
        </w:rPr>
      </w:pPr>
      <w:r>
        <w:rPr>
          <w:rFonts w:eastAsia="Calibri" w:cs="Arial"/>
          <w:szCs w:val="24"/>
        </w:rPr>
        <w:t>(D)</w:t>
      </w:r>
      <w:r>
        <w:rPr>
          <w:rFonts w:eastAsia="Calibri" w:cs="Arial"/>
          <w:szCs w:val="24"/>
        </w:rPr>
        <w:t xml:space="preserve"> </w:t>
      </w:r>
      <w:r>
        <w:rPr>
          <w:rFonts w:eastAsia="Calibri" w:cs="Arial"/>
          <w:szCs w:val="24"/>
          <w:u w:val="single"/>
        </w:rPr>
        <w:t>Attribution of costs and expenses to gross receipts</w:t>
      </w:r>
      <w:r>
        <w:rPr>
          <w:rFonts w:eastAsia="Calibri" w:cs="Arial"/>
          <w:szCs w:val="24"/>
        </w:rPr>
        <w:t>.  Principles used in the foreign tax law to attribute costs and expenses to gross receipts may be reasonable even if they differ from principles that apply under the Internal Revenue Code (for example, p</w:t>
      </w:r>
      <w:r>
        <w:rPr>
          <w:rFonts w:eastAsia="Calibri" w:cs="Arial"/>
          <w:szCs w:val="24"/>
        </w:rPr>
        <w:t xml:space="preserve">rinciples that apply under section 265, 465 or 861(b) of the Internal Revenue Code).  See also </w:t>
      </w:r>
      <w:r>
        <w:rPr>
          <w:rFonts w:eastAsia="Times New Roman" w:cs="Arial"/>
          <w:szCs w:val="24"/>
          <w:lang w:val="en"/>
        </w:rPr>
        <w:t>paragraph (b)(5) of this section for additional requirements relating to foreign tax law rules for attributing costs and expenses to gross receipts.</w:t>
      </w:r>
    </w:p>
    <w:p w:rsidR="003A087D" w:rsidRDefault="00F845E1" w14:paraId="659B8766" w14:textId="77777777">
      <w:pPr>
        <w:ind w:firstLine="720"/>
        <w:outlineLvl w:val="3"/>
        <w:rPr>
          <w:rFonts w:eastAsia="Times New Roman" w:cs="Arial"/>
          <w:szCs w:val="24"/>
        </w:rPr>
      </w:pPr>
      <w:r>
        <w:rPr>
          <w:rFonts w:eastAsia="Times New Roman" w:cs="Arial"/>
          <w:szCs w:val="24"/>
        </w:rPr>
        <w:t xml:space="preserve">(ii) </w:t>
      </w:r>
      <w:r>
        <w:rPr>
          <w:rFonts w:eastAsia="Times New Roman" w:cs="Arial"/>
          <w:szCs w:val="24"/>
          <w:u w:val="single"/>
        </w:rPr>
        <w:t>Consoli</w:t>
      </w:r>
      <w:r>
        <w:rPr>
          <w:rFonts w:eastAsia="Times New Roman" w:cs="Arial"/>
          <w:szCs w:val="24"/>
          <w:u w:val="single"/>
        </w:rPr>
        <w:t>dation of profits and losses</w:t>
      </w:r>
      <w:r>
        <w:rPr>
          <w:rFonts w:eastAsia="Times New Roman" w:cs="Arial"/>
          <w:szCs w:val="24"/>
        </w:rPr>
        <w:t xml:space="preserve">.  In determining whether a foreign tax satisfies the cost recovery requirement, one of the factors to be taken into account is whether, in computing the base of the tax, a loss incurred in one activity (for example, a contract </w:t>
      </w:r>
      <w:r>
        <w:rPr>
          <w:rFonts w:eastAsia="Times New Roman" w:cs="Arial"/>
          <w:szCs w:val="24"/>
        </w:rPr>
        <w:t>area in the case of oil and gas exploration) in a trade or business is allowed to offset profit earned by the same person in another activity (for example, a separate contract area) in the same trade or business.  If such an offset is allowed, it is immate</w:t>
      </w:r>
      <w:r>
        <w:rPr>
          <w:rFonts w:eastAsia="Times New Roman" w:cs="Arial"/>
          <w:szCs w:val="24"/>
        </w:rPr>
        <w:t>rial whether the offset may be made in the taxable period in which the loss is incurred or only in a different taxable period, unless the period is such that under the circumstances there is effectively a denial of the ability to offset the loss against pr</w:t>
      </w:r>
      <w:r>
        <w:rPr>
          <w:rFonts w:eastAsia="Times New Roman" w:cs="Arial"/>
          <w:szCs w:val="24"/>
        </w:rPr>
        <w:t>ofit.  In determining whether a foreign tax satisfies the cost recovery requirement, it is immaterial that no such offset is allowed if a loss incurred in one such activity may be applied to offset profit earned in that activity in a different taxable peri</w:t>
      </w:r>
      <w:r>
        <w:rPr>
          <w:rFonts w:eastAsia="Times New Roman" w:cs="Arial"/>
          <w:szCs w:val="24"/>
        </w:rPr>
        <w:t>od, unless the period is such that under the circumstances there is effectively a denial of the ability to offset such loss against profit.  In determining whether a foreign tax satisfies the cost recovery requirement, it is immaterial whether a person's p</w:t>
      </w:r>
      <w:r>
        <w:rPr>
          <w:rFonts w:eastAsia="Times New Roman" w:cs="Arial"/>
          <w:szCs w:val="24"/>
        </w:rPr>
        <w:t>rofits and losses from one trade or business (for example, oil and gas extraction) are allowed to offset its profits and losses from another trade or business (for example, oil and gas refining and processing), or whether a person's business profits and lo</w:t>
      </w:r>
      <w:r>
        <w:rPr>
          <w:rFonts w:eastAsia="Times New Roman" w:cs="Arial"/>
          <w:szCs w:val="24"/>
        </w:rPr>
        <w:t>sses and its passive investment profits and losses are allowed to offset each other in computing the base of the foreign tax.  Moreover, it is immaterial whether foreign tax law permits or prohibits consolidation of profits and losses of related persons, u</w:t>
      </w:r>
      <w:r>
        <w:rPr>
          <w:rFonts w:eastAsia="Times New Roman" w:cs="Arial"/>
          <w:szCs w:val="24"/>
        </w:rPr>
        <w:t>nless foreign tax law requires separate entities to be used to carry on separate activities in the same trade or business.  If foreign tax law requires that separate entities carry on such separate activities, the determination whether the cost recovery re</w:t>
      </w:r>
      <w:r>
        <w:rPr>
          <w:rFonts w:eastAsia="Times New Roman" w:cs="Arial"/>
          <w:szCs w:val="24"/>
        </w:rPr>
        <w:t xml:space="preserve">quirement is satisfied is made by applying the same considerations as if such separate activities were carried on by a single entity. </w:t>
      </w:r>
    </w:p>
    <w:p w:rsidR="003A087D" w:rsidRDefault="00F845E1" w14:paraId="1AA6493F" w14:textId="77777777">
      <w:pPr>
        <w:ind w:firstLine="720"/>
        <w:outlineLvl w:val="3"/>
        <w:rPr>
          <w:rFonts w:eastAsia="Times New Roman" w:cs="Arial"/>
          <w:szCs w:val="24"/>
        </w:rPr>
      </w:pPr>
      <w:r>
        <w:rPr>
          <w:rFonts w:eastAsia="Times New Roman" w:cs="Arial"/>
          <w:szCs w:val="24"/>
        </w:rPr>
        <w:t xml:space="preserve">(iii) </w:t>
      </w:r>
      <w:r>
        <w:rPr>
          <w:rFonts w:eastAsia="Times New Roman" w:cs="Arial"/>
          <w:szCs w:val="24"/>
          <w:u w:val="single"/>
        </w:rPr>
        <w:t>Carryovers</w:t>
      </w:r>
      <w:r>
        <w:rPr>
          <w:rFonts w:eastAsia="Times New Roman" w:cs="Arial"/>
          <w:szCs w:val="24"/>
        </w:rPr>
        <w:t>.  In determining whether a foreign tax satisfies the cost recovery requirement, it is immaterial, except</w:t>
      </w:r>
      <w:r>
        <w:rPr>
          <w:rFonts w:eastAsia="Times New Roman" w:cs="Arial"/>
          <w:szCs w:val="24"/>
        </w:rPr>
        <w:t xml:space="preserve"> as otherwise provided in paragraph (b)(4)(ii) of this section, whether losses incurred during one taxable period may be carried over to offset profits incurred in different taxable periods. </w:t>
      </w:r>
    </w:p>
    <w:p w:rsidR="003A087D" w:rsidRDefault="00F845E1" w14:paraId="7854ACA8" w14:textId="77777777">
      <w:pPr>
        <w:ind w:firstLine="720"/>
        <w:outlineLvl w:val="3"/>
        <w:rPr>
          <w:rFonts w:eastAsia="Times New Roman" w:cs="Arial"/>
          <w:szCs w:val="24"/>
        </w:rPr>
      </w:pPr>
      <w:r>
        <w:t xml:space="preserve">(iv) </w:t>
      </w:r>
      <w:r>
        <w:rPr>
          <w:rFonts w:eastAsia="Times New Roman" w:cs="Arial"/>
          <w:szCs w:val="24"/>
          <w:u w:val="single"/>
        </w:rPr>
        <w:t>Examples</w:t>
      </w:r>
      <w:r>
        <w:rPr>
          <w:rFonts w:eastAsia="Times New Roman" w:cs="Arial"/>
          <w:szCs w:val="24"/>
        </w:rPr>
        <w:t xml:space="preserve">.  The following examples illustrate the rules of </w:t>
      </w:r>
      <w:r>
        <w:rPr>
          <w:rFonts w:eastAsia="Times New Roman" w:cs="Arial"/>
          <w:szCs w:val="24"/>
        </w:rPr>
        <w:t>paragraph (b)(4) of this section.</w:t>
      </w:r>
    </w:p>
    <w:p w:rsidR="003A087D" w:rsidRDefault="00F845E1" w14:paraId="6370A0C4" w14:textId="77777777">
      <w:pPr>
        <w:ind w:firstLine="720"/>
        <w:outlineLvl w:val="4"/>
        <w:rPr>
          <w:rFonts w:eastAsia="Times New Roman" w:cs="Arial"/>
          <w:szCs w:val="24"/>
        </w:rPr>
      </w:pPr>
      <w:r>
        <w:rPr>
          <w:rFonts w:eastAsia="Times New Roman" w:cs="Arial"/>
          <w:szCs w:val="24"/>
        </w:rPr>
        <w:t xml:space="preserve">(A) </w:t>
      </w:r>
      <w:r>
        <w:rPr>
          <w:rFonts w:eastAsia="Times New Roman" w:cs="Arial"/>
          <w:szCs w:val="24"/>
          <w:u w:val="single"/>
        </w:rPr>
        <w:t>Example 1:  Tax on gross interest income of certain residents; no deductions allowed</w:t>
      </w:r>
      <w:r>
        <w:rPr>
          <w:rFonts w:eastAsia="Times New Roman" w:cs="Arial"/>
          <w:szCs w:val="24"/>
        </w:rPr>
        <w:t>--(</w:t>
      </w:r>
      <w:r>
        <w:rPr>
          <w:rFonts w:eastAsia="Times New Roman" w:cs="Arial"/>
          <w:szCs w:val="24"/>
          <w:u w:val="single"/>
        </w:rPr>
        <w:t>1</w:t>
      </w:r>
      <w:r>
        <w:rPr>
          <w:rFonts w:eastAsia="Times New Roman" w:cs="Arial"/>
          <w:szCs w:val="24"/>
        </w:rPr>
        <w:t xml:space="preserve">) </w:t>
      </w:r>
      <w:r>
        <w:rPr>
          <w:rFonts w:eastAsia="Times New Roman" w:cs="Arial"/>
          <w:szCs w:val="24"/>
          <w:u w:val="single"/>
        </w:rPr>
        <w:t>Facts</w:t>
      </w:r>
      <w:r>
        <w:rPr>
          <w:rFonts w:eastAsia="Times New Roman" w:cs="Arial"/>
          <w:i/>
          <w:iCs/>
          <w:szCs w:val="24"/>
        </w:rPr>
        <w:t>.</w:t>
      </w:r>
      <w:r>
        <w:rPr>
          <w:rFonts w:eastAsia="Times New Roman" w:cs="Arial"/>
          <w:szCs w:val="24"/>
        </w:rPr>
        <w:t xml:space="preserve">  Country X imposes a net income tax on corporations resident in Country X.  Country X imposes a second tax (the “bank tax</w:t>
      </w:r>
      <w:r>
        <w:rPr>
          <w:rFonts w:eastAsia="Times New Roman" w:cs="Arial"/>
          <w:szCs w:val="24"/>
        </w:rPr>
        <w:t>”) of 1 percent on the gross amount of interest income derived by banks resident in Country X; no deductions are allowed in determining the base of the bank tax.  Banks resident in Country X incur substantial costs and expenses, including interest expense,</w:t>
      </w:r>
      <w:r>
        <w:rPr>
          <w:rFonts w:eastAsia="Times New Roman" w:cs="Arial"/>
          <w:szCs w:val="24"/>
        </w:rPr>
        <w:t xml:space="preserve"> attributable to their interest income.</w:t>
      </w:r>
    </w:p>
    <w:p w:rsidR="003A087D" w:rsidRDefault="00F845E1" w14:paraId="58EFBB14" w14:textId="77777777">
      <w:pPr>
        <w:ind w:firstLine="720"/>
        <w:outlineLvl w:val="5"/>
        <w:rPr>
          <w:rFonts w:eastAsia="Calibri" w:cs="Times New Roman"/>
          <w:szCs w:val="24"/>
        </w:rPr>
      </w:pPr>
      <w:r>
        <w:rPr>
          <w:rFonts w:eastAsia="Calibri" w:cs="Times New Roman"/>
          <w:szCs w:val="24"/>
        </w:rPr>
        <w:t>(</w:t>
      </w:r>
      <w:r>
        <w:rPr>
          <w:rFonts w:eastAsia="Calibri" w:cs="Times New Roman"/>
          <w:szCs w:val="24"/>
          <w:u w:val="single"/>
        </w:rPr>
        <w:t>2</w:t>
      </w:r>
      <w:r>
        <w:rPr>
          <w:rFonts w:eastAsia="Calibri" w:cs="Times New Roman"/>
          <w:szCs w:val="24"/>
        </w:rPr>
        <w:t xml:space="preserve">) </w:t>
      </w:r>
      <w:r>
        <w:rPr>
          <w:rFonts w:eastAsia="Calibri" w:cs="Times New Roman"/>
          <w:szCs w:val="24"/>
          <w:u w:val="single"/>
        </w:rPr>
        <w:t>Analysis</w:t>
      </w:r>
      <w:r>
        <w:rPr>
          <w:rFonts w:eastAsia="Calibri" w:cs="Times New Roman"/>
          <w:szCs w:val="24"/>
        </w:rPr>
        <w:t>.  Because the terms of the bank tax do not permit recovery of significant costs and expenses attributable to the gross receipts included in the tax base, the bank tax does not satisfy the cost recovery r</w:t>
      </w:r>
      <w:r>
        <w:rPr>
          <w:rFonts w:eastAsia="Calibri" w:cs="Times New Roman"/>
          <w:szCs w:val="24"/>
        </w:rPr>
        <w:t xml:space="preserve">equirement of paragraph (b)(4)(i) of this section.  </w:t>
      </w:r>
    </w:p>
    <w:p w:rsidR="003A087D" w:rsidRDefault="00F845E1" w14:paraId="2284EC22" w14:textId="0EAA4064">
      <w:pPr>
        <w:widowControl w:val="0"/>
        <w:autoSpaceDE w:val="0"/>
        <w:autoSpaceDN w:val="0"/>
        <w:adjustRightInd w:val="0"/>
        <w:rPr>
          <w:rFonts w:eastAsia="Times New Roman" w:cs="Arial"/>
          <w:szCs w:val="24"/>
        </w:rPr>
      </w:pPr>
      <w:r>
        <w:rPr>
          <w:rFonts w:eastAsia="Times New Roman" w:cs="Arial"/>
          <w:szCs w:val="24"/>
        </w:rPr>
        <w:tab/>
        <w:t xml:space="preserve">(B) </w:t>
      </w:r>
      <w:r>
        <w:rPr>
          <w:rFonts w:eastAsia="Times New Roman" w:cs="Arial"/>
          <w:szCs w:val="24"/>
          <w:u w:val="single"/>
        </w:rPr>
        <w:t>Example 2:  Small business alternative allowance</w:t>
      </w:r>
      <w:r>
        <w:rPr>
          <w:rFonts w:eastAsia="Times New Roman" w:cs="Arial"/>
          <w:szCs w:val="24"/>
        </w:rPr>
        <w:t>--(</w:t>
      </w:r>
      <w:r>
        <w:rPr>
          <w:rFonts w:eastAsia="Times New Roman" w:cs="Arial"/>
          <w:szCs w:val="24"/>
          <w:u w:val="single"/>
        </w:rPr>
        <w:t>1</w:t>
      </w:r>
      <w:r>
        <w:rPr>
          <w:rFonts w:eastAsia="Times New Roman" w:cs="Arial"/>
          <w:szCs w:val="24"/>
        </w:rPr>
        <w:t>)</w:t>
      </w:r>
      <w:r>
        <w:rPr>
          <w:rFonts w:eastAsia="Times New Roman" w:cs="Arial"/>
          <w:i/>
          <w:iCs/>
          <w:szCs w:val="24"/>
        </w:rPr>
        <w:t xml:space="preserve"> </w:t>
      </w:r>
      <w:r>
        <w:rPr>
          <w:rFonts w:eastAsia="Times New Roman" w:cs="Arial"/>
          <w:szCs w:val="24"/>
          <w:u w:val="single"/>
        </w:rPr>
        <w:t>Facts</w:t>
      </w:r>
      <w:r>
        <w:rPr>
          <w:rFonts w:eastAsia="Times New Roman" w:cs="Arial"/>
          <w:i/>
          <w:iCs/>
          <w:szCs w:val="24"/>
        </w:rPr>
        <w:t>.</w:t>
      </w:r>
      <w:r>
        <w:rPr>
          <w:rFonts w:eastAsia="Times New Roman" w:cs="Arial"/>
          <w:szCs w:val="24"/>
        </w:rPr>
        <w:t xml:space="preserve"> Country X imposes a tax on the income of corporations resident in Country X.  Under Country X tax law, corporations are generally allowed</w:t>
      </w:r>
      <w:r>
        <w:rPr>
          <w:rFonts w:eastAsia="Times New Roman" w:cs="Arial"/>
          <w:szCs w:val="24"/>
        </w:rPr>
        <w:t xml:space="preserve"> to deduct actual costs and expenses attributable to the realized gross receipts included in the Country X tax base.  However, in lieu of deductions for actual costs and expenses, businesses with gross revenues of less than the Country X currency equivalen</w:t>
      </w:r>
      <w:r>
        <w:rPr>
          <w:rFonts w:eastAsia="Times New Roman" w:cs="Arial"/>
          <w:szCs w:val="24"/>
        </w:rPr>
        <w:t xml:space="preserve">t of $500,000 are allowed a flat cost allowance of 50 percent of gross revenues.  </w:t>
      </w:r>
    </w:p>
    <w:p w:rsidR="003A087D" w:rsidRDefault="00F845E1" w14:paraId="6AC2639C" w14:textId="77777777">
      <w:pPr>
        <w:ind w:firstLine="720"/>
        <w:outlineLvl w:val="5"/>
        <w:rPr>
          <w:rFonts w:eastAsia="Times New Roman" w:cs="Arial"/>
          <w:szCs w:val="24"/>
        </w:rPr>
      </w:pPr>
      <w:r>
        <w:rPr>
          <w:rFonts w:eastAsia="Times New Roman" w:cs="Arial"/>
          <w:szCs w:val="24"/>
        </w:rPr>
        <w:t>(</w:t>
      </w:r>
      <w:r>
        <w:rPr>
          <w:rFonts w:eastAsia="Times New Roman" w:cs="Arial"/>
          <w:szCs w:val="24"/>
          <w:u w:val="single"/>
        </w:rPr>
        <w:t>2</w:t>
      </w:r>
      <w:r>
        <w:rPr>
          <w:rFonts w:eastAsia="Times New Roman" w:cs="Arial"/>
          <w:szCs w:val="24"/>
        </w:rPr>
        <w:t xml:space="preserve">) </w:t>
      </w:r>
      <w:r>
        <w:rPr>
          <w:rFonts w:eastAsia="Times New Roman" w:cs="Arial"/>
          <w:szCs w:val="24"/>
          <w:u w:val="single"/>
        </w:rPr>
        <w:t>Analysis</w:t>
      </w:r>
      <w:r>
        <w:rPr>
          <w:rFonts w:eastAsia="Times New Roman" w:cs="Arial"/>
          <w:szCs w:val="24"/>
        </w:rPr>
        <w:t>.  Under paragraph (b)(4)(i)(B)(</w:t>
      </w:r>
      <w:r>
        <w:rPr>
          <w:rFonts w:eastAsia="Times New Roman" w:cs="Arial"/>
          <w:szCs w:val="24"/>
          <w:u w:val="single"/>
        </w:rPr>
        <w:t>2</w:t>
      </w:r>
      <w:r>
        <w:rPr>
          <w:rFonts w:eastAsia="Times New Roman" w:cs="Arial"/>
          <w:szCs w:val="24"/>
        </w:rPr>
        <w:t>) of this section, the alternative cost allowance for small businesses provided under Country X tax law satisfies the cost recov</w:t>
      </w:r>
      <w:r>
        <w:rPr>
          <w:rFonts w:eastAsia="Times New Roman" w:cs="Arial"/>
          <w:szCs w:val="24"/>
        </w:rPr>
        <w:t xml:space="preserve">ery requirement.  </w:t>
      </w:r>
    </w:p>
    <w:p w:rsidR="003A087D" w:rsidRDefault="00F845E1" w14:paraId="0F504FE6" w14:textId="034918B9">
      <w:pPr>
        <w:tabs>
          <w:tab w:val="left" w:pos="988"/>
        </w:tabs>
        <w:rPr>
          <w:rFonts w:eastAsia="Calibri" w:cs="Times New Roman"/>
        </w:rPr>
      </w:pPr>
      <w:r>
        <w:tab/>
      </w:r>
      <w:r>
        <w:rPr>
          <w:rFonts w:eastAsia="Times New Roman" w:cs="Arial"/>
          <w:szCs w:val="24"/>
        </w:rPr>
        <w:t xml:space="preserve">(C) </w:t>
      </w:r>
      <w:r>
        <w:rPr>
          <w:rFonts w:eastAsia="Times New Roman" w:cs="Arial"/>
          <w:szCs w:val="24"/>
          <w:u w:val="single"/>
        </w:rPr>
        <w:t>Example 3:  Permissible deduction disallowance</w:t>
      </w:r>
      <w:r>
        <w:rPr>
          <w:rFonts w:eastAsia="Times New Roman" w:cs="Arial"/>
          <w:szCs w:val="24"/>
        </w:rPr>
        <w:t>--(</w:t>
      </w:r>
      <w:r>
        <w:rPr>
          <w:rFonts w:eastAsia="Times New Roman" w:cs="Arial"/>
          <w:szCs w:val="24"/>
          <w:u w:val="single"/>
        </w:rPr>
        <w:t>1</w:t>
      </w:r>
      <w:r>
        <w:rPr>
          <w:rFonts w:eastAsia="Times New Roman" w:cs="Arial"/>
          <w:szCs w:val="24"/>
        </w:rPr>
        <w:t>)</w:t>
      </w:r>
      <w:r>
        <w:rPr>
          <w:rFonts w:eastAsia="Times New Roman" w:cs="Arial"/>
          <w:i/>
          <w:iCs/>
          <w:szCs w:val="24"/>
        </w:rPr>
        <w:t xml:space="preserve"> </w:t>
      </w:r>
      <w:r>
        <w:rPr>
          <w:rFonts w:eastAsia="Times New Roman" w:cs="Arial"/>
          <w:szCs w:val="24"/>
          <w:u w:val="single"/>
        </w:rPr>
        <w:t>Facts</w:t>
      </w:r>
      <w:r>
        <w:rPr>
          <w:rFonts w:eastAsia="Times New Roman" w:cs="Arial"/>
          <w:i/>
          <w:iCs/>
          <w:szCs w:val="24"/>
        </w:rPr>
        <w:t>.</w:t>
      </w:r>
      <w:r>
        <w:rPr>
          <w:rFonts w:eastAsia="Times New Roman" w:cs="Arial"/>
          <w:szCs w:val="24"/>
        </w:rPr>
        <w:t xml:space="preserve"> Country X imposes a tax on the income of corporations resident in Country X.  Under Country X tax law, deductions for the significant costs and expenses attributable to the </w:t>
      </w:r>
      <w:r>
        <w:rPr>
          <w:rFonts w:eastAsia="Times New Roman" w:cs="Arial"/>
          <w:szCs w:val="24"/>
        </w:rPr>
        <w:t>gross receipts included in the Country X tax base are allowed, except that deductions for interest expense incurred by corporations are limited to 30 percent of the corporation’s earnings before income taxes, depreciation, and amortization, and unused inte</w:t>
      </w:r>
      <w:r>
        <w:rPr>
          <w:rFonts w:eastAsia="Times New Roman" w:cs="Arial"/>
          <w:szCs w:val="24"/>
        </w:rPr>
        <w:t>rest expense may be carried forward for a period of 5 years.  In addition, Country X tax law contains anti-hybrid rules that deny deductions for interest, royalties, rents, and services payments made by a Country X resident to a related entity outside Coun</w:t>
      </w:r>
      <w:r>
        <w:rPr>
          <w:rFonts w:eastAsia="Times New Roman" w:cs="Arial"/>
          <w:szCs w:val="24"/>
        </w:rPr>
        <w:t>try X that is treated as a transparent entity in the jurisdiction in which it is organized but as a separate entity in the jurisdiction of the entity’s owners (a “reverse hybrid entity”) to the extent that the payment is not included in the income of the r</w:t>
      </w:r>
      <w:r>
        <w:rPr>
          <w:rFonts w:eastAsia="Times New Roman" w:cs="Arial"/>
          <w:szCs w:val="24"/>
        </w:rPr>
        <w:t>everse hybrid entity or its owners.</w:t>
      </w:r>
    </w:p>
    <w:p w:rsidR="003A087D" w:rsidRDefault="00F845E1" w14:paraId="1715D75D" w14:textId="77777777">
      <w:pPr>
        <w:ind w:firstLine="720"/>
        <w:outlineLvl w:val="5"/>
        <w:rPr>
          <w:rFonts w:eastAsia="Times New Roman" w:cs="Arial"/>
          <w:szCs w:val="24"/>
        </w:rPr>
      </w:pPr>
      <w:r>
        <w:rPr>
          <w:rFonts w:eastAsia="Times New Roman" w:cs="Arial"/>
          <w:szCs w:val="24"/>
        </w:rPr>
        <w:t>(</w:t>
      </w:r>
      <w:r>
        <w:rPr>
          <w:rFonts w:eastAsia="Times New Roman" w:cs="Arial"/>
          <w:szCs w:val="24"/>
          <w:u w:val="single"/>
        </w:rPr>
        <w:t>2</w:t>
      </w:r>
      <w:r>
        <w:rPr>
          <w:rFonts w:eastAsia="Times New Roman" w:cs="Arial"/>
          <w:szCs w:val="24"/>
        </w:rPr>
        <w:t xml:space="preserve">) </w:t>
      </w:r>
      <w:r>
        <w:rPr>
          <w:rFonts w:eastAsia="Times New Roman" w:cs="Arial"/>
          <w:szCs w:val="24"/>
          <w:u w:val="single"/>
        </w:rPr>
        <w:t>Analysis</w:t>
      </w:r>
      <w:r>
        <w:rPr>
          <w:rFonts w:eastAsia="Times New Roman" w:cs="Arial"/>
          <w:szCs w:val="24"/>
        </w:rPr>
        <w:t>.  Under paragraph (b)(4)(i)(C)(</w:t>
      </w:r>
      <w:r>
        <w:rPr>
          <w:rFonts w:eastAsia="Times New Roman" w:cs="Arial"/>
          <w:szCs w:val="24"/>
          <w:u w:val="single"/>
        </w:rPr>
        <w:t>1</w:t>
      </w:r>
      <w:r>
        <w:rPr>
          <w:rFonts w:eastAsia="Times New Roman" w:cs="Arial"/>
          <w:szCs w:val="24"/>
        </w:rPr>
        <w:t>) of this section, costs and expenses related to interest, rents, royalties, and payments for services are treated as significant costs or expenses that must be recoverable un</w:t>
      </w:r>
      <w:r>
        <w:rPr>
          <w:rFonts w:eastAsia="Times New Roman" w:cs="Arial"/>
          <w:szCs w:val="24"/>
        </w:rPr>
        <w:t xml:space="preserve">der Country X tax law.  However, because the interest expense limitation rule and the anti-hybrid rules in Country X tax law are consistent with the </w:t>
      </w:r>
      <w:r>
        <w:rPr>
          <w:rFonts w:eastAsia="Calibri" w:cs="Times New Roman"/>
          <w:szCs w:val="24"/>
        </w:rPr>
        <w:t>principles underlying the disallowances required under the Internal Revenue Code (namely, section 163(j) an</w:t>
      </w:r>
      <w:r>
        <w:rPr>
          <w:rFonts w:eastAsia="Calibri" w:cs="Times New Roman"/>
          <w:szCs w:val="24"/>
        </w:rPr>
        <w:t xml:space="preserve">d section 267A), the Country X tax satisfies the cost recovery requirement.  </w:t>
      </w:r>
      <w:r>
        <w:rPr>
          <w:rFonts w:eastAsia="Times New Roman" w:cs="Arial"/>
          <w:szCs w:val="24"/>
        </w:rPr>
        <w:t xml:space="preserve"> </w:t>
      </w:r>
    </w:p>
    <w:p w:rsidR="003A087D" w:rsidRDefault="00F845E1" w14:paraId="1468F8E4" w14:textId="77777777">
      <w:pPr>
        <w:ind w:firstLine="720"/>
        <w:outlineLvl w:val="4"/>
        <w:rPr>
          <w:rFonts w:eastAsia="Times New Roman" w:cs="Arial"/>
          <w:szCs w:val="24"/>
        </w:rPr>
      </w:pPr>
      <w:r>
        <w:rPr>
          <w:rFonts w:eastAsia="Times New Roman" w:cs="Arial"/>
          <w:szCs w:val="24"/>
        </w:rPr>
        <w:t xml:space="preserve">(D) </w:t>
      </w:r>
      <w:r>
        <w:rPr>
          <w:rFonts w:eastAsia="Times New Roman" w:cs="Arial"/>
          <w:szCs w:val="24"/>
          <w:u w:val="single"/>
        </w:rPr>
        <w:t>Example 4:</w:t>
      </w:r>
      <w:r>
        <w:rPr>
          <w:rFonts w:eastAsia="Times New Roman" w:cs="Arial"/>
          <w:i/>
          <w:iCs/>
          <w:szCs w:val="24"/>
          <w:u w:val="single"/>
        </w:rPr>
        <w:t xml:space="preserve">  </w:t>
      </w:r>
      <w:r>
        <w:rPr>
          <w:rFonts w:eastAsia="Times New Roman" w:cs="Arial"/>
          <w:iCs/>
          <w:szCs w:val="24"/>
          <w:u w:val="single"/>
        </w:rPr>
        <w:t xml:space="preserve">Gross basis </w:t>
      </w:r>
      <w:r>
        <w:rPr>
          <w:rFonts w:eastAsia="Times New Roman" w:cs="Arial"/>
          <w:szCs w:val="24"/>
          <w:u w:val="single"/>
        </w:rPr>
        <w:t>tax on wages</w:t>
      </w:r>
      <w:r>
        <w:rPr>
          <w:rFonts w:eastAsia="Times New Roman" w:cs="Arial"/>
          <w:szCs w:val="24"/>
        </w:rPr>
        <w:t>--(</w:t>
      </w:r>
      <w:r>
        <w:rPr>
          <w:rFonts w:eastAsia="Times New Roman" w:cs="Arial"/>
          <w:szCs w:val="24"/>
          <w:u w:val="single"/>
        </w:rPr>
        <w:t>1</w:t>
      </w:r>
      <w:r>
        <w:rPr>
          <w:rFonts w:eastAsia="Times New Roman" w:cs="Arial"/>
          <w:szCs w:val="24"/>
        </w:rPr>
        <w:t xml:space="preserve">) </w:t>
      </w:r>
      <w:r>
        <w:rPr>
          <w:rFonts w:eastAsia="Times New Roman" w:cs="Arial"/>
          <w:szCs w:val="24"/>
          <w:u w:val="single"/>
        </w:rPr>
        <w:t>Facts</w:t>
      </w:r>
      <w:r>
        <w:rPr>
          <w:rFonts w:eastAsia="Times New Roman" w:cs="Arial"/>
          <w:i/>
          <w:iCs/>
          <w:szCs w:val="24"/>
        </w:rPr>
        <w:t>.</w:t>
      </w:r>
      <w:r>
        <w:rPr>
          <w:rFonts w:eastAsia="Times New Roman" w:cs="Arial"/>
          <w:szCs w:val="24"/>
        </w:rPr>
        <w:t xml:space="preserve">  A foreign country imposes payroll tax on resident employees at the rate of 10 percent of the amount of gross wages; no deductions are allowed in computing the base of the payroll tax.     </w:t>
      </w:r>
    </w:p>
    <w:p w:rsidR="003A087D" w:rsidRDefault="00F845E1" w14:paraId="7C98EB63" w14:textId="77777777">
      <w:pPr>
        <w:ind w:firstLine="720"/>
        <w:outlineLvl w:val="5"/>
        <w:rPr>
          <w:rFonts w:eastAsia="Times New Roman" w:cs="Arial"/>
          <w:szCs w:val="24"/>
        </w:rPr>
      </w:pPr>
      <w:r>
        <w:rPr>
          <w:rFonts w:eastAsia="Times New Roman" w:cs="Arial"/>
          <w:szCs w:val="24"/>
        </w:rPr>
        <w:t>(</w:t>
      </w:r>
      <w:r>
        <w:rPr>
          <w:rFonts w:eastAsia="Times New Roman" w:cs="Arial"/>
          <w:szCs w:val="24"/>
          <w:u w:val="single"/>
        </w:rPr>
        <w:t>2</w:t>
      </w:r>
      <w:r>
        <w:rPr>
          <w:rFonts w:eastAsia="Times New Roman" w:cs="Arial"/>
          <w:szCs w:val="24"/>
        </w:rPr>
        <w:t xml:space="preserve">) </w:t>
      </w:r>
      <w:r>
        <w:rPr>
          <w:rFonts w:eastAsia="Times New Roman" w:cs="Arial"/>
          <w:szCs w:val="24"/>
          <w:u w:val="single"/>
        </w:rPr>
        <w:t>Analysis</w:t>
      </w:r>
      <w:r>
        <w:rPr>
          <w:rFonts w:eastAsia="Times New Roman" w:cs="Arial"/>
          <w:i/>
          <w:iCs/>
          <w:szCs w:val="24"/>
        </w:rPr>
        <w:t>.</w:t>
      </w:r>
      <w:r>
        <w:rPr>
          <w:rFonts w:eastAsia="Times New Roman" w:cs="Arial"/>
          <w:szCs w:val="24"/>
        </w:rPr>
        <w:t xml:space="preserve">  Although the foreign tax law does not allow for th</w:t>
      </w:r>
      <w:r>
        <w:rPr>
          <w:rFonts w:eastAsia="Times New Roman" w:cs="Arial"/>
          <w:szCs w:val="24"/>
        </w:rPr>
        <w:t>e recovery of any costs and expenses attributable to gross receipts included in the taxable base, under paragraph (b)(4)(i)(C)(</w:t>
      </w:r>
      <w:r>
        <w:rPr>
          <w:rFonts w:eastAsia="Times New Roman" w:cs="Arial"/>
          <w:szCs w:val="24"/>
          <w:u w:val="single"/>
        </w:rPr>
        <w:t>2</w:t>
      </w:r>
      <w:r>
        <w:rPr>
          <w:rFonts w:eastAsia="Times New Roman" w:cs="Arial"/>
          <w:szCs w:val="24"/>
        </w:rPr>
        <w:t>) of this section, because the only gross receipts included in the taxable base are from wages, the payroll tax satisfies the co</w:t>
      </w:r>
      <w:r>
        <w:rPr>
          <w:rFonts w:eastAsia="Times New Roman" w:cs="Arial"/>
          <w:szCs w:val="24"/>
        </w:rPr>
        <w:t xml:space="preserve">st recovery requirement. </w:t>
      </w:r>
    </w:p>
    <w:p w:rsidR="003A087D" w:rsidRDefault="00F845E1" w14:paraId="214D695B" w14:textId="77777777">
      <w:pPr>
        <w:ind w:firstLine="720"/>
        <w:outlineLvl w:val="4"/>
        <w:rPr>
          <w:rFonts w:eastAsia="Times New Roman" w:cs="Arial"/>
          <w:szCs w:val="24"/>
        </w:rPr>
      </w:pPr>
      <w:r>
        <w:rPr>
          <w:rFonts w:eastAsia="Times New Roman" w:cs="Arial"/>
          <w:szCs w:val="24"/>
        </w:rPr>
        <w:t xml:space="preserve">(E) </w:t>
      </w:r>
      <w:r>
        <w:rPr>
          <w:rFonts w:eastAsia="Times New Roman" w:cs="Arial"/>
          <w:szCs w:val="24"/>
          <w:u w:val="single"/>
        </w:rPr>
        <w:t>Example 5:  No deduction for another net income tax</w:t>
      </w:r>
      <w:r>
        <w:rPr>
          <w:rFonts w:eastAsia="Times New Roman" w:cs="Arial"/>
          <w:szCs w:val="24"/>
        </w:rPr>
        <w:t>--(</w:t>
      </w:r>
      <w:r>
        <w:rPr>
          <w:rFonts w:eastAsia="Times New Roman" w:cs="Arial"/>
          <w:szCs w:val="24"/>
          <w:u w:val="single"/>
        </w:rPr>
        <w:t>1</w:t>
      </w:r>
      <w:r>
        <w:rPr>
          <w:rFonts w:eastAsia="Times New Roman" w:cs="Arial"/>
          <w:szCs w:val="24"/>
        </w:rPr>
        <w:t>)</w:t>
      </w:r>
      <w:r>
        <w:rPr>
          <w:rFonts w:eastAsia="Times New Roman" w:cs="Arial"/>
          <w:i/>
          <w:iCs/>
          <w:szCs w:val="24"/>
        </w:rPr>
        <w:t xml:space="preserve"> </w:t>
      </w:r>
      <w:r>
        <w:rPr>
          <w:rFonts w:eastAsia="Times New Roman" w:cs="Arial"/>
          <w:szCs w:val="24"/>
          <w:u w:val="single"/>
        </w:rPr>
        <w:t>Facts</w:t>
      </w:r>
      <w:r>
        <w:rPr>
          <w:rFonts w:eastAsia="Times New Roman" w:cs="Arial"/>
          <w:i/>
          <w:iCs/>
          <w:szCs w:val="24"/>
        </w:rPr>
        <w:t>.</w:t>
      </w:r>
      <w:r>
        <w:rPr>
          <w:rFonts w:eastAsia="Times New Roman" w:cs="Arial"/>
          <w:szCs w:val="24"/>
        </w:rPr>
        <w:t xml:space="preserve">  Each of Country X and Province Y (a political subdivision of Country X) imposes a tax on resident corporations, called the “Country X income tax” and the “Provin</w:t>
      </w:r>
      <w:r>
        <w:rPr>
          <w:rFonts w:eastAsia="Times New Roman" w:cs="Arial"/>
          <w:szCs w:val="24"/>
        </w:rPr>
        <w:t>ce Y income tax,” respectively.  Each tax has an identical base, which is computed by reducing a corporation's realized gross receipts by deductions that, based on the laws of Country X and Province Y, generally permit recovery of the significant costs and</w:t>
      </w:r>
      <w:r>
        <w:rPr>
          <w:rFonts w:eastAsia="Times New Roman" w:cs="Arial"/>
          <w:szCs w:val="24"/>
        </w:rPr>
        <w:t xml:space="preserve"> expenses (including significant capital expenditures) that are attributable under reasonable principles to such gross receipts.  However, the Country X income tax does not allow a deduction for the Province Y income tax for which a taxpayer is liable, nor</w:t>
      </w:r>
      <w:r>
        <w:rPr>
          <w:rFonts w:eastAsia="Times New Roman" w:cs="Arial"/>
          <w:szCs w:val="24"/>
        </w:rPr>
        <w:t xml:space="preserve"> does the Province Y income tax allow a deduction for the Country X income tax for which a taxpayer is liable. </w:t>
      </w:r>
    </w:p>
    <w:p w:rsidR="003A087D" w:rsidRDefault="00F845E1" w14:paraId="04E4AD58" w14:textId="77777777">
      <w:pPr>
        <w:ind w:firstLine="720"/>
      </w:pPr>
      <w:r>
        <w:t>(</w:t>
      </w:r>
      <w:r>
        <w:rPr>
          <w:u w:val="single"/>
        </w:rPr>
        <w:t>2</w:t>
      </w:r>
      <w:r>
        <w:t xml:space="preserve">) </w:t>
      </w:r>
      <w:r>
        <w:rPr>
          <w:u w:val="single"/>
        </w:rPr>
        <w:t>Analysis</w:t>
      </w:r>
      <w:r>
        <w:rPr>
          <w:i/>
          <w:iCs/>
        </w:rPr>
        <w:t xml:space="preserve">.  </w:t>
      </w:r>
      <w:r>
        <w:t>Under paragraph (d)(1)(i) of this section, each of the Country X income tax and the Province Y income tax is a separate levy.  Wi</w:t>
      </w:r>
      <w:r>
        <w:t xml:space="preserve">thout regard to whether the </w:t>
      </w:r>
      <w:r>
        <w:rPr>
          <w:rFonts w:eastAsia="Calibri" w:cs="Times New Roman"/>
        </w:rPr>
        <w:t>Province</w:t>
      </w:r>
      <w:r>
        <w:t xml:space="preserve"> Y </w:t>
      </w:r>
      <w:r>
        <w:rPr>
          <w:rFonts w:eastAsia="Calibri" w:cs="Times New Roman"/>
        </w:rPr>
        <w:t>income</w:t>
      </w:r>
      <w:r>
        <w:t xml:space="preserve"> tax may </w:t>
      </w:r>
      <w:r>
        <w:rPr>
          <w:rFonts w:eastAsia="Calibri" w:cs="Times New Roman"/>
        </w:rPr>
        <w:t>allow a deduction for</w:t>
      </w:r>
      <w:r>
        <w:t xml:space="preserve"> the Country X income tax, and without regard to whether the Country X income tax may allow a deduction for the Province Y income tax, both taxes would qualify as net income taxes u</w:t>
      </w:r>
      <w:r>
        <w:t>nder paragraph (a)(3) of this section.  Therefore, under paragraph (b)(4)(i)(C)(</w:t>
      </w:r>
      <w:r>
        <w:rPr>
          <w:u w:val="single"/>
        </w:rPr>
        <w:t>2</w:t>
      </w:r>
      <w:r>
        <w:t>) of this section the fact that neither levy's base allows a deduction for the other levy is immaterial, and both levies satisfy the cost recovery requirement.</w:t>
      </w:r>
    </w:p>
    <w:p w:rsidR="003A087D" w:rsidRDefault="00F845E1" w14:paraId="08E3D9F2" w14:textId="77777777">
      <w:pPr>
        <w:autoSpaceDE w:val="0"/>
        <w:autoSpaceDN w:val="0"/>
        <w:adjustRightInd w:val="0"/>
        <w:ind w:firstLine="720"/>
        <w:outlineLvl w:val="2"/>
        <w:rPr>
          <w:rFonts w:eastAsia="Times New Roman" w:cs="Arial"/>
          <w:szCs w:val="24"/>
        </w:rPr>
      </w:pPr>
      <w:r>
        <w:rPr>
          <w:rFonts w:eastAsia="Times New Roman" w:cs="Arial"/>
          <w:szCs w:val="24"/>
        </w:rPr>
        <w:t xml:space="preserve">(5) </w:t>
      </w:r>
      <w:r>
        <w:rPr>
          <w:rFonts w:eastAsia="Times New Roman" w:cs="Arial"/>
          <w:szCs w:val="24"/>
          <w:u w:val="single"/>
        </w:rPr>
        <w:t>Attribution</w:t>
      </w:r>
      <w:r>
        <w:rPr>
          <w:rFonts w:eastAsia="Times New Roman" w:cs="Arial"/>
          <w:szCs w:val="24"/>
          <w:u w:val="single"/>
        </w:rPr>
        <w:t xml:space="preserve"> requirement</w:t>
      </w:r>
      <w:r>
        <w:rPr>
          <w:rFonts w:eastAsia="Times New Roman" w:cs="Arial"/>
          <w:szCs w:val="24"/>
        </w:rPr>
        <w:t xml:space="preserve">.  A foreign tax satisfies the attribution requirement if the amount of gross receipts and costs that are included in the base of the foreign tax are determined based on rules described in paragraph (b)(5)(i) of this section (with respect to a </w:t>
      </w:r>
      <w:r>
        <w:rPr>
          <w:rFonts w:eastAsia="Times New Roman" w:cs="Arial"/>
          <w:szCs w:val="24"/>
        </w:rPr>
        <w:t xml:space="preserve">separate levy imposed on nonresidents of the foreign country) or paragraph (b)(5)(ii) of this section (with respect to a separate levy imposed on residents of the foreign country).  </w:t>
      </w:r>
    </w:p>
    <w:p w:rsidR="003A087D" w:rsidRDefault="00F845E1" w14:paraId="282CC02E" w14:textId="77777777">
      <w:pPr>
        <w:ind w:firstLine="720"/>
        <w:outlineLvl w:val="3"/>
        <w:rPr>
          <w:rFonts w:eastAsia="Calibri" w:cs="Arial"/>
          <w:szCs w:val="24"/>
        </w:rPr>
      </w:pPr>
      <w:r>
        <w:rPr>
          <w:rFonts w:eastAsia="Calibri" w:cs="Arial"/>
          <w:szCs w:val="24"/>
        </w:rPr>
        <w:t xml:space="preserve">(i) </w:t>
      </w:r>
      <w:r>
        <w:rPr>
          <w:rFonts w:eastAsia="Calibri" w:cs="Arial"/>
          <w:szCs w:val="24"/>
          <w:u w:val="single"/>
        </w:rPr>
        <w:t>Tax on nonresidents</w:t>
      </w:r>
      <w:r>
        <w:rPr>
          <w:rFonts w:eastAsia="Calibri" w:cs="Arial"/>
          <w:szCs w:val="24"/>
        </w:rPr>
        <w:t>.  The gross receipts and costs attributable to ea</w:t>
      </w:r>
      <w:r>
        <w:rPr>
          <w:rFonts w:eastAsia="Calibri" w:cs="Arial"/>
          <w:szCs w:val="24"/>
        </w:rPr>
        <w:t>ch of the items of income of nonresidents of a foreign country that is included in the base of the foreign tax must satisfy the requirements of paragraph (b)(5)(i)(A), (B), or (C) of this section.</w:t>
      </w:r>
    </w:p>
    <w:p w:rsidR="003A087D" w:rsidRDefault="00F845E1" w14:paraId="57D55F14" w14:textId="77777777">
      <w:pPr>
        <w:ind w:firstLine="720"/>
        <w:outlineLvl w:val="4"/>
        <w:rPr>
          <w:rFonts w:eastAsia="Times New Roman" w:cs="Arial"/>
          <w:szCs w:val="24"/>
        </w:rPr>
      </w:pPr>
      <w:r>
        <w:rPr>
          <w:rFonts w:eastAsia="Times New Roman" w:cs="Arial"/>
          <w:szCs w:val="24"/>
        </w:rPr>
        <w:t xml:space="preserve">(A) </w:t>
      </w:r>
      <w:r>
        <w:rPr>
          <w:rFonts w:eastAsia="Times New Roman" w:cs="Arial"/>
          <w:szCs w:val="24"/>
          <w:u w:val="single"/>
        </w:rPr>
        <w:t>Income attribution based on activities</w:t>
      </w:r>
      <w:r>
        <w:rPr>
          <w:rFonts w:eastAsia="Times New Roman" w:cs="Arial"/>
          <w:szCs w:val="24"/>
        </w:rPr>
        <w:t>.  The gross rece</w:t>
      </w:r>
      <w:r>
        <w:rPr>
          <w:rFonts w:eastAsia="Times New Roman" w:cs="Arial"/>
          <w:szCs w:val="24"/>
        </w:rPr>
        <w:t>ipts and costs that are included in the base of the foreign tax are limited to gross receipts and costs that are attributable, under reasonable principles, to the nonresident’s activities within the foreign country imposing the foreign tax (including the n</w:t>
      </w:r>
      <w:r>
        <w:rPr>
          <w:rFonts w:eastAsia="Times New Roman" w:cs="Arial"/>
          <w:szCs w:val="24"/>
        </w:rPr>
        <w:t>onresident’s functions, assets, and risks located in the foreign country).  For purposes of the preceding sentence, attribution of gross receipts under reasonable principles includes rules similar to those for determining effectively connected income under</w:t>
      </w:r>
      <w:r>
        <w:rPr>
          <w:rFonts w:eastAsia="Times New Roman" w:cs="Arial"/>
          <w:szCs w:val="24"/>
        </w:rPr>
        <w:t xml:space="preserve"> section 864(c) but does not include rules that take into account as a significant factor the mere location of customers, users, or any other similar destination-based criterion, or the mere location of persons from whom the nonresident makes purchases in </w:t>
      </w:r>
      <w:r>
        <w:rPr>
          <w:rFonts w:eastAsia="Times New Roman" w:cs="Arial"/>
          <w:szCs w:val="24"/>
        </w:rPr>
        <w:t>the foreign country.  In addition, for purposes of the first sentence of this paragraph (b)(5)(i)(A), reasonable principles do not include rules that deem the existence of a trade or business or permanent establishment based on the activities of another pe</w:t>
      </w:r>
      <w:r>
        <w:rPr>
          <w:rFonts w:eastAsia="Times New Roman" w:cs="Arial"/>
          <w:szCs w:val="24"/>
        </w:rPr>
        <w:t>rson (other than an agent or other person acting on behalf of the nonresident or a pass-through entity of which the nonresident is an owner), or that attribute gross receipts or costs to a nonresident based upon the activities of another person (other than</w:t>
      </w:r>
      <w:r>
        <w:rPr>
          <w:rFonts w:eastAsia="Times New Roman" w:cs="Arial"/>
          <w:szCs w:val="24"/>
        </w:rPr>
        <w:t xml:space="preserve"> an agent or other person acting on behalf of the nonresident or a pass-through entity of which the nonresident is an owner).</w:t>
      </w:r>
    </w:p>
    <w:p w:rsidR="003A087D" w:rsidRDefault="00F845E1" w14:paraId="2FAD6F36" w14:textId="77777777">
      <w:pPr>
        <w:ind w:firstLine="720"/>
        <w:outlineLvl w:val="4"/>
        <w:rPr>
          <w:rFonts w:eastAsia="Times New Roman" w:cs="Arial"/>
          <w:szCs w:val="24"/>
        </w:rPr>
      </w:pPr>
      <w:r>
        <w:rPr>
          <w:rFonts w:eastAsia="Times New Roman" w:cs="Arial"/>
          <w:szCs w:val="24"/>
        </w:rPr>
        <w:t xml:space="preserve">(B) </w:t>
      </w:r>
      <w:r>
        <w:rPr>
          <w:rFonts w:eastAsia="Times New Roman" w:cs="Arial"/>
          <w:szCs w:val="24"/>
          <w:u w:val="single"/>
        </w:rPr>
        <w:t>Income attribution based on source</w:t>
      </w:r>
      <w:r>
        <w:rPr>
          <w:rFonts w:eastAsia="Times New Roman" w:cs="Arial"/>
          <w:szCs w:val="24"/>
        </w:rPr>
        <w:t>.  The amount of gross income arising from gross receipts (other than gross receipts from sa</w:t>
      </w:r>
      <w:r>
        <w:rPr>
          <w:rFonts w:eastAsia="Times New Roman" w:cs="Arial"/>
          <w:szCs w:val="24"/>
        </w:rPr>
        <w:t>les or other dispositions of property) that is included in the base of the foreign tax on the basis of source (instead of on the basis of activities or the situs of property as described in paragraphs (b)(5)(i)(A) and (C) of this section) is limited to gro</w:t>
      </w:r>
      <w:r>
        <w:rPr>
          <w:rFonts w:eastAsia="Times New Roman" w:cs="Arial"/>
          <w:szCs w:val="24"/>
        </w:rPr>
        <w:t xml:space="preserve">ss income arising from sources within the foreign country that imposes the tax, and the sourcing rules of the foreign tax law are reasonably similar to the sourcing rules that apply under the Internal Revenue Code.  A foreign tax law’s application of such </w:t>
      </w:r>
      <w:r>
        <w:rPr>
          <w:rFonts w:eastAsia="Times New Roman" w:cs="Arial"/>
          <w:szCs w:val="24"/>
        </w:rPr>
        <w:t>sourcing rules need not conform in all respects to the application of those sourcing rules for Federal income tax purposes.  For purposes of determining whether the sourcing rules of the foreign tax law are reasonably similar to the sourcing rules that app</w:t>
      </w:r>
      <w:r>
        <w:rPr>
          <w:rFonts w:eastAsia="Times New Roman" w:cs="Arial"/>
          <w:szCs w:val="24"/>
        </w:rPr>
        <w:t>ly under the Internal Revenue Code, the character of gross income arising from gross receipts is determined under the foreign tax law (except as provided in paragraph (b)(5)(i)(B)(</w:t>
      </w:r>
      <w:r>
        <w:rPr>
          <w:rFonts w:eastAsia="Times New Roman" w:cs="Arial"/>
          <w:szCs w:val="24"/>
          <w:u w:val="single"/>
        </w:rPr>
        <w:t>3</w:t>
      </w:r>
      <w:r>
        <w:rPr>
          <w:rFonts w:eastAsia="Times New Roman" w:cs="Arial"/>
          <w:szCs w:val="24"/>
        </w:rPr>
        <w:t>) of this section), and the following rules apply:</w:t>
      </w:r>
    </w:p>
    <w:p w:rsidR="003A087D" w:rsidRDefault="00F845E1" w14:paraId="2B904881" w14:textId="77777777">
      <w:pPr>
        <w:ind w:firstLine="720"/>
        <w:outlineLvl w:val="5"/>
        <w:rPr>
          <w:rFonts w:eastAsia="Times New Roman" w:cs="Arial"/>
          <w:szCs w:val="24"/>
        </w:rPr>
      </w:pPr>
      <w:r>
        <w:rPr>
          <w:rFonts w:eastAsia="Times New Roman" w:cs="Arial"/>
          <w:szCs w:val="24"/>
        </w:rPr>
        <w:t>(</w:t>
      </w:r>
      <w:r>
        <w:rPr>
          <w:rFonts w:eastAsia="Times New Roman" w:cs="Arial"/>
          <w:szCs w:val="24"/>
          <w:u w:val="single"/>
        </w:rPr>
        <w:t>1</w:t>
      </w:r>
      <w:r>
        <w:rPr>
          <w:rFonts w:eastAsia="Times New Roman" w:cs="Arial"/>
          <w:szCs w:val="24"/>
        </w:rPr>
        <w:t xml:space="preserve">) </w:t>
      </w:r>
      <w:r>
        <w:rPr>
          <w:rFonts w:eastAsia="Times New Roman" w:cs="Arial"/>
          <w:szCs w:val="24"/>
          <w:u w:val="single"/>
        </w:rPr>
        <w:t>Services</w:t>
      </w:r>
      <w:r>
        <w:rPr>
          <w:rFonts w:eastAsia="Times New Roman" w:cs="Arial"/>
          <w:szCs w:val="24"/>
        </w:rPr>
        <w:t>.  Under the</w:t>
      </w:r>
      <w:r>
        <w:rPr>
          <w:rFonts w:eastAsia="Times New Roman" w:cs="Arial"/>
          <w:szCs w:val="24"/>
        </w:rPr>
        <w:t xml:space="preserve"> foreign tax law, gross income from services must be sourced based on where the services are performed, as determined under reasonable principles (which do not include determining the place of performance of the services based on the location of the servic</w:t>
      </w:r>
      <w:r>
        <w:rPr>
          <w:rFonts w:eastAsia="Times New Roman" w:cs="Arial"/>
          <w:szCs w:val="24"/>
        </w:rPr>
        <w:t>e recipient).</w:t>
      </w:r>
    </w:p>
    <w:p w:rsidR="003A087D" w:rsidRDefault="00F845E1" w14:paraId="593A4731" w14:textId="77777777">
      <w:pPr>
        <w:ind w:firstLine="720"/>
        <w:outlineLvl w:val="5"/>
        <w:rPr>
          <w:rFonts w:eastAsia="Times New Roman" w:cs="Arial"/>
          <w:szCs w:val="24"/>
        </w:rPr>
      </w:pPr>
      <w:r>
        <w:rPr>
          <w:rFonts w:eastAsia="Times New Roman" w:cs="Arial"/>
          <w:szCs w:val="24"/>
        </w:rPr>
        <w:t>(</w:t>
      </w:r>
      <w:r>
        <w:rPr>
          <w:rFonts w:eastAsia="Times New Roman" w:cs="Arial"/>
          <w:szCs w:val="24"/>
          <w:u w:val="single"/>
        </w:rPr>
        <w:t>2</w:t>
      </w:r>
      <w:r>
        <w:rPr>
          <w:rFonts w:eastAsia="Times New Roman" w:cs="Arial"/>
          <w:szCs w:val="24"/>
        </w:rPr>
        <w:t xml:space="preserve">) </w:t>
      </w:r>
      <w:r>
        <w:rPr>
          <w:rFonts w:eastAsia="Times New Roman" w:cs="Arial"/>
          <w:szCs w:val="24"/>
          <w:u w:val="single"/>
        </w:rPr>
        <w:t>Royalties</w:t>
      </w:r>
      <w:r>
        <w:rPr>
          <w:rFonts w:eastAsia="Times New Roman" w:cs="Arial"/>
          <w:szCs w:val="24"/>
        </w:rPr>
        <w:t>.  A foreign tax on gross income from royalties must be sourced based on the place of use of, or the right to use, the intangible property.</w:t>
      </w:r>
    </w:p>
    <w:p w:rsidR="003A087D" w:rsidRDefault="00F845E1" w14:paraId="2BCA03D6" w14:textId="77777777">
      <w:pPr>
        <w:ind w:firstLine="720"/>
        <w:outlineLvl w:val="5"/>
        <w:rPr>
          <w:rFonts w:eastAsia="Times New Roman" w:cs="Arial"/>
          <w:szCs w:val="24"/>
        </w:rPr>
      </w:pPr>
      <w:r>
        <w:rPr>
          <w:rFonts w:eastAsia="Times New Roman" w:cs="Arial"/>
          <w:szCs w:val="24"/>
        </w:rPr>
        <w:t>(</w:t>
      </w:r>
      <w:r>
        <w:rPr>
          <w:rFonts w:eastAsia="Times New Roman" w:cs="Arial"/>
          <w:szCs w:val="24"/>
          <w:u w:val="single"/>
        </w:rPr>
        <w:t>3</w:t>
      </w:r>
      <w:r>
        <w:rPr>
          <w:rFonts w:eastAsia="Times New Roman" w:cs="Arial"/>
          <w:szCs w:val="24"/>
        </w:rPr>
        <w:t xml:space="preserve">) </w:t>
      </w:r>
      <w:r>
        <w:rPr>
          <w:rFonts w:eastAsia="Times New Roman" w:cs="Arial"/>
          <w:szCs w:val="24"/>
          <w:u w:val="single"/>
        </w:rPr>
        <w:t>Sales of property</w:t>
      </w:r>
      <w:r>
        <w:rPr>
          <w:rFonts w:eastAsia="Times New Roman" w:cs="Arial"/>
          <w:szCs w:val="24"/>
        </w:rPr>
        <w:t xml:space="preserve">.  Gross income arising from gross receipts from sales or other dispositions of property (including copyrighted articles sold through an electronic medium) must be included in the foreign tax base on the basis of the rules in paragraph (b)(5)(i)(A) or (C) </w:t>
      </w:r>
      <w:r>
        <w:rPr>
          <w:rFonts w:eastAsia="Times New Roman" w:cs="Arial"/>
          <w:szCs w:val="24"/>
        </w:rPr>
        <w:t>of this section, and not on the basis of source.  In the case of sales of copyrighted articles (as determined under rules similar to §1.861-18), a foreign tax satisfies the attribution requirement of paragraph (b)(5) of this section only if the transaction</w:t>
      </w:r>
      <w:r>
        <w:rPr>
          <w:rFonts w:eastAsia="Times New Roman" w:cs="Arial"/>
          <w:szCs w:val="24"/>
        </w:rPr>
        <w:t xml:space="preserve"> is treated as a sale of tangible property and not as a license of intangible property.</w:t>
      </w:r>
    </w:p>
    <w:p w:rsidR="003A087D" w:rsidRDefault="00F845E1" w14:paraId="0001E4D7" w14:textId="77777777">
      <w:pPr>
        <w:ind w:firstLine="720"/>
        <w:outlineLvl w:val="4"/>
        <w:rPr>
          <w:rFonts w:eastAsia="Times New Roman" w:cs="Arial"/>
          <w:szCs w:val="24"/>
        </w:rPr>
      </w:pPr>
      <w:r>
        <w:rPr>
          <w:rFonts w:eastAsia="Times New Roman" w:cs="Arial"/>
          <w:szCs w:val="24"/>
        </w:rPr>
        <w:t xml:space="preserve">(C) </w:t>
      </w:r>
      <w:r>
        <w:rPr>
          <w:rFonts w:eastAsia="Times New Roman" w:cs="Arial"/>
          <w:szCs w:val="24"/>
          <w:u w:val="single"/>
        </w:rPr>
        <w:t>Attribution based on situs of property</w:t>
      </w:r>
      <w:r>
        <w:rPr>
          <w:rFonts w:eastAsia="Times New Roman" w:cs="Arial"/>
          <w:szCs w:val="24"/>
        </w:rPr>
        <w:t>.  A foreign tax on gains of nonresidents from the sale or disposition of property, including shares in a corporation or an interest in a partnership or other pass-through entity, based on the situs of property satisfies the attribution requirement only as</w:t>
      </w:r>
      <w:r>
        <w:rPr>
          <w:rFonts w:eastAsia="Times New Roman" w:cs="Arial"/>
          <w:szCs w:val="24"/>
        </w:rPr>
        <w:t xml:space="preserve"> provided in this paragraph (b)(5)(i)(C).  The amount of gross receipts from the sale or disposition of property that is included in the base of the foreign tax on the basis of the situs of real property (instead of on the basis of activities as described </w:t>
      </w:r>
      <w:r>
        <w:rPr>
          <w:rFonts w:eastAsia="Times New Roman" w:cs="Arial"/>
          <w:szCs w:val="24"/>
        </w:rPr>
        <w:t>in paragraph (b)(5)(i)(A) of this section) may only include gross receipts that are attributable to the disposition of real property situated in the foreign country imposing the foreign tax (or an interest in a resident corporation or other entity that own</w:t>
      </w:r>
      <w:r>
        <w:rPr>
          <w:rFonts w:eastAsia="Times New Roman" w:cs="Arial"/>
          <w:szCs w:val="24"/>
        </w:rPr>
        <w:t>s such real property) under rules reasonably similar to the rules in section 897.  The amount of gross receipts from the sale or disposition of property other than shares in a corporation, including an interest in a partnership or other pass-through entity</w:t>
      </w:r>
      <w:r>
        <w:rPr>
          <w:rFonts w:eastAsia="Times New Roman" w:cs="Arial"/>
          <w:szCs w:val="24"/>
        </w:rPr>
        <w:t>, that is included in the base of the foreign tax on the basis of the situs of property other than real property may only include gross receipts that are attributable to property forming part of the business property of a taxable presence in the foreign co</w:t>
      </w:r>
      <w:r>
        <w:rPr>
          <w:rFonts w:eastAsia="Times New Roman" w:cs="Arial"/>
          <w:szCs w:val="24"/>
        </w:rPr>
        <w:t xml:space="preserve">untry imposing the foreign tax </w:t>
      </w:r>
      <w:r>
        <w:rPr>
          <w:rFonts w:cs="Arial"/>
          <w:szCs w:val="24"/>
        </w:rPr>
        <w:t>under rules that are reasonably similar to the rules in section 864(c)</w:t>
      </w:r>
      <w:r>
        <w:rPr>
          <w:rFonts w:eastAsia="Times New Roman" w:cs="Arial"/>
          <w:szCs w:val="24"/>
        </w:rPr>
        <w:t xml:space="preserve">.    </w:t>
      </w:r>
    </w:p>
    <w:p w:rsidR="003A087D" w:rsidRDefault="00F845E1" w14:paraId="63B4B324" w14:textId="77777777">
      <w:pPr>
        <w:ind w:firstLine="720"/>
        <w:outlineLvl w:val="3"/>
        <w:rPr>
          <w:rFonts w:eastAsia="Calibri" w:cs="Arial"/>
          <w:szCs w:val="24"/>
        </w:rPr>
      </w:pPr>
      <w:r>
        <w:rPr>
          <w:rFonts w:eastAsia="Calibri" w:cs="Arial"/>
          <w:szCs w:val="24"/>
        </w:rPr>
        <w:t xml:space="preserve">(ii) </w:t>
      </w:r>
      <w:r>
        <w:rPr>
          <w:rFonts w:eastAsia="Calibri" w:cs="Arial"/>
          <w:szCs w:val="24"/>
          <w:u w:val="single"/>
        </w:rPr>
        <w:t>Tax on residents</w:t>
      </w:r>
      <w:r>
        <w:rPr>
          <w:rFonts w:eastAsia="Calibri" w:cs="Arial"/>
          <w:szCs w:val="24"/>
        </w:rPr>
        <w:t>.  The base of a foreign tax imposed on residents of the foreign country imposing the foreign tax may include all of the worldwi</w:t>
      </w:r>
      <w:r>
        <w:rPr>
          <w:rFonts w:eastAsia="Calibri" w:cs="Arial"/>
          <w:szCs w:val="24"/>
        </w:rPr>
        <w:t xml:space="preserve">de gross receipts of the resident, but must provide that any allocation to or from the resident of income, gain, deduction, or loss with respect to transactions between such resident and organizations, trades, or businesses owned or controlled directly or </w:t>
      </w:r>
      <w:r>
        <w:rPr>
          <w:rFonts w:eastAsia="Calibri" w:cs="Arial"/>
          <w:szCs w:val="24"/>
        </w:rPr>
        <w:t>indirectly by the same interests (that is, any allocation made pursuant to the foreign country’s transfer pricing rules) is determined under arm’s length principles, without taking into account as a significant factor the location of customers, users, or a</w:t>
      </w:r>
      <w:r>
        <w:rPr>
          <w:rFonts w:eastAsia="Calibri" w:cs="Arial"/>
          <w:szCs w:val="24"/>
        </w:rPr>
        <w:t>ny other similar destination-based criterion.</w:t>
      </w:r>
    </w:p>
    <w:p w:rsidR="003A087D" w:rsidRDefault="00F845E1" w14:paraId="26495E46" w14:textId="77777777">
      <w:pPr>
        <w:ind w:firstLine="720"/>
        <w:outlineLvl w:val="3"/>
        <w:rPr>
          <w:rFonts w:eastAsia="Times New Roman" w:cs="Arial"/>
          <w:szCs w:val="24"/>
        </w:rPr>
      </w:pPr>
      <w:r>
        <w:rPr>
          <w:rFonts w:eastAsia="Times New Roman" w:cs="Arial"/>
          <w:szCs w:val="24"/>
        </w:rPr>
        <w:t xml:space="preserve">(iii) </w:t>
      </w:r>
      <w:r>
        <w:rPr>
          <w:rFonts w:eastAsia="Calibri" w:cs="Arial"/>
          <w:szCs w:val="24"/>
          <w:u w:val="single"/>
        </w:rPr>
        <w:t>Examples</w:t>
      </w:r>
      <w:r>
        <w:rPr>
          <w:rFonts w:eastAsia="Calibri" w:cs="Arial"/>
          <w:szCs w:val="24"/>
        </w:rPr>
        <w:t xml:space="preserve">.  </w:t>
      </w:r>
      <w:r>
        <w:rPr>
          <w:rFonts w:eastAsia="Times New Roman" w:cs="Arial"/>
          <w:szCs w:val="24"/>
        </w:rPr>
        <w:t>The following examples illustrate the rules of paragraph (b)(5) of this section.</w:t>
      </w:r>
    </w:p>
    <w:p w:rsidR="003A087D" w:rsidRDefault="00F845E1" w14:paraId="67B25DDF" w14:textId="77777777">
      <w:pPr>
        <w:ind w:firstLine="720"/>
        <w:outlineLvl w:val="4"/>
        <w:rPr>
          <w:rFonts w:eastAsia="Times New Roman" w:cs="Arial"/>
          <w:szCs w:val="24"/>
          <w:lang w:val="en"/>
        </w:rPr>
      </w:pPr>
      <w:r>
        <w:rPr>
          <w:rFonts w:eastAsia="Times New Roman" w:cs="Arial"/>
          <w:szCs w:val="24"/>
          <w:lang w:val="en"/>
        </w:rPr>
        <w:t xml:space="preserve">(A) </w:t>
      </w:r>
      <w:r>
        <w:rPr>
          <w:rFonts w:eastAsia="Times New Roman" w:cs="Arial"/>
          <w:szCs w:val="24"/>
          <w:u w:val="single"/>
          <w:lang w:val="en"/>
        </w:rPr>
        <w:t>Example 1</w:t>
      </w:r>
      <w:r>
        <w:rPr>
          <w:rFonts w:eastAsia="Times New Roman" w:cs="Arial"/>
          <w:szCs w:val="24"/>
          <w:lang w:val="en"/>
        </w:rPr>
        <w:t>--(</w:t>
      </w:r>
      <w:r>
        <w:rPr>
          <w:rFonts w:eastAsia="Times New Roman" w:cs="Arial"/>
          <w:szCs w:val="24"/>
          <w:u w:val="single"/>
          <w:lang w:val="en"/>
        </w:rPr>
        <w:t>1</w:t>
      </w:r>
      <w:r>
        <w:rPr>
          <w:rFonts w:eastAsia="Times New Roman" w:cs="Arial"/>
          <w:szCs w:val="24"/>
          <w:lang w:val="en"/>
        </w:rPr>
        <w:t xml:space="preserve">) </w:t>
      </w:r>
      <w:r>
        <w:rPr>
          <w:rFonts w:eastAsia="Times New Roman" w:cs="Arial"/>
          <w:szCs w:val="24"/>
          <w:u w:val="single"/>
          <w:lang w:val="en"/>
        </w:rPr>
        <w:t>Facts</w:t>
      </w:r>
      <w:r>
        <w:rPr>
          <w:rFonts w:eastAsia="Times New Roman" w:cs="Arial"/>
          <w:szCs w:val="24"/>
          <w:lang w:val="en"/>
        </w:rPr>
        <w:t xml:space="preserve">.  Country X imposes a separate levy on nonresident companies that </w:t>
      </w:r>
      <w:r>
        <w:rPr>
          <w:rFonts w:eastAsia="Times New Roman" w:cs="Arial"/>
          <w:szCs w:val="24"/>
        </w:rPr>
        <w:t>furnish, from a locat</w:t>
      </w:r>
      <w:r>
        <w:rPr>
          <w:rFonts w:eastAsia="Times New Roman" w:cs="Arial"/>
          <w:szCs w:val="24"/>
        </w:rPr>
        <w:t xml:space="preserve">ion outside of Country X, specified types of electronically supplied services to users located in Country X (the “ESS tax”).  </w:t>
      </w:r>
      <w:r>
        <w:rPr>
          <w:rFonts w:eastAsia="Times New Roman" w:cs="Arial"/>
          <w:szCs w:val="24"/>
          <w:lang w:val="en"/>
        </w:rPr>
        <w:t>The base of the ESS tax is computed by taking the nonresident company’s overall net income related to supplying electronically sup</w:t>
      </w:r>
      <w:r>
        <w:rPr>
          <w:rFonts w:eastAsia="Times New Roman" w:cs="Arial"/>
          <w:szCs w:val="24"/>
          <w:lang w:val="en"/>
        </w:rPr>
        <w:t xml:space="preserve">plied services, and deeming a portion of such net income to be attributable to a deemed permanent establishment of the nonresident company in Country X.  The amount of the nonresident company’s net income attributable to the deemed permanent establishment </w:t>
      </w:r>
      <w:r>
        <w:rPr>
          <w:rFonts w:eastAsia="Times New Roman" w:cs="Arial"/>
          <w:szCs w:val="24"/>
          <w:lang w:val="en"/>
        </w:rPr>
        <w:t>is determined on a formulary basis based on the percentage of the nonresident company’s total users that are located in Country X.</w:t>
      </w:r>
    </w:p>
    <w:p w:rsidR="003A087D" w:rsidRDefault="00F845E1" w14:paraId="59B088DC" w14:textId="77777777">
      <w:pPr>
        <w:ind w:firstLine="720"/>
        <w:outlineLvl w:val="4"/>
        <w:rPr>
          <w:rFonts w:eastAsia="Times New Roman" w:cs="Arial"/>
          <w:szCs w:val="24"/>
          <w:lang w:val="en"/>
        </w:rPr>
      </w:pPr>
      <w:r>
        <w:rPr>
          <w:rFonts w:eastAsia="Times New Roman" w:cs="Arial"/>
          <w:szCs w:val="24"/>
          <w:lang w:val="en"/>
        </w:rPr>
        <w:t>(</w:t>
      </w:r>
      <w:r>
        <w:rPr>
          <w:rFonts w:eastAsia="Times New Roman" w:cs="Arial"/>
          <w:szCs w:val="24"/>
          <w:u w:val="single"/>
          <w:lang w:val="en"/>
        </w:rPr>
        <w:t>2</w:t>
      </w:r>
      <w:r>
        <w:rPr>
          <w:rFonts w:eastAsia="Times New Roman" w:cs="Arial"/>
          <w:szCs w:val="24"/>
          <w:lang w:val="en"/>
        </w:rPr>
        <w:t xml:space="preserve">) </w:t>
      </w:r>
      <w:r>
        <w:rPr>
          <w:rFonts w:eastAsia="Times New Roman" w:cs="Arial"/>
          <w:szCs w:val="24"/>
          <w:u w:val="single"/>
          <w:lang w:val="en"/>
        </w:rPr>
        <w:t>Analysis</w:t>
      </w:r>
      <w:r>
        <w:rPr>
          <w:rFonts w:eastAsia="Times New Roman" w:cs="Arial"/>
          <w:szCs w:val="24"/>
          <w:lang w:val="en"/>
        </w:rPr>
        <w:t>.  The taxable base of the ESS tax is not computed based on a nonresident company’s activities located in Country</w:t>
      </w:r>
      <w:r>
        <w:rPr>
          <w:rFonts w:eastAsia="Times New Roman" w:cs="Arial"/>
          <w:szCs w:val="24"/>
          <w:lang w:val="en"/>
        </w:rPr>
        <w:t xml:space="preserve"> X, but instead takes into account the location of the nonresident company’s users.  Therefore, the ESS tax does not meet the requirement in paragraph (b)(5)(i)(A) of this section.  The ESS tax also does not meet the requirement in paragraph (b)(5)(i)(B) o</w:t>
      </w:r>
      <w:r>
        <w:rPr>
          <w:rFonts w:eastAsia="Times New Roman" w:cs="Arial"/>
          <w:szCs w:val="24"/>
          <w:lang w:val="en"/>
        </w:rPr>
        <w:t>f this section because it is not imposed on the basis of source, and it does not meet the requirement in paragraph (b)(5)(i)(C) of this section because it is not imposed on the sale or other disposition of property.</w:t>
      </w:r>
    </w:p>
    <w:p w:rsidR="003A087D" w:rsidRDefault="00F845E1" w14:paraId="0352D76D" w14:textId="77777777">
      <w:pPr>
        <w:ind w:firstLine="720"/>
        <w:outlineLvl w:val="4"/>
        <w:rPr>
          <w:rFonts w:eastAsia="Times New Roman" w:cs="Arial"/>
          <w:szCs w:val="24"/>
          <w:lang w:val="en"/>
        </w:rPr>
      </w:pPr>
      <w:r>
        <w:rPr>
          <w:rFonts w:eastAsia="Times New Roman" w:cs="Arial"/>
          <w:szCs w:val="24"/>
          <w:lang w:val="en"/>
        </w:rPr>
        <w:t xml:space="preserve">(B) </w:t>
      </w:r>
      <w:r>
        <w:rPr>
          <w:rFonts w:eastAsia="Times New Roman" w:cs="Arial"/>
          <w:szCs w:val="24"/>
          <w:u w:val="single"/>
          <w:lang w:val="en"/>
        </w:rPr>
        <w:t>Example 2</w:t>
      </w:r>
      <w:r>
        <w:rPr>
          <w:rFonts w:eastAsia="Times New Roman" w:cs="Arial"/>
          <w:szCs w:val="24"/>
          <w:lang w:val="en"/>
        </w:rPr>
        <w:t>--(</w:t>
      </w:r>
      <w:r>
        <w:rPr>
          <w:rFonts w:eastAsia="Times New Roman" w:cs="Arial"/>
          <w:szCs w:val="24"/>
          <w:u w:val="single"/>
          <w:lang w:val="en"/>
        </w:rPr>
        <w:t>1</w:t>
      </w:r>
      <w:r>
        <w:rPr>
          <w:rFonts w:eastAsia="Times New Roman" w:cs="Arial"/>
          <w:szCs w:val="24"/>
          <w:lang w:val="en"/>
        </w:rPr>
        <w:t xml:space="preserve">) </w:t>
      </w:r>
      <w:r>
        <w:rPr>
          <w:rFonts w:eastAsia="Times New Roman" w:cs="Arial"/>
          <w:szCs w:val="24"/>
          <w:u w:val="single"/>
          <w:lang w:val="en"/>
        </w:rPr>
        <w:t>Facts</w:t>
      </w:r>
      <w:r>
        <w:rPr>
          <w:rFonts w:eastAsia="Times New Roman" w:cs="Arial"/>
          <w:szCs w:val="24"/>
          <w:lang w:val="en"/>
        </w:rPr>
        <w:t>.  The facts are</w:t>
      </w:r>
      <w:r>
        <w:rPr>
          <w:rFonts w:eastAsia="Times New Roman" w:cs="Arial"/>
          <w:szCs w:val="24"/>
          <w:lang w:val="en"/>
        </w:rPr>
        <w:t xml:space="preserve"> the same as those in paragraph (b)(5)(iii)(A)(</w:t>
      </w:r>
      <w:r>
        <w:rPr>
          <w:rFonts w:eastAsia="Times New Roman" w:cs="Arial"/>
          <w:szCs w:val="24"/>
          <w:u w:val="single"/>
          <w:lang w:val="en"/>
        </w:rPr>
        <w:t>1</w:t>
      </w:r>
      <w:r>
        <w:rPr>
          <w:rFonts w:eastAsia="Times New Roman" w:cs="Arial"/>
          <w:szCs w:val="24"/>
          <w:lang w:val="en"/>
        </w:rPr>
        <w:t xml:space="preserve">) of this section (the facts in </w:t>
      </w:r>
      <w:r>
        <w:rPr>
          <w:rFonts w:eastAsia="Times New Roman" w:cs="Arial"/>
          <w:szCs w:val="24"/>
          <w:u w:val="single"/>
          <w:lang w:val="en"/>
        </w:rPr>
        <w:t>Example 1</w:t>
      </w:r>
      <w:r>
        <w:rPr>
          <w:rFonts w:eastAsia="Times New Roman" w:cs="Arial"/>
          <w:szCs w:val="24"/>
          <w:lang w:val="en"/>
        </w:rPr>
        <w:t>), except that instead of imposing the ESS tax by deeming nonresident companies to have a permanent establishment in Country X, Country X treats gross income from elec</w:t>
      </w:r>
      <w:r>
        <w:rPr>
          <w:rFonts w:eastAsia="Times New Roman" w:cs="Arial"/>
          <w:szCs w:val="24"/>
          <w:lang w:val="en"/>
        </w:rPr>
        <w:t xml:space="preserve">tronically supplied services provided to users located in Country X as sourced in Country X.  The gross income sourced to Country X is reduced by costs that are reasonably attributed to such gross income, to arrive at the taxable base of the ESS tax.  The </w:t>
      </w:r>
      <w:r>
        <w:rPr>
          <w:rFonts w:eastAsia="Times New Roman" w:cs="Arial"/>
          <w:szCs w:val="24"/>
          <w:lang w:val="en"/>
        </w:rPr>
        <w:t>amount of the nonresident’s gross income and costs that are sourced to Country X is determined by multiplying the nonresident’s total gross income and costs by the percentage of its total users that are located in Country X.</w:t>
      </w:r>
    </w:p>
    <w:p w:rsidR="003A087D" w:rsidRDefault="00F845E1" w14:paraId="6FEBD344" w14:textId="77777777">
      <w:pPr>
        <w:ind w:firstLine="720"/>
        <w:outlineLvl w:val="4"/>
        <w:rPr>
          <w:rFonts w:eastAsia="Times New Roman" w:cs="Arial"/>
          <w:szCs w:val="24"/>
          <w:lang w:val="en"/>
        </w:rPr>
      </w:pPr>
      <w:r>
        <w:rPr>
          <w:rFonts w:eastAsia="Times New Roman" w:cs="Arial"/>
          <w:szCs w:val="24"/>
        </w:rPr>
        <w:t>(</w:t>
      </w:r>
      <w:r>
        <w:rPr>
          <w:rFonts w:eastAsia="Times New Roman" w:cs="Arial"/>
          <w:szCs w:val="24"/>
          <w:u w:val="single"/>
        </w:rPr>
        <w:t>2</w:t>
      </w:r>
      <w:r>
        <w:rPr>
          <w:rFonts w:eastAsia="Times New Roman" w:cs="Arial"/>
          <w:szCs w:val="24"/>
        </w:rPr>
        <w:t xml:space="preserve">) </w:t>
      </w:r>
      <w:r>
        <w:rPr>
          <w:rFonts w:eastAsia="Times New Roman" w:cs="Arial"/>
          <w:szCs w:val="24"/>
          <w:u w:val="single"/>
        </w:rPr>
        <w:t>Analysis</w:t>
      </w:r>
      <w:r>
        <w:rPr>
          <w:rFonts w:eastAsia="Times New Roman" w:cs="Arial"/>
          <w:szCs w:val="24"/>
        </w:rPr>
        <w:t>.  Country X tax la</w:t>
      </w:r>
      <w:r>
        <w:rPr>
          <w:rFonts w:eastAsia="Times New Roman" w:cs="Arial"/>
          <w:szCs w:val="24"/>
        </w:rPr>
        <w:t>w’s rule for sourcing electronically supplied services is not based on where the services are performed and is instead based on the location of the service recipient.  Therefore, the ESS tax, which is imposed on the basis of source, does not meet the requi</w:t>
      </w:r>
      <w:r>
        <w:rPr>
          <w:rFonts w:eastAsia="Times New Roman" w:cs="Arial"/>
          <w:szCs w:val="24"/>
        </w:rPr>
        <w:t>rement in paragraph (b)(5)(i)(B) of this section.</w:t>
      </w:r>
      <w:r>
        <w:rPr>
          <w:rFonts w:eastAsia="Times New Roman" w:cs="Arial"/>
          <w:szCs w:val="24"/>
          <w:lang w:val="en"/>
        </w:rPr>
        <w:t xml:space="preserve">  The ESS tax also does not meet the requirement in paragraph (b)(5)(i)(A) of this section because it is not imposed on the basis of a nonresident’s activities located in Country X, and it does not meet the </w:t>
      </w:r>
      <w:r>
        <w:rPr>
          <w:rFonts w:eastAsia="Times New Roman" w:cs="Arial"/>
          <w:szCs w:val="24"/>
          <w:lang w:val="en"/>
        </w:rPr>
        <w:t>requirement in paragraph (b)(5)(i)(C) of this section because it is not imposed on the sale or other disposition of property.</w:t>
      </w:r>
    </w:p>
    <w:p w:rsidR="003A087D" w:rsidRDefault="00F845E1" w14:paraId="4A611FD3" w14:textId="77777777">
      <w:pPr>
        <w:autoSpaceDE w:val="0"/>
        <w:autoSpaceDN w:val="0"/>
        <w:adjustRightInd w:val="0"/>
        <w:ind w:firstLine="720"/>
        <w:outlineLvl w:val="2"/>
        <w:rPr>
          <w:rFonts w:eastAsia="Times New Roman" w:cs="Arial"/>
          <w:szCs w:val="24"/>
        </w:rPr>
      </w:pPr>
      <w:r>
        <w:rPr>
          <w:rFonts w:eastAsia="Times New Roman" w:cs="Arial"/>
          <w:szCs w:val="24"/>
          <w:lang w:val="en"/>
        </w:rPr>
        <w:t xml:space="preserve">(6) </w:t>
      </w:r>
      <w:r>
        <w:rPr>
          <w:rFonts w:eastAsia="Times New Roman" w:cs="Arial"/>
          <w:szCs w:val="24"/>
          <w:u w:val="single"/>
          <w:lang w:val="en"/>
        </w:rPr>
        <w:t>Surtax on net income tax</w:t>
      </w:r>
      <w:r>
        <w:rPr>
          <w:rFonts w:eastAsia="Times New Roman" w:cs="Arial"/>
          <w:szCs w:val="24"/>
          <w:lang w:val="en"/>
        </w:rPr>
        <w:t>.  A foreign tax satisfies the net gain requirement in this paragraph (b) if the base of the foreign t</w:t>
      </w:r>
      <w:r>
        <w:rPr>
          <w:rFonts w:eastAsia="Times New Roman" w:cs="Arial"/>
          <w:szCs w:val="24"/>
          <w:lang w:val="en"/>
        </w:rPr>
        <w:t xml:space="preserve">ax is the amount of a net income tax.  For example, if a tax (surtax) is computed as a percentage of a separate levy that is itself a net income tax, then such surtax is considered to satisfy the net gain requirement.  </w:t>
      </w:r>
    </w:p>
    <w:p w:rsidR="003A087D" w:rsidRDefault="00F845E1" w14:paraId="0B0EC89B" w14:textId="77777777">
      <w:r>
        <w:t>* * * * *</w:t>
      </w:r>
    </w:p>
    <w:p w:rsidR="003A087D" w:rsidRDefault="00F845E1" w14:paraId="5132ABD0" w14:textId="77777777">
      <w:pPr>
        <w:ind w:firstLine="720"/>
        <w:outlineLvl w:val="1"/>
        <w:rPr>
          <w:rFonts w:eastAsia="Times New Roman" w:cs="Arial"/>
          <w:szCs w:val="24"/>
        </w:rPr>
      </w:pPr>
      <w:r>
        <w:rPr>
          <w:rFonts w:eastAsia="Times New Roman" w:cs="Arial"/>
          <w:szCs w:val="24"/>
        </w:rPr>
        <w:t xml:space="preserve">(d) </w:t>
      </w:r>
      <w:r>
        <w:rPr>
          <w:rFonts w:eastAsia="Times New Roman" w:cs="Arial"/>
          <w:szCs w:val="24"/>
          <w:u w:val="single"/>
        </w:rPr>
        <w:t>Separate levies</w:t>
      </w:r>
      <w:r>
        <w:rPr>
          <w:rFonts w:eastAsia="Times New Roman" w:cs="Arial"/>
          <w:szCs w:val="24"/>
        </w:rPr>
        <w:t xml:space="preserve">--(1) </w:t>
      </w:r>
      <w:r>
        <w:rPr>
          <w:rFonts w:eastAsia="Times New Roman" w:cs="Arial"/>
          <w:szCs w:val="24"/>
          <w:u w:val="single"/>
        </w:rPr>
        <w:t>I</w:t>
      </w:r>
      <w:r>
        <w:rPr>
          <w:rFonts w:eastAsia="Times New Roman" w:cs="Arial"/>
          <w:szCs w:val="24"/>
          <w:u w:val="single"/>
        </w:rPr>
        <w:t>n general</w:t>
      </w:r>
      <w:r>
        <w:rPr>
          <w:rFonts w:eastAsia="Times New Roman" w:cs="Arial"/>
          <w:szCs w:val="24"/>
        </w:rPr>
        <w:t>.  Each foreign levy must be analyzed separately to determine whether it is a net income tax within the meaning of paragraph (a)(3) of this section and whether it is a tax in lieu of an income tax within the meaning of §1.903-1(b)(2).  Whether a s</w:t>
      </w:r>
      <w:r>
        <w:rPr>
          <w:rFonts w:eastAsia="Times New Roman" w:cs="Arial"/>
          <w:szCs w:val="24"/>
        </w:rPr>
        <w:t>ingle levy or separate levies are imposed by a foreign country depends on U.S. principles and not on whether foreign tax law imposes the levy or levies pursuant to a single or separate statutes.  A foreign levy is a separate levy described in this paragrap</w:t>
      </w:r>
      <w:r>
        <w:rPr>
          <w:rFonts w:eastAsia="Times New Roman" w:cs="Arial"/>
          <w:szCs w:val="24"/>
        </w:rPr>
        <w:t>h (d)(1) if it is described in paragraph (d)(1)(i), (ii), (iii), or (iv) of this section.  In the case of levies that apply to dual capacity taxpayers, see also §1.901-2A(a).</w:t>
      </w:r>
    </w:p>
    <w:p w:rsidR="003A087D" w:rsidRDefault="00F845E1" w14:paraId="1FF62BAC" w14:textId="77777777">
      <w:pPr>
        <w:ind w:firstLine="720"/>
        <w:outlineLvl w:val="3"/>
        <w:rPr>
          <w:rFonts w:eastAsia="Times New Roman" w:cs="Arial"/>
          <w:szCs w:val="24"/>
        </w:rPr>
      </w:pPr>
      <w:r>
        <w:rPr>
          <w:rFonts w:eastAsia="Times New Roman" w:cs="Arial"/>
          <w:szCs w:val="24"/>
        </w:rPr>
        <w:t xml:space="preserve">(i) </w:t>
      </w:r>
      <w:r>
        <w:rPr>
          <w:rFonts w:eastAsia="Times New Roman" w:cs="Arial"/>
          <w:szCs w:val="24"/>
          <w:u w:val="single"/>
        </w:rPr>
        <w:t>Taxing authority</w:t>
      </w:r>
      <w:r>
        <w:rPr>
          <w:rFonts w:eastAsia="Times New Roman" w:cs="Arial"/>
          <w:szCs w:val="24"/>
        </w:rPr>
        <w:t>.  A levy imposed by one taxing authority (for example, the national government of a foreign country) is always separate from a levy imposed by another taxing authority (for example, a political subdivision of that foreign country), even if the base of the</w:t>
      </w:r>
      <w:r>
        <w:rPr>
          <w:rFonts w:eastAsia="Times New Roman" w:cs="Arial"/>
          <w:szCs w:val="24"/>
        </w:rPr>
        <w:t xml:space="preserve"> levy is the same.  </w:t>
      </w:r>
    </w:p>
    <w:p w:rsidR="003A087D" w:rsidRDefault="00F845E1" w14:paraId="41F6288C" w14:textId="77777777">
      <w:pPr>
        <w:ind w:firstLine="720"/>
        <w:outlineLvl w:val="3"/>
        <w:rPr>
          <w:rFonts w:eastAsia="Times New Roman" w:cs="Arial"/>
          <w:szCs w:val="24"/>
        </w:rPr>
      </w:pPr>
      <w:r>
        <w:rPr>
          <w:rFonts w:eastAsia="Times New Roman" w:cs="Arial"/>
          <w:szCs w:val="24"/>
        </w:rPr>
        <w:t xml:space="preserve">(ii) </w:t>
      </w:r>
      <w:r>
        <w:rPr>
          <w:rFonts w:eastAsia="Times New Roman" w:cs="Arial"/>
          <w:szCs w:val="24"/>
          <w:u w:val="single"/>
        </w:rPr>
        <w:t>Different taxable base</w:t>
      </w:r>
      <w:r>
        <w:rPr>
          <w:rFonts w:eastAsia="Times New Roman" w:cs="Arial"/>
          <w:szCs w:val="24"/>
        </w:rPr>
        <w:t xml:space="preserve">.  Where the base of a foreign levy is computed differently for different classes of persons subject to the levy, the levy is considered to impose separate levies with respect to each such class of persons.  </w:t>
      </w:r>
      <w:r>
        <w:rPr>
          <w:rFonts w:eastAsia="Times New Roman" w:cs="Arial"/>
          <w:szCs w:val="24"/>
        </w:rPr>
        <w:t>For example, foreign levies identical to the taxes imposed by sections 1, 11, 541, 871(a), 871(b), 881, 882, 3101 and 3111 of the Internal Revenue Code are each separate levies, because the levies are imposed on different classes of taxpayers, and the base</w:t>
      </w:r>
      <w:r>
        <w:rPr>
          <w:rFonts w:eastAsia="Times New Roman" w:cs="Arial"/>
          <w:szCs w:val="24"/>
        </w:rPr>
        <w:t xml:space="preserve"> of each of those levies contains different items than the base of each of the others.  A taxable base of a separate levy may consist of a particular type of income (for example, wage income, investment income, or income from self-employment).  The taxable</w:t>
      </w:r>
      <w:r>
        <w:rPr>
          <w:rFonts w:eastAsia="Times New Roman" w:cs="Arial"/>
          <w:szCs w:val="24"/>
        </w:rPr>
        <w:t xml:space="preserve"> base of a separate levy may also consist of an amount unrelated to income (for example, wage expense or assets).  A separate levy may provide that items included in the base of the tax are computed separately merely for purposes of a preliminary computati</w:t>
      </w:r>
      <w:r>
        <w:rPr>
          <w:rFonts w:eastAsia="Times New Roman" w:cs="Arial"/>
          <w:szCs w:val="24"/>
        </w:rPr>
        <w:t>on and are then combined as a single taxable base.  Income included in the taxable base of a separate levy may also be included in the taxable base of another levy (which may or may not also include other items of income); separate levies are considered to</w:t>
      </w:r>
      <w:r>
        <w:rPr>
          <w:rFonts w:eastAsia="Times New Roman" w:cs="Arial"/>
          <w:szCs w:val="24"/>
        </w:rPr>
        <w:t xml:space="preserve"> be imposed if the taxable bases are not combined as a single taxable base, even if the taxable bases are determined using the same computational rules.  For example, a foreign levy identical to the tax imposed by section 1 is a separate levy from a foreig</w:t>
      </w:r>
      <w:r>
        <w:rPr>
          <w:rFonts w:eastAsia="Times New Roman" w:cs="Arial"/>
          <w:szCs w:val="24"/>
        </w:rPr>
        <w:t>n levy identical to the tax imposed by section 1411, because tax is imposed under each levy on a separate taxable base that is not combined with the other as a single taxable base.  Where foreign tax law imposes a levy that is the sum of two or more separa</w:t>
      </w:r>
      <w:r>
        <w:rPr>
          <w:rFonts w:eastAsia="Times New Roman" w:cs="Arial"/>
          <w:szCs w:val="24"/>
        </w:rPr>
        <w:t xml:space="preserve">tely computed amounts of tax, and each such amount is computed by reference to a different base, separate levies are considered to be imposed.  Levies are not separate merely because different rates apply to different classes of taxpayers that are subject </w:t>
      </w:r>
      <w:r>
        <w:rPr>
          <w:rFonts w:eastAsia="Times New Roman" w:cs="Arial"/>
          <w:szCs w:val="24"/>
        </w:rPr>
        <w:t xml:space="preserve">to the same provisions in computing the base of the tax.  For example, a foreign levy identical to the tax imposed on U.S. citizens and resident alien individuals by section 1 of the Internal Revenue Code is a single levy notwithstanding that the levy has </w:t>
      </w:r>
      <w:r>
        <w:rPr>
          <w:rFonts w:eastAsia="Times New Roman" w:cs="Arial"/>
          <w:szCs w:val="24"/>
        </w:rPr>
        <w:t>graduated rates and applies different rate schedules to unmarried individuals, married individuals who file separate returns, and married individuals who file joint returns.  In addition, in general, levies are not separate merely because some provisions d</w:t>
      </w:r>
      <w:r>
        <w:rPr>
          <w:rFonts w:eastAsia="Times New Roman" w:cs="Arial"/>
          <w:szCs w:val="24"/>
        </w:rPr>
        <w:t xml:space="preserve">etermining the base of the levy apply, by their terms or in practice, to some, but not all, persons subject to the levy.  For example, a foreign levy identical to the tax imposed by section 11 of the Internal Revenue Code is a single levy even though some </w:t>
      </w:r>
      <w:r>
        <w:rPr>
          <w:rFonts w:eastAsia="Times New Roman" w:cs="Arial"/>
          <w:szCs w:val="24"/>
        </w:rPr>
        <w:t>provisions apply by their terms to some but not all corporations subject to the section 11 tax (for example, section 465 is by its terms applicable to corporations described in sections 465(a)(1)(B), but not to other corporations), and even though some pro</w:t>
      </w:r>
      <w:r>
        <w:rPr>
          <w:rFonts w:eastAsia="Times New Roman" w:cs="Arial"/>
          <w:szCs w:val="24"/>
        </w:rPr>
        <w:t>visions apply in practice to some but not all corporations subject to the section 11 tax (for example, section 611 does not, in practice, apply to any corporation that does not have a qualifying interest in the type of property described in section 611(a))</w:t>
      </w:r>
      <w:r>
        <w:rPr>
          <w:rFonts w:eastAsia="Times New Roman" w:cs="Arial"/>
          <w:szCs w:val="24"/>
        </w:rPr>
        <w:t xml:space="preserve">.   </w:t>
      </w:r>
    </w:p>
    <w:p w:rsidR="003A087D" w:rsidRDefault="00F845E1" w14:paraId="1B7E4C24" w14:textId="77777777">
      <w:pPr>
        <w:ind w:firstLine="720"/>
        <w:outlineLvl w:val="3"/>
        <w:rPr>
          <w:rFonts w:eastAsia="Times New Roman" w:cs="Arial"/>
          <w:szCs w:val="24"/>
        </w:rPr>
      </w:pPr>
      <w:r>
        <w:rPr>
          <w:rFonts w:eastAsia="Times New Roman" w:cs="Arial"/>
          <w:szCs w:val="24"/>
        </w:rPr>
        <w:t xml:space="preserve">(iii) </w:t>
      </w:r>
      <w:r>
        <w:rPr>
          <w:rFonts w:eastAsia="Times New Roman" w:cs="Arial"/>
          <w:szCs w:val="24"/>
          <w:u w:val="single"/>
        </w:rPr>
        <w:t>Tax imposed on nonresidents</w:t>
      </w:r>
      <w:r>
        <w:rPr>
          <w:rFonts w:eastAsia="Times New Roman" w:cs="Arial"/>
          <w:szCs w:val="24"/>
        </w:rPr>
        <w:t>.  A foreign levy imposed on nonresidents is always treated as a separate levy from that imposed on residents, even if the base of the tax as applied to residents and nonresidents is the same, and even if the levies ar</w:t>
      </w:r>
      <w:r>
        <w:rPr>
          <w:rFonts w:eastAsia="Times New Roman" w:cs="Arial"/>
          <w:szCs w:val="24"/>
        </w:rPr>
        <w:t>e treated as a single levy under foreign tax law.  In addition, a withholding tax (as defined in section 901(k)(1)(B)) that is imposed on gross income of nonresidents is treated as a separate levy as to each separate class of income described in section 61</w:t>
      </w:r>
      <w:r>
        <w:rPr>
          <w:rFonts w:eastAsia="Times New Roman" w:cs="Arial"/>
          <w:szCs w:val="24"/>
        </w:rPr>
        <w:t xml:space="preserve"> (for example, interest, dividends, rents, or royalties) subject to the withholding tax.  If two or more subsets of a separate class of income are subject to a withholding tax based on different income attribution rules (for example, if technical services </w:t>
      </w:r>
      <w:r>
        <w:rPr>
          <w:rFonts w:eastAsia="Times New Roman" w:cs="Arial"/>
          <w:szCs w:val="24"/>
        </w:rPr>
        <w:t>are subject to tax based on the residence of the payor and other services are subject to tax based on where the services are performed), separate levies are considered to be imposed with respect to each subset of that separate class of income.</w:t>
      </w:r>
    </w:p>
    <w:p w:rsidR="003A087D" w:rsidRDefault="00F845E1" w14:paraId="573BCD47" w14:textId="77777777">
      <w:pPr>
        <w:ind w:firstLine="720"/>
        <w:outlineLvl w:val="3"/>
        <w:rPr>
          <w:rFonts w:eastAsia="Times New Roman" w:cs="Arial"/>
          <w:szCs w:val="24"/>
        </w:rPr>
      </w:pPr>
      <w:r>
        <w:rPr>
          <w:rFonts w:eastAsia="Times New Roman" w:cs="Arial"/>
          <w:szCs w:val="24"/>
        </w:rPr>
        <w:t xml:space="preserve">(iv) </w:t>
      </w:r>
      <w:r>
        <w:rPr>
          <w:rFonts w:eastAsia="Times New Roman" w:cs="Arial"/>
          <w:szCs w:val="24"/>
          <w:u w:val="single"/>
        </w:rPr>
        <w:t>Foreign</w:t>
      </w:r>
      <w:r>
        <w:rPr>
          <w:rFonts w:eastAsia="Times New Roman" w:cs="Arial"/>
          <w:szCs w:val="24"/>
          <w:u w:val="single"/>
        </w:rPr>
        <w:t xml:space="preserve"> levy modified by an applicable income tax treaty</w:t>
      </w:r>
      <w:r>
        <w:rPr>
          <w:rFonts w:eastAsia="Times New Roman" w:cs="Arial"/>
          <w:szCs w:val="24"/>
        </w:rPr>
        <w:t xml:space="preserve">.  A foreign levy that is limited in its application by, or is otherwise modified by, an income tax treaty to which the foreign country imposing the levy is a party </w:t>
      </w:r>
      <w:r>
        <w:rPr>
          <w:rFonts w:eastAsia="Calibri" w:cs="Times New Roman"/>
          <w:szCs w:val="24"/>
        </w:rPr>
        <w:t>is a separate levy from the levy imposed u</w:t>
      </w:r>
      <w:r>
        <w:rPr>
          <w:rFonts w:eastAsia="Calibri" w:cs="Times New Roman"/>
          <w:szCs w:val="24"/>
        </w:rPr>
        <w:t xml:space="preserve">nder the domestic law (without regard to the treaty) of the foreign country, and is also a separate levy from the foreign levy as modified by a different income tax treaty to which the foreign country imposing the levy is a party, even if the two treaties </w:t>
      </w:r>
      <w:r>
        <w:rPr>
          <w:rFonts w:eastAsia="Calibri" w:cs="Times New Roman"/>
          <w:szCs w:val="24"/>
        </w:rPr>
        <w:t>modify the foreign levy in exactly the same manner.  Accordingly, a foreign levy paid by taxpayers that qualify for and claim benefits under an income tax treaty is a separate levy from the levy as applied to taxpayers that are ineligible for, or that do n</w:t>
      </w:r>
      <w:r>
        <w:rPr>
          <w:rFonts w:eastAsia="Calibri" w:cs="Times New Roman"/>
          <w:szCs w:val="24"/>
        </w:rPr>
        <w:t>ot claim, benefits under that treaty, even if the two foreign levies would apply in the same manner to a particular taxpayer, and regardless of whether the unmodified foreign levy is a foreign income tax within the meaning of paragraph (a)(1)(ii) of this s</w:t>
      </w:r>
      <w:r>
        <w:rPr>
          <w:rFonts w:eastAsia="Calibri" w:cs="Times New Roman"/>
          <w:szCs w:val="24"/>
        </w:rPr>
        <w:t>ection.</w:t>
      </w:r>
    </w:p>
    <w:p w:rsidR="003A087D" w:rsidRDefault="00F845E1" w14:paraId="2C3F1295" w14:textId="77777777">
      <w:pPr>
        <w:autoSpaceDE w:val="0"/>
        <w:autoSpaceDN w:val="0"/>
        <w:adjustRightInd w:val="0"/>
        <w:ind w:firstLine="720"/>
        <w:outlineLvl w:val="2"/>
        <w:rPr>
          <w:rFonts w:eastAsia="Times New Roman" w:cs="Arial"/>
          <w:szCs w:val="24"/>
        </w:rPr>
      </w:pPr>
      <w:r>
        <w:rPr>
          <w:rFonts w:eastAsia="Times New Roman" w:cs="Arial"/>
          <w:szCs w:val="24"/>
        </w:rPr>
        <w:t xml:space="preserve">(2) </w:t>
      </w:r>
      <w:r>
        <w:rPr>
          <w:rFonts w:eastAsia="Times New Roman" w:cs="Arial"/>
          <w:szCs w:val="24"/>
          <w:u w:val="single"/>
        </w:rPr>
        <w:t>Contractual modifications</w:t>
      </w:r>
      <w:r>
        <w:rPr>
          <w:rFonts w:eastAsia="Times New Roman" w:cs="Arial"/>
          <w:szCs w:val="24"/>
        </w:rPr>
        <w:t>.  Notwithstanding paragraph (d)(1) of this section, if foreign tax law imposing a levy is modified for one or more persons subject to the levy by a contract entered into by such person or persons and the foreign countr</w:t>
      </w:r>
      <w:r>
        <w:rPr>
          <w:rFonts w:eastAsia="Times New Roman" w:cs="Arial"/>
          <w:szCs w:val="24"/>
        </w:rPr>
        <w:t>y, then the foreign tax law is considered for purposes of sections 901 and 903 to impose a separate levy for all persons to whom such contractual modification of the levy applies, as contrasted to the levy as applied to all persons to whom such contractual</w:t>
      </w:r>
      <w:r>
        <w:rPr>
          <w:rFonts w:eastAsia="Times New Roman" w:cs="Arial"/>
          <w:szCs w:val="24"/>
        </w:rPr>
        <w:t xml:space="preserve"> modification does not apply. </w:t>
      </w:r>
    </w:p>
    <w:p w:rsidR="003A087D" w:rsidRDefault="00F845E1" w14:paraId="0AB8A64A" w14:textId="77777777">
      <w:pPr>
        <w:autoSpaceDE w:val="0"/>
        <w:autoSpaceDN w:val="0"/>
        <w:adjustRightInd w:val="0"/>
        <w:ind w:firstLine="720"/>
        <w:outlineLvl w:val="2"/>
        <w:rPr>
          <w:rFonts w:eastAsia="Times New Roman" w:cs="Arial"/>
          <w:szCs w:val="24"/>
        </w:rPr>
      </w:pPr>
      <w:r>
        <w:rPr>
          <w:rFonts w:eastAsia="Times New Roman" w:cs="Arial"/>
          <w:szCs w:val="24"/>
        </w:rPr>
        <w:t xml:space="preserve">(3) </w:t>
      </w:r>
      <w:r>
        <w:rPr>
          <w:rFonts w:eastAsia="Times New Roman" w:cs="Arial"/>
          <w:szCs w:val="24"/>
          <w:u w:val="single"/>
        </w:rPr>
        <w:t>Examples</w:t>
      </w:r>
      <w:r>
        <w:rPr>
          <w:rFonts w:eastAsia="Times New Roman" w:cs="Arial"/>
          <w:szCs w:val="24"/>
        </w:rPr>
        <w:t xml:space="preserve">.  The following examples illustrate the rules of paragraph (d)(1) of this section. </w:t>
      </w:r>
    </w:p>
    <w:p w:rsidR="003A087D" w:rsidRDefault="00F845E1" w14:paraId="68D01549" w14:textId="77777777">
      <w:pPr>
        <w:ind w:firstLine="720"/>
        <w:outlineLvl w:val="3"/>
        <w:rPr>
          <w:rFonts w:eastAsia="Times New Roman" w:cs="Arial"/>
          <w:szCs w:val="24"/>
        </w:rPr>
      </w:pPr>
      <w:r>
        <w:rPr>
          <w:rFonts w:eastAsia="Times New Roman" w:cs="Arial"/>
          <w:szCs w:val="24"/>
        </w:rPr>
        <w:t xml:space="preserve">(i) </w:t>
      </w:r>
      <w:r>
        <w:rPr>
          <w:rFonts w:eastAsia="Times New Roman" w:cs="Arial"/>
          <w:szCs w:val="24"/>
          <w:u w:val="single"/>
        </w:rPr>
        <w:t>Example 1:  Separate taxable bases</w:t>
      </w:r>
      <w:r>
        <w:rPr>
          <w:rFonts w:eastAsia="Times New Roman" w:cs="Arial"/>
          <w:szCs w:val="24"/>
        </w:rPr>
        <w:t xml:space="preserve">--(A) </w:t>
      </w:r>
      <w:r>
        <w:rPr>
          <w:rFonts w:eastAsia="Times New Roman" w:cs="Arial"/>
          <w:szCs w:val="24"/>
          <w:u w:val="single"/>
        </w:rPr>
        <w:t>Facts</w:t>
      </w:r>
      <w:r>
        <w:rPr>
          <w:rFonts w:eastAsia="Times New Roman" w:cs="Arial"/>
          <w:szCs w:val="24"/>
        </w:rPr>
        <w:t xml:space="preserve">.  A foreign statute imposes a levy on corporations equal to the sum of 15% of </w:t>
      </w:r>
      <w:r>
        <w:rPr>
          <w:rFonts w:eastAsia="Times New Roman" w:cs="Arial"/>
          <w:szCs w:val="24"/>
        </w:rPr>
        <w:t xml:space="preserve">the corporation's realized net income plus 3% of its net worth.  </w:t>
      </w:r>
    </w:p>
    <w:p w:rsidR="003A087D" w:rsidRDefault="00F845E1" w14:paraId="1290A398" w14:textId="77777777">
      <w:pPr>
        <w:ind w:firstLine="720"/>
        <w:outlineLvl w:val="4"/>
        <w:rPr>
          <w:rFonts w:eastAsia="Times New Roman" w:cs="Arial"/>
          <w:szCs w:val="24"/>
        </w:rPr>
      </w:pPr>
      <w:r>
        <w:rPr>
          <w:rFonts w:eastAsia="Times New Roman" w:cs="Arial"/>
          <w:szCs w:val="24"/>
        </w:rPr>
        <w:t xml:space="preserve">(B) </w:t>
      </w:r>
      <w:r>
        <w:rPr>
          <w:rFonts w:eastAsia="Times New Roman" w:cs="Arial"/>
          <w:szCs w:val="24"/>
          <w:u w:val="single"/>
        </w:rPr>
        <w:t>Analysis</w:t>
      </w:r>
      <w:r>
        <w:rPr>
          <w:rFonts w:eastAsia="Times New Roman" w:cs="Arial"/>
          <w:szCs w:val="24"/>
        </w:rPr>
        <w:t>.  As the levy is the sum of two separately computed amounts, each of which is computed by reference to a separate base, under paragraph (d)(1)(ii) of this section each of the po</w:t>
      </w:r>
      <w:r>
        <w:rPr>
          <w:rFonts w:eastAsia="Times New Roman" w:cs="Arial"/>
          <w:szCs w:val="24"/>
        </w:rPr>
        <w:t>rtion of the levy based on income and the portion of the levy based on net worth is considered, for purposes of sections 901 and 903, to be a separate levy.</w:t>
      </w:r>
    </w:p>
    <w:p w:rsidR="003A087D" w:rsidRDefault="00F845E1" w14:paraId="35C2B7AE" w14:textId="77777777">
      <w:pPr>
        <w:ind w:firstLine="720"/>
        <w:outlineLvl w:val="3"/>
        <w:rPr>
          <w:rFonts w:eastAsia="Times New Roman" w:cs="Arial"/>
          <w:szCs w:val="24"/>
        </w:rPr>
      </w:pPr>
      <w:r>
        <w:rPr>
          <w:rFonts w:eastAsia="Times New Roman" w:cs="Arial"/>
          <w:szCs w:val="24"/>
        </w:rPr>
        <w:t xml:space="preserve">(ii) </w:t>
      </w:r>
      <w:r>
        <w:rPr>
          <w:rFonts w:eastAsia="Times New Roman" w:cs="Arial"/>
          <w:szCs w:val="24"/>
          <w:u w:val="single"/>
        </w:rPr>
        <w:t>Example 2:  Separate taxable bases</w:t>
      </w:r>
      <w:r>
        <w:rPr>
          <w:rFonts w:eastAsia="Times New Roman" w:cs="Arial"/>
          <w:szCs w:val="24"/>
        </w:rPr>
        <w:t xml:space="preserve">--(A) </w:t>
      </w:r>
      <w:r>
        <w:rPr>
          <w:rFonts w:eastAsia="Times New Roman" w:cs="Arial"/>
          <w:szCs w:val="24"/>
          <w:u w:val="single"/>
        </w:rPr>
        <w:t>Facts</w:t>
      </w:r>
      <w:r>
        <w:rPr>
          <w:rFonts w:eastAsia="Times New Roman" w:cs="Arial"/>
          <w:szCs w:val="24"/>
        </w:rPr>
        <w:t>.  A foreign statute imposes a levy on nonresiden</w:t>
      </w:r>
      <w:r>
        <w:rPr>
          <w:rFonts w:eastAsia="Times New Roman" w:cs="Arial"/>
          <w:szCs w:val="24"/>
        </w:rPr>
        <w:t xml:space="preserve">t alien individuals analogous to the taxes imposed by section 871 of the Internal Revenue Code.  </w:t>
      </w:r>
    </w:p>
    <w:p w:rsidR="003A087D" w:rsidRDefault="00F845E1" w14:paraId="3D6962E6" w14:textId="77777777">
      <w:pPr>
        <w:ind w:firstLine="720"/>
        <w:outlineLvl w:val="4"/>
        <w:rPr>
          <w:rFonts w:eastAsia="Times New Roman" w:cs="Arial"/>
          <w:szCs w:val="24"/>
        </w:rPr>
      </w:pPr>
      <w:r>
        <w:rPr>
          <w:rFonts w:eastAsia="Times New Roman" w:cs="Arial"/>
          <w:szCs w:val="24"/>
        </w:rPr>
        <w:t xml:space="preserve">(B) </w:t>
      </w:r>
      <w:r>
        <w:rPr>
          <w:rFonts w:eastAsia="Times New Roman" w:cs="Arial"/>
          <w:szCs w:val="24"/>
          <w:u w:val="single"/>
        </w:rPr>
        <w:t>Analysis</w:t>
      </w:r>
      <w:r>
        <w:rPr>
          <w:rFonts w:eastAsia="Times New Roman" w:cs="Arial"/>
          <w:szCs w:val="24"/>
        </w:rPr>
        <w:t xml:space="preserve">.  As the levy is imposed on separately computed amounts, each of which is computed by reference to a separate taxable base and portions of which </w:t>
      </w:r>
      <w:r>
        <w:rPr>
          <w:rFonts w:eastAsia="Times New Roman" w:cs="Arial"/>
          <w:szCs w:val="24"/>
        </w:rPr>
        <w:t xml:space="preserve">comprise withholding tax on gross income of nonresidents, under paragraphs (d)(1)(ii) and (iii) of this section, each of the portions of the foreign levy imposed on each separate class of gross income analogous to the tax imposed by section 871(a) and the </w:t>
      </w:r>
      <w:r>
        <w:rPr>
          <w:rFonts w:eastAsia="Times New Roman" w:cs="Arial"/>
          <w:szCs w:val="24"/>
        </w:rPr>
        <w:t>portion of the foreign levy analogous to the tax imposed by sections 871(b) and 1 is considered, for purposes of sections 901 and 903, to be a separate levy.</w:t>
      </w:r>
    </w:p>
    <w:p w:rsidR="003A087D" w:rsidRDefault="00F845E1" w14:paraId="2292E893" w14:textId="77777777">
      <w:pPr>
        <w:ind w:firstLine="720"/>
        <w:outlineLvl w:val="3"/>
        <w:rPr>
          <w:rFonts w:eastAsia="Times New Roman" w:cs="Arial"/>
          <w:szCs w:val="24"/>
        </w:rPr>
      </w:pPr>
      <w:bookmarkStart w:name="_Hlk90616836" w:id="88"/>
      <w:r>
        <w:rPr>
          <w:rFonts w:eastAsia="Times New Roman" w:cs="Arial"/>
          <w:szCs w:val="24"/>
        </w:rPr>
        <w:t xml:space="preserve">(iii) </w:t>
      </w:r>
      <w:r>
        <w:rPr>
          <w:rFonts w:eastAsia="Times New Roman" w:cs="Arial"/>
          <w:szCs w:val="24"/>
          <w:u w:val="single"/>
        </w:rPr>
        <w:t>Example 3:  Separate taxable bases</w:t>
      </w:r>
      <w:r>
        <w:rPr>
          <w:rFonts w:eastAsia="Times New Roman" w:cs="Arial"/>
          <w:szCs w:val="24"/>
        </w:rPr>
        <w:t xml:space="preserve">--(A) </w:t>
      </w:r>
      <w:r>
        <w:rPr>
          <w:rFonts w:eastAsia="Times New Roman" w:cs="Arial"/>
          <w:szCs w:val="24"/>
          <w:u w:val="single"/>
        </w:rPr>
        <w:t>Facts</w:t>
      </w:r>
      <w:r>
        <w:rPr>
          <w:rFonts w:eastAsia="Times New Roman" w:cs="Arial"/>
          <w:szCs w:val="24"/>
        </w:rPr>
        <w:t>--(</w:t>
      </w:r>
      <w:r>
        <w:rPr>
          <w:rFonts w:eastAsia="Times New Roman" w:cs="Arial"/>
          <w:szCs w:val="24"/>
          <w:u w:val="single"/>
        </w:rPr>
        <w:t>1</w:t>
      </w:r>
      <w:r>
        <w:rPr>
          <w:rFonts w:eastAsia="Times New Roman" w:cs="Arial"/>
          <w:szCs w:val="24"/>
        </w:rPr>
        <w:t>) A single foreign statute or separate fore</w:t>
      </w:r>
      <w:r>
        <w:rPr>
          <w:rFonts w:eastAsia="Times New Roman" w:cs="Arial"/>
          <w:szCs w:val="24"/>
        </w:rPr>
        <w:t xml:space="preserve">ign statutes impose a foreign levy that is the sum of the products of specified rates applied to specified bases, as follows: </w:t>
      </w:r>
    </w:p>
    <w:p w:rsidR="003A087D" w:rsidRDefault="003A087D" w14:paraId="78F11A1A" w14:textId="77777777">
      <w:pPr>
        <w:spacing w:line="240" w:lineRule="auto"/>
      </w:pPr>
    </w:p>
    <w:tbl>
      <w:tblPr>
        <w:tblStyle w:val="TableGrid6"/>
        <w:tblW w:w="0" w:type="auto"/>
        <w:tblLook w:val="04A0" w:firstRow="1" w:lastRow="0" w:firstColumn="1" w:lastColumn="0" w:noHBand="0" w:noVBand="1"/>
      </w:tblPr>
      <w:tblGrid>
        <w:gridCol w:w="4675"/>
        <w:gridCol w:w="4675"/>
      </w:tblGrid>
      <w:tr w:rsidR="003A087D" w14:paraId="4E5326A4" w14:textId="77777777">
        <w:tc>
          <w:tcPr>
            <w:tcW w:w="9350" w:type="dxa"/>
            <w:gridSpan w:val="2"/>
          </w:tcPr>
          <w:p w:rsidR="003A087D" w:rsidRDefault="00F845E1" w14:paraId="54835B51" w14:textId="77777777">
            <w:pPr>
              <w:spacing w:line="240" w:lineRule="auto"/>
              <w:jc w:val="center"/>
            </w:pPr>
            <w:r>
              <w:t>Table 1 to paragraph (d)(3)(iii)(A)(</w:t>
            </w:r>
            <w:r>
              <w:rPr>
                <w:u w:val="single"/>
              </w:rPr>
              <w:t>1</w:t>
            </w:r>
            <w:r>
              <w:t>)</w:t>
            </w:r>
          </w:p>
        </w:tc>
      </w:tr>
      <w:tr w:rsidR="003A087D" w14:paraId="145BE04E" w14:textId="77777777">
        <w:tc>
          <w:tcPr>
            <w:tcW w:w="4675" w:type="dxa"/>
          </w:tcPr>
          <w:p w:rsidR="003A087D" w:rsidRDefault="00F845E1" w14:paraId="66FE30DA" w14:textId="77777777">
            <w:pPr>
              <w:spacing w:line="240" w:lineRule="auto"/>
            </w:pPr>
            <w:r>
              <w:t>Base</w:t>
            </w:r>
          </w:p>
        </w:tc>
        <w:tc>
          <w:tcPr>
            <w:tcW w:w="4675" w:type="dxa"/>
          </w:tcPr>
          <w:p w:rsidR="003A087D" w:rsidRDefault="00F845E1" w14:paraId="40A4FBC7" w14:textId="77777777">
            <w:pPr>
              <w:spacing w:line="240" w:lineRule="auto"/>
            </w:pPr>
            <w:r>
              <w:t>Rate (percent)</w:t>
            </w:r>
          </w:p>
        </w:tc>
      </w:tr>
      <w:tr w:rsidR="003A087D" w14:paraId="17C2B142" w14:textId="77777777">
        <w:tc>
          <w:tcPr>
            <w:tcW w:w="4675" w:type="dxa"/>
          </w:tcPr>
          <w:p w:rsidR="003A087D" w:rsidRDefault="00F845E1" w14:paraId="23B8D01A" w14:textId="77777777">
            <w:pPr>
              <w:spacing w:line="240" w:lineRule="auto"/>
            </w:pPr>
            <w:r>
              <w:rPr>
                <w:rFonts w:cs="Arial"/>
                <w:szCs w:val="24"/>
              </w:rPr>
              <w:t>Net income from mining</w:t>
            </w:r>
          </w:p>
        </w:tc>
        <w:tc>
          <w:tcPr>
            <w:tcW w:w="4675" w:type="dxa"/>
          </w:tcPr>
          <w:p w:rsidR="003A087D" w:rsidRDefault="00F845E1" w14:paraId="04143F07" w14:textId="77777777">
            <w:pPr>
              <w:spacing w:line="240" w:lineRule="auto"/>
            </w:pPr>
            <w:r>
              <w:rPr>
                <w:rFonts w:cs="Arial"/>
                <w:szCs w:val="24"/>
              </w:rPr>
              <w:t>45</w:t>
            </w:r>
          </w:p>
        </w:tc>
      </w:tr>
      <w:tr w:rsidR="003A087D" w14:paraId="6818D939" w14:textId="77777777">
        <w:tc>
          <w:tcPr>
            <w:tcW w:w="4675" w:type="dxa"/>
          </w:tcPr>
          <w:p w:rsidR="003A087D" w:rsidRDefault="00F845E1" w14:paraId="2316EFEB" w14:textId="77777777">
            <w:pPr>
              <w:spacing w:line="240" w:lineRule="auto"/>
            </w:pPr>
            <w:r>
              <w:rPr>
                <w:rFonts w:cs="Arial"/>
                <w:szCs w:val="24"/>
              </w:rPr>
              <w:t xml:space="preserve">Net income from </w:t>
            </w:r>
            <w:r>
              <w:rPr>
                <w:rFonts w:cs="Arial"/>
                <w:szCs w:val="24"/>
              </w:rPr>
              <w:t>manufacturing</w:t>
            </w:r>
          </w:p>
        </w:tc>
        <w:tc>
          <w:tcPr>
            <w:tcW w:w="4675" w:type="dxa"/>
          </w:tcPr>
          <w:p w:rsidR="003A087D" w:rsidRDefault="00F845E1" w14:paraId="41FED407" w14:textId="77777777">
            <w:pPr>
              <w:spacing w:line="240" w:lineRule="auto"/>
            </w:pPr>
            <w:r>
              <w:rPr>
                <w:rFonts w:cs="Arial"/>
                <w:szCs w:val="24"/>
              </w:rPr>
              <w:t>50</w:t>
            </w:r>
          </w:p>
        </w:tc>
      </w:tr>
      <w:tr w:rsidR="003A087D" w14:paraId="2948A115" w14:textId="77777777">
        <w:tc>
          <w:tcPr>
            <w:tcW w:w="4675" w:type="dxa"/>
          </w:tcPr>
          <w:p w:rsidR="003A087D" w:rsidRDefault="00F845E1" w14:paraId="1C5240E4" w14:textId="77777777">
            <w:pPr>
              <w:spacing w:line="240" w:lineRule="auto"/>
            </w:pPr>
            <w:r>
              <w:rPr>
                <w:rFonts w:cs="Arial"/>
                <w:szCs w:val="24"/>
              </w:rPr>
              <w:t>Net income from technical services</w:t>
            </w:r>
          </w:p>
        </w:tc>
        <w:tc>
          <w:tcPr>
            <w:tcW w:w="4675" w:type="dxa"/>
          </w:tcPr>
          <w:p w:rsidR="003A087D" w:rsidRDefault="00F845E1" w14:paraId="1A9034DC" w14:textId="77777777">
            <w:pPr>
              <w:spacing w:line="240" w:lineRule="auto"/>
            </w:pPr>
            <w:r>
              <w:rPr>
                <w:rFonts w:cs="Arial"/>
                <w:szCs w:val="24"/>
              </w:rPr>
              <w:t>50</w:t>
            </w:r>
          </w:p>
        </w:tc>
      </w:tr>
      <w:tr w:rsidR="003A087D" w14:paraId="580BA872" w14:textId="77777777">
        <w:tc>
          <w:tcPr>
            <w:tcW w:w="4675" w:type="dxa"/>
          </w:tcPr>
          <w:p w:rsidR="003A087D" w:rsidRDefault="00F845E1" w14:paraId="62586F34" w14:textId="77777777">
            <w:pPr>
              <w:spacing w:line="240" w:lineRule="auto"/>
            </w:pPr>
            <w:r>
              <w:rPr>
                <w:rFonts w:cs="Arial"/>
                <w:szCs w:val="24"/>
              </w:rPr>
              <w:t>Net income from other services</w:t>
            </w:r>
          </w:p>
        </w:tc>
        <w:tc>
          <w:tcPr>
            <w:tcW w:w="4675" w:type="dxa"/>
          </w:tcPr>
          <w:p w:rsidR="003A087D" w:rsidRDefault="00F845E1" w14:paraId="75AF1027" w14:textId="77777777">
            <w:pPr>
              <w:spacing w:line="240" w:lineRule="auto"/>
            </w:pPr>
            <w:r>
              <w:rPr>
                <w:rFonts w:cs="Arial"/>
                <w:szCs w:val="24"/>
              </w:rPr>
              <w:t>45</w:t>
            </w:r>
          </w:p>
        </w:tc>
      </w:tr>
      <w:tr w:rsidR="003A087D" w14:paraId="678B0DA8" w14:textId="77777777">
        <w:tc>
          <w:tcPr>
            <w:tcW w:w="4675" w:type="dxa"/>
          </w:tcPr>
          <w:p w:rsidR="003A087D" w:rsidRDefault="00F845E1" w14:paraId="5249F60E" w14:textId="77777777">
            <w:pPr>
              <w:spacing w:line="240" w:lineRule="auto"/>
            </w:pPr>
            <w:r>
              <w:rPr>
                <w:rFonts w:cs="Arial"/>
                <w:szCs w:val="24"/>
              </w:rPr>
              <w:t>Net income from investments</w:t>
            </w:r>
          </w:p>
        </w:tc>
        <w:tc>
          <w:tcPr>
            <w:tcW w:w="4675" w:type="dxa"/>
          </w:tcPr>
          <w:p w:rsidR="003A087D" w:rsidRDefault="00F845E1" w14:paraId="7A714C5A" w14:textId="77777777">
            <w:pPr>
              <w:spacing w:line="240" w:lineRule="auto"/>
            </w:pPr>
            <w:r>
              <w:rPr>
                <w:rFonts w:cs="Arial"/>
                <w:szCs w:val="24"/>
              </w:rPr>
              <w:t>15</w:t>
            </w:r>
          </w:p>
        </w:tc>
      </w:tr>
      <w:tr w:rsidR="003A087D" w14:paraId="5479D391" w14:textId="77777777">
        <w:tc>
          <w:tcPr>
            <w:tcW w:w="4675" w:type="dxa"/>
          </w:tcPr>
          <w:p w:rsidR="003A087D" w:rsidRDefault="00F845E1" w14:paraId="5C97D4B3" w14:textId="77777777">
            <w:pPr>
              <w:spacing w:line="240" w:lineRule="auto"/>
              <w:rPr>
                <w:rFonts w:cs="Arial"/>
                <w:szCs w:val="24"/>
              </w:rPr>
            </w:pPr>
            <w:r>
              <w:rPr>
                <w:rFonts w:cs="Arial"/>
                <w:szCs w:val="24"/>
              </w:rPr>
              <w:t>All other net income</w:t>
            </w:r>
          </w:p>
        </w:tc>
        <w:tc>
          <w:tcPr>
            <w:tcW w:w="4675" w:type="dxa"/>
          </w:tcPr>
          <w:p w:rsidR="003A087D" w:rsidRDefault="00F845E1" w14:paraId="47C7BBBB" w14:textId="77777777">
            <w:pPr>
              <w:spacing w:line="240" w:lineRule="auto"/>
              <w:rPr>
                <w:rFonts w:cs="Arial"/>
                <w:szCs w:val="24"/>
              </w:rPr>
            </w:pPr>
            <w:r>
              <w:rPr>
                <w:rFonts w:cs="Arial"/>
                <w:szCs w:val="24"/>
              </w:rPr>
              <w:t>50</w:t>
            </w:r>
          </w:p>
        </w:tc>
      </w:tr>
    </w:tbl>
    <w:p w:rsidR="003A087D" w:rsidRDefault="003A087D" w14:paraId="60B64B53" w14:textId="77777777">
      <w:pPr>
        <w:spacing w:line="240" w:lineRule="auto"/>
        <w:rPr>
          <w:rFonts w:cs="Arial"/>
          <w:szCs w:val="24"/>
        </w:rPr>
      </w:pPr>
    </w:p>
    <w:p w:rsidR="003A087D" w:rsidRDefault="00F845E1" w14:paraId="4C748D56" w14:textId="77777777">
      <w:pPr>
        <w:ind w:firstLine="720"/>
        <w:rPr>
          <w:rFonts w:cs="Arial"/>
          <w:szCs w:val="24"/>
        </w:rPr>
      </w:pPr>
      <w:r>
        <w:rPr>
          <w:rFonts w:cs="Arial"/>
          <w:szCs w:val="24"/>
        </w:rPr>
        <w:t>(</w:t>
      </w:r>
      <w:r>
        <w:rPr>
          <w:rFonts w:cs="Arial"/>
          <w:szCs w:val="24"/>
          <w:u w:val="single"/>
        </w:rPr>
        <w:t>2</w:t>
      </w:r>
      <w:r>
        <w:rPr>
          <w:rFonts w:cs="Arial"/>
          <w:szCs w:val="24"/>
        </w:rPr>
        <w:t>) In computing each such base, deductible expenditures are allocated to the type of income they generate.  If allocated deductible expenditures exceed the gross amount of a specified type of income, the excess may not be applied against income of a differe</w:t>
      </w:r>
      <w:r>
        <w:rPr>
          <w:rFonts w:cs="Arial"/>
          <w:szCs w:val="24"/>
        </w:rPr>
        <w:t xml:space="preserve">nt specified type.  </w:t>
      </w:r>
    </w:p>
    <w:bookmarkEnd w:id="88"/>
    <w:p w:rsidR="003A087D" w:rsidRDefault="00F845E1" w14:paraId="0DED9FF7" w14:textId="77777777">
      <w:pPr>
        <w:ind w:firstLine="720"/>
        <w:outlineLvl w:val="4"/>
        <w:rPr>
          <w:rFonts w:eastAsia="Times New Roman" w:cs="Arial"/>
          <w:szCs w:val="24"/>
        </w:rPr>
      </w:pPr>
      <w:r>
        <w:rPr>
          <w:rFonts w:eastAsia="Times New Roman" w:cs="Arial"/>
          <w:szCs w:val="24"/>
        </w:rPr>
        <w:t xml:space="preserve">(B) </w:t>
      </w:r>
      <w:r>
        <w:rPr>
          <w:rFonts w:eastAsia="Times New Roman" w:cs="Arial"/>
          <w:szCs w:val="24"/>
          <w:u w:val="single"/>
        </w:rPr>
        <w:t>Analysis</w:t>
      </w:r>
      <w:r>
        <w:rPr>
          <w:rFonts w:eastAsia="Times New Roman" w:cs="Arial"/>
          <w:szCs w:val="24"/>
        </w:rPr>
        <w:t>.  The levy is the sum of several separately computed amounts, each of which is computed by reference to a separate base.  Accordingly, under paragraph (d)(1)(ii) of this section, each of the levies on mining net income, ma</w:t>
      </w:r>
      <w:r>
        <w:rPr>
          <w:rFonts w:eastAsia="Times New Roman" w:cs="Arial"/>
          <w:szCs w:val="24"/>
        </w:rPr>
        <w:t>nufacturing net income, technical services net income, other services net income, investment net income and other net income is considered, for purposes of sections 901 and 903, to be a separate levy.</w:t>
      </w:r>
    </w:p>
    <w:p w:rsidR="003A087D" w:rsidRDefault="00F845E1" w14:paraId="5DC72377" w14:textId="77777777">
      <w:pPr>
        <w:ind w:firstLine="720"/>
        <w:outlineLvl w:val="3"/>
        <w:rPr>
          <w:rFonts w:eastAsia="Times New Roman" w:cs="Arial"/>
          <w:szCs w:val="24"/>
        </w:rPr>
      </w:pPr>
      <w:r>
        <w:rPr>
          <w:rFonts w:eastAsia="Times New Roman" w:cs="Arial"/>
          <w:szCs w:val="24"/>
        </w:rPr>
        <w:t xml:space="preserve">(iv) </w:t>
      </w:r>
      <w:r>
        <w:rPr>
          <w:rFonts w:eastAsia="Times New Roman" w:cs="Arial"/>
          <w:szCs w:val="24"/>
          <w:u w:val="single"/>
        </w:rPr>
        <w:t>Example 4:  Combined taxable base after preliminar</w:t>
      </w:r>
      <w:r>
        <w:rPr>
          <w:rFonts w:eastAsia="Times New Roman" w:cs="Arial"/>
          <w:szCs w:val="24"/>
          <w:u w:val="single"/>
        </w:rPr>
        <w:t>y separate computation</w:t>
      </w:r>
      <w:r>
        <w:rPr>
          <w:rFonts w:eastAsia="Times New Roman" w:cs="Arial"/>
          <w:szCs w:val="24"/>
        </w:rPr>
        <w:t xml:space="preserve">--(A) </w:t>
      </w:r>
      <w:r>
        <w:rPr>
          <w:rFonts w:eastAsia="Times New Roman" w:cs="Arial"/>
          <w:szCs w:val="24"/>
          <w:u w:val="single"/>
        </w:rPr>
        <w:t>Facts</w:t>
      </w:r>
      <w:r>
        <w:rPr>
          <w:rFonts w:eastAsia="Times New Roman" w:cs="Arial"/>
          <w:szCs w:val="24"/>
        </w:rPr>
        <w:t xml:space="preserve">. The facts are the same as those in paragraph (d)(3)(iii)(A) of this section (the facts in </w:t>
      </w:r>
      <w:r>
        <w:rPr>
          <w:rFonts w:eastAsia="Times New Roman" w:cs="Arial"/>
          <w:szCs w:val="24"/>
          <w:u w:val="single"/>
        </w:rPr>
        <w:t>Example 3</w:t>
      </w:r>
      <w:r>
        <w:rPr>
          <w:rFonts w:eastAsia="Times New Roman" w:cs="Arial"/>
          <w:szCs w:val="24"/>
        </w:rPr>
        <w:t>), except that excess deductible expenditures allocated to one type of income are applied against other types of income to</w:t>
      </w:r>
      <w:r>
        <w:rPr>
          <w:rFonts w:eastAsia="Times New Roman" w:cs="Arial"/>
          <w:szCs w:val="24"/>
        </w:rPr>
        <w:t xml:space="preserve"> which the same rate applies.  </w:t>
      </w:r>
    </w:p>
    <w:p w:rsidR="003A087D" w:rsidRDefault="00F845E1" w14:paraId="492F31E1" w14:textId="77777777">
      <w:pPr>
        <w:ind w:firstLine="720"/>
        <w:outlineLvl w:val="4"/>
        <w:rPr>
          <w:rFonts w:eastAsia="Times New Roman" w:cs="Arial"/>
          <w:szCs w:val="24"/>
        </w:rPr>
      </w:pPr>
      <w:r>
        <w:rPr>
          <w:rFonts w:eastAsia="Times New Roman" w:cs="Arial"/>
          <w:szCs w:val="24"/>
        </w:rPr>
        <w:t xml:space="preserve">(B) </w:t>
      </w:r>
      <w:r>
        <w:rPr>
          <w:rFonts w:eastAsia="Times New Roman" w:cs="Arial"/>
          <w:szCs w:val="24"/>
          <w:u w:val="single"/>
        </w:rPr>
        <w:t>Analysis</w:t>
      </w:r>
      <w:r>
        <w:rPr>
          <w:rFonts w:eastAsia="Times New Roman" w:cs="Arial"/>
          <w:szCs w:val="24"/>
        </w:rPr>
        <w:t>.  Under paragraph (d)(1)(ii) of this section, the levies on mining net income and other services net income together are considered, for purposes of sections 901 and 903, to be a single levy since, despite a sep</w:t>
      </w:r>
      <w:r>
        <w:rPr>
          <w:rFonts w:eastAsia="Times New Roman" w:cs="Arial"/>
          <w:szCs w:val="24"/>
        </w:rPr>
        <w:t>arate preliminary computation of the bases, by reason of the permitted application of excess allocated deductible expenditures the bases are not separately computed.  For the same reason, the levies on manufacturing net income, technical services net incom</w:t>
      </w:r>
      <w:r>
        <w:rPr>
          <w:rFonts w:eastAsia="Times New Roman" w:cs="Arial"/>
          <w:szCs w:val="24"/>
        </w:rPr>
        <w:t>e and other net income together are considered, for purposes of sections 901 and 903, to be a single levy.  The levy on investment net income is considered, for purposes of sections 901 and 903, to be a separate levy.  These results are not dependent on wh</w:t>
      </w:r>
      <w:r>
        <w:rPr>
          <w:rFonts w:eastAsia="Times New Roman" w:cs="Arial"/>
          <w:szCs w:val="24"/>
        </w:rPr>
        <w:t>ether the application of excess allocated deductible expenditures to a different type of income is permitted in the same taxable period in which the expenditures are taken into account for purposes of the preliminary computation, or only in a different (fo</w:t>
      </w:r>
      <w:r>
        <w:rPr>
          <w:rFonts w:eastAsia="Times New Roman" w:cs="Arial"/>
          <w:szCs w:val="24"/>
        </w:rPr>
        <w:t>r example, later) taxable period.</w:t>
      </w:r>
    </w:p>
    <w:p w:rsidR="003A087D" w:rsidRDefault="00F845E1" w14:paraId="41919CA5" w14:textId="259440B2">
      <w:pPr>
        <w:rPr>
          <w:rFonts w:eastAsia="Times New Roman" w:cs="Arial"/>
          <w:szCs w:val="24"/>
        </w:rPr>
      </w:pPr>
      <w:r>
        <w:tab/>
      </w:r>
      <w:r>
        <w:rPr>
          <w:rFonts w:eastAsia="Times New Roman" w:cs="Arial"/>
          <w:szCs w:val="24"/>
        </w:rPr>
        <w:t xml:space="preserve">(v) </w:t>
      </w:r>
      <w:r>
        <w:rPr>
          <w:rFonts w:eastAsia="Times New Roman" w:cs="Arial"/>
          <w:szCs w:val="24"/>
          <w:u w:val="single"/>
        </w:rPr>
        <w:t>Example 5:  Combined taxable base with income subject to different rates</w:t>
      </w:r>
      <w:r>
        <w:rPr>
          <w:rFonts w:eastAsia="Times New Roman" w:cs="Arial"/>
          <w:szCs w:val="24"/>
        </w:rPr>
        <w:t xml:space="preserve">--(A) </w:t>
      </w:r>
      <w:r>
        <w:rPr>
          <w:rFonts w:eastAsia="Times New Roman" w:cs="Arial"/>
          <w:szCs w:val="24"/>
          <w:u w:val="single"/>
        </w:rPr>
        <w:t>Facts</w:t>
      </w:r>
      <w:r>
        <w:rPr>
          <w:rFonts w:eastAsia="Times New Roman" w:cs="Arial"/>
          <w:szCs w:val="24"/>
        </w:rPr>
        <w:t xml:space="preserve">.  The facts are the same as those in paragraph (d)(3)(iii)(A) of this section (the facts in </w:t>
      </w:r>
      <w:r>
        <w:rPr>
          <w:rFonts w:eastAsia="Times New Roman" w:cs="Arial"/>
          <w:szCs w:val="24"/>
          <w:u w:val="single"/>
        </w:rPr>
        <w:t>Example 3</w:t>
      </w:r>
      <w:r>
        <w:rPr>
          <w:rFonts w:eastAsia="Times New Roman" w:cs="Arial"/>
          <w:szCs w:val="24"/>
        </w:rPr>
        <w:t>), except that excess deductible</w:t>
      </w:r>
      <w:r>
        <w:rPr>
          <w:rFonts w:eastAsia="Times New Roman" w:cs="Arial"/>
          <w:szCs w:val="24"/>
        </w:rPr>
        <w:t xml:space="preserve"> expenditures allocated to any type of income other than investment income are applied against the other types of income (including investment income) according to a specified set of priorities of application.  Excess deductible expenditures allocated to i</w:t>
      </w:r>
      <w:r>
        <w:rPr>
          <w:rFonts w:eastAsia="Times New Roman" w:cs="Arial"/>
          <w:szCs w:val="24"/>
        </w:rPr>
        <w:t xml:space="preserve">nvestment income are not applied against any other type of income.  </w:t>
      </w:r>
    </w:p>
    <w:p w:rsidR="003A087D" w:rsidRDefault="00F845E1" w14:paraId="69510247" w14:textId="77777777">
      <w:pPr>
        <w:ind w:firstLine="720"/>
        <w:outlineLvl w:val="4"/>
        <w:rPr>
          <w:rFonts w:eastAsia="Times New Roman" w:cs="Arial"/>
          <w:szCs w:val="24"/>
        </w:rPr>
      </w:pPr>
      <w:r>
        <w:rPr>
          <w:rFonts w:eastAsia="Times New Roman" w:cs="Arial"/>
          <w:szCs w:val="24"/>
        </w:rPr>
        <w:t xml:space="preserve">(B) </w:t>
      </w:r>
      <w:r>
        <w:rPr>
          <w:rFonts w:eastAsia="Times New Roman" w:cs="Arial"/>
          <w:szCs w:val="24"/>
          <w:u w:val="single"/>
        </w:rPr>
        <w:t>Analysis</w:t>
      </w:r>
      <w:r>
        <w:rPr>
          <w:rFonts w:eastAsia="Times New Roman" w:cs="Arial"/>
          <w:szCs w:val="24"/>
        </w:rPr>
        <w:t xml:space="preserve">.  For the same reasons as those set forth in paragraph (d)(3)(iv)(B) of this section (the analysis in </w:t>
      </w:r>
      <w:r>
        <w:rPr>
          <w:rFonts w:eastAsia="Times New Roman" w:cs="Arial"/>
          <w:szCs w:val="24"/>
          <w:u w:val="single"/>
        </w:rPr>
        <w:t>Example 4</w:t>
      </w:r>
      <w:r>
        <w:rPr>
          <w:rFonts w:eastAsia="Times New Roman" w:cs="Arial"/>
          <w:szCs w:val="24"/>
        </w:rPr>
        <w:t>), all of the levies are together considered, for purposes of s</w:t>
      </w:r>
      <w:r>
        <w:rPr>
          <w:rFonts w:eastAsia="Times New Roman" w:cs="Arial"/>
          <w:szCs w:val="24"/>
        </w:rPr>
        <w:t>ections 901 and 903, to be a single levy.</w:t>
      </w:r>
    </w:p>
    <w:p w:rsidR="003A087D" w:rsidRDefault="00F845E1" w14:paraId="6E8EF9A8" w14:textId="77777777">
      <w:pPr>
        <w:ind w:firstLine="720"/>
        <w:outlineLvl w:val="3"/>
        <w:rPr>
          <w:rFonts w:eastAsia="Calibri" w:cs="Arial"/>
          <w:szCs w:val="24"/>
        </w:rPr>
      </w:pPr>
      <w:r>
        <w:rPr>
          <w:rFonts w:eastAsia="Calibri" w:cs="Arial"/>
          <w:szCs w:val="24"/>
        </w:rPr>
        <w:t xml:space="preserve">(vi) </w:t>
      </w:r>
      <w:r>
        <w:rPr>
          <w:rFonts w:eastAsia="Calibri" w:cs="Arial"/>
          <w:szCs w:val="24"/>
          <w:u w:val="single"/>
        </w:rPr>
        <w:t>Example 6:  Minimum Tax</w:t>
      </w:r>
      <w:r>
        <w:rPr>
          <w:rFonts w:eastAsia="Calibri" w:cs="Arial"/>
          <w:szCs w:val="24"/>
        </w:rPr>
        <w:t xml:space="preserve">--(A) </w:t>
      </w:r>
      <w:r>
        <w:rPr>
          <w:rFonts w:eastAsia="Calibri" w:cs="Arial"/>
          <w:szCs w:val="24"/>
          <w:u w:val="single"/>
        </w:rPr>
        <w:t>Facts</w:t>
      </w:r>
      <w:r>
        <w:rPr>
          <w:rFonts w:eastAsia="Calibri" w:cs="Arial"/>
          <w:szCs w:val="24"/>
        </w:rPr>
        <w:t>.  Country X imposes a net income tax (“Income Tax”) and a minimum tax (“Minimum Tax”) on its residents.  Under Country X tax law, alternative minimum taxable income for purpo</w:t>
      </w:r>
      <w:r>
        <w:rPr>
          <w:rFonts w:eastAsia="Calibri" w:cs="Arial"/>
          <w:szCs w:val="24"/>
        </w:rPr>
        <w:t>ses of the Minimum Tax equals the taxable income under the Income Tax increased by certain disallowed deductions.  The Minimum Tax equals the excess, if any, of the alternative minimum taxable income times the Minimum Tax rate over the amount of the Income</w:t>
      </w:r>
      <w:r>
        <w:rPr>
          <w:rFonts w:eastAsia="Calibri" w:cs="Arial"/>
          <w:szCs w:val="24"/>
        </w:rPr>
        <w:t xml:space="preserve"> Tax.  </w:t>
      </w:r>
    </w:p>
    <w:p w:rsidR="003A087D" w:rsidRDefault="00F845E1" w14:paraId="42DE8A64" w14:textId="77777777">
      <w:pPr>
        <w:ind w:firstLine="720"/>
        <w:outlineLvl w:val="4"/>
        <w:rPr>
          <w:rFonts w:eastAsia="Calibri" w:cs="Arial"/>
          <w:szCs w:val="24"/>
        </w:rPr>
      </w:pPr>
      <w:r>
        <w:rPr>
          <w:rFonts w:eastAsia="Calibri" w:cs="Arial"/>
          <w:szCs w:val="24"/>
        </w:rPr>
        <w:t xml:space="preserve">(B) </w:t>
      </w:r>
      <w:r>
        <w:rPr>
          <w:rFonts w:eastAsia="Calibri" w:cs="Arial"/>
          <w:szCs w:val="24"/>
          <w:u w:val="single"/>
        </w:rPr>
        <w:t>Analysis</w:t>
      </w:r>
      <w:r>
        <w:rPr>
          <w:rFonts w:eastAsia="Calibri" w:cs="Arial"/>
          <w:szCs w:val="24"/>
        </w:rPr>
        <w:t>.  Under paragraph (d)(1)(ii) of this section, the Minimum Tax is a separate levy from the Income Tax, because the taxable base of each levy is separately computed and not combined as a single taxable base.  The result would be the same</w:t>
      </w:r>
      <w:r>
        <w:rPr>
          <w:rFonts w:eastAsia="Calibri" w:cs="Arial"/>
          <w:szCs w:val="24"/>
        </w:rPr>
        <w:t xml:space="preserve"> if under Country X tax law the Minimum Tax equaled the alternative minimum taxable income times the Minimum Tax rate, and residents of Country X were required to pay the greater of the Income Tax or the Minimum Tax (rather than the Income Tax plus the exc</w:t>
      </w:r>
      <w:r>
        <w:rPr>
          <w:rFonts w:eastAsia="Calibri" w:cs="Arial"/>
          <w:szCs w:val="24"/>
        </w:rPr>
        <w:t xml:space="preserve">ess, if any, of the Minimum Tax over the Income Tax). </w:t>
      </w:r>
    </w:p>
    <w:p w:rsidR="003A087D" w:rsidRDefault="00F845E1" w14:paraId="5B30FD08" w14:textId="77777777">
      <w:pPr>
        <w:ind w:firstLine="720"/>
        <w:outlineLvl w:val="3"/>
        <w:rPr>
          <w:rFonts w:eastAsia="Calibri" w:cs="Arial"/>
          <w:szCs w:val="24"/>
        </w:rPr>
      </w:pPr>
      <w:r>
        <w:rPr>
          <w:rFonts w:eastAsia="Calibri" w:cs="Arial"/>
          <w:szCs w:val="24"/>
        </w:rPr>
        <w:t xml:space="preserve">(vii) </w:t>
      </w:r>
      <w:r>
        <w:rPr>
          <w:rFonts w:eastAsia="Calibri" w:cs="Arial"/>
          <w:szCs w:val="24"/>
          <w:u w:val="single"/>
        </w:rPr>
        <w:t>Example 7:  Diverted Profits Tax</w:t>
      </w:r>
      <w:r>
        <w:rPr>
          <w:rFonts w:eastAsia="Calibri" w:cs="Arial"/>
          <w:szCs w:val="24"/>
        </w:rPr>
        <w:t xml:space="preserve">--(A) </w:t>
      </w:r>
      <w:r>
        <w:rPr>
          <w:rFonts w:eastAsia="Calibri" w:cs="Arial"/>
          <w:szCs w:val="24"/>
          <w:u w:val="single"/>
        </w:rPr>
        <w:t>Facts</w:t>
      </w:r>
      <w:r>
        <w:rPr>
          <w:rFonts w:eastAsia="Calibri" w:cs="Arial"/>
          <w:szCs w:val="24"/>
        </w:rPr>
        <w:t>.  Country X imposes a 20% net income tax (“Income Tax”) and a 25% “Diverted Profits Tax” on nonresident corporations.  Under Country X tax law, taxable</w:t>
      </w:r>
      <w:r>
        <w:rPr>
          <w:rFonts w:eastAsia="Calibri" w:cs="Arial"/>
          <w:szCs w:val="24"/>
        </w:rPr>
        <w:t xml:space="preserve"> income under the Diverted Profits Tax is determined first by attributing gross receipts of the nonresident corporation to a hypothetical permanent establishment in Country X.  Country X applies the same computational rules that apply under the Income Tax </w:t>
      </w:r>
      <w:r>
        <w:rPr>
          <w:rFonts w:eastAsia="Calibri" w:cs="Arial"/>
          <w:szCs w:val="24"/>
        </w:rPr>
        <w:t xml:space="preserve">to determine the taxable income attributable to a hypothetical permanent establishment under the Diverted Profits Tax.  </w:t>
      </w:r>
    </w:p>
    <w:p w:rsidR="003A087D" w:rsidRDefault="00F845E1" w14:paraId="0B70FBE4" w14:textId="77777777">
      <w:pPr>
        <w:ind w:firstLine="720"/>
        <w:outlineLvl w:val="4"/>
        <w:rPr>
          <w:rFonts w:eastAsia="Calibri" w:cs="Arial"/>
          <w:szCs w:val="24"/>
        </w:rPr>
      </w:pPr>
      <w:r>
        <w:rPr>
          <w:rFonts w:eastAsia="Calibri" w:cs="Arial"/>
          <w:szCs w:val="24"/>
        </w:rPr>
        <w:t xml:space="preserve">(B) </w:t>
      </w:r>
      <w:r>
        <w:rPr>
          <w:rFonts w:eastAsia="Calibri" w:cs="Arial"/>
          <w:szCs w:val="24"/>
          <w:u w:val="single"/>
        </w:rPr>
        <w:t>Analysis</w:t>
      </w:r>
      <w:r>
        <w:rPr>
          <w:rFonts w:eastAsia="Calibri" w:cs="Arial"/>
          <w:szCs w:val="24"/>
        </w:rPr>
        <w:t>.  Under paragraph (d)(1)(ii) of this section, the Diverted Profits Tax is a separate levy from the Income Tax, because the</w:t>
      </w:r>
      <w:r>
        <w:rPr>
          <w:rFonts w:eastAsia="Calibri" w:cs="Arial"/>
          <w:szCs w:val="24"/>
        </w:rPr>
        <w:t xml:space="preserve"> taxable income under the Diverted Profits Tax is not combined with the taxable income under the Income Tax as a single taxable base. </w:t>
      </w:r>
    </w:p>
    <w:p w:rsidR="003A087D" w:rsidRDefault="00F845E1" w14:paraId="1AF77C6D" w14:textId="77777777">
      <w:pPr>
        <w:ind w:firstLine="720"/>
        <w:outlineLvl w:val="3"/>
        <w:rPr>
          <w:rFonts w:eastAsia="Calibri" w:cs="Arial"/>
          <w:szCs w:val="24"/>
        </w:rPr>
      </w:pPr>
      <w:r>
        <w:rPr>
          <w:rFonts w:eastAsia="Calibri" w:cs="Arial"/>
          <w:szCs w:val="24"/>
        </w:rPr>
        <w:t xml:space="preserve">(viii) </w:t>
      </w:r>
      <w:r>
        <w:rPr>
          <w:rFonts w:eastAsia="Calibri" w:cs="Arial"/>
          <w:szCs w:val="24"/>
          <w:u w:val="single"/>
        </w:rPr>
        <w:t>Example 8:  Modified Income Tax</w:t>
      </w:r>
      <w:r>
        <w:rPr>
          <w:rFonts w:eastAsia="Calibri" w:cs="Arial"/>
          <w:szCs w:val="24"/>
        </w:rPr>
        <w:t xml:space="preserve">--(A) </w:t>
      </w:r>
      <w:r>
        <w:rPr>
          <w:rFonts w:eastAsia="Calibri" w:cs="Arial"/>
          <w:szCs w:val="24"/>
          <w:u w:val="single"/>
        </w:rPr>
        <w:t>Facts</w:t>
      </w:r>
      <w:r>
        <w:rPr>
          <w:rFonts w:eastAsia="Calibri" w:cs="Arial"/>
          <w:szCs w:val="24"/>
        </w:rPr>
        <w:t>.  Country X imposes a net income tax (“Income Tax”) on nonresident corp</w:t>
      </w:r>
      <w:r>
        <w:rPr>
          <w:rFonts w:eastAsia="Calibri" w:cs="Arial"/>
          <w:szCs w:val="24"/>
        </w:rPr>
        <w:t>orations that carry on a trade or business in Country X through a permanent establishment.  Under Country X tax law, the taxable base of the Income Tax as initially enacted is determined by attributing profits of the nonresident corporation to its permanen</w:t>
      </w:r>
      <w:r>
        <w:rPr>
          <w:rFonts w:eastAsia="Calibri" w:cs="Arial"/>
          <w:szCs w:val="24"/>
        </w:rPr>
        <w:t>t establishment in Country X based upon rules similar to Articles 5 and 7 of the 2016 U.S. Model Income Tax Convention.  However, Country X later amends the Income Tax to provide that nonresident corporations that are engaged in certain digital transaction</w:t>
      </w:r>
      <w:r>
        <w:rPr>
          <w:rFonts w:eastAsia="Calibri" w:cs="Arial"/>
          <w:szCs w:val="24"/>
        </w:rPr>
        <w:t xml:space="preserve">s in Country X and earning revenues above certain thresholds are deemed to have a permanent establishment; under the Income Tax as originally enacted, such activities would not have created a permanent establishment in Country X.     </w:t>
      </w:r>
    </w:p>
    <w:p w:rsidR="003A087D" w:rsidRDefault="00F845E1" w14:paraId="2AC15C28" w14:textId="77777777">
      <w:pPr>
        <w:ind w:firstLine="720"/>
        <w:outlineLvl w:val="4"/>
        <w:rPr>
          <w:rFonts w:eastAsia="Times New Roman" w:cs="Arial"/>
          <w:szCs w:val="24"/>
        </w:rPr>
      </w:pPr>
      <w:r>
        <w:rPr>
          <w:rFonts w:eastAsia="Calibri" w:cs="Arial"/>
          <w:szCs w:val="24"/>
        </w:rPr>
        <w:t xml:space="preserve">(B) </w:t>
      </w:r>
      <w:r>
        <w:rPr>
          <w:rFonts w:eastAsia="Calibri" w:cs="Arial"/>
          <w:szCs w:val="24"/>
          <w:u w:val="single"/>
        </w:rPr>
        <w:t>Analysis</w:t>
      </w:r>
      <w:r>
        <w:rPr>
          <w:rFonts w:eastAsia="Calibri" w:cs="Arial"/>
          <w:szCs w:val="24"/>
        </w:rPr>
        <w:t xml:space="preserve">.  Under </w:t>
      </w:r>
      <w:r>
        <w:rPr>
          <w:rFonts w:eastAsia="Calibri" w:cs="Arial"/>
          <w:szCs w:val="24"/>
        </w:rPr>
        <w:t xml:space="preserve">paragraph (d)(1)(ii) of this section, the Income Tax as applied to nonresident corporations engaged in digital transactions and deemed to have a permanent establishment under the modified Income Tax is not a separate levy from the Income Tax as applied to </w:t>
      </w:r>
      <w:r>
        <w:rPr>
          <w:rFonts w:eastAsia="Calibri" w:cs="Arial"/>
          <w:szCs w:val="24"/>
        </w:rPr>
        <w:t>the same or other nonresident corporations that would have permanent establishments under the Income Tax as originally enacted, because income attributable to both actual and deemed permanent establishments is combined as a single taxable base.</w:t>
      </w:r>
    </w:p>
    <w:p w:rsidR="003A087D" w:rsidRDefault="00F845E1" w14:paraId="3397140F" w14:textId="77777777">
      <w:pPr>
        <w:ind w:firstLine="720"/>
        <w:outlineLvl w:val="3"/>
        <w:rPr>
          <w:rFonts w:eastAsia="Calibri" w:cs="Arial"/>
          <w:szCs w:val="24"/>
        </w:rPr>
      </w:pPr>
      <w:r>
        <w:rPr>
          <w:rFonts w:eastAsia="Calibri" w:cs="Arial"/>
          <w:szCs w:val="24"/>
        </w:rPr>
        <w:t xml:space="preserve">(ix) </w:t>
      </w:r>
      <w:r>
        <w:rPr>
          <w:rFonts w:eastAsia="Calibri" w:cs="Arial"/>
          <w:szCs w:val="24"/>
          <w:u w:val="single"/>
        </w:rPr>
        <w:t>Exampl</w:t>
      </w:r>
      <w:r>
        <w:rPr>
          <w:rFonts w:eastAsia="Calibri" w:cs="Arial"/>
          <w:szCs w:val="24"/>
          <w:u w:val="single"/>
        </w:rPr>
        <w:t>e 9:  Disallowed deductions</w:t>
      </w:r>
      <w:r>
        <w:rPr>
          <w:rFonts w:eastAsia="Calibri" w:cs="Arial"/>
          <w:szCs w:val="24"/>
        </w:rPr>
        <w:t xml:space="preserve">--(A) </w:t>
      </w:r>
      <w:r>
        <w:rPr>
          <w:rFonts w:eastAsia="Calibri" w:cs="Arial"/>
          <w:szCs w:val="24"/>
          <w:u w:val="single"/>
        </w:rPr>
        <w:t>Facts</w:t>
      </w:r>
      <w:r>
        <w:rPr>
          <w:rFonts w:eastAsia="Calibri" w:cs="Arial"/>
          <w:szCs w:val="24"/>
        </w:rPr>
        <w:t>.  Country X imposes a net income tax (“Income Tax”) on resident corporations.  In determining the taxable base for the Income Tax, Country X tax law has a cap on allowed interest deductions for companies engaged in the extraction, production, or refinemen</w:t>
      </w:r>
      <w:r>
        <w:rPr>
          <w:rFonts w:eastAsia="Calibri" w:cs="Arial"/>
          <w:szCs w:val="24"/>
        </w:rPr>
        <w:t xml:space="preserve">t of oil or natural gas.  </w:t>
      </w:r>
    </w:p>
    <w:p w:rsidR="003A087D" w:rsidRDefault="00F845E1" w14:paraId="24EECE95" w14:textId="77777777">
      <w:pPr>
        <w:ind w:firstLine="720"/>
        <w:outlineLvl w:val="4"/>
        <w:rPr>
          <w:rFonts w:eastAsia="Times New Roman" w:cs="Arial"/>
          <w:szCs w:val="24"/>
        </w:rPr>
      </w:pPr>
      <w:r>
        <w:rPr>
          <w:rFonts w:eastAsia="Calibri" w:cs="Arial"/>
          <w:szCs w:val="24"/>
        </w:rPr>
        <w:t xml:space="preserve">(B) </w:t>
      </w:r>
      <w:r>
        <w:rPr>
          <w:rFonts w:eastAsia="Calibri" w:cs="Arial"/>
          <w:szCs w:val="24"/>
          <w:u w:val="single"/>
        </w:rPr>
        <w:t>Analysis</w:t>
      </w:r>
      <w:r>
        <w:rPr>
          <w:rFonts w:eastAsia="Calibri" w:cs="Arial"/>
          <w:szCs w:val="24"/>
        </w:rPr>
        <w:t>.  Under paragraph (d)(1)(ii) of this section, the Income Tax as applied to corporations engaged in the extraction, production, or refinement of oil or natural gas is not a separate levy from the Income Tax as applied</w:t>
      </w:r>
      <w:r>
        <w:rPr>
          <w:rFonts w:eastAsia="Calibri" w:cs="Arial"/>
          <w:szCs w:val="24"/>
        </w:rPr>
        <w:t xml:space="preserve"> to other corporations subject to the levy.  The Income Tax is a single levy even though the</w:t>
      </w:r>
      <w:r>
        <w:rPr>
          <w:rFonts w:eastAsia="Times New Roman" w:cs="Arial"/>
          <w:szCs w:val="24"/>
        </w:rPr>
        <w:t xml:space="preserve"> cap on allowed interest expense deductions applies by its terms to some, but not all, corporations subject to the Income Tax.  </w:t>
      </w:r>
    </w:p>
    <w:p w:rsidR="003A087D" w:rsidRDefault="00F845E1" w14:paraId="2C7712B6" w14:textId="77777777">
      <w:pPr>
        <w:ind w:firstLine="720"/>
        <w:outlineLvl w:val="3"/>
        <w:rPr>
          <w:rFonts w:eastAsia="Calibri" w:cs="Arial"/>
          <w:szCs w:val="24"/>
        </w:rPr>
      </w:pPr>
      <w:r>
        <w:rPr>
          <w:rFonts w:eastAsia="Calibri" w:cs="Arial"/>
          <w:szCs w:val="24"/>
        </w:rPr>
        <w:t xml:space="preserve">(x) </w:t>
      </w:r>
      <w:r>
        <w:rPr>
          <w:rFonts w:eastAsia="Calibri" w:cs="Arial"/>
          <w:szCs w:val="24"/>
          <w:u w:val="single"/>
        </w:rPr>
        <w:t xml:space="preserve">Example 10:  Different taxable </w:t>
      </w:r>
      <w:r>
        <w:rPr>
          <w:rFonts w:eastAsia="Calibri" w:cs="Arial"/>
          <w:szCs w:val="24"/>
          <w:u w:val="single"/>
        </w:rPr>
        <w:t>base for class of taxpayers</w:t>
      </w:r>
      <w:r>
        <w:rPr>
          <w:rFonts w:eastAsia="Calibri" w:cs="Arial"/>
          <w:szCs w:val="24"/>
        </w:rPr>
        <w:t xml:space="preserve">--(A) </w:t>
      </w:r>
      <w:r>
        <w:rPr>
          <w:rFonts w:eastAsia="Calibri" w:cs="Arial"/>
          <w:szCs w:val="24"/>
          <w:u w:val="single"/>
        </w:rPr>
        <w:t>Facts</w:t>
      </w:r>
      <w:r>
        <w:rPr>
          <w:rFonts w:eastAsia="Calibri" w:cs="Arial"/>
          <w:szCs w:val="24"/>
        </w:rPr>
        <w:t xml:space="preserve">.  Country X imposes a net income tax (“Income Tax”) and an oil tax.  The oil tax applies only to resident corporations engaged in the extraction, production, or refinement of oil, and resident corporations subject to </w:t>
      </w:r>
      <w:r>
        <w:rPr>
          <w:rFonts w:eastAsia="Calibri" w:cs="Arial"/>
          <w:szCs w:val="24"/>
        </w:rPr>
        <w:t xml:space="preserve">the oil tax are not subject to the Income Tax.  The taxable base under the oil tax is the taxable income under the Income Tax increased by disallowed interest expense.  </w:t>
      </w:r>
    </w:p>
    <w:p w:rsidR="003A087D" w:rsidRDefault="00F845E1" w14:paraId="2A688D3C" w14:textId="77777777">
      <w:pPr>
        <w:ind w:firstLine="720"/>
        <w:outlineLvl w:val="4"/>
        <w:rPr>
          <w:rFonts w:eastAsia="Times New Roman" w:cs="Arial"/>
          <w:szCs w:val="24"/>
        </w:rPr>
      </w:pPr>
      <w:r>
        <w:rPr>
          <w:rFonts w:eastAsia="Calibri" w:cs="Arial"/>
          <w:szCs w:val="24"/>
        </w:rPr>
        <w:t xml:space="preserve">(B) </w:t>
      </w:r>
      <w:r>
        <w:rPr>
          <w:rFonts w:eastAsia="Calibri" w:cs="Arial"/>
          <w:szCs w:val="24"/>
          <w:u w:val="single"/>
        </w:rPr>
        <w:t>Analysis</w:t>
      </w:r>
      <w:r>
        <w:rPr>
          <w:rFonts w:eastAsia="Calibri" w:cs="Arial"/>
          <w:szCs w:val="24"/>
        </w:rPr>
        <w:t>.  Under paragraph (d)(1)(ii) of this section, the oil tax is a separate l</w:t>
      </w:r>
      <w:r>
        <w:rPr>
          <w:rFonts w:eastAsia="Calibri" w:cs="Arial"/>
          <w:szCs w:val="24"/>
        </w:rPr>
        <w:t xml:space="preserve">evy from the Income Tax, because the taxable income under the oil tax is not combined with the taxable income under the Income Tax as a single taxable base.  </w:t>
      </w:r>
      <w:r>
        <w:rPr>
          <w:rFonts w:eastAsia="Times New Roman" w:cs="Arial"/>
          <w:szCs w:val="24"/>
        </w:rPr>
        <w:t>The levies are imposed on different classes of taxpayers (resident taxpayers engaged in the extrac</w:t>
      </w:r>
      <w:r>
        <w:rPr>
          <w:rFonts w:eastAsia="Times New Roman" w:cs="Arial"/>
          <w:szCs w:val="24"/>
        </w:rPr>
        <w:t>tion, production, or refinement of oil, in the case of the oil tax, and all other resident corporations, in the case of the Income Tax), and the base of each of those levies contains different items.</w:t>
      </w:r>
    </w:p>
    <w:p w:rsidR="003A087D" w:rsidRDefault="00F845E1" w14:paraId="5A9943A6" w14:textId="77777777">
      <w:pPr>
        <w:ind w:firstLine="720"/>
        <w:outlineLvl w:val="1"/>
        <w:rPr>
          <w:rFonts w:eastAsia="Times New Roman" w:cs="Arial"/>
          <w:szCs w:val="24"/>
        </w:rPr>
      </w:pPr>
      <w:r>
        <w:rPr>
          <w:rFonts w:eastAsia="Times New Roman" w:cs="Arial"/>
          <w:szCs w:val="24"/>
        </w:rPr>
        <w:t xml:space="preserve">(e) </w:t>
      </w:r>
      <w:r>
        <w:rPr>
          <w:rFonts w:eastAsia="Times New Roman" w:cs="Arial"/>
          <w:szCs w:val="24"/>
          <w:u w:val="single"/>
        </w:rPr>
        <w:t>Amount of foreign income tax that is creditable</w:t>
      </w:r>
      <w:r>
        <w:rPr>
          <w:rFonts w:eastAsia="Times New Roman" w:cs="Arial"/>
          <w:szCs w:val="24"/>
        </w:rPr>
        <w:t>--(1)</w:t>
      </w:r>
      <w:r>
        <w:rPr>
          <w:rFonts w:eastAsia="Times New Roman" w:cs="Arial"/>
          <w:szCs w:val="24"/>
        </w:rPr>
        <w:t xml:space="preserve"> </w:t>
      </w:r>
      <w:r>
        <w:rPr>
          <w:rFonts w:eastAsia="Times New Roman" w:cs="Arial"/>
          <w:szCs w:val="24"/>
          <w:u w:val="single"/>
        </w:rPr>
        <w:t>In general</w:t>
      </w:r>
      <w:r>
        <w:rPr>
          <w:rFonts w:eastAsia="Times New Roman" w:cs="Arial"/>
          <w:szCs w:val="24"/>
        </w:rPr>
        <w:t xml:space="preserve">.  Credit is allowed under section 901 for the amount of foreign income tax that is paid by the taxpayer.  Under paragraph (g) of this section, the term “paid” means “paid” or “accrued,” depending on the taxpayer’s method of accounting for such </w:t>
      </w:r>
      <w:r>
        <w:rPr>
          <w:rFonts w:eastAsia="Times New Roman" w:cs="Arial"/>
          <w:szCs w:val="24"/>
        </w:rPr>
        <w:t>taxes.  The amount of foreign income tax paid by the taxpayer is determined separately for each taxpayer under the rules in this paragraph (e).</w:t>
      </w:r>
    </w:p>
    <w:p w:rsidR="003A087D" w:rsidRDefault="00F845E1" w14:paraId="44C53077" w14:textId="77777777">
      <w:pPr>
        <w:autoSpaceDE w:val="0"/>
        <w:autoSpaceDN w:val="0"/>
        <w:adjustRightInd w:val="0"/>
        <w:ind w:firstLine="720"/>
        <w:outlineLvl w:val="2"/>
        <w:rPr>
          <w:rFonts w:eastAsia="Times New Roman" w:cs="Arial"/>
          <w:szCs w:val="24"/>
        </w:rPr>
      </w:pPr>
      <w:r>
        <w:rPr>
          <w:rFonts w:eastAsia="Times New Roman" w:cs="Arial"/>
          <w:szCs w:val="24"/>
        </w:rPr>
        <w:t xml:space="preserve">(2) </w:t>
      </w:r>
      <w:r>
        <w:rPr>
          <w:rFonts w:eastAsia="Times New Roman" w:cs="Arial"/>
          <w:szCs w:val="24"/>
          <w:u w:val="single"/>
        </w:rPr>
        <w:t>Refunds and credits</w:t>
      </w:r>
      <w:r>
        <w:rPr>
          <w:rFonts w:eastAsia="Times New Roman" w:cs="Arial"/>
          <w:szCs w:val="24"/>
        </w:rPr>
        <w:t xml:space="preserve">--(i) </w:t>
      </w:r>
      <w:r>
        <w:rPr>
          <w:rFonts w:eastAsia="Times New Roman" w:cs="Arial"/>
          <w:szCs w:val="24"/>
          <w:u w:val="single"/>
        </w:rPr>
        <w:t>Refundable amounts</w:t>
      </w:r>
      <w:r>
        <w:rPr>
          <w:rFonts w:eastAsia="Times New Roman" w:cs="Arial"/>
          <w:szCs w:val="24"/>
        </w:rPr>
        <w:t xml:space="preserve">.  An amount remitted to a foreign country is not an amount of </w:t>
      </w:r>
      <w:r>
        <w:rPr>
          <w:rFonts w:eastAsia="Times New Roman" w:cs="Arial"/>
          <w:szCs w:val="24"/>
        </w:rPr>
        <w:t>foreign income tax paid to the extent that it is reasonably certain that the amount will be refunded, rebated, abated, or forgiven.  It is reasonably certain that an amount will be refunded, rebated, abated, or forgiven to the extent the amount exceeds a r</w:t>
      </w:r>
      <w:r>
        <w:rPr>
          <w:rFonts w:eastAsia="Times New Roman" w:cs="Arial"/>
          <w:szCs w:val="24"/>
        </w:rPr>
        <w:t>easonable approximation of final foreign income tax liability to the foreign country.  See section 905(c) and §1.905-3 for the required redeterminations if amounts claimed as a credit (on either the cash or accrual basis) exceed the amount of the final for</w:t>
      </w:r>
      <w:r>
        <w:rPr>
          <w:rFonts w:eastAsia="Times New Roman" w:cs="Arial"/>
          <w:szCs w:val="24"/>
        </w:rPr>
        <w:t>eign income tax liability.</w:t>
      </w:r>
    </w:p>
    <w:p w:rsidR="003A087D" w:rsidRDefault="00F845E1" w14:paraId="5BE1140E" w14:textId="77777777">
      <w:pPr>
        <w:ind w:firstLine="720"/>
        <w:outlineLvl w:val="3"/>
        <w:rPr>
          <w:rFonts w:eastAsia="Times New Roman" w:cs="Arial"/>
          <w:szCs w:val="24"/>
        </w:rPr>
      </w:pPr>
      <w:r>
        <w:rPr>
          <w:rFonts w:eastAsia="Times New Roman" w:cs="Arial"/>
          <w:szCs w:val="24"/>
        </w:rPr>
        <w:t xml:space="preserve">(ii) </w:t>
      </w:r>
      <w:r>
        <w:rPr>
          <w:rFonts w:eastAsia="Times New Roman" w:cs="Arial"/>
          <w:szCs w:val="24"/>
          <w:u w:val="single"/>
        </w:rPr>
        <w:t>Credits</w:t>
      </w:r>
      <w:r>
        <w:rPr>
          <w:rFonts w:eastAsia="Times New Roman" w:cs="Arial"/>
          <w:szCs w:val="24"/>
        </w:rPr>
        <w:t>.  Except as provided in paragraph (e)(2)(iii) of this section, an amount of foreign income tax liability is not an amount of foreign income tax paid to the extent the foreign income tax liability is reduced, satisfie</w:t>
      </w:r>
      <w:r>
        <w:rPr>
          <w:rFonts w:eastAsia="Times New Roman" w:cs="Arial"/>
          <w:szCs w:val="24"/>
        </w:rPr>
        <w:t>d, or otherwise offset by a tax credit, including a tax credit that under the foreign tax law is payable in cash only to the extent it exceeds the taxpayer’s liability for foreign income tax or a tax credit acquired from another taxpayer.</w:t>
      </w:r>
    </w:p>
    <w:p w:rsidR="003A087D" w:rsidRDefault="00F845E1" w14:paraId="64CB3A38" w14:textId="77777777">
      <w:pPr>
        <w:ind w:firstLine="720"/>
        <w:outlineLvl w:val="3"/>
        <w:rPr>
          <w:rFonts w:eastAsia="Times New Roman" w:cs="Arial"/>
          <w:szCs w:val="24"/>
        </w:rPr>
      </w:pPr>
      <w:r>
        <w:rPr>
          <w:rFonts w:eastAsia="Times New Roman" w:cs="Arial"/>
          <w:szCs w:val="24"/>
        </w:rPr>
        <w:t xml:space="preserve">(iii) </w:t>
      </w:r>
      <w:r>
        <w:rPr>
          <w:rFonts w:eastAsia="Times New Roman" w:cs="Arial"/>
          <w:szCs w:val="24"/>
          <w:u w:val="single"/>
        </w:rPr>
        <w:t>Exception f</w:t>
      </w:r>
      <w:r>
        <w:rPr>
          <w:rFonts w:eastAsia="Times New Roman" w:cs="Arial"/>
          <w:szCs w:val="24"/>
          <w:u w:val="single"/>
        </w:rPr>
        <w:t>or overpayments and other fully refundable credits</w:t>
      </w:r>
      <w:r>
        <w:rPr>
          <w:rFonts w:eastAsia="Times New Roman" w:cs="Arial"/>
          <w:szCs w:val="24"/>
        </w:rPr>
        <w:t>.  An amount of foreign income tax paid is not reduced (or treated as constructively refunded) solely by reason of the fact that a credit is allowed (or may be allowed) for the amount paid to reduce the amo</w:t>
      </w:r>
      <w:r>
        <w:rPr>
          <w:rFonts w:eastAsia="Times New Roman" w:cs="Arial"/>
          <w:szCs w:val="24"/>
        </w:rPr>
        <w:t>unt of a different separate levy owed by the taxpayer.  See paragraphs (e)(2)(ii) and (e)(4) of this section.  However, under paragraph (e)(2)(i) of this section (and taking into account any redetermination required under section 905(c) and §1.905-3), an a</w:t>
      </w:r>
      <w:r>
        <w:rPr>
          <w:rFonts w:eastAsia="Times New Roman" w:cs="Arial"/>
          <w:szCs w:val="24"/>
        </w:rPr>
        <w:t>mount remitted with respect to a separate levy for a foreign taxable period that constitutes an overpayment of the taxpayer’s final liability for that levy for that period, and that is refundable in cash at the taxpayer’s option, is not an amount of tax pa</w:t>
      </w:r>
      <w:r>
        <w:rPr>
          <w:rFonts w:eastAsia="Times New Roman" w:cs="Arial"/>
          <w:szCs w:val="24"/>
        </w:rPr>
        <w:t>id.  Therefore, if such an overpayment of one tax is applied as a credit against a different foreign income tax liability of the taxpayer for the same or a different taxable period, the credited amount of the overpayment may qualify as an amount paid of th</w:t>
      </w:r>
      <w:r>
        <w:rPr>
          <w:rFonts w:eastAsia="Times New Roman" w:cs="Arial"/>
          <w:szCs w:val="24"/>
        </w:rPr>
        <w:t>at different foreign income tax, if the credited amount does not exceed a reasonable approximation of the taxpayer’s final foreign income tax liability for the taxable period to which the overpayment is applied.  Similarly, if under the foreign tax law, th</w:t>
      </w:r>
      <w:r>
        <w:rPr>
          <w:rFonts w:eastAsia="Times New Roman" w:cs="Arial"/>
          <w:szCs w:val="24"/>
        </w:rPr>
        <w:t>e full amount of a tax credit is payable in cash at the taxpayer’s option, the taxpayer’s choice to apply all or a portion of the tax credit in satisfaction of a foreign income tax liability of the taxpayer is treated as a constructive payment of cash to t</w:t>
      </w:r>
      <w:r>
        <w:rPr>
          <w:rFonts w:eastAsia="Times New Roman" w:cs="Arial"/>
          <w:szCs w:val="24"/>
        </w:rPr>
        <w:t>he taxpayer in the amount so applied, followed by a constructive payment of the foreign income tax liability against which the credit is applied.  An overpayment or other tax credit that under the foreign tax law is otherwise fully payable in cash at the t</w:t>
      </w:r>
      <w:r>
        <w:rPr>
          <w:rFonts w:eastAsia="Times New Roman" w:cs="Arial"/>
          <w:szCs w:val="24"/>
        </w:rPr>
        <w:t>axpayer’s option and that is applied in part in satisfaction of a foreign income tax liability is treated as an amount of foreign income tax paid notwithstanding that a portion of the amount otherwise payable in cash to the taxpayer is subject to a lien or</w:t>
      </w:r>
      <w:r>
        <w:rPr>
          <w:rFonts w:eastAsia="Times New Roman" w:cs="Arial"/>
          <w:szCs w:val="24"/>
        </w:rPr>
        <w:t xml:space="preserve"> otherwise seized in order to satisfy a different, pre-existing liability of the taxpayer to the foreign government or to a third party. </w:t>
      </w:r>
    </w:p>
    <w:p w:rsidR="003A087D" w:rsidRDefault="00F845E1" w14:paraId="63856E14" w14:textId="77777777">
      <w:pPr>
        <w:ind w:firstLine="720"/>
        <w:outlineLvl w:val="3"/>
        <w:rPr>
          <w:rFonts w:eastAsia="Times New Roman" w:cs="Arial"/>
          <w:szCs w:val="24"/>
        </w:rPr>
      </w:pPr>
      <w:r>
        <w:rPr>
          <w:rFonts w:eastAsia="Times New Roman" w:cs="Arial"/>
          <w:szCs w:val="24"/>
        </w:rPr>
        <w:t xml:space="preserve">(iv) </w:t>
      </w:r>
      <w:r>
        <w:rPr>
          <w:rFonts w:eastAsia="Times New Roman" w:cs="Arial"/>
          <w:szCs w:val="24"/>
          <w:u w:val="single"/>
        </w:rPr>
        <w:t>Examples</w:t>
      </w:r>
      <w:r>
        <w:rPr>
          <w:rFonts w:eastAsia="Times New Roman" w:cs="Arial"/>
          <w:szCs w:val="24"/>
        </w:rPr>
        <w:t xml:space="preserve">.  The following examples illustrate the rules of paragraph (e)(2) of this section. </w:t>
      </w:r>
    </w:p>
    <w:p w:rsidR="003A087D" w:rsidRDefault="00F845E1" w14:paraId="10DCD926" w14:textId="77777777">
      <w:pPr>
        <w:ind w:firstLine="720"/>
        <w:outlineLvl w:val="4"/>
        <w:rPr>
          <w:rFonts w:eastAsia="Times New Roman" w:cs="Arial"/>
          <w:szCs w:val="24"/>
        </w:rPr>
      </w:pPr>
      <w:r>
        <w:rPr>
          <w:rFonts w:eastAsia="Times New Roman" w:cs="Arial"/>
          <w:szCs w:val="24"/>
        </w:rPr>
        <w:t xml:space="preserve">(A) </w:t>
      </w:r>
      <w:r>
        <w:rPr>
          <w:rFonts w:eastAsia="Times New Roman" w:cs="Arial"/>
          <w:szCs w:val="24"/>
          <w:u w:val="single"/>
        </w:rPr>
        <w:t>Example 1</w:t>
      </w:r>
      <w:r>
        <w:rPr>
          <w:rFonts w:eastAsia="Times New Roman" w:cs="Arial"/>
          <w:szCs w:val="24"/>
        </w:rPr>
        <w:t xml:space="preserve">.  The </w:t>
      </w:r>
      <w:r>
        <w:rPr>
          <w:rFonts w:eastAsia="Times New Roman" w:cs="Arial"/>
          <w:szCs w:val="24"/>
        </w:rPr>
        <w:t>domestic law of Country X imposes a 25 percent tax described in §1.903-1(b) on the gross amount of interest from sources in Country X that is received by a nonresident of Country X.  Country X imposes the tax on the nonresident recipient and requires any r</w:t>
      </w:r>
      <w:r>
        <w:rPr>
          <w:rFonts w:eastAsia="Times New Roman" w:cs="Arial"/>
          <w:szCs w:val="24"/>
        </w:rPr>
        <w:t>esident of Country X that pays such interest to a nonresident to withhold and pay over to Country X 25 percent of such interest, which is applied to offset the recipient's liability for the 25 percent tax.  A tax treaty between the United States and Countr</w:t>
      </w:r>
      <w:r>
        <w:rPr>
          <w:rFonts w:eastAsia="Times New Roman" w:cs="Arial"/>
          <w:szCs w:val="24"/>
        </w:rPr>
        <w:t>y X modifies domestic law of Country X and provides that Country X may not tax interest received by a resident of the United States from a resident of Country X at a rate in excess of 10 percent of the gross amount of such interest.  A resident of the Unit</w:t>
      </w:r>
      <w:r>
        <w:rPr>
          <w:rFonts w:eastAsia="Times New Roman" w:cs="Arial"/>
          <w:szCs w:val="24"/>
        </w:rPr>
        <w:t>ed States may claim the benefit of the treaty only by applying for a refund of the excess withheld amount (15 percent of the gross amount of interest income) after the end of the taxable year.  A, a resident of the United States, receives a gross amount of</w:t>
      </w:r>
      <w:r>
        <w:rPr>
          <w:rFonts w:eastAsia="Times New Roman" w:cs="Arial"/>
          <w:szCs w:val="24"/>
        </w:rPr>
        <w:t xml:space="preserve"> 100u (units of Country X currency) of interest income from a resident of Country X from sources in Country X in Year 1, from which 25u of Country X tax is withheld.  A files a timely claim for refund of the 15u excess withheld amount. 15u of the amount wi</w:t>
      </w:r>
      <w:r>
        <w:rPr>
          <w:rFonts w:eastAsia="Times New Roman" w:cs="Arial"/>
          <w:szCs w:val="24"/>
        </w:rPr>
        <w:t>thheld (25u-10u) is reasonably certain to be refunded; therefore, under paragraph (e)(2)(i) of this section 15u is not considered an amount of foreign income tax paid to Country X.</w:t>
      </w:r>
    </w:p>
    <w:p w:rsidR="003A087D" w:rsidRDefault="00F845E1" w14:paraId="5D1A856C" w14:textId="77777777">
      <w:pPr>
        <w:ind w:firstLine="720"/>
        <w:outlineLvl w:val="4"/>
        <w:rPr>
          <w:rFonts w:eastAsia="Times New Roman" w:cs="Arial"/>
          <w:szCs w:val="24"/>
        </w:rPr>
      </w:pPr>
      <w:r>
        <w:rPr>
          <w:rFonts w:eastAsia="Times New Roman" w:cs="Arial"/>
          <w:szCs w:val="24"/>
        </w:rPr>
        <w:t xml:space="preserve">(B) </w:t>
      </w:r>
      <w:r>
        <w:rPr>
          <w:rFonts w:eastAsia="Times New Roman" w:cs="Arial"/>
          <w:szCs w:val="24"/>
          <w:u w:val="single"/>
        </w:rPr>
        <w:t>Example 2</w:t>
      </w:r>
      <w:r>
        <w:rPr>
          <w:rFonts w:eastAsia="Times New Roman" w:cs="Arial"/>
          <w:szCs w:val="24"/>
        </w:rPr>
        <w:t>.  A’s initial foreign income tax liability under Country X ta</w:t>
      </w:r>
      <w:r>
        <w:rPr>
          <w:rFonts w:eastAsia="Times New Roman" w:cs="Arial"/>
          <w:szCs w:val="24"/>
        </w:rPr>
        <w:t>x law is 100u (units of Country X currency).  However, under Country X tax law A's initial income tax liability is reduced in order to compute A’s final tax liability by an investment credit of 15u and a credit for charitable contributions of 5u.  Under pa</w:t>
      </w:r>
      <w:r>
        <w:rPr>
          <w:rFonts w:eastAsia="Times New Roman" w:cs="Arial"/>
          <w:szCs w:val="24"/>
        </w:rPr>
        <w:t>ragraph (e)(2)(ii) of this section, the amount of foreign income tax paid by A is 80u.</w:t>
      </w:r>
    </w:p>
    <w:p w:rsidR="003A087D" w:rsidRDefault="00F845E1" w14:paraId="2CFDFC30" w14:textId="77777777">
      <w:pPr>
        <w:ind w:firstLine="720"/>
        <w:outlineLvl w:val="4"/>
        <w:rPr>
          <w:rFonts w:eastAsia="Times New Roman" w:cs="Arial"/>
          <w:szCs w:val="24"/>
        </w:rPr>
      </w:pPr>
      <w:r>
        <w:rPr>
          <w:rFonts w:eastAsia="Times New Roman" w:cs="Arial"/>
          <w:szCs w:val="24"/>
        </w:rPr>
        <w:t xml:space="preserve">(C) </w:t>
      </w:r>
      <w:r>
        <w:rPr>
          <w:rFonts w:eastAsia="Times New Roman" w:cs="Arial"/>
          <w:szCs w:val="24"/>
          <w:u w:val="single"/>
        </w:rPr>
        <w:t>Example 3</w:t>
      </w:r>
      <w:r>
        <w:rPr>
          <w:rFonts w:eastAsia="Times New Roman" w:cs="Arial"/>
          <w:szCs w:val="24"/>
        </w:rPr>
        <w:t xml:space="preserve">.  A computes foreign income tax liability in Country X for Year 1 of 100u (units of Country X currency), files a tax return on that basis, and remits 100u </w:t>
      </w:r>
      <w:r>
        <w:rPr>
          <w:rFonts w:eastAsia="Times New Roman" w:cs="Arial"/>
          <w:szCs w:val="24"/>
        </w:rPr>
        <w:t>of tax.  The day after A files that return, A files a claim for refund of 90u.  The difference between the 100u of liability reflected in A's original return and the 10u of liability reflected in A's refund claim depends on whether a particular expenditure</w:t>
      </w:r>
      <w:r>
        <w:rPr>
          <w:rFonts w:eastAsia="Times New Roman" w:cs="Arial"/>
          <w:szCs w:val="24"/>
        </w:rPr>
        <w:t xml:space="preserve"> made by A is nondeductible or deductible, respectively. Based on an analysis of the Country X tax law, A's Country X tax advisors have advised A that it is not clear whether or not that expenditure is deductible.  In view of the uncertainty as to the prop</w:t>
      </w:r>
      <w:r>
        <w:rPr>
          <w:rFonts w:eastAsia="Times New Roman" w:cs="Arial"/>
          <w:szCs w:val="24"/>
        </w:rPr>
        <w:t>er treatment of the item in question under Country X tax law, no portion of the 100u paid by A is reasonably certain to be refunded.  If A receives a refund, A must treat the refund as required by section 905(c) of the Internal Revenue Code.</w:t>
      </w:r>
    </w:p>
    <w:p w:rsidR="003A087D" w:rsidRDefault="00F845E1" w14:paraId="438CC694" w14:textId="77777777">
      <w:pPr>
        <w:outlineLvl w:val="4"/>
        <w:rPr>
          <w:rFonts w:eastAsia="Times New Roman" w:cs="Arial"/>
          <w:szCs w:val="24"/>
        </w:rPr>
      </w:pPr>
      <w:r>
        <w:rPr>
          <w:rFonts w:eastAsia="Times New Roman" w:cs="Arial"/>
          <w:szCs w:val="24"/>
        </w:rPr>
        <w:tab/>
        <w:t xml:space="preserve">(D) </w:t>
      </w:r>
      <w:r>
        <w:rPr>
          <w:rFonts w:eastAsia="Times New Roman" w:cs="Arial"/>
          <w:szCs w:val="24"/>
          <w:u w:val="single"/>
        </w:rPr>
        <w:t>Example 4</w:t>
      </w:r>
      <w:r>
        <w:rPr>
          <w:rFonts w:eastAsia="Times New Roman" w:cs="Arial"/>
          <w:szCs w:val="24"/>
        </w:rPr>
        <w:t xml:space="preserve">.  A levy of Country X, which qualifies as a foreign income tax within the meaning of paragraph (a)(1)(ii) of this section, provides that each person who makes payment to Country X pursuant to the levy will receive a bond to be issued by Country X with an </w:t>
      </w:r>
      <w:r>
        <w:rPr>
          <w:rFonts w:eastAsia="Times New Roman" w:cs="Arial"/>
          <w:szCs w:val="24"/>
        </w:rPr>
        <w:t>amount payable at maturity equal to 10 percent of the amount paid pursuant to the levy.  A remits 38,000u (units of Country X currency) to Country X and is entitled to receive a bond with an amount payable at maturity of 3,800u.  It is reasonably certain t</w:t>
      </w:r>
      <w:r>
        <w:rPr>
          <w:rFonts w:eastAsia="Times New Roman" w:cs="Arial"/>
          <w:szCs w:val="24"/>
        </w:rPr>
        <w:t>hat a refund in the form of property (the bond) will be made.  The amount of that refund is equal to the fair market value of the bond.  Therefore, only the portion of the 38,000u payment in excess of the fair market value of the bond is an amount of forei</w:t>
      </w:r>
      <w:r>
        <w:rPr>
          <w:rFonts w:eastAsia="Times New Roman" w:cs="Arial"/>
          <w:szCs w:val="24"/>
        </w:rPr>
        <w:t>gn income tax paid.</w:t>
      </w:r>
    </w:p>
    <w:p w:rsidR="003A087D" w:rsidRDefault="00F845E1" w14:paraId="5DAB1550" w14:textId="77777777">
      <w:pPr>
        <w:autoSpaceDE w:val="0"/>
        <w:autoSpaceDN w:val="0"/>
        <w:adjustRightInd w:val="0"/>
        <w:ind w:firstLine="720"/>
        <w:outlineLvl w:val="2"/>
        <w:rPr>
          <w:rFonts w:eastAsia="Times New Roman" w:cs="Arial"/>
          <w:szCs w:val="24"/>
        </w:rPr>
      </w:pPr>
      <w:r>
        <w:rPr>
          <w:rFonts w:eastAsia="Times New Roman" w:cs="Arial"/>
          <w:szCs w:val="24"/>
        </w:rPr>
        <w:t xml:space="preserve">(3) </w:t>
      </w:r>
      <w:r>
        <w:rPr>
          <w:rFonts w:eastAsia="Times New Roman" w:cs="Arial"/>
          <w:szCs w:val="24"/>
          <w:u w:val="single"/>
        </w:rPr>
        <w:t>Subsidies</w:t>
      </w:r>
      <w:r>
        <w:rPr>
          <w:rFonts w:eastAsia="Times New Roman" w:cs="Arial"/>
          <w:szCs w:val="24"/>
        </w:rPr>
        <w:t xml:space="preserve">--(i) </w:t>
      </w:r>
      <w:r>
        <w:rPr>
          <w:rFonts w:eastAsia="Times New Roman" w:cs="Arial"/>
          <w:szCs w:val="24"/>
          <w:u w:val="single"/>
        </w:rPr>
        <w:t>General rule</w:t>
      </w:r>
      <w:r>
        <w:rPr>
          <w:rFonts w:eastAsia="Times New Roman" w:cs="Arial"/>
          <w:szCs w:val="24"/>
        </w:rPr>
        <w:t>.  An amount of foreign income tax is not an amount of foreign income tax paid by a taxpayer to a foreign country to the extent that--</w:t>
      </w:r>
    </w:p>
    <w:p w:rsidR="003A087D" w:rsidRDefault="00F845E1" w14:paraId="075D8491" w14:textId="77777777">
      <w:pPr>
        <w:ind w:firstLine="720"/>
        <w:outlineLvl w:val="4"/>
        <w:rPr>
          <w:rFonts w:eastAsia="Times New Roman" w:cs="Arial"/>
          <w:szCs w:val="24"/>
        </w:rPr>
      </w:pPr>
      <w:r>
        <w:rPr>
          <w:rFonts w:eastAsia="Times New Roman" w:cs="Arial"/>
          <w:szCs w:val="24"/>
        </w:rPr>
        <w:t>(A) The amount is used, directly or indirectly, by the foreign country</w:t>
      </w:r>
      <w:r>
        <w:rPr>
          <w:rFonts w:eastAsia="Times New Roman" w:cs="Arial"/>
          <w:szCs w:val="24"/>
        </w:rPr>
        <w:t xml:space="preserve"> imposing the tax to provide a subsidy by any means (including, but not limited to, a rebate, a refund, a credit, a deduction, a payment, a discharge of an obligation, or any other method) to the taxpayer, to a related person (within the meaning of section</w:t>
      </w:r>
      <w:r>
        <w:rPr>
          <w:rFonts w:eastAsia="Times New Roman" w:cs="Arial"/>
          <w:szCs w:val="24"/>
        </w:rPr>
        <w:t xml:space="preserve"> 482), to any party to the transaction, or to any party to a related transaction; and </w:t>
      </w:r>
    </w:p>
    <w:p w:rsidR="003A087D" w:rsidRDefault="00F845E1" w14:paraId="29B374BC" w14:textId="77777777">
      <w:pPr>
        <w:ind w:firstLine="720"/>
        <w:outlineLvl w:val="4"/>
        <w:rPr>
          <w:rFonts w:eastAsia="Times New Roman" w:cs="Arial"/>
          <w:szCs w:val="24"/>
        </w:rPr>
      </w:pPr>
      <w:r>
        <w:rPr>
          <w:rFonts w:eastAsia="Times New Roman" w:cs="Arial"/>
          <w:szCs w:val="24"/>
        </w:rPr>
        <w:t xml:space="preserve">(B) The subsidy is determined, directly or indirectly, by reference to the amount of the tax or by reference to the base used to compute the amount of the tax. </w:t>
      </w:r>
    </w:p>
    <w:p w:rsidR="003A087D" w:rsidRDefault="00F845E1" w14:paraId="649223C4" w14:textId="77777777">
      <w:pPr>
        <w:ind w:firstLine="720"/>
        <w:outlineLvl w:val="3"/>
        <w:rPr>
          <w:rFonts w:eastAsia="Times New Roman" w:cs="Arial"/>
          <w:szCs w:val="24"/>
        </w:rPr>
      </w:pPr>
      <w:r>
        <w:rPr>
          <w:rFonts w:eastAsia="Times New Roman" w:cs="Arial"/>
          <w:szCs w:val="24"/>
        </w:rPr>
        <w:t xml:space="preserve">(ii) </w:t>
      </w:r>
      <w:r>
        <w:rPr>
          <w:rFonts w:eastAsia="Times New Roman" w:cs="Arial"/>
          <w:szCs w:val="24"/>
          <w:u w:val="single"/>
        </w:rPr>
        <w:t>Sub</w:t>
      </w:r>
      <w:r>
        <w:rPr>
          <w:rFonts w:eastAsia="Times New Roman" w:cs="Arial"/>
          <w:szCs w:val="24"/>
          <w:u w:val="single"/>
        </w:rPr>
        <w:t>sidy</w:t>
      </w:r>
      <w:r>
        <w:rPr>
          <w:rFonts w:eastAsia="Times New Roman" w:cs="Arial"/>
          <w:szCs w:val="24"/>
        </w:rPr>
        <w:t>.  The term “subsidy” includes any benefit conferred, directly or indirectly, by a foreign country to one of the parties enumerated in paragraph (e)(3)(i)(A) of this section.  Substance and not form shall govern in determining whether a subsidy exists.</w:t>
      </w:r>
      <w:r>
        <w:rPr>
          <w:rFonts w:eastAsia="Times New Roman" w:cs="Arial"/>
          <w:szCs w:val="24"/>
        </w:rPr>
        <w:t xml:space="preserve">  The fact that the U.S. taxpayer may derive no demonstrable benefit from the subsidy is irrelevant in determining whether a subsidy exists. </w:t>
      </w:r>
    </w:p>
    <w:p w:rsidR="003A087D" w:rsidRDefault="00F845E1" w14:paraId="5572FD61" w14:textId="77777777">
      <w:pPr>
        <w:ind w:firstLine="720"/>
        <w:outlineLvl w:val="3"/>
        <w:rPr>
          <w:rFonts w:eastAsia="Times New Roman" w:cs="Arial"/>
          <w:szCs w:val="24"/>
        </w:rPr>
      </w:pPr>
      <w:r>
        <w:rPr>
          <w:rFonts w:eastAsia="Times New Roman" w:cs="Arial"/>
          <w:szCs w:val="24"/>
        </w:rPr>
        <w:t xml:space="preserve">(iii) </w:t>
      </w:r>
      <w:r>
        <w:rPr>
          <w:rFonts w:eastAsia="Times New Roman" w:cs="Arial"/>
          <w:szCs w:val="24"/>
          <w:u w:val="single"/>
        </w:rPr>
        <w:t>Official exchange rate</w:t>
      </w:r>
      <w:r>
        <w:rPr>
          <w:rFonts w:eastAsia="Times New Roman" w:cs="Arial"/>
          <w:szCs w:val="24"/>
        </w:rPr>
        <w:t xml:space="preserve">.  A subsidy described in paragraph (e)(3)(i)(B) of this section does not include the </w:t>
      </w:r>
      <w:r>
        <w:rPr>
          <w:rFonts w:eastAsia="Times New Roman" w:cs="Arial"/>
          <w:szCs w:val="24"/>
        </w:rPr>
        <w:t xml:space="preserve">actual use of an official foreign government exchange rate converting foreign currency into dollars where a free exchange rate also exists if-- </w:t>
      </w:r>
    </w:p>
    <w:p w:rsidR="003A087D" w:rsidRDefault="00F845E1" w14:paraId="376F50A6" w14:textId="77777777">
      <w:pPr>
        <w:ind w:firstLine="720"/>
        <w:outlineLvl w:val="4"/>
        <w:rPr>
          <w:rFonts w:eastAsia="Times New Roman" w:cs="Arial"/>
          <w:szCs w:val="24"/>
        </w:rPr>
      </w:pPr>
      <w:r>
        <w:rPr>
          <w:rFonts w:eastAsia="Times New Roman" w:cs="Arial"/>
          <w:szCs w:val="24"/>
        </w:rPr>
        <w:t>(A) The economic benefit represented by the use of the official exchange rate is not targeted to or tied to tra</w:t>
      </w:r>
      <w:r>
        <w:rPr>
          <w:rFonts w:eastAsia="Times New Roman" w:cs="Arial"/>
          <w:szCs w:val="24"/>
        </w:rPr>
        <w:t xml:space="preserve">nsactions that give rise to a claim for a foreign tax credit; </w:t>
      </w:r>
    </w:p>
    <w:p w:rsidR="003A087D" w:rsidRDefault="00F845E1" w14:paraId="4475C50C" w14:textId="77777777">
      <w:pPr>
        <w:ind w:firstLine="720"/>
        <w:outlineLvl w:val="4"/>
        <w:rPr>
          <w:rFonts w:eastAsia="Times New Roman" w:cs="Arial"/>
          <w:szCs w:val="24"/>
        </w:rPr>
      </w:pPr>
      <w:r>
        <w:rPr>
          <w:rFonts w:eastAsia="Times New Roman" w:cs="Arial"/>
          <w:szCs w:val="24"/>
        </w:rPr>
        <w:t>(B) The economic benefit of the official exchange rate applies to a broad range of international transactions, in all cases based on the total payment to be made without regard to whether the p</w:t>
      </w:r>
      <w:r>
        <w:rPr>
          <w:rFonts w:eastAsia="Times New Roman" w:cs="Arial"/>
          <w:szCs w:val="24"/>
        </w:rPr>
        <w:t xml:space="preserve">ayment is a return of principal, gross income, or net income, and without regard to whether it is subject to tax; and </w:t>
      </w:r>
    </w:p>
    <w:p w:rsidR="003A087D" w:rsidRDefault="00F845E1" w14:paraId="751547E8" w14:textId="77777777">
      <w:pPr>
        <w:ind w:firstLine="720"/>
        <w:outlineLvl w:val="4"/>
        <w:rPr>
          <w:rFonts w:eastAsia="Times New Roman" w:cs="Arial"/>
          <w:szCs w:val="24"/>
        </w:rPr>
      </w:pPr>
      <w:r>
        <w:rPr>
          <w:rFonts w:eastAsia="Times New Roman" w:cs="Arial"/>
          <w:szCs w:val="24"/>
        </w:rPr>
        <w:t xml:space="preserve">(C) Any reduction in the overall cost of the transaction is merely coincidental to the broad structure and operation of the official exchange rate. </w:t>
      </w:r>
    </w:p>
    <w:p w:rsidR="003A087D" w:rsidRDefault="00F845E1" w14:paraId="4C74745C" w14:textId="77777777">
      <w:pPr>
        <w:ind w:firstLine="720"/>
        <w:outlineLvl w:val="3"/>
        <w:rPr>
          <w:rFonts w:eastAsia="Times New Roman" w:cs="Arial"/>
          <w:szCs w:val="24"/>
        </w:rPr>
      </w:pPr>
      <w:r>
        <w:rPr>
          <w:rFonts w:eastAsia="Times New Roman" w:cs="Arial"/>
          <w:szCs w:val="24"/>
        </w:rPr>
        <w:t xml:space="preserve">(iv) </w:t>
      </w:r>
      <w:r>
        <w:rPr>
          <w:rFonts w:eastAsia="Times New Roman" w:cs="Arial"/>
          <w:szCs w:val="24"/>
          <w:u w:val="single"/>
        </w:rPr>
        <w:t>Examples</w:t>
      </w:r>
      <w:r>
        <w:rPr>
          <w:rFonts w:eastAsia="Times New Roman" w:cs="Arial"/>
          <w:szCs w:val="24"/>
        </w:rPr>
        <w:t>.  The following examples illustrate the rules of paragraph (e)(3) of this section.</w:t>
      </w:r>
    </w:p>
    <w:p w:rsidR="003A087D" w:rsidRDefault="00F845E1" w14:paraId="2AA0C89C" w14:textId="77777777">
      <w:pPr>
        <w:ind w:firstLine="720"/>
        <w:outlineLvl w:val="4"/>
        <w:rPr>
          <w:rFonts w:eastAsia="Times New Roman" w:cs="Arial"/>
          <w:szCs w:val="24"/>
        </w:rPr>
      </w:pPr>
      <w:r>
        <w:rPr>
          <w:rFonts w:eastAsia="Times New Roman" w:cs="Arial"/>
          <w:szCs w:val="24"/>
        </w:rPr>
        <w:t xml:space="preserve">(A) </w:t>
      </w:r>
      <w:r>
        <w:rPr>
          <w:rFonts w:eastAsia="Times New Roman" w:cs="Arial"/>
          <w:szCs w:val="24"/>
          <w:u w:val="single"/>
        </w:rPr>
        <w:t>Exampl</w:t>
      </w:r>
      <w:r>
        <w:rPr>
          <w:rFonts w:eastAsia="Times New Roman" w:cs="Arial"/>
          <w:szCs w:val="24"/>
          <w:u w:val="single"/>
        </w:rPr>
        <w:t>e 1</w:t>
      </w:r>
      <w:r>
        <w:rPr>
          <w:rFonts w:eastAsia="Times New Roman" w:cs="Arial"/>
          <w:szCs w:val="24"/>
        </w:rPr>
        <w:t>--(</w:t>
      </w:r>
      <w:r>
        <w:rPr>
          <w:rFonts w:eastAsia="Times New Roman" w:cs="Arial"/>
          <w:szCs w:val="24"/>
          <w:u w:val="single"/>
        </w:rPr>
        <w:t>1</w:t>
      </w:r>
      <w:r>
        <w:rPr>
          <w:rFonts w:eastAsia="Times New Roman" w:cs="Arial"/>
          <w:szCs w:val="24"/>
        </w:rPr>
        <w:t xml:space="preserve">) </w:t>
      </w:r>
      <w:r>
        <w:rPr>
          <w:rFonts w:eastAsia="Times New Roman" w:cs="Arial"/>
          <w:szCs w:val="24"/>
          <w:u w:val="single"/>
        </w:rPr>
        <w:t>Facts</w:t>
      </w:r>
      <w:r>
        <w:rPr>
          <w:rFonts w:eastAsia="Times New Roman" w:cs="Arial"/>
          <w:szCs w:val="24"/>
        </w:rPr>
        <w:t>.  Country X imposes a 30 percent tax on nonresident lenders with respect to interest which the nonresident lenders receive from borrowers who are residents of Country X, and it is established that this tax is a tax in lieu of an income tax w</w:t>
      </w:r>
      <w:r>
        <w:rPr>
          <w:rFonts w:eastAsia="Times New Roman" w:cs="Arial"/>
          <w:szCs w:val="24"/>
        </w:rPr>
        <w:t>ithin the meaning of §1.903-1(b).  Country X provides the nonresident lenders with receipts upon their payment of the 30 percent tax.  Country X remits to resident borrowers an incentive payment for engaging in foreign loans, which payment is an amount equ</w:t>
      </w:r>
      <w:r>
        <w:rPr>
          <w:rFonts w:eastAsia="Times New Roman" w:cs="Arial"/>
          <w:szCs w:val="24"/>
        </w:rPr>
        <w:t>al to 20 percent of the interest paid to nonresident lenders.</w:t>
      </w:r>
    </w:p>
    <w:p w:rsidR="003A087D" w:rsidRDefault="00F845E1" w14:paraId="3C1DE983" w14:textId="77777777">
      <w:pPr>
        <w:ind w:firstLine="720"/>
        <w:outlineLvl w:val="5"/>
        <w:rPr>
          <w:rFonts w:cs="Arial"/>
          <w:szCs w:val="24"/>
        </w:rPr>
      </w:pPr>
      <w:r>
        <w:rPr>
          <w:rFonts w:cs="Arial"/>
          <w:szCs w:val="24"/>
        </w:rPr>
        <w:t>(</w:t>
      </w:r>
      <w:r>
        <w:rPr>
          <w:rFonts w:cs="Arial"/>
          <w:szCs w:val="24"/>
          <w:u w:val="single"/>
        </w:rPr>
        <w:t>2</w:t>
      </w:r>
      <w:r>
        <w:rPr>
          <w:rFonts w:cs="Arial"/>
          <w:szCs w:val="24"/>
        </w:rPr>
        <w:t xml:space="preserve">) </w:t>
      </w:r>
      <w:r>
        <w:rPr>
          <w:rFonts w:cs="Arial"/>
          <w:szCs w:val="24"/>
          <w:u w:val="single"/>
        </w:rPr>
        <w:t>Analysis</w:t>
      </w:r>
      <w:r>
        <w:rPr>
          <w:rFonts w:cs="Arial"/>
          <w:szCs w:val="24"/>
        </w:rPr>
        <w:t>.  Because the incentive payment is based on the interest paid, it is determined by reference to the base used to compute the tax that is imposed on the nonresident lender.  The ince</w:t>
      </w:r>
      <w:r>
        <w:rPr>
          <w:rFonts w:cs="Arial"/>
          <w:szCs w:val="24"/>
        </w:rPr>
        <w:t>ntive payment is a subsidy under paragraph (e)(3)(i) of this section since it is provided to a party (the borrower) to the transaction and is based on the amount of tax that is imposed on the lender with respect to the transaction. Therefore, two-thirds (2</w:t>
      </w:r>
      <w:r>
        <w:rPr>
          <w:rFonts w:cs="Arial"/>
          <w:szCs w:val="24"/>
        </w:rPr>
        <w:t>0 percent/30 percent) of the amount withheld by the resident borrower from interest payments to the nonresident lender is not an amount of foreign income tax paid.</w:t>
      </w:r>
    </w:p>
    <w:p w:rsidR="003A087D" w:rsidRDefault="00F845E1" w14:paraId="66F4F5E8" w14:textId="77777777">
      <w:pPr>
        <w:ind w:firstLine="720"/>
        <w:outlineLvl w:val="4"/>
        <w:rPr>
          <w:rFonts w:eastAsia="Times New Roman" w:cs="Arial"/>
          <w:szCs w:val="24"/>
        </w:rPr>
      </w:pPr>
      <w:r>
        <w:rPr>
          <w:rFonts w:eastAsia="Times New Roman" w:cs="Arial"/>
          <w:szCs w:val="24"/>
        </w:rPr>
        <w:t xml:space="preserve">(B) </w:t>
      </w:r>
      <w:r>
        <w:rPr>
          <w:rFonts w:eastAsia="Times New Roman" w:cs="Arial"/>
          <w:szCs w:val="24"/>
          <w:u w:val="single"/>
        </w:rPr>
        <w:t>Example 2</w:t>
      </w:r>
      <w:r>
        <w:rPr>
          <w:rFonts w:eastAsia="Times New Roman" w:cs="Arial"/>
          <w:szCs w:val="24"/>
        </w:rPr>
        <w:t>--(</w:t>
      </w:r>
      <w:r>
        <w:rPr>
          <w:rFonts w:eastAsia="Times New Roman" w:cs="Arial"/>
          <w:szCs w:val="24"/>
          <w:u w:val="single"/>
        </w:rPr>
        <w:t>1</w:t>
      </w:r>
      <w:r>
        <w:rPr>
          <w:rFonts w:eastAsia="Times New Roman" w:cs="Arial"/>
          <w:szCs w:val="24"/>
        </w:rPr>
        <w:t xml:space="preserve">) </w:t>
      </w:r>
      <w:r>
        <w:rPr>
          <w:rFonts w:eastAsia="Times New Roman" w:cs="Arial"/>
          <w:szCs w:val="24"/>
          <w:u w:val="single"/>
        </w:rPr>
        <w:t>Facts</w:t>
      </w:r>
      <w:r>
        <w:rPr>
          <w:rFonts w:eastAsia="Times New Roman" w:cs="Arial"/>
          <w:szCs w:val="24"/>
        </w:rPr>
        <w:t xml:space="preserve">.  A U.S. bank lends money to a development bank in Country X.  The </w:t>
      </w:r>
      <w:r>
        <w:rPr>
          <w:rFonts w:eastAsia="Times New Roman" w:cs="Arial"/>
          <w:szCs w:val="24"/>
        </w:rPr>
        <w:t xml:space="preserve">development bank relends the money to companies resident in Country X.  A withholding tax is imposed by Country X on the U.S. bank with respect to the interest that the development bank pays to the U.S. bank, and appropriate receipts are provided.  On the </w:t>
      </w:r>
      <w:r>
        <w:rPr>
          <w:rFonts w:eastAsia="Times New Roman" w:cs="Arial"/>
          <w:szCs w:val="24"/>
        </w:rPr>
        <w:t xml:space="preserve">date that the tax is withheld, fifty percent of the tax is credited by Country X to an account of the development bank.  Country X requires the development bank to transfer the amount credited to the borrowing companies. </w:t>
      </w:r>
    </w:p>
    <w:p w:rsidR="003A087D" w:rsidRDefault="00F845E1" w14:paraId="0BFDC0C6" w14:textId="77777777">
      <w:pPr>
        <w:ind w:firstLine="720"/>
        <w:outlineLvl w:val="5"/>
      </w:pPr>
      <w:r>
        <w:t>(</w:t>
      </w:r>
      <w:r>
        <w:rPr>
          <w:u w:val="single"/>
        </w:rPr>
        <w:t>2</w:t>
      </w:r>
      <w:r>
        <w:t xml:space="preserve">) </w:t>
      </w:r>
      <w:r>
        <w:rPr>
          <w:u w:val="single"/>
        </w:rPr>
        <w:t>Analysis</w:t>
      </w:r>
      <w:r>
        <w:t>.  The amount successi</w:t>
      </w:r>
      <w:r>
        <w:t>vely credited to the account of the development bank and then to the account of the borrowing companies is determined by reference to the amount of the tax and the tax base.  Since the amount credited to the borrowing companies is a subsidy provided to a p</w:t>
      </w:r>
      <w:r>
        <w:t>arty (the borrowing companies) to a related transaction and is based on the amount of tax and the tax base, under paragraph (e)(3)(i) of this section it is not an amount of foreign income tax paid.</w:t>
      </w:r>
    </w:p>
    <w:p w:rsidR="003A087D" w:rsidRDefault="00F845E1" w14:paraId="478208D4" w14:textId="77777777">
      <w:pPr>
        <w:ind w:firstLine="720"/>
        <w:outlineLvl w:val="4"/>
        <w:rPr>
          <w:rFonts w:eastAsia="Times New Roman" w:cs="Arial"/>
          <w:szCs w:val="24"/>
        </w:rPr>
      </w:pPr>
      <w:r>
        <w:rPr>
          <w:rFonts w:eastAsia="Times New Roman" w:cs="Arial"/>
          <w:szCs w:val="24"/>
        </w:rPr>
        <w:t xml:space="preserve">(C) </w:t>
      </w:r>
      <w:r>
        <w:rPr>
          <w:rFonts w:eastAsia="Times New Roman" w:cs="Arial"/>
          <w:szCs w:val="24"/>
          <w:u w:val="single"/>
        </w:rPr>
        <w:t>Example 3</w:t>
      </w:r>
      <w:r>
        <w:rPr>
          <w:rFonts w:eastAsia="Times New Roman" w:cs="Arial"/>
          <w:szCs w:val="24"/>
        </w:rPr>
        <w:t>--(</w:t>
      </w:r>
      <w:r>
        <w:rPr>
          <w:rFonts w:eastAsia="Times New Roman" w:cs="Arial"/>
          <w:szCs w:val="24"/>
          <w:u w:val="single"/>
        </w:rPr>
        <w:t>1</w:t>
      </w:r>
      <w:r>
        <w:rPr>
          <w:rFonts w:eastAsia="Times New Roman" w:cs="Arial"/>
          <w:szCs w:val="24"/>
        </w:rPr>
        <w:t xml:space="preserve">) </w:t>
      </w:r>
      <w:r>
        <w:rPr>
          <w:rFonts w:eastAsia="Times New Roman" w:cs="Arial"/>
          <w:szCs w:val="24"/>
          <w:u w:val="single"/>
        </w:rPr>
        <w:t>Facts</w:t>
      </w:r>
      <w:r>
        <w:rPr>
          <w:rFonts w:eastAsia="Times New Roman" w:cs="Arial"/>
          <w:szCs w:val="24"/>
        </w:rPr>
        <w:t xml:space="preserve">.  A U.S. bank lends dollars to a </w:t>
      </w:r>
      <w:r>
        <w:rPr>
          <w:rFonts w:eastAsia="Times New Roman" w:cs="Arial"/>
          <w:szCs w:val="24"/>
        </w:rPr>
        <w:t>Country X borrower. Country X imposes a withholding tax on the lender with respect to the interest.  The tax is to be paid in Country X currency, although the interest is payable in dollars.  Country X has a dual exchange rate system, comprised of a contro</w:t>
      </w:r>
      <w:r>
        <w:rPr>
          <w:rFonts w:eastAsia="Times New Roman" w:cs="Arial"/>
          <w:szCs w:val="24"/>
        </w:rPr>
        <w:t>lled official exchange rate and a free exchange rate.  Priority transactions such as exports of merchandise, imports of merchandise, and payments of principal and interest on foreign currency loans payable abroad to foreign lenders are governed by the offi</w:t>
      </w:r>
      <w:r>
        <w:rPr>
          <w:rFonts w:eastAsia="Times New Roman" w:cs="Arial"/>
          <w:szCs w:val="24"/>
        </w:rPr>
        <w:t>cial exchange rate which yields more dollars per unit of Country X currency than the free exchange rate.  The Country X borrower remits the net amount of dollar interest due to the U.S. bank (interest due less withholding tax), pays the tax withheld in Cou</w:t>
      </w:r>
      <w:r>
        <w:rPr>
          <w:rFonts w:eastAsia="Times New Roman" w:cs="Arial"/>
          <w:szCs w:val="24"/>
        </w:rPr>
        <w:t xml:space="preserve">ntry X currency to the Country X government, and provides to the U.S. bank a receipt for payment of the Country X taxes. </w:t>
      </w:r>
    </w:p>
    <w:p w:rsidR="003A087D" w:rsidRDefault="00F845E1" w14:paraId="372D8D5A" w14:textId="77777777">
      <w:pPr>
        <w:ind w:firstLine="720"/>
        <w:outlineLvl w:val="5"/>
      </w:pPr>
      <w:r>
        <w:t>(</w:t>
      </w:r>
      <w:r>
        <w:rPr>
          <w:u w:val="single"/>
        </w:rPr>
        <w:t>2</w:t>
      </w:r>
      <w:r>
        <w:t xml:space="preserve">) </w:t>
      </w:r>
      <w:r>
        <w:rPr>
          <w:u w:val="single"/>
        </w:rPr>
        <w:t>Analysis</w:t>
      </w:r>
      <w:r>
        <w:t>.  Under paragraph (e)(3)(iii) of this section, the use of the official exchange rate by the U.S. bank to determine foreig</w:t>
      </w:r>
      <w:r>
        <w:t>n taxes with respect to interest is not a subsidy described in paragraph (e)(3)(i)(B) of this section.  The official exchange rate is not targeted to or tied to transactions that give rise to a claim for a foreign tax credit. The use of the official exchan</w:t>
      </w:r>
      <w:r>
        <w:t>ge rate applies to the interest paid and to the principal paid.  Any benefit derived by the U.S. bank through the use of the official exchange rate is merely coincidental to the broad structure and operation of the official exchange rate.</w:t>
      </w:r>
    </w:p>
    <w:p w:rsidR="003A087D" w:rsidRDefault="00F845E1" w14:paraId="01FA5BF7" w14:textId="77777777">
      <w:pPr>
        <w:ind w:firstLine="720"/>
        <w:outlineLvl w:val="4"/>
        <w:rPr>
          <w:rFonts w:eastAsia="Times New Roman" w:cs="Arial"/>
          <w:szCs w:val="24"/>
        </w:rPr>
      </w:pPr>
      <w:r>
        <w:rPr>
          <w:rFonts w:eastAsia="Times New Roman" w:cs="Arial"/>
          <w:szCs w:val="24"/>
        </w:rPr>
        <w:t xml:space="preserve">(D) </w:t>
      </w:r>
      <w:r>
        <w:rPr>
          <w:rFonts w:eastAsia="Times New Roman" w:cs="Arial"/>
          <w:szCs w:val="24"/>
          <w:u w:val="single"/>
        </w:rPr>
        <w:t>Example 4</w:t>
      </w:r>
      <w:r>
        <w:rPr>
          <w:rFonts w:eastAsia="Times New Roman" w:cs="Arial"/>
          <w:szCs w:val="24"/>
        </w:rPr>
        <w:t>--(</w:t>
      </w:r>
      <w:r>
        <w:rPr>
          <w:rFonts w:eastAsia="Times New Roman" w:cs="Arial"/>
          <w:szCs w:val="24"/>
          <w:u w:val="single"/>
        </w:rPr>
        <w:t>1</w:t>
      </w:r>
      <w:r>
        <w:rPr>
          <w:rFonts w:eastAsia="Times New Roman" w:cs="Arial"/>
          <w:szCs w:val="24"/>
        </w:rPr>
        <w:t xml:space="preserve">) </w:t>
      </w:r>
      <w:r>
        <w:rPr>
          <w:rFonts w:eastAsia="Times New Roman" w:cs="Arial"/>
          <w:szCs w:val="24"/>
          <w:u w:val="single"/>
        </w:rPr>
        <w:t>Facts</w:t>
      </w:r>
      <w:r>
        <w:rPr>
          <w:rFonts w:eastAsia="Times New Roman" w:cs="Arial"/>
          <w:szCs w:val="24"/>
        </w:rPr>
        <w:t xml:space="preserve">.  B, a U.S. corporation, is engaged in the production of oil and gas in Country X pursuant to a production sharing agreement among B, Country X, and the state petroleum authority of Country X.  The agreement is approved and enacted into law by the </w:t>
      </w:r>
      <w:r>
        <w:rPr>
          <w:rFonts w:eastAsia="Times New Roman" w:cs="Arial"/>
          <w:szCs w:val="24"/>
        </w:rPr>
        <w:t>Legislature of Country X.  Both B and the petroleum authority are subject to the Country X income tax.  Each entity files an annual income tax return and pays, to the tax authority of Country X, the amount of income tax due on its annual income.  B is a du</w:t>
      </w:r>
      <w:r>
        <w:rPr>
          <w:rFonts w:eastAsia="Times New Roman" w:cs="Arial"/>
          <w:szCs w:val="24"/>
        </w:rPr>
        <w:t xml:space="preserve">al capacity taxpayer as defined in §1.901-2(a)(2)(ii)(A).  Country X has agreed to return to the petroleum authority one-half of the income taxes paid by B by allowing it a credit in calculating its own tax liability to Country X. </w:t>
      </w:r>
    </w:p>
    <w:p w:rsidR="003A087D" w:rsidRDefault="00F845E1" w14:paraId="245C78F3" w14:textId="77777777">
      <w:pPr>
        <w:ind w:firstLine="720"/>
        <w:outlineLvl w:val="5"/>
      </w:pPr>
      <w:r>
        <w:t>(</w:t>
      </w:r>
      <w:r>
        <w:rPr>
          <w:u w:val="single"/>
        </w:rPr>
        <w:t>2</w:t>
      </w:r>
      <w:r>
        <w:t xml:space="preserve">) </w:t>
      </w:r>
      <w:r>
        <w:rPr>
          <w:u w:val="single"/>
        </w:rPr>
        <w:t>Analysis</w:t>
      </w:r>
      <w:r>
        <w:t>.  The petro</w:t>
      </w:r>
      <w:r>
        <w:t>leum authority is a party to a transaction with B and the amount returned by Country X to the petroleum authority is determined by reference to the amount of the tax imposed on B.  Therefore, under paragraph (e)(3)(i) of this section the amount returned is</w:t>
      </w:r>
      <w:r>
        <w:t xml:space="preserve"> a subsidy, and one-half of the tax imposed on B is not an amount of foreign income tax paid.</w:t>
      </w:r>
    </w:p>
    <w:p w:rsidR="003A087D" w:rsidRDefault="00F845E1" w14:paraId="20F16E3C" w14:textId="77777777">
      <w:pPr>
        <w:ind w:firstLine="720"/>
        <w:outlineLvl w:val="4"/>
        <w:rPr>
          <w:rFonts w:eastAsia="Times New Roman" w:cs="Arial"/>
          <w:szCs w:val="24"/>
        </w:rPr>
      </w:pPr>
      <w:r>
        <w:rPr>
          <w:rFonts w:eastAsia="Times New Roman" w:cs="Arial"/>
          <w:szCs w:val="24"/>
        </w:rPr>
        <w:t xml:space="preserve">(E) </w:t>
      </w:r>
      <w:r>
        <w:rPr>
          <w:rFonts w:eastAsia="Times New Roman" w:cs="Arial"/>
          <w:szCs w:val="24"/>
          <w:u w:val="single"/>
        </w:rPr>
        <w:t>Example 5</w:t>
      </w:r>
      <w:r>
        <w:rPr>
          <w:rFonts w:eastAsia="Times New Roman" w:cs="Arial"/>
          <w:szCs w:val="24"/>
        </w:rPr>
        <w:t>--(</w:t>
      </w:r>
      <w:r>
        <w:rPr>
          <w:rFonts w:eastAsia="Times New Roman" w:cs="Arial"/>
          <w:szCs w:val="24"/>
          <w:u w:val="single"/>
        </w:rPr>
        <w:t>1</w:t>
      </w:r>
      <w:r>
        <w:rPr>
          <w:rFonts w:eastAsia="Times New Roman" w:cs="Arial"/>
          <w:szCs w:val="24"/>
        </w:rPr>
        <w:t xml:space="preserve">) </w:t>
      </w:r>
      <w:r>
        <w:rPr>
          <w:rFonts w:eastAsia="Times New Roman" w:cs="Arial"/>
          <w:szCs w:val="24"/>
          <w:u w:val="single"/>
        </w:rPr>
        <w:t>Facts</w:t>
      </w:r>
      <w:r>
        <w:rPr>
          <w:rFonts w:eastAsia="Times New Roman" w:cs="Arial"/>
          <w:szCs w:val="24"/>
        </w:rPr>
        <w:t>.  The facts are the same as those in paragraph (e)(3)(iv)(D)(</w:t>
      </w:r>
      <w:r>
        <w:rPr>
          <w:rFonts w:eastAsia="Times New Roman" w:cs="Arial"/>
          <w:szCs w:val="24"/>
          <w:u w:val="single"/>
        </w:rPr>
        <w:t>1</w:t>
      </w:r>
      <w:r>
        <w:rPr>
          <w:rFonts w:eastAsia="Times New Roman" w:cs="Arial"/>
          <w:szCs w:val="24"/>
        </w:rPr>
        <w:t xml:space="preserve">) of this section (the facts in </w:t>
      </w:r>
      <w:r>
        <w:rPr>
          <w:rFonts w:eastAsia="Times New Roman" w:cs="Arial"/>
          <w:szCs w:val="24"/>
          <w:u w:val="single"/>
        </w:rPr>
        <w:t>Example 4</w:t>
      </w:r>
      <w:r>
        <w:rPr>
          <w:rFonts w:eastAsia="Times New Roman" w:cs="Arial"/>
          <w:szCs w:val="24"/>
        </w:rPr>
        <w:t>), except that the state petroleum authority of Country X does not receive amounts from Country X related to tax paid by B.  Instead, the authority of Country X receives a general appropriation from Country X which is not calculated with reference to the a</w:t>
      </w:r>
      <w:r>
        <w:rPr>
          <w:rFonts w:eastAsia="Times New Roman" w:cs="Arial"/>
          <w:szCs w:val="24"/>
        </w:rPr>
        <w:t xml:space="preserve">mount of tax paid by B. </w:t>
      </w:r>
    </w:p>
    <w:p w:rsidR="003A087D" w:rsidRDefault="00F845E1" w14:paraId="5962AA53" w14:textId="77777777">
      <w:pPr>
        <w:ind w:firstLine="720"/>
        <w:outlineLvl w:val="5"/>
      </w:pPr>
      <w:r>
        <w:t>(</w:t>
      </w:r>
      <w:r>
        <w:rPr>
          <w:u w:val="single"/>
        </w:rPr>
        <w:t>2</w:t>
      </w:r>
      <w:r>
        <w:t xml:space="preserve">) </w:t>
      </w:r>
      <w:r>
        <w:rPr>
          <w:u w:val="single"/>
        </w:rPr>
        <w:t>Analysis</w:t>
      </w:r>
      <w:r>
        <w:t xml:space="preserve">.  Because the general appropriation is not calculated with reference to the amount of tax paid by B, it is not a subsidy described in paragraph (e)(3)(i) of this section. </w:t>
      </w:r>
    </w:p>
    <w:p w:rsidR="003A087D" w:rsidRDefault="00F845E1" w14:paraId="0F8568B5" w14:textId="77777777">
      <w:pPr>
        <w:autoSpaceDE w:val="0"/>
        <w:autoSpaceDN w:val="0"/>
        <w:adjustRightInd w:val="0"/>
        <w:ind w:firstLine="720"/>
        <w:outlineLvl w:val="2"/>
        <w:rPr>
          <w:rFonts w:eastAsia="Times New Roman" w:cs="Arial"/>
          <w:szCs w:val="24"/>
        </w:rPr>
      </w:pPr>
      <w:r>
        <w:t xml:space="preserve">(4) </w:t>
      </w:r>
      <w:r>
        <w:rPr>
          <w:rFonts w:eastAsia="Times New Roman" w:cs="Arial"/>
          <w:szCs w:val="24"/>
          <w:u w:val="single"/>
        </w:rPr>
        <w:t>Multiple levies</w:t>
      </w:r>
      <w:r>
        <w:rPr>
          <w:rFonts w:eastAsia="Times New Roman" w:cs="Arial"/>
          <w:szCs w:val="24"/>
        </w:rPr>
        <w:t xml:space="preserve">--(i) </w:t>
      </w:r>
      <w:r>
        <w:rPr>
          <w:rFonts w:eastAsia="Times New Roman" w:cs="Arial"/>
          <w:szCs w:val="24"/>
          <w:u w:val="single"/>
        </w:rPr>
        <w:t>In general</w:t>
      </w:r>
      <w:r>
        <w:rPr>
          <w:rFonts w:eastAsia="Times New Roman" w:cs="Arial"/>
          <w:szCs w:val="24"/>
        </w:rPr>
        <w:t xml:space="preserve">.  If, </w:t>
      </w:r>
      <w:r>
        <w:rPr>
          <w:rFonts w:eastAsia="Times New Roman" w:cs="Arial"/>
          <w:szCs w:val="24"/>
        </w:rPr>
        <w:t>under foreign law, a taxpayer’s tentative liability for one levy (the “reduced levy”) is or can be reduced by the amount of the taxpayer’s liability for a different levy (the “applied levy”), then the amount considered paid by the taxpayer to the foreign c</w:t>
      </w:r>
      <w:r>
        <w:rPr>
          <w:rFonts w:eastAsia="Times New Roman" w:cs="Arial"/>
          <w:szCs w:val="24"/>
        </w:rPr>
        <w:t>ountry pursuant to the applied levy is an amount equal to its entire liability for that applied levy (which is not considered to be reduced by the amount applied against the reduced levy), and the remainder of the total amount paid, if any, is considered p</w:t>
      </w:r>
      <w:r>
        <w:rPr>
          <w:rFonts w:eastAsia="Times New Roman" w:cs="Arial"/>
          <w:szCs w:val="24"/>
        </w:rPr>
        <w:t>aid pursuant to the reduced levy.  See also paragraphs (e)(2)(ii) and (iii) of this section.</w:t>
      </w:r>
    </w:p>
    <w:p w:rsidR="003A087D" w:rsidRDefault="00F845E1" w14:paraId="0C0EABDE" w14:textId="77777777">
      <w:pPr>
        <w:ind w:firstLine="720"/>
        <w:outlineLvl w:val="3"/>
        <w:rPr>
          <w:rFonts w:eastAsia="Times New Roman" w:cs="Arial"/>
          <w:szCs w:val="24"/>
        </w:rPr>
      </w:pPr>
      <w:r>
        <w:rPr>
          <w:rFonts w:eastAsia="Times New Roman" w:cs="Arial"/>
          <w:szCs w:val="24"/>
        </w:rPr>
        <w:t xml:space="preserve">(ii) </w:t>
      </w:r>
      <w:r>
        <w:rPr>
          <w:rFonts w:eastAsia="Times New Roman" w:cs="Arial"/>
          <w:szCs w:val="24"/>
          <w:u w:val="single"/>
        </w:rPr>
        <w:t>Examples</w:t>
      </w:r>
      <w:r>
        <w:rPr>
          <w:rFonts w:eastAsia="Times New Roman" w:cs="Arial"/>
          <w:szCs w:val="24"/>
        </w:rPr>
        <w:t>.  The following examples illustrate the rules of paragraphs (e)(2)(ii) and (iii) and (e)(4)(i) of this section.</w:t>
      </w:r>
    </w:p>
    <w:p w:rsidR="003A087D" w:rsidRDefault="00F845E1" w14:paraId="29E41B66" w14:textId="77777777">
      <w:pPr>
        <w:ind w:firstLine="720"/>
        <w:outlineLvl w:val="4"/>
        <w:rPr>
          <w:rFonts w:eastAsia="Times New Roman" w:cs="Arial"/>
          <w:szCs w:val="24"/>
        </w:rPr>
      </w:pPr>
      <w:r>
        <w:rPr>
          <w:rFonts w:eastAsia="Times New Roman" w:cs="Arial"/>
          <w:szCs w:val="24"/>
        </w:rPr>
        <w:t xml:space="preserve">(A) </w:t>
      </w:r>
      <w:r>
        <w:rPr>
          <w:rFonts w:eastAsia="Times New Roman" w:cs="Arial"/>
          <w:szCs w:val="24"/>
          <w:u w:val="single"/>
        </w:rPr>
        <w:t>Example 1:  Tax reduced by credit</w:t>
      </w:r>
      <w:r>
        <w:rPr>
          <w:rFonts w:eastAsia="Times New Roman" w:cs="Arial"/>
          <w:szCs w:val="24"/>
          <w:u w:val="single"/>
        </w:rPr>
        <w:t>s</w:t>
      </w:r>
      <w:r>
        <w:rPr>
          <w:rFonts w:eastAsia="Times New Roman" w:cs="Arial"/>
          <w:szCs w:val="24"/>
        </w:rPr>
        <w:t>--(</w:t>
      </w:r>
      <w:r>
        <w:rPr>
          <w:rFonts w:eastAsia="Times New Roman" w:cs="Arial"/>
          <w:szCs w:val="24"/>
          <w:u w:val="single"/>
        </w:rPr>
        <w:t>1</w:t>
      </w:r>
      <w:r>
        <w:rPr>
          <w:rFonts w:eastAsia="Times New Roman" w:cs="Arial"/>
          <w:szCs w:val="24"/>
        </w:rPr>
        <w:t xml:space="preserve">) </w:t>
      </w:r>
      <w:r>
        <w:rPr>
          <w:rFonts w:eastAsia="Times New Roman" w:cs="Arial"/>
          <w:szCs w:val="24"/>
          <w:u w:val="single"/>
        </w:rPr>
        <w:t>Facts</w:t>
      </w:r>
      <w:r>
        <w:rPr>
          <w:rFonts w:eastAsia="Times New Roman" w:cs="Arial"/>
          <w:szCs w:val="24"/>
        </w:rPr>
        <w:t xml:space="preserve">.  A’s tentative liability for foreign income tax imposed by Country X is 100u (units of Country X currency).  However, under Country X tax law, in determining A’s final foreign income tax liability, its tentative liability is reduced by a 15u </w:t>
      </w:r>
      <w:r>
        <w:rPr>
          <w:rFonts w:eastAsia="Times New Roman" w:cs="Arial"/>
          <w:szCs w:val="24"/>
        </w:rPr>
        <w:t>credit for a separate Country X levy that does not qualify as a foreign income tax and that A accrued and paid on its gross services income and is also reduced by a 5u credit for charitable contributions.  Under Country X tax law, the amount of the charita</w:t>
      </w:r>
      <w:r>
        <w:rPr>
          <w:rFonts w:eastAsia="Times New Roman" w:cs="Arial"/>
          <w:szCs w:val="24"/>
        </w:rPr>
        <w:t>ble contributions credit is refundable in cash to the extent the credit exceeds the taxpayer’s Country X income tax liability after applying the credit for the tax on gross services income.  A timely remits the 80u due to Country X.</w:t>
      </w:r>
    </w:p>
    <w:p w:rsidR="003A087D" w:rsidRDefault="00F845E1" w14:paraId="0D8AE8C5" w14:textId="77777777">
      <w:pPr>
        <w:ind w:firstLine="720"/>
        <w:outlineLvl w:val="5"/>
        <w:rPr>
          <w:rFonts w:eastAsia="Calibri" w:cs="Times New Roman"/>
          <w:szCs w:val="24"/>
        </w:rPr>
      </w:pPr>
      <w:r>
        <w:rPr>
          <w:rFonts w:eastAsia="Calibri" w:cs="Times New Roman"/>
          <w:szCs w:val="24"/>
        </w:rPr>
        <w:t>(</w:t>
      </w:r>
      <w:r>
        <w:rPr>
          <w:rFonts w:eastAsia="Calibri" w:cs="Times New Roman"/>
          <w:szCs w:val="24"/>
          <w:u w:val="single"/>
        </w:rPr>
        <w:t>2</w:t>
      </w:r>
      <w:r>
        <w:rPr>
          <w:rFonts w:eastAsia="Calibri" w:cs="Times New Roman"/>
          <w:szCs w:val="24"/>
        </w:rPr>
        <w:t xml:space="preserve">) </w:t>
      </w:r>
      <w:r>
        <w:rPr>
          <w:rFonts w:eastAsia="Calibri" w:cs="Times New Roman"/>
          <w:szCs w:val="24"/>
          <w:u w:val="single"/>
        </w:rPr>
        <w:t>Analysis</w:t>
      </w:r>
      <w:r>
        <w:rPr>
          <w:rFonts w:eastAsia="Calibri" w:cs="Times New Roman"/>
          <w:szCs w:val="24"/>
        </w:rPr>
        <w:t>.  Under pa</w:t>
      </w:r>
      <w:r>
        <w:rPr>
          <w:rFonts w:eastAsia="Calibri" w:cs="Times New Roman"/>
          <w:szCs w:val="24"/>
        </w:rPr>
        <w:t xml:space="preserve">ragraphs (e)(2)(ii) and (e)(4) of this section, the amount of Country X income tax paid by A is 80u (100u tentative liability – 20u tax credits), and the amount of Country X tax on gross services income paid by A is 15u.  </w:t>
      </w:r>
    </w:p>
    <w:p w:rsidR="003A087D" w:rsidRDefault="00F845E1" w14:paraId="06A903DC" w14:textId="77777777">
      <w:pPr>
        <w:ind w:firstLine="720"/>
        <w:outlineLvl w:val="4"/>
        <w:rPr>
          <w:rFonts w:eastAsia="Times New Roman" w:cs="Arial"/>
          <w:szCs w:val="24"/>
        </w:rPr>
      </w:pPr>
      <w:r>
        <w:rPr>
          <w:rFonts w:eastAsia="Times New Roman" w:cs="Arial"/>
          <w:szCs w:val="24"/>
        </w:rPr>
        <w:t xml:space="preserve">(B) </w:t>
      </w:r>
      <w:r>
        <w:rPr>
          <w:rFonts w:eastAsia="Times New Roman" w:cs="Arial"/>
          <w:szCs w:val="24"/>
          <w:u w:val="single"/>
        </w:rPr>
        <w:t>Example 2:  Tax paid by credi</w:t>
      </w:r>
      <w:r>
        <w:rPr>
          <w:rFonts w:eastAsia="Times New Roman" w:cs="Arial"/>
          <w:szCs w:val="24"/>
          <w:u w:val="single"/>
        </w:rPr>
        <w:t>t for overpayment</w:t>
      </w:r>
      <w:r>
        <w:rPr>
          <w:rFonts w:eastAsia="Times New Roman" w:cs="Arial"/>
          <w:szCs w:val="24"/>
        </w:rPr>
        <w:t>--(</w:t>
      </w:r>
      <w:r>
        <w:rPr>
          <w:rFonts w:eastAsia="Times New Roman" w:cs="Arial"/>
          <w:szCs w:val="24"/>
          <w:u w:val="single"/>
        </w:rPr>
        <w:t>1</w:t>
      </w:r>
      <w:r>
        <w:rPr>
          <w:rFonts w:eastAsia="Times New Roman" w:cs="Arial"/>
          <w:szCs w:val="24"/>
        </w:rPr>
        <w:t xml:space="preserve">) </w:t>
      </w:r>
      <w:r>
        <w:rPr>
          <w:rFonts w:eastAsia="Times New Roman" w:cs="Arial"/>
          <w:szCs w:val="24"/>
          <w:u w:val="single"/>
        </w:rPr>
        <w:t>Facts</w:t>
      </w:r>
      <w:r>
        <w:rPr>
          <w:rFonts w:eastAsia="Times New Roman" w:cs="Arial"/>
          <w:szCs w:val="24"/>
        </w:rPr>
        <w:t xml:space="preserve">.  The facts are the same as those in </w:t>
      </w:r>
      <w:r>
        <w:rPr>
          <w:rFonts w:eastAsia="Times New Roman" w:cs="Arial"/>
          <w:szCs w:val="24"/>
          <w:lang w:val="en"/>
        </w:rPr>
        <w:t>paragraph (e)(4)(ii)(A)(</w:t>
      </w:r>
      <w:r>
        <w:rPr>
          <w:rFonts w:eastAsia="Times New Roman" w:cs="Arial"/>
          <w:szCs w:val="24"/>
          <w:u w:val="single"/>
          <w:lang w:val="en"/>
        </w:rPr>
        <w:t>1</w:t>
      </w:r>
      <w:r>
        <w:rPr>
          <w:rFonts w:eastAsia="Times New Roman" w:cs="Arial"/>
          <w:szCs w:val="24"/>
          <w:lang w:val="en"/>
        </w:rPr>
        <w:t xml:space="preserve">) of this section (the facts in </w:t>
      </w:r>
      <w:r>
        <w:rPr>
          <w:rFonts w:eastAsia="Times New Roman" w:cs="Arial"/>
          <w:szCs w:val="24"/>
          <w:u w:val="single"/>
        </w:rPr>
        <w:t>Example 1</w:t>
      </w:r>
      <w:r>
        <w:rPr>
          <w:rFonts w:eastAsia="Times New Roman" w:cs="Arial"/>
          <w:szCs w:val="24"/>
        </w:rPr>
        <w:t>), except that A’s final Country X income tax liability of 80u is satisfied by applying a credit for an otherwise refundable</w:t>
      </w:r>
      <w:r>
        <w:rPr>
          <w:rFonts w:eastAsia="Times New Roman" w:cs="Arial"/>
          <w:szCs w:val="24"/>
        </w:rPr>
        <w:t xml:space="preserve"> 60u overpayment from the previous taxable year of A’s liability for a separate levy imposed by Country X that is also a foreign income tax and remitting the balance due of 20u.  </w:t>
      </w:r>
    </w:p>
    <w:p w:rsidR="003A087D" w:rsidRDefault="00F845E1" w14:paraId="0122132E" w14:textId="77777777">
      <w:pPr>
        <w:ind w:firstLine="720"/>
        <w:rPr>
          <w:rFonts w:eastAsia="Calibri" w:cs="Times New Roman"/>
          <w:szCs w:val="24"/>
        </w:rPr>
      </w:pPr>
      <w:r>
        <w:rPr>
          <w:rFonts w:eastAsia="Calibri" w:cs="Times New Roman"/>
          <w:szCs w:val="24"/>
        </w:rPr>
        <w:t>(</w:t>
      </w:r>
      <w:r>
        <w:rPr>
          <w:rFonts w:eastAsia="Calibri" w:cs="Times New Roman"/>
          <w:szCs w:val="24"/>
          <w:u w:val="single"/>
        </w:rPr>
        <w:t>2</w:t>
      </w:r>
      <w:r>
        <w:rPr>
          <w:rFonts w:eastAsia="Calibri" w:cs="Times New Roman"/>
          <w:szCs w:val="24"/>
        </w:rPr>
        <w:t xml:space="preserve">) </w:t>
      </w:r>
      <w:r>
        <w:rPr>
          <w:rFonts w:eastAsia="Calibri" w:cs="Times New Roman"/>
          <w:szCs w:val="24"/>
          <w:u w:val="single"/>
        </w:rPr>
        <w:t>Analysis</w:t>
      </w:r>
      <w:r>
        <w:rPr>
          <w:rFonts w:eastAsia="Calibri" w:cs="Times New Roman"/>
          <w:szCs w:val="24"/>
        </w:rPr>
        <w:t>.  The result is the same as in paragraph (e)(4)(ii)(A)(</w:t>
      </w:r>
      <w:r>
        <w:rPr>
          <w:rFonts w:eastAsia="Calibri" w:cs="Times New Roman"/>
          <w:szCs w:val="24"/>
          <w:u w:val="single"/>
        </w:rPr>
        <w:t>2</w:t>
      </w:r>
      <w:r>
        <w:rPr>
          <w:rFonts w:eastAsia="Calibri" w:cs="Times New Roman"/>
          <w:szCs w:val="24"/>
        </w:rPr>
        <w:t>) of th</w:t>
      </w:r>
      <w:r>
        <w:rPr>
          <w:rFonts w:eastAsia="Calibri" w:cs="Times New Roman"/>
          <w:szCs w:val="24"/>
        </w:rPr>
        <w:t xml:space="preserve">is section (the analysis in </w:t>
      </w:r>
      <w:r>
        <w:rPr>
          <w:rFonts w:eastAsia="Calibri" w:cs="Times New Roman"/>
          <w:szCs w:val="24"/>
          <w:u w:val="single"/>
        </w:rPr>
        <w:t>Example 1</w:t>
      </w:r>
      <w:r>
        <w:rPr>
          <w:rFonts w:eastAsia="Calibri" w:cs="Times New Roman"/>
          <w:szCs w:val="24"/>
        </w:rPr>
        <w:t>).  Under paragraph (e)(2)(iii) of this section, the portion of A’s Country X income tax liability that was satisfied by applying the 60u overpayment of A’s different foreign income tax liability for the previous taxabl</w:t>
      </w:r>
      <w:r>
        <w:rPr>
          <w:rFonts w:eastAsia="Calibri" w:cs="Times New Roman"/>
          <w:szCs w:val="24"/>
        </w:rPr>
        <w:t xml:space="preserve">e year qualifies as an amount of </w:t>
      </w:r>
      <w:r>
        <w:rPr>
          <w:rFonts w:eastAsia="Times New Roman" w:cs="Arial"/>
          <w:szCs w:val="24"/>
        </w:rPr>
        <w:t xml:space="preserve">Country X income tax paid, because that refundable overpayment exceeded (and so is not treated as a payment of) A’s different foreign income tax </w:t>
      </w:r>
      <w:r>
        <w:rPr>
          <w:rFonts w:eastAsia="Calibri" w:cs="Times New Roman"/>
          <w:szCs w:val="24"/>
        </w:rPr>
        <w:t xml:space="preserve">liability for </w:t>
      </w:r>
      <w:r>
        <w:rPr>
          <w:rFonts w:eastAsia="Times New Roman" w:cs="Arial"/>
          <w:szCs w:val="24"/>
        </w:rPr>
        <w:t>the previous taxable year.</w:t>
      </w:r>
      <w:r>
        <w:rPr>
          <w:rFonts w:eastAsia="Calibri" w:cs="Times New Roman"/>
          <w:szCs w:val="24"/>
        </w:rPr>
        <w:t xml:space="preserve"> </w:t>
      </w:r>
    </w:p>
    <w:p w:rsidR="003A087D" w:rsidRDefault="00F845E1" w14:paraId="10CF7A08" w14:textId="77777777">
      <w:pPr>
        <w:autoSpaceDE w:val="0"/>
        <w:autoSpaceDN w:val="0"/>
        <w:adjustRightInd w:val="0"/>
        <w:ind w:firstLine="720"/>
        <w:outlineLvl w:val="2"/>
        <w:rPr>
          <w:rFonts w:eastAsia="Times New Roman" w:cs="Arial"/>
          <w:szCs w:val="24"/>
        </w:rPr>
      </w:pPr>
      <w:r>
        <w:rPr>
          <w:rFonts w:eastAsia="Times New Roman" w:cs="Arial"/>
          <w:szCs w:val="24"/>
        </w:rPr>
        <w:t xml:space="preserve">(5) </w:t>
      </w:r>
      <w:r>
        <w:rPr>
          <w:rFonts w:eastAsia="Times New Roman" w:cs="Arial"/>
          <w:szCs w:val="24"/>
          <w:u w:val="single"/>
        </w:rPr>
        <w:t>Noncompulsory amounts</w:t>
      </w:r>
      <w:r>
        <w:rPr>
          <w:rFonts w:eastAsia="Times New Roman" w:cs="Arial"/>
          <w:szCs w:val="24"/>
        </w:rPr>
        <w:t xml:space="preserve">--(i) </w:t>
      </w:r>
      <w:r>
        <w:rPr>
          <w:rFonts w:eastAsia="Times New Roman" w:cs="Arial"/>
          <w:szCs w:val="24"/>
          <w:u w:val="single"/>
        </w:rPr>
        <w:t>In ge</w:t>
      </w:r>
      <w:r>
        <w:rPr>
          <w:rFonts w:eastAsia="Times New Roman" w:cs="Arial"/>
          <w:szCs w:val="24"/>
          <w:u w:val="single"/>
        </w:rPr>
        <w:t>neral</w:t>
      </w:r>
      <w:r>
        <w:rPr>
          <w:rFonts w:eastAsia="Times New Roman" w:cs="Arial"/>
          <w:szCs w:val="24"/>
        </w:rPr>
        <w:t>.  An amount remitted to a foreign country (a “foreign payment”) is not a compulsory payment, and thus is not an amount of foreign income tax paid, to the extent that the foreign payment exceeds the amount of liability for foreign income tax under the</w:t>
      </w:r>
      <w:r>
        <w:rPr>
          <w:rFonts w:eastAsia="Times New Roman" w:cs="Arial"/>
          <w:szCs w:val="24"/>
        </w:rPr>
        <w:t xml:space="preserve"> foreign tax law (as defined in paragraph (g) of this section).  A foreign payment does not exceed the amount of such liability if the foreign payment is determined by the taxpayer in a manner that is consistent with a reasonable interpretation and applica</w:t>
      </w:r>
      <w:r>
        <w:rPr>
          <w:rFonts w:eastAsia="Times New Roman" w:cs="Arial"/>
          <w:szCs w:val="24"/>
        </w:rPr>
        <w:t>tion of the substantive and procedural provisions of foreign tax law (including applicable tax treaties) in such a way as to reduce, over time, the taxpayer's reasonably expected liability under foreign tax law for foreign income tax, and if the taxpayer e</w:t>
      </w:r>
      <w:r>
        <w:rPr>
          <w:rFonts w:eastAsia="Times New Roman" w:cs="Arial"/>
          <w:szCs w:val="24"/>
        </w:rPr>
        <w:t>xhausts all effective and practical remedies, including invocation of competent authority procedures available under applicable tax treaties, to reduce, over time, the taxpayer's liability for foreign income tax (including liability pursuant to a foreign t</w:t>
      </w:r>
      <w:r>
        <w:rPr>
          <w:rFonts w:eastAsia="Times New Roman" w:cs="Arial"/>
          <w:szCs w:val="24"/>
        </w:rPr>
        <w:t xml:space="preserve">ax audit adjustment).  See paragraphs (e)(5)(ii) through (v) of this section.  Whether a taxpayer has satisfied its obligation to minimize the aggregate amount of its liability for foreign income taxes over time is determined without regard to the present </w:t>
      </w:r>
      <w:r>
        <w:rPr>
          <w:rFonts w:eastAsia="Times New Roman" w:cs="Arial"/>
          <w:szCs w:val="24"/>
        </w:rPr>
        <w:t xml:space="preserve">value of a deferred tax liability or other time value of money considerations.  However, a taxpayer is not required to reduce its foreign income tax liability to the extent the reasonably expected, arm’s length costs of reducing the liability would exceed </w:t>
      </w:r>
      <w:r>
        <w:rPr>
          <w:rFonts w:eastAsia="Times New Roman" w:cs="Arial"/>
          <w:szCs w:val="24"/>
        </w:rPr>
        <w:t>the amount by which the liability could be reduced.  For this purpose, such costs may include an additional liability for a different foreign tax (but not U.S. taxes) that is not a foreign income tax only to the extent the amount of the additional liabilit</w:t>
      </w:r>
      <w:r>
        <w:rPr>
          <w:rFonts w:eastAsia="Times New Roman" w:cs="Arial"/>
          <w:szCs w:val="24"/>
        </w:rPr>
        <w:t>y is determined in a manner consistent with the rules of this paragraph (e)(5).  A taxpayer is not required to alter its form of doing business, its business conduct, or the form of any business transaction in order to reduce its liability under foreign la</w:t>
      </w:r>
      <w:r>
        <w:rPr>
          <w:rFonts w:eastAsia="Times New Roman" w:cs="Arial"/>
          <w:szCs w:val="24"/>
        </w:rPr>
        <w:t>w for foreign income tax.</w:t>
      </w:r>
    </w:p>
    <w:p w:rsidR="003A087D" w:rsidRDefault="00F845E1" w14:paraId="028931E8" w14:textId="77777777">
      <w:pPr>
        <w:ind w:firstLine="720"/>
        <w:outlineLvl w:val="3"/>
        <w:rPr>
          <w:rFonts w:eastAsia="Times New Roman" w:cs="Arial"/>
          <w:szCs w:val="24"/>
        </w:rPr>
      </w:pPr>
      <w:r>
        <w:rPr>
          <w:rFonts w:eastAsia="Times New Roman" w:cs="Arial"/>
          <w:szCs w:val="24"/>
        </w:rPr>
        <w:t xml:space="preserve">(ii) </w:t>
      </w:r>
      <w:r>
        <w:rPr>
          <w:rFonts w:eastAsia="Times New Roman" w:cs="Arial"/>
          <w:szCs w:val="24"/>
          <w:u w:val="single"/>
        </w:rPr>
        <w:t>Reasonable application of foreign tax law</w:t>
      </w:r>
      <w:r>
        <w:rPr>
          <w:rFonts w:eastAsia="Times New Roman" w:cs="Arial"/>
          <w:szCs w:val="24"/>
        </w:rPr>
        <w:t>.  An interpretation or application of foreign tax law is not reasonable if there is actual notice or constructive notice (for example, a published court decision) to the taxpayer that</w:t>
      </w:r>
      <w:r>
        <w:rPr>
          <w:rFonts w:eastAsia="Times New Roman" w:cs="Arial"/>
          <w:szCs w:val="24"/>
        </w:rPr>
        <w:t xml:space="preserve"> the interpretation or application is likely to be erroneous.  In interpreting foreign tax law, a taxpayer may generally rely on advice obtained in good faith from competent foreign tax advisors to whom the taxpayer has disclosed the relevant facts.  Excep</w:t>
      </w:r>
      <w:r>
        <w:rPr>
          <w:rFonts w:eastAsia="Times New Roman" w:cs="Arial"/>
          <w:szCs w:val="24"/>
        </w:rPr>
        <w:t xml:space="preserve">t as provided in paragraphs (e)(5)(i) and (e)(5)(iv) of this section, voluntarily forgoing a tax benefit to which a taxpayer is entitled under the foreign tax law results in a foreign payment in excess of the taxpayer’s liability for foreign income tax.  </w:t>
      </w:r>
    </w:p>
    <w:p w:rsidR="003A087D" w:rsidRDefault="00F845E1" w14:paraId="644C3475" w14:textId="77777777">
      <w:pPr>
        <w:ind w:firstLine="720"/>
        <w:outlineLvl w:val="3"/>
        <w:rPr>
          <w:rFonts w:eastAsia="Times New Roman" w:cs="Arial"/>
          <w:szCs w:val="24"/>
        </w:rPr>
      </w:pPr>
      <w:r>
        <w:rPr>
          <w:rFonts w:eastAsia="Times New Roman" w:cs="Arial"/>
          <w:szCs w:val="24"/>
        </w:rPr>
        <w:t xml:space="preserve">(iii) </w:t>
      </w:r>
      <w:r>
        <w:rPr>
          <w:rFonts w:eastAsia="Times New Roman" w:cs="Arial"/>
          <w:szCs w:val="24"/>
          <w:u w:val="single"/>
        </w:rPr>
        <w:t>Effect of foreign tax law elections</w:t>
      </w:r>
      <w:r>
        <w:rPr>
          <w:rFonts w:eastAsia="Times New Roman" w:cs="Arial"/>
          <w:szCs w:val="24"/>
        </w:rPr>
        <w:t xml:space="preserve">--(A) </w:t>
      </w:r>
      <w:r>
        <w:rPr>
          <w:rFonts w:eastAsia="Times New Roman" w:cs="Arial"/>
          <w:szCs w:val="24"/>
          <w:u w:val="single"/>
        </w:rPr>
        <w:t>In general</w:t>
      </w:r>
      <w:r>
        <w:rPr>
          <w:rFonts w:eastAsia="Times New Roman" w:cs="Arial"/>
          <w:szCs w:val="24"/>
        </w:rPr>
        <w:t xml:space="preserve">.  Where foreign tax law includes options or elections whereby a taxpayer’s foreign income tax liability may be shifted, in whole or part, to a different year or years, the taxpayer’s use or failure </w:t>
      </w:r>
      <w:r>
        <w:rPr>
          <w:rFonts w:eastAsia="Times New Roman" w:cs="Arial"/>
          <w:szCs w:val="24"/>
        </w:rPr>
        <w:t>to use such options or elections does not result in a foreign payment in excess of the taxpayer’s liability for foreign income tax.  Except as provided in paragraph (e)(5)(iii)(B) of this section, where foreign tax law provides a taxpayer with options or e</w:t>
      </w:r>
      <w:r>
        <w:rPr>
          <w:rFonts w:eastAsia="Times New Roman" w:cs="Arial"/>
          <w:szCs w:val="24"/>
        </w:rPr>
        <w:t>lections in computing its liability for foreign income tax whereby a taxpayer’s foreign income tax liability may be permanently decreased in the aggregate over time, the taxpayer’s failure to use such options or elections results in a foreign payment in ex</w:t>
      </w:r>
      <w:r>
        <w:rPr>
          <w:rFonts w:eastAsia="Times New Roman" w:cs="Arial"/>
          <w:szCs w:val="24"/>
        </w:rPr>
        <w:t>cess of the taxpayer’s liability for foreign income tax.</w:t>
      </w:r>
    </w:p>
    <w:p w:rsidR="003A087D" w:rsidRDefault="00F845E1" w14:paraId="5A856447" w14:textId="77777777">
      <w:pPr>
        <w:ind w:firstLine="720"/>
        <w:outlineLvl w:val="4"/>
        <w:rPr>
          <w:rFonts w:eastAsia="Times New Roman" w:cs="Arial"/>
          <w:szCs w:val="24"/>
        </w:rPr>
      </w:pPr>
      <w:r>
        <w:rPr>
          <w:rFonts w:eastAsia="Times New Roman" w:cs="Arial"/>
          <w:szCs w:val="24"/>
        </w:rPr>
        <w:t xml:space="preserve">(B) </w:t>
      </w:r>
      <w:r>
        <w:rPr>
          <w:rFonts w:eastAsia="Times New Roman" w:cs="Arial"/>
          <w:szCs w:val="24"/>
          <w:u w:val="single"/>
        </w:rPr>
        <w:t>Exception for certain options or elections</w:t>
      </w:r>
      <w:r>
        <w:rPr>
          <w:rFonts w:eastAsia="Times New Roman" w:cs="Arial"/>
          <w:szCs w:val="24"/>
        </w:rPr>
        <w:t>--(</w:t>
      </w:r>
      <w:r>
        <w:rPr>
          <w:rFonts w:eastAsia="Times New Roman" w:cs="Arial"/>
          <w:szCs w:val="24"/>
          <w:u w:val="single"/>
        </w:rPr>
        <w:t>1</w:t>
      </w:r>
      <w:r>
        <w:rPr>
          <w:rFonts w:eastAsia="Times New Roman" w:cs="Arial"/>
          <w:szCs w:val="24"/>
        </w:rPr>
        <w:t xml:space="preserve">) </w:t>
      </w:r>
      <w:r>
        <w:rPr>
          <w:rFonts w:eastAsia="Times New Roman" w:cs="Arial"/>
          <w:szCs w:val="24"/>
          <w:u w:val="single"/>
        </w:rPr>
        <w:t>Entity classification elections</w:t>
      </w:r>
      <w:r>
        <w:rPr>
          <w:rFonts w:eastAsia="Times New Roman" w:cs="Arial"/>
          <w:szCs w:val="24"/>
        </w:rPr>
        <w:t>.  If foreign tax law provides an option or election to treat an entity as fiscally transparent or non-fiscally tran</w:t>
      </w:r>
      <w:r>
        <w:rPr>
          <w:rFonts w:eastAsia="Times New Roman" w:cs="Arial"/>
          <w:szCs w:val="24"/>
        </w:rPr>
        <w:t>sparent, a taxpayer’s decision to use or not use such option or election is not considered to increase the taxpayer’s liability for foreign income tax over time for purposes of this paragraph (e)(5).</w:t>
      </w:r>
    </w:p>
    <w:p w:rsidR="003A087D" w:rsidRDefault="00F845E1" w14:paraId="4A64E2F1" w14:textId="77777777">
      <w:pPr>
        <w:ind w:firstLine="720"/>
        <w:outlineLvl w:val="5"/>
        <w:rPr>
          <w:rFonts w:eastAsia="Calibri" w:cs="Times New Roman"/>
          <w:szCs w:val="24"/>
        </w:rPr>
      </w:pPr>
      <w:r>
        <w:rPr>
          <w:rFonts w:eastAsia="Calibri" w:cs="Times New Roman"/>
          <w:szCs w:val="24"/>
        </w:rPr>
        <w:t>(</w:t>
      </w:r>
      <w:r>
        <w:rPr>
          <w:rFonts w:eastAsia="Calibri" w:cs="Times New Roman"/>
          <w:szCs w:val="24"/>
          <w:u w:val="single"/>
        </w:rPr>
        <w:t>2</w:t>
      </w:r>
      <w:r>
        <w:rPr>
          <w:rFonts w:eastAsia="Calibri" w:cs="Times New Roman"/>
          <w:szCs w:val="24"/>
        </w:rPr>
        <w:t xml:space="preserve">) </w:t>
      </w:r>
      <w:r>
        <w:rPr>
          <w:rFonts w:eastAsia="Calibri" w:cs="Times New Roman"/>
          <w:szCs w:val="24"/>
          <w:u w:val="single"/>
        </w:rPr>
        <w:t xml:space="preserve">Foreign consolidation, group relief, or other </w:t>
      </w:r>
      <w:r>
        <w:rPr>
          <w:rFonts w:eastAsia="Calibri" w:cs="Times New Roman"/>
          <w:szCs w:val="24"/>
          <w:u w:val="single"/>
        </w:rPr>
        <w:t>loss sharing regime</w:t>
      </w:r>
      <w:r>
        <w:rPr>
          <w:rFonts w:eastAsia="Calibri" w:cs="Times New Roman"/>
          <w:szCs w:val="24"/>
        </w:rPr>
        <w:t>.  If foreign tax law provides an option or election for one foreign entity to join in the filing of a consolidated return with another foreign entity, or to surrender its loss in order to offset the income of another foreign entity purs</w:t>
      </w:r>
      <w:r>
        <w:rPr>
          <w:rFonts w:eastAsia="Calibri" w:cs="Times New Roman"/>
          <w:szCs w:val="24"/>
        </w:rPr>
        <w:t xml:space="preserve">uant to a foreign group relief or other loss-sharing regime, a taxpayer’s decision whether to file a consolidated return, whether to surrender a loss, or whether to use a surrendered loss, is not considered to increase the taxpayer’s liability for foreign </w:t>
      </w:r>
      <w:r>
        <w:rPr>
          <w:rFonts w:eastAsia="Calibri" w:cs="Times New Roman"/>
          <w:szCs w:val="24"/>
        </w:rPr>
        <w:t>income tax over time for purposes of this paragraph (e)(5).</w:t>
      </w:r>
    </w:p>
    <w:p w:rsidR="003A087D" w:rsidRDefault="00F845E1" w14:paraId="1B6307A7" w14:textId="77777777">
      <w:pPr>
        <w:ind w:firstLine="720"/>
        <w:outlineLvl w:val="4"/>
        <w:rPr>
          <w:rFonts w:eastAsia="Calibri" w:cs="Arial"/>
          <w:szCs w:val="24"/>
        </w:rPr>
      </w:pPr>
      <w:r>
        <w:rPr>
          <w:rFonts w:eastAsia="Calibri" w:cs="Arial"/>
          <w:szCs w:val="24"/>
        </w:rPr>
        <w:t xml:space="preserve">(C) </w:t>
      </w:r>
      <w:r>
        <w:rPr>
          <w:rFonts w:eastAsia="Calibri" w:cs="Arial"/>
          <w:szCs w:val="24"/>
          <w:u w:val="single"/>
        </w:rPr>
        <w:t>Alternative creditable levies</w:t>
      </w:r>
      <w:r>
        <w:rPr>
          <w:rFonts w:eastAsia="Calibri" w:cs="Arial"/>
          <w:szCs w:val="24"/>
        </w:rPr>
        <w:t>.  If under foreign tax law a taxpayer has the option to determine its foreign income tax liability under only one of multiple separate levies, each of which quali</w:t>
      </w:r>
      <w:r>
        <w:rPr>
          <w:rFonts w:eastAsia="Calibri" w:cs="Arial"/>
          <w:szCs w:val="24"/>
        </w:rPr>
        <w:t>fies as a foreign income tax, then the amount of foreign income tax paid equals the smallest liability of the amounts that would be due under each of the alternative levies, regardless of which levy the taxpayer uses to determine its foreign income tax lia</w:t>
      </w:r>
      <w:r>
        <w:rPr>
          <w:rFonts w:eastAsia="Calibri" w:cs="Arial"/>
          <w:szCs w:val="24"/>
        </w:rPr>
        <w:t>bility.</w:t>
      </w:r>
    </w:p>
    <w:p w:rsidR="003A087D" w:rsidRDefault="00F845E1" w14:paraId="41294BD0" w14:textId="77777777">
      <w:pPr>
        <w:ind w:firstLine="720"/>
        <w:outlineLvl w:val="3"/>
        <w:rPr>
          <w:rFonts w:eastAsia="Times New Roman" w:cs="Arial"/>
          <w:szCs w:val="24"/>
        </w:rPr>
      </w:pPr>
      <w:r>
        <w:rPr>
          <w:rFonts w:eastAsia="Calibri" w:cs="Arial"/>
          <w:szCs w:val="24"/>
        </w:rPr>
        <w:t xml:space="preserve">(iv) </w:t>
      </w:r>
      <w:r>
        <w:rPr>
          <w:rFonts w:eastAsia="Calibri" w:cs="Arial"/>
          <w:szCs w:val="24"/>
          <w:u w:val="single"/>
        </w:rPr>
        <w:t>Exception for increase in liability in connection with anti-hybrid rules</w:t>
      </w:r>
      <w:r>
        <w:rPr>
          <w:rFonts w:eastAsia="Calibri" w:cs="Arial"/>
          <w:szCs w:val="24"/>
        </w:rPr>
        <w:t xml:space="preserve">--(A) </w:t>
      </w:r>
      <w:r>
        <w:rPr>
          <w:rFonts w:eastAsia="Calibri" w:cs="Arial"/>
          <w:szCs w:val="24"/>
          <w:u w:val="single"/>
        </w:rPr>
        <w:t>In general</w:t>
      </w:r>
      <w:r>
        <w:rPr>
          <w:rFonts w:eastAsia="Calibri" w:cs="Arial"/>
          <w:szCs w:val="24"/>
        </w:rPr>
        <w:t>.  If a taxpayer (the “first taxpayer”) that makes a payment to another taxpayer (the “second taxpayer”) is permitted to increase the first taxpayer’s</w:t>
      </w:r>
      <w:r>
        <w:rPr>
          <w:rFonts w:eastAsia="Times New Roman" w:cs="Arial"/>
          <w:szCs w:val="24"/>
        </w:rPr>
        <w:t xml:space="preserve"> liab</w:t>
      </w:r>
      <w:r>
        <w:rPr>
          <w:rFonts w:eastAsia="Times New Roman" w:cs="Arial"/>
          <w:szCs w:val="24"/>
        </w:rPr>
        <w:t xml:space="preserve">ility for foreign income tax (for example, by waiving an otherwise allowable deduction), and doing so results in a greater decrease in the amount of liability for foreign income tax of the second taxpayer by reason of the deactivation of a hybrid mismatch </w:t>
      </w:r>
      <w:r>
        <w:rPr>
          <w:rFonts w:eastAsia="Times New Roman" w:cs="Arial"/>
          <w:szCs w:val="24"/>
        </w:rPr>
        <w:t xml:space="preserve">rule that would otherwise apply to the second taxpayer, then the increase in the first taxpayer’s liability </w:t>
      </w:r>
      <w:r>
        <w:rPr>
          <w:rFonts w:eastAsia="Calibri" w:cs="Times New Roman"/>
          <w:szCs w:val="24"/>
        </w:rPr>
        <w:t xml:space="preserve">is not considered to </w:t>
      </w:r>
      <w:r>
        <w:rPr>
          <w:rFonts w:eastAsia="Times New Roman" w:cs="Arial"/>
          <w:szCs w:val="24"/>
        </w:rPr>
        <w:t xml:space="preserve">result in a foreign payment in excess of </w:t>
      </w:r>
      <w:r>
        <w:rPr>
          <w:rFonts w:eastAsia="Calibri" w:cs="Times New Roman"/>
          <w:szCs w:val="24"/>
        </w:rPr>
        <w:t>the first taxpayer’s liability for foreign income tax for purposes of this paragraph (</w:t>
      </w:r>
      <w:r>
        <w:rPr>
          <w:rFonts w:eastAsia="Calibri" w:cs="Times New Roman"/>
          <w:szCs w:val="24"/>
        </w:rPr>
        <w:t>e)(5)</w:t>
      </w:r>
      <w:r>
        <w:rPr>
          <w:rFonts w:eastAsia="Times New Roman" w:cs="Arial"/>
          <w:szCs w:val="24"/>
        </w:rPr>
        <w:t xml:space="preserve">.   </w:t>
      </w:r>
    </w:p>
    <w:p w:rsidR="003A087D" w:rsidRDefault="00F845E1" w14:paraId="684E429A" w14:textId="77777777">
      <w:pPr>
        <w:ind w:firstLine="720"/>
        <w:outlineLvl w:val="4"/>
        <w:rPr>
          <w:rFonts w:eastAsia="Calibri" w:cs="Arial"/>
          <w:szCs w:val="24"/>
        </w:rPr>
      </w:pPr>
      <w:r>
        <w:rPr>
          <w:rFonts w:eastAsia="Times New Roman" w:cs="Arial"/>
          <w:szCs w:val="24"/>
        </w:rPr>
        <w:t xml:space="preserve">(B) </w:t>
      </w:r>
      <w:r>
        <w:rPr>
          <w:rFonts w:eastAsia="Times New Roman" w:cs="Arial"/>
          <w:szCs w:val="24"/>
          <w:u w:val="single"/>
        </w:rPr>
        <w:t>Definition of hybrid mismatch rule</w:t>
      </w:r>
      <w:r>
        <w:rPr>
          <w:rFonts w:eastAsia="Times New Roman" w:cs="Arial"/>
          <w:szCs w:val="24"/>
        </w:rPr>
        <w:t xml:space="preserve">.  The term </w:t>
      </w:r>
      <w:r>
        <w:rPr>
          <w:rFonts w:eastAsia="Times New Roman" w:cs="Arial"/>
          <w:szCs w:val="24"/>
          <w:u w:val="single"/>
        </w:rPr>
        <w:t>hybrid mismatch rule</w:t>
      </w:r>
      <w:r>
        <w:rPr>
          <w:rFonts w:eastAsia="Times New Roman" w:cs="Arial"/>
          <w:szCs w:val="24"/>
        </w:rPr>
        <w:t xml:space="preserve"> means foreign tax law rules substantially similar to sections 245A(e) and 267A and includes rules the purpose of which is to eliminate the deduction/</w:t>
      </w:r>
      <w:r>
        <w:rPr>
          <w:rFonts w:eastAsia="Calibri" w:cs="Arial"/>
          <w:szCs w:val="24"/>
        </w:rPr>
        <w:t>no</w:t>
      </w:r>
      <w:r>
        <w:rPr>
          <w:rFonts w:eastAsia="Times New Roman" w:cs="Arial"/>
          <w:szCs w:val="24"/>
        </w:rPr>
        <w:t>-inclusion outcome of hy</w:t>
      </w:r>
      <w:r>
        <w:rPr>
          <w:rFonts w:eastAsia="Times New Roman" w:cs="Arial"/>
          <w:szCs w:val="24"/>
        </w:rPr>
        <w:t xml:space="preserve">brid and branch mismatch arrangements.  Examples of such rules include rules based on, or substantially similar to, the recommendations contained in OECD/G-20, </w:t>
      </w:r>
      <w:r>
        <w:rPr>
          <w:rFonts w:eastAsia="Times New Roman" w:cs="Arial"/>
          <w:szCs w:val="24"/>
          <w:u w:val="single"/>
        </w:rPr>
        <w:t>Neutralising the Effects of Hybrid Mismatch Arrangements, Action 2: 2015 Final Report</w:t>
      </w:r>
      <w:r>
        <w:rPr>
          <w:rFonts w:eastAsia="Times New Roman" w:cs="Arial"/>
          <w:szCs w:val="24"/>
        </w:rPr>
        <w:t xml:space="preserve"> (October 2</w:t>
      </w:r>
      <w:r>
        <w:rPr>
          <w:rFonts w:eastAsia="Times New Roman" w:cs="Arial"/>
          <w:szCs w:val="24"/>
        </w:rPr>
        <w:t xml:space="preserve">015), and OECD/G-20, </w:t>
      </w:r>
      <w:r>
        <w:rPr>
          <w:rFonts w:eastAsia="Times New Roman" w:cs="Arial"/>
          <w:szCs w:val="24"/>
          <w:u w:val="single"/>
        </w:rPr>
        <w:t>Neutralising the Effects of Branch Mismatch Arrangements, Action 2: Inclusive Framework on BEPS</w:t>
      </w:r>
      <w:r>
        <w:rPr>
          <w:rFonts w:eastAsia="Times New Roman" w:cs="Arial"/>
          <w:szCs w:val="24"/>
        </w:rPr>
        <w:t xml:space="preserve"> (July 2017).</w:t>
      </w:r>
    </w:p>
    <w:p w:rsidR="003A087D" w:rsidRDefault="00F845E1" w14:paraId="1D5DF832" w14:textId="77777777">
      <w:pPr>
        <w:ind w:firstLine="720"/>
        <w:outlineLvl w:val="3"/>
        <w:rPr>
          <w:rFonts w:eastAsia="Times New Roman" w:cs="Arial"/>
          <w:szCs w:val="24"/>
        </w:rPr>
      </w:pPr>
      <w:r>
        <w:rPr>
          <w:rFonts w:eastAsia="Times New Roman" w:cs="Arial"/>
          <w:szCs w:val="24"/>
        </w:rPr>
        <w:t xml:space="preserve">(v) </w:t>
      </w:r>
      <w:r>
        <w:rPr>
          <w:rFonts w:eastAsia="Times New Roman" w:cs="Arial"/>
          <w:szCs w:val="24"/>
          <w:u w:val="single"/>
        </w:rPr>
        <w:t>Exhaustion of remedies</w:t>
      </w:r>
      <w:r>
        <w:rPr>
          <w:rFonts w:eastAsia="Times New Roman" w:cs="Arial"/>
          <w:szCs w:val="24"/>
        </w:rPr>
        <w:t>.  In determining whether a taxpayer has exhausted all effective and practical remedies, a remedy is</w:t>
      </w:r>
      <w:r>
        <w:rPr>
          <w:rFonts w:eastAsia="Times New Roman" w:cs="Arial"/>
          <w:szCs w:val="24"/>
        </w:rPr>
        <w:t xml:space="preserve"> effective and practical only if the cost of pursuing it (including the reasonably expected risk of incurring an offsetting or additional foreign income tax or other tax liability) is reasonable considering the amount at issue and the likelihood of success</w:t>
      </w:r>
      <w:r>
        <w:rPr>
          <w:rFonts w:eastAsia="Times New Roman" w:cs="Arial"/>
          <w:szCs w:val="24"/>
        </w:rPr>
        <w:t>.  An available remedy is considered effective and practical if an economically rational taxpayer would pursue it whether or not a compulsory payment of the amount at issue would be eligible for a U.S. foreign tax credit.  A settlement by a taxpayer of two</w:t>
      </w:r>
      <w:r>
        <w:rPr>
          <w:rFonts w:eastAsia="Times New Roman" w:cs="Arial"/>
          <w:szCs w:val="24"/>
        </w:rPr>
        <w:t xml:space="preserve"> or more issues will be evaluated on an overall basis, not on an issue-by-issue basis, in determining whether an amount is a compulsory payment.  </w:t>
      </w:r>
    </w:p>
    <w:p w:rsidR="003A087D" w:rsidRDefault="00F845E1" w14:paraId="39075F5F" w14:textId="77777777">
      <w:pPr>
        <w:ind w:firstLine="720"/>
        <w:outlineLvl w:val="3"/>
        <w:rPr>
          <w:rFonts w:eastAsia="Times New Roman" w:cs="Arial"/>
          <w:szCs w:val="24"/>
        </w:rPr>
      </w:pPr>
      <w:r>
        <w:rPr>
          <w:rFonts w:eastAsia="Times New Roman" w:cs="Arial"/>
          <w:szCs w:val="24"/>
        </w:rPr>
        <w:t xml:space="preserve">(vi) </w:t>
      </w:r>
      <w:r>
        <w:rPr>
          <w:rFonts w:eastAsia="Times New Roman" w:cs="Arial"/>
          <w:szCs w:val="24"/>
          <w:u w:val="single"/>
        </w:rPr>
        <w:t>Examples</w:t>
      </w:r>
      <w:r>
        <w:rPr>
          <w:rFonts w:eastAsia="Times New Roman" w:cs="Arial"/>
          <w:szCs w:val="24"/>
        </w:rPr>
        <w:t>.  The following examples illustrate the rules of paragraph (e)(5) of this section.</w:t>
      </w:r>
    </w:p>
    <w:p w:rsidR="003A087D" w:rsidRDefault="00F845E1" w14:paraId="6AE284BE" w14:textId="77777777">
      <w:pPr>
        <w:ind w:firstLine="720"/>
        <w:outlineLvl w:val="4"/>
        <w:rPr>
          <w:rFonts w:eastAsia="Times New Roman" w:cs="Arial"/>
          <w:szCs w:val="24"/>
        </w:rPr>
      </w:pPr>
      <w:r>
        <w:rPr>
          <w:rFonts w:eastAsia="Times New Roman" w:cs="Arial"/>
          <w:szCs w:val="24"/>
        </w:rPr>
        <w:t xml:space="preserve">(A) </w:t>
      </w:r>
      <w:r>
        <w:rPr>
          <w:rFonts w:eastAsia="Times New Roman" w:cs="Arial"/>
          <w:szCs w:val="24"/>
          <w:u w:val="single"/>
        </w:rPr>
        <w:t xml:space="preserve">Example </w:t>
      </w:r>
      <w:r>
        <w:rPr>
          <w:rFonts w:eastAsia="Times New Roman" w:cs="Arial"/>
          <w:szCs w:val="24"/>
          <w:u w:val="single"/>
        </w:rPr>
        <w:t>1</w:t>
      </w:r>
      <w:r>
        <w:rPr>
          <w:rFonts w:eastAsia="Times New Roman" w:cs="Arial"/>
          <w:szCs w:val="24"/>
        </w:rPr>
        <w:t>.  A, a corporation organized and doing business solely in the United States, owns all of the stock of B, a corporation organized in Country X.  In Year 1, A buys merchandise from unrelated persons for $1,000,000, and shortly thereafter resells that merch</w:t>
      </w:r>
      <w:r>
        <w:rPr>
          <w:rFonts w:eastAsia="Times New Roman" w:cs="Arial"/>
          <w:szCs w:val="24"/>
        </w:rPr>
        <w:t>andise to B for $600,000.  Later in Year 1, B resells the merchandise to unrelated persons for $1,200,000.  Under the Country X income tax, which is a net income tax within the meaning of paragraph (a)(3) of this section, all corporations organized in Coun</w:t>
      </w:r>
      <w:r>
        <w:rPr>
          <w:rFonts w:eastAsia="Times New Roman" w:cs="Arial"/>
          <w:szCs w:val="24"/>
        </w:rPr>
        <w:t>try X are subject to a tax equal to 3 percent of their net income.  In computing its Year 1 Country X income tax liability, B reports $600,000 ($1,200,000 - $600,000) of profit from the purchase and resale of merchandise.  The Country X tax law requires th</w:t>
      </w:r>
      <w:r>
        <w:rPr>
          <w:rFonts w:eastAsia="Times New Roman" w:cs="Arial"/>
          <w:szCs w:val="24"/>
        </w:rPr>
        <w:t>at transactions between related persons be reported at arm's length prices, and a reasonable interpretation of this requirement, as it has been applied in Country X, would consider B's arm's length purchase price of the merchandise purchased from A to be $</w:t>
      </w:r>
      <w:r>
        <w:rPr>
          <w:rFonts w:eastAsia="Times New Roman" w:cs="Arial"/>
          <w:szCs w:val="24"/>
        </w:rPr>
        <w:t>1,050,000.  When it computes its Country X tax liability B is aware that $600,000 is not an arm's length price (by Country X standards).  B's knowing use of a non-arm's length price (by Country X standards) of $600,000, instead of a price of $1,050,000 (an</w:t>
      </w:r>
      <w:r>
        <w:rPr>
          <w:rFonts w:eastAsia="Times New Roman" w:cs="Arial"/>
          <w:szCs w:val="24"/>
        </w:rPr>
        <w:t xml:space="preserve"> arm's length price under Country X's law), is not consistent with a reasonable interpretation and application of Country X tax law, determined in such a way as to reduce over time B's reasonably expected liability for Country X income tax.  Accordingly, $</w:t>
      </w:r>
      <w:r>
        <w:rPr>
          <w:rFonts w:eastAsia="Times New Roman" w:cs="Arial"/>
          <w:szCs w:val="24"/>
        </w:rPr>
        <w:t xml:space="preserve">13,500 (3 percent of $450,000 ($1,050,000 - $600,000)), the amount of Country X income tax remitted by B to Country X that is attributable to the purchase of the merchandise from B's parent at less than an arm's length price, is in excess of the amount of </w:t>
      </w:r>
      <w:r>
        <w:rPr>
          <w:rFonts w:eastAsia="Times New Roman" w:cs="Arial"/>
          <w:szCs w:val="24"/>
        </w:rPr>
        <w:t>B's liability for Country X income tax, and thus is not an amount of foreign income tax paid.</w:t>
      </w:r>
    </w:p>
    <w:p w:rsidR="003A087D" w:rsidRDefault="00F845E1" w14:paraId="4378A6AE" w14:textId="77777777">
      <w:pPr>
        <w:ind w:firstLine="720"/>
        <w:outlineLvl w:val="4"/>
        <w:rPr>
          <w:rFonts w:eastAsia="Times New Roman" w:cs="Arial"/>
          <w:szCs w:val="24"/>
        </w:rPr>
      </w:pPr>
      <w:r>
        <w:rPr>
          <w:rFonts w:eastAsia="Times New Roman" w:cs="Arial"/>
          <w:szCs w:val="24"/>
        </w:rPr>
        <w:t xml:space="preserve">(B) </w:t>
      </w:r>
      <w:r>
        <w:rPr>
          <w:rFonts w:eastAsia="Times New Roman" w:cs="Arial"/>
          <w:szCs w:val="24"/>
          <w:u w:val="single"/>
        </w:rPr>
        <w:t>Example 2</w:t>
      </w:r>
      <w:r>
        <w:rPr>
          <w:rFonts w:eastAsia="Times New Roman" w:cs="Arial"/>
          <w:szCs w:val="24"/>
        </w:rPr>
        <w:t>.  A, a corporation organized and doing business solely in the United States, owns all of the stock of B, a corporation organized in Country X.  Coun</w:t>
      </w:r>
      <w:r>
        <w:rPr>
          <w:rFonts w:eastAsia="Times New Roman" w:cs="Arial"/>
          <w:szCs w:val="24"/>
        </w:rPr>
        <w:t>try X has in force an income tax treaty with the United States.  The tax treaty provides that the profits of related persons shall be determined as if the persons were not related.  A and B deal extensively with each other.  A and B, with respect to a seri</w:t>
      </w:r>
      <w:r>
        <w:rPr>
          <w:rFonts w:eastAsia="Times New Roman" w:cs="Arial"/>
          <w:szCs w:val="24"/>
        </w:rPr>
        <w:t>es of transactions involving both of them, treat A as having $300,000 of income and B as having $700,000 of income for purposes of A's United States income tax and B's Country X income tax, respectively.  B has no actual or constructive notice that its tre</w:t>
      </w:r>
      <w:r>
        <w:rPr>
          <w:rFonts w:eastAsia="Times New Roman" w:cs="Arial"/>
          <w:szCs w:val="24"/>
        </w:rPr>
        <w:t>atment of these transactions under Country X tax law is likely to be erroneous.  Subsequently, the Internal Revenue Service reallocates $200,000 of this income from B to A under the authority of section 482 and the tax treaty.  This reallocation constitute</w:t>
      </w:r>
      <w:r>
        <w:rPr>
          <w:rFonts w:eastAsia="Times New Roman" w:cs="Arial"/>
          <w:szCs w:val="24"/>
        </w:rPr>
        <w:t>s actual notice to A and constructive notice to B that B's interpretation and application of Country X's tax law and the tax treaty is likely to be erroneous.  B does not exhaust all effective and practical remedies to obtain a refund of the amount remitte</w:t>
      </w:r>
      <w:r>
        <w:rPr>
          <w:rFonts w:eastAsia="Times New Roman" w:cs="Arial"/>
          <w:szCs w:val="24"/>
        </w:rPr>
        <w:t>d by B to Country X that is attributable to the reallocated $200,000 of income.  Under paragraph (e)(5)(i) of this section, this amount is in excess of the amount of B's liability for Country X income tax and thus is not an amount of foreign income tax pai</w:t>
      </w:r>
      <w:r>
        <w:rPr>
          <w:rFonts w:eastAsia="Times New Roman" w:cs="Arial"/>
          <w:szCs w:val="24"/>
        </w:rPr>
        <w:t>d.</w:t>
      </w:r>
    </w:p>
    <w:p w:rsidR="003A087D" w:rsidRDefault="00F845E1" w14:paraId="26C5C698" w14:textId="77777777">
      <w:pPr>
        <w:ind w:firstLine="720"/>
        <w:outlineLvl w:val="4"/>
        <w:rPr>
          <w:rFonts w:eastAsia="Times New Roman" w:cs="Arial"/>
          <w:szCs w:val="24"/>
        </w:rPr>
      </w:pPr>
      <w:r>
        <w:rPr>
          <w:rFonts w:eastAsia="Times New Roman" w:cs="Arial"/>
          <w:szCs w:val="24"/>
        </w:rPr>
        <w:t xml:space="preserve">(C) </w:t>
      </w:r>
      <w:r>
        <w:rPr>
          <w:rFonts w:eastAsia="Times New Roman" w:cs="Arial"/>
          <w:szCs w:val="24"/>
          <w:u w:val="single"/>
        </w:rPr>
        <w:t>Example 3</w:t>
      </w:r>
      <w:r>
        <w:rPr>
          <w:rFonts w:eastAsia="Times New Roman" w:cs="Arial"/>
          <w:szCs w:val="24"/>
        </w:rPr>
        <w:t xml:space="preserve">.  The facts are the same as those in paragraph (e)(5)(vi)(B) of this section (the facts in </w:t>
      </w:r>
      <w:r>
        <w:rPr>
          <w:rFonts w:eastAsia="Times New Roman" w:cs="Arial"/>
          <w:szCs w:val="24"/>
          <w:u w:val="single"/>
        </w:rPr>
        <w:t>Example 2</w:t>
      </w:r>
      <w:r>
        <w:rPr>
          <w:rFonts w:eastAsia="Times New Roman" w:cs="Arial"/>
          <w:szCs w:val="24"/>
        </w:rPr>
        <w:t>), except that B files a claim for refund (an administrative proceeding) of Country X tax and A or B invokes the competent authority proced</w:t>
      </w:r>
      <w:r>
        <w:rPr>
          <w:rFonts w:eastAsia="Times New Roman" w:cs="Arial"/>
          <w:szCs w:val="24"/>
        </w:rPr>
        <w:t>ures of the tax treaty, the cost of which is reasonable in view of the amount at issue and the likelihood of success.  Nevertheless, B does not obtain any refund of Country X income tax.  The cost of pursuing any judicial remedy in Country X would be unrea</w:t>
      </w:r>
      <w:r>
        <w:rPr>
          <w:rFonts w:eastAsia="Times New Roman" w:cs="Arial"/>
          <w:szCs w:val="24"/>
        </w:rPr>
        <w:t xml:space="preserve">sonable in light of the amount at issue and the likelihood of B's success, and B does not pursue any such remedy.  Under paragraph (e)(5)(i) of this section, the entire amount paid by B to Country X is a compulsory payment and thus is an amount of foreign </w:t>
      </w:r>
      <w:r>
        <w:rPr>
          <w:rFonts w:eastAsia="Times New Roman" w:cs="Arial"/>
          <w:szCs w:val="24"/>
        </w:rPr>
        <w:t>income tax paid by B.</w:t>
      </w:r>
    </w:p>
    <w:p w:rsidR="003A087D" w:rsidRDefault="00F845E1" w14:paraId="6BA58EED" w14:textId="77777777">
      <w:pPr>
        <w:ind w:firstLine="720"/>
        <w:outlineLvl w:val="4"/>
        <w:rPr>
          <w:rFonts w:eastAsia="Times New Roman" w:cs="Arial"/>
          <w:szCs w:val="24"/>
        </w:rPr>
      </w:pPr>
      <w:r>
        <w:rPr>
          <w:rFonts w:eastAsia="Times New Roman" w:cs="Arial"/>
          <w:szCs w:val="24"/>
        </w:rPr>
        <w:t xml:space="preserve">(D) </w:t>
      </w:r>
      <w:r>
        <w:rPr>
          <w:rFonts w:eastAsia="Times New Roman" w:cs="Arial"/>
          <w:szCs w:val="24"/>
          <w:u w:val="single"/>
        </w:rPr>
        <w:t>Example 4</w:t>
      </w:r>
      <w:r>
        <w:rPr>
          <w:rFonts w:eastAsia="Times New Roman" w:cs="Arial"/>
          <w:szCs w:val="24"/>
        </w:rPr>
        <w:t xml:space="preserve">.  The facts are the same as those in paragraph (e)(5)(vi)(B) of this section (the facts in </w:t>
      </w:r>
      <w:r>
        <w:rPr>
          <w:rFonts w:eastAsia="Times New Roman" w:cs="Arial"/>
          <w:szCs w:val="24"/>
          <w:u w:val="single"/>
        </w:rPr>
        <w:t>Example 2</w:t>
      </w:r>
      <w:r>
        <w:rPr>
          <w:rFonts w:eastAsia="Times New Roman" w:cs="Arial"/>
          <w:szCs w:val="24"/>
        </w:rPr>
        <w:t>), except that, when the Internal Revenue Service makes the reallocation, the Country X statute of limitations on refund</w:t>
      </w:r>
      <w:r>
        <w:rPr>
          <w:rFonts w:eastAsia="Times New Roman" w:cs="Arial"/>
          <w:szCs w:val="24"/>
        </w:rPr>
        <w:t>s has expired, and neither the internal law of Country X nor the tax treaty authorizes the Country X tax authorities to pay a refund that is barred by the statute of limitations.  B does not file a claim for refund, and neither A nor B invokes the competen</w:t>
      </w:r>
      <w:r>
        <w:rPr>
          <w:rFonts w:eastAsia="Times New Roman" w:cs="Arial"/>
          <w:szCs w:val="24"/>
        </w:rPr>
        <w:t>t authority procedures of the tax treaty.  Because the Country X tax authorities would be barred by the statute of limitations from paying a refund, B has no effective and practical remedies. Under paragraph (e)(5)(i) of this section, the entire amount pai</w:t>
      </w:r>
      <w:r>
        <w:rPr>
          <w:rFonts w:eastAsia="Times New Roman" w:cs="Arial"/>
          <w:szCs w:val="24"/>
        </w:rPr>
        <w:t>d by B to Country X is a compulsory payment and thus is an amount of foreign income tax paid by B.</w:t>
      </w:r>
    </w:p>
    <w:p w:rsidR="003A087D" w:rsidRDefault="00F845E1" w14:paraId="5D850BED" w14:textId="77777777">
      <w:pPr>
        <w:ind w:firstLine="720"/>
        <w:outlineLvl w:val="4"/>
        <w:rPr>
          <w:rFonts w:eastAsia="Times New Roman" w:cs="Arial"/>
          <w:szCs w:val="24"/>
        </w:rPr>
      </w:pPr>
      <w:r>
        <w:rPr>
          <w:rFonts w:eastAsia="Times New Roman" w:cs="Arial"/>
          <w:szCs w:val="24"/>
        </w:rPr>
        <w:t xml:space="preserve">(E) </w:t>
      </w:r>
      <w:r>
        <w:rPr>
          <w:rFonts w:eastAsia="Times New Roman" w:cs="Arial"/>
          <w:szCs w:val="24"/>
          <w:u w:val="single"/>
        </w:rPr>
        <w:t>Example 5</w:t>
      </w:r>
      <w:r>
        <w:rPr>
          <w:rFonts w:eastAsia="Times New Roman" w:cs="Arial"/>
          <w:szCs w:val="24"/>
        </w:rPr>
        <w:t>.  A is a U.S. person doing business in Country X.  In computing its income tax liability to Country X, A is permitted, at its election, to reco</w:t>
      </w:r>
      <w:r>
        <w:rPr>
          <w:rFonts w:eastAsia="Times New Roman" w:cs="Arial"/>
          <w:szCs w:val="24"/>
        </w:rPr>
        <w:t>ver the cost of machinery used in its business either by deducting that cost in the year of acquisition or by depreciating that cost on the straight-line method over a period of 2, 4, 6 or 10 years.  A elects to depreciate machinery over 10 years.  This el</w:t>
      </w:r>
      <w:r>
        <w:rPr>
          <w:rFonts w:eastAsia="Times New Roman" w:cs="Arial"/>
          <w:szCs w:val="24"/>
        </w:rPr>
        <w:t>ection merely shifts A's tax liability to different years (compared to the timing of A's tax liability under a different depreciation period); it does not result in a payment in excess of the amount of A's liability for Country X income tax in any year sin</w:t>
      </w:r>
      <w:r>
        <w:rPr>
          <w:rFonts w:eastAsia="Times New Roman" w:cs="Arial"/>
          <w:szCs w:val="24"/>
        </w:rPr>
        <w:t>ce the amount of Country X income tax paid by A is consistent with a reasonable interpretation of Country X tax law in such a way as to reduce over time A's reasonably expected liability for Country X income tax.  Because the standard of paragraph (e)(5)(i</w:t>
      </w:r>
      <w:r>
        <w:rPr>
          <w:rFonts w:eastAsia="Times New Roman" w:cs="Arial"/>
          <w:szCs w:val="24"/>
        </w:rPr>
        <w:t>) of this section refers to A's reasonably expected liability, not its actual liability, events actually occurring in subsequent years (for example, whether A has sufficient profit in such years so that such depreciation deductions actually reduce A's Coun</w:t>
      </w:r>
      <w:r>
        <w:rPr>
          <w:rFonts w:eastAsia="Times New Roman" w:cs="Arial"/>
          <w:szCs w:val="24"/>
        </w:rPr>
        <w:t>try X tax liability or whether the Country X tax rates change) are immaterial.</w:t>
      </w:r>
    </w:p>
    <w:p w:rsidR="003A087D" w:rsidRDefault="00F845E1" w14:paraId="0755BBA5" w14:textId="77777777">
      <w:pPr>
        <w:ind w:firstLine="720"/>
        <w:outlineLvl w:val="4"/>
        <w:rPr>
          <w:rFonts w:eastAsia="Times New Roman" w:cs="Arial"/>
          <w:szCs w:val="24"/>
        </w:rPr>
      </w:pPr>
      <w:r>
        <w:rPr>
          <w:rFonts w:eastAsia="Times New Roman" w:cs="Arial"/>
          <w:szCs w:val="24"/>
        </w:rPr>
        <w:t xml:space="preserve">(F) </w:t>
      </w:r>
      <w:r>
        <w:rPr>
          <w:rFonts w:eastAsia="Times New Roman" w:cs="Arial"/>
          <w:szCs w:val="24"/>
          <w:u w:val="single"/>
        </w:rPr>
        <w:t>Example 6</w:t>
      </w:r>
      <w:r>
        <w:rPr>
          <w:rFonts w:eastAsia="Times New Roman" w:cs="Arial"/>
          <w:szCs w:val="24"/>
        </w:rPr>
        <w:t>.  The domestic law of Country X imposes a 25 percent tax described in §1.903-1(b) on the gross amount of interest from sources in Country X that is received by a n</w:t>
      </w:r>
      <w:r>
        <w:rPr>
          <w:rFonts w:eastAsia="Times New Roman" w:cs="Arial"/>
          <w:szCs w:val="24"/>
        </w:rPr>
        <w:t xml:space="preserve">onresident of Country X.  Country X tax law imposes the tax on the nonresident recipient and requires any resident of Country X that pays such interest to a nonresident to withhold and pay over to Country X 25 percent of such interest, which is applied to </w:t>
      </w:r>
      <w:r>
        <w:rPr>
          <w:rFonts w:eastAsia="Times New Roman" w:cs="Arial"/>
          <w:szCs w:val="24"/>
        </w:rPr>
        <w:t xml:space="preserve">offset the recipient's liability for the 25 percent tax.  A tax treaty between the United States and Country X overrides domestic law of Country X and provides that Country X may not tax interest received by a resident of the United States from a resident </w:t>
      </w:r>
      <w:r>
        <w:rPr>
          <w:rFonts w:eastAsia="Times New Roman" w:cs="Arial"/>
          <w:szCs w:val="24"/>
        </w:rPr>
        <w:t>of Country X at a rate in excess of 10 percent of the gross amount of such interest.  A resident of the United States may claim the benefit of the tax treaty only by applying for a refund of the excess withheld amount (15 percent of the gross amount of int</w:t>
      </w:r>
      <w:r>
        <w:rPr>
          <w:rFonts w:eastAsia="Times New Roman" w:cs="Arial"/>
          <w:szCs w:val="24"/>
        </w:rPr>
        <w:t>erest income) after the end of the taxable year.  A, a resident of the United States, receives a gross amount of 100u (units of Country X currency) of interest income from a resident of Country X from sources in Country X in Year 1, from which 25u of Count</w:t>
      </w:r>
      <w:r>
        <w:rPr>
          <w:rFonts w:eastAsia="Times New Roman" w:cs="Arial"/>
          <w:szCs w:val="24"/>
        </w:rPr>
        <w:t>ry X tax is withheld.  A does not file a timely claim for refund.  Under paragraph (e)(5)(i) of this section, 15u of the amount withheld (25u-10u) is not a compulsory payment and thus is not an amount of foreign income tax paid.</w:t>
      </w:r>
    </w:p>
    <w:p w:rsidR="003A087D" w:rsidRDefault="00F845E1" w14:paraId="187EA3D4" w14:textId="77777777">
      <w:pPr>
        <w:ind w:firstLine="720"/>
        <w:outlineLvl w:val="4"/>
        <w:rPr>
          <w:rFonts w:eastAsia="Calibri" w:cs="Arial"/>
          <w:szCs w:val="24"/>
        </w:rPr>
      </w:pPr>
      <w:r>
        <w:rPr>
          <w:rFonts w:eastAsia="Calibri" w:cs="Arial"/>
          <w:szCs w:val="24"/>
        </w:rPr>
        <w:t xml:space="preserve">(G) </w:t>
      </w:r>
      <w:r>
        <w:rPr>
          <w:rFonts w:eastAsia="Calibri" w:cs="Arial"/>
          <w:szCs w:val="24"/>
          <w:u w:val="single"/>
        </w:rPr>
        <w:t xml:space="preserve">Example 7:  </w:t>
      </w:r>
      <w:r>
        <w:rPr>
          <w:rFonts w:eastAsia="Calibri" w:cs="Arial"/>
          <w:szCs w:val="24"/>
          <w:u w:val="single"/>
        </w:rPr>
        <w:t>Reasonable steps to minimize creditable tax--larger noncreditable tax cost</w:t>
      </w:r>
      <w:r>
        <w:rPr>
          <w:rFonts w:eastAsia="Calibri" w:cs="Arial"/>
          <w:szCs w:val="24"/>
        </w:rPr>
        <w:t>--(</w:t>
      </w:r>
      <w:r>
        <w:rPr>
          <w:rFonts w:eastAsia="Calibri" w:cs="Arial"/>
          <w:szCs w:val="24"/>
          <w:u w:val="single"/>
        </w:rPr>
        <w:t>1</w:t>
      </w:r>
      <w:r>
        <w:rPr>
          <w:rFonts w:eastAsia="Calibri" w:cs="Arial"/>
          <w:szCs w:val="24"/>
        </w:rPr>
        <w:t xml:space="preserve">) </w:t>
      </w:r>
      <w:r>
        <w:rPr>
          <w:rFonts w:eastAsia="Calibri" w:cs="Arial"/>
          <w:szCs w:val="24"/>
          <w:u w:val="single"/>
        </w:rPr>
        <w:t>Facts</w:t>
      </w:r>
      <w:r>
        <w:rPr>
          <w:rFonts w:eastAsia="Calibri" w:cs="Arial"/>
          <w:szCs w:val="24"/>
        </w:rPr>
        <w:t xml:space="preserve">.  Corporations resident in Country X are subject to a 20% generally applicable net income tax, which qualifies as a foreign income tax under paragraph (a)(1)(ii) of this </w:t>
      </w:r>
      <w:r>
        <w:rPr>
          <w:rFonts w:eastAsia="Calibri" w:cs="Arial"/>
          <w:szCs w:val="24"/>
        </w:rPr>
        <w:t>section (“Income Tax”), and a separate levy equal to 25% of certain deductible payments above a specified threshold made to related parties that are not residents of Country X, which does not qualify as a foreign income tax under paragraph (a)(1)(ii) of th</w:t>
      </w:r>
      <w:r>
        <w:rPr>
          <w:rFonts w:eastAsia="Calibri" w:cs="Arial"/>
          <w:szCs w:val="24"/>
        </w:rPr>
        <w:t xml:space="preserve">is section (“Base Erosion Tax”).  CFC, a Country X corporation, makes payments to nonresident related parties that exceed the specified threshold of the Base Erosion Tax by 100u (units of Country X currency), which if claimed as deductions would result in </w:t>
      </w:r>
      <w:r>
        <w:rPr>
          <w:rFonts w:eastAsia="Calibri" w:cs="Arial"/>
          <w:szCs w:val="24"/>
        </w:rPr>
        <w:t>a Base Erosion Tax of 25u (.25 x 100u), and would also result in 300u of taxable income for purposes of the Income Tax, thus resulting in Income Tax of 60u (.20 x 300u).  If in computing its liability for Income Tax CFC does not claim deductions for the 10</w:t>
      </w:r>
      <w:r>
        <w:rPr>
          <w:rFonts w:eastAsia="Calibri" w:cs="Arial"/>
          <w:szCs w:val="24"/>
        </w:rPr>
        <w:t>0u of excess related party payments, its liability for the Base Erosion Tax would be zero, and its liability for Income Tax would be 80u (.20 x 400u).</w:t>
      </w:r>
    </w:p>
    <w:p w:rsidR="003A087D" w:rsidRDefault="00F845E1" w14:paraId="6F1515D1" w14:textId="77777777">
      <w:pPr>
        <w:ind w:firstLine="720"/>
      </w:pPr>
      <w:r>
        <w:t>(</w:t>
      </w:r>
      <w:r>
        <w:rPr>
          <w:u w:val="single"/>
        </w:rPr>
        <w:t>2</w:t>
      </w:r>
      <w:r>
        <w:t xml:space="preserve">) </w:t>
      </w:r>
      <w:r>
        <w:rPr>
          <w:u w:val="single"/>
        </w:rPr>
        <w:t>Analysis</w:t>
      </w:r>
      <w:r>
        <w:t>.  If CFC chooses not to deduct the 100u of excess related party payments that would subject it to the Base Erosion Tax and pays 80u of Income Tax, the amount of foreign income tax paid under paragraph (e)(5) of this section is 80u.  Under paragraph (e)(5)</w:t>
      </w:r>
      <w:r>
        <w:t>(i) of this section, although CFC could reduce its liability for Income Tax from 80u to 60u by claiming the deductions, no portion of the Income Tax remitted is a noncompulsory payment because reducing the Income Tax by 20u would incur a Base Erosion Tax o</w:t>
      </w:r>
      <w:r>
        <w:t xml:space="preserve">f 25u, which exceeds the amount of the potential reduction. </w:t>
      </w:r>
    </w:p>
    <w:p w:rsidR="003A087D" w:rsidRDefault="00F845E1" w14:paraId="7F15E55F" w14:textId="77777777">
      <w:pPr>
        <w:ind w:firstLine="720"/>
        <w:outlineLvl w:val="4"/>
        <w:rPr>
          <w:rFonts w:eastAsia="Times New Roman" w:cs="Arial"/>
          <w:szCs w:val="24"/>
        </w:rPr>
      </w:pPr>
      <w:r>
        <w:rPr>
          <w:rFonts w:eastAsia="Calibri" w:cs="Arial"/>
          <w:szCs w:val="24"/>
        </w:rPr>
        <w:t xml:space="preserve">(H) </w:t>
      </w:r>
      <w:r>
        <w:rPr>
          <w:rFonts w:eastAsia="Calibri" w:cs="Arial"/>
          <w:szCs w:val="24"/>
          <w:u w:val="single"/>
        </w:rPr>
        <w:t xml:space="preserve">Example 8:  </w:t>
      </w:r>
      <w:r>
        <w:rPr>
          <w:rFonts w:eastAsia="Calibri" w:cs="Times New Roman"/>
          <w:szCs w:val="24"/>
          <w:u w:val="single"/>
        </w:rPr>
        <w:t>Reasonable steps to minimize creditable tax--smaller noncreditable tax cost</w:t>
      </w:r>
      <w:r>
        <w:rPr>
          <w:rFonts w:eastAsia="Calibri" w:cs="Arial"/>
          <w:szCs w:val="24"/>
        </w:rPr>
        <w:t>--(</w:t>
      </w:r>
      <w:r>
        <w:rPr>
          <w:rFonts w:eastAsia="Calibri" w:cs="Arial"/>
          <w:szCs w:val="24"/>
          <w:u w:val="single"/>
        </w:rPr>
        <w:t>1</w:t>
      </w:r>
      <w:r>
        <w:rPr>
          <w:rFonts w:eastAsia="Calibri" w:cs="Arial"/>
          <w:szCs w:val="24"/>
        </w:rPr>
        <w:t xml:space="preserve">) </w:t>
      </w:r>
      <w:r>
        <w:rPr>
          <w:rFonts w:eastAsia="Calibri" w:cs="Arial"/>
          <w:szCs w:val="24"/>
          <w:u w:val="single"/>
        </w:rPr>
        <w:t>Facts</w:t>
      </w:r>
      <w:r>
        <w:rPr>
          <w:rFonts w:eastAsia="Calibri" w:cs="Arial"/>
          <w:szCs w:val="24"/>
        </w:rPr>
        <w:t>.  The facts are the same as those in paragraph (e)(5)(vi)(G)(</w:t>
      </w:r>
      <w:r>
        <w:rPr>
          <w:rFonts w:eastAsia="Calibri" w:cs="Arial"/>
          <w:szCs w:val="24"/>
          <w:u w:val="single"/>
        </w:rPr>
        <w:t>1</w:t>
      </w:r>
      <w:r>
        <w:rPr>
          <w:rFonts w:eastAsia="Calibri" w:cs="Arial"/>
          <w:szCs w:val="24"/>
        </w:rPr>
        <w:t>) of this section (the facts i</w:t>
      </w:r>
      <w:r>
        <w:rPr>
          <w:rFonts w:eastAsia="Calibri" w:cs="Arial"/>
          <w:szCs w:val="24"/>
        </w:rPr>
        <w:t xml:space="preserve">n </w:t>
      </w:r>
      <w:r>
        <w:rPr>
          <w:rFonts w:eastAsia="Calibri" w:cs="Arial"/>
          <w:szCs w:val="24"/>
          <w:u w:val="single"/>
        </w:rPr>
        <w:t>Example 7</w:t>
      </w:r>
      <w:r>
        <w:rPr>
          <w:rFonts w:eastAsia="Calibri" w:cs="Arial"/>
          <w:szCs w:val="24"/>
        </w:rPr>
        <w:t>) except that the rate of the Base Erosion Tax is 20% and the rate of the Income Tax is 25%.  Accordingly, if CFC claims the 100u of excess deductions its liability for Base Erosion Tax would be 20u (.20 x 100u), and its liability for Income Tax</w:t>
      </w:r>
      <w:r>
        <w:rPr>
          <w:rFonts w:eastAsia="Calibri" w:cs="Arial"/>
          <w:szCs w:val="24"/>
        </w:rPr>
        <w:t xml:space="preserve"> would be 75u (.25 x 300u).  If CFC chooses not to claim the 100u of excess deductions its liability for Base Erosion Tax would be zero, and its liability for Income Tax would be 100u (.25 x 400u). </w:t>
      </w:r>
    </w:p>
    <w:p w:rsidR="003A087D" w:rsidRDefault="00F845E1" w14:paraId="4DEEA35D" w14:textId="77777777">
      <w:pPr>
        <w:ind w:firstLine="720"/>
      </w:pPr>
      <w:r>
        <w:t>(</w:t>
      </w:r>
      <w:r>
        <w:rPr>
          <w:u w:val="single"/>
        </w:rPr>
        <w:t>2</w:t>
      </w:r>
      <w:r>
        <w:t xml:space="preserve">) </w:t>
      </w:r>
      <w:r>
        <w:rPr>
          <w:u w:val="single"/>
        </w:rPr>
        <w:t>Analysis</w:t>
      </w:r>
      <w:r>
        <w:t>.  If CFC chooses not to claim the 100u of ex</w:t>
      </w:r>
      <w:r>
        <w:t>cess deductions in computing its liability for Income Tax and pays 100u of Income Tax, the amount of foreign income tax paid under paragraph (e)(5) of this section is 75u.  CFC’s additional payment of 25u is not an amount of Income Tax paid, because CFC co</w:t>
      </w:r>
      <w:r>
        <w:t xml:space="preserve">uld have reduced its Income Tax liability by 25u by claiming the excess deductions and paying 20u of Base Erosion Tax. </w:t>
      </w:r>
    </w:p>
    <w:p w:rsidR="003A087D" w:rsidRDefault="00F845E1" w14:paraId="6C984732" w14:textId="77777777">
      <w:pPr>
        <w:ind w:firstLine="720"/>
        <w:outlineLvl w:val="4"/>
        <w:rPr>
          <w:rFonts w:eastAsia="Times New Roman" w:cs="Arial"/>
          <w:szCs w:val="24"/>
        </w:rPr>
      </w:pPr>
      <w:r>
        <w:rPr>
          <w:rFonts w:eastAsia="Calibri" w:cs="Arial"/>
          <w:szCs w:val="24"/>
        </w:rPr>
        <w:t xml:space="preserve">(I) </w:t>
      </w:r>
      <w:r>
        <w:rPr>
          <w:rFonts w:eastAsia="Calibri" w:cs="Arial"/>
          <w:szCs w:val="24"/>
          <w:u w:val="single"/>
        </w:rPr>
        <w:t>Example 9:  Alternative creditable taxes</w:t>
      </w:r>
      <w:r>
        <w:rPr>
          <w:rFonts w:eastAsia="Calibri" w:cs="Arial"/>
          <w:szCs w:val="24"/>
        </w:rPr>
        <w:t>--(</w:t>
      </w:r>
      <w:r>
        <w:rPr>
          <w:rFonts w:eastAsia="Calibri" w:cs="Arial"/>
          <w:szCs w:val="24"/>
          <w:u w:val="single"/>
        </w:rPr>
        <w:t>1</w:t>
      </w:r>
      <w:r>
        <w:rPr>
          <w:rFonts w:eastAsia="Calibri" w:cs="Arial"/>
          <w:szCs w:val="24"/>
        </w:rPr>
        <w:t xml:space="preserve">) </w:t>
      </w:r>
      <w:r>
        <w:rPr>
          <w:rFonts w:eastAsia="Calibri" w:cs="Arial"/>
          <w:szCs w:val="24"/>
          <w:u w:val="single"/>
        </w:rPr>
        <w:t>Facts</w:t>
      </w:r>
      <w:r>
        <w:rPr>
          <w:rFonts w:eastAsia="Calibri" w:cs="Arial"/>
          <w:szCs w:val="24"/>
        </w:rPr>
        <w:t>.  The facts are the same as those in paragraph (e)(5)(vi)(G)(</w:t>
      </w:r>
      <w:r>
        <w:rPr>
          <w:rFonts w:eastAsia="Calibri" w:cs="Arial"/>
          <w:szCs w:val="24"/>
          <w:u w:val="single"/>
        </w:rPr>
        <w:t>1</w:t>
      </w:r>
      <w:r>
        <w:rPr>
          <w:rFonts w:eastAsia="Calibri" w:cs="Arial"/>
          <w:szCs w:val="24"/>
        </w:rPr>
        <w:t xml:space="preserve">) of this section </w:t>
      </w:r>
      <w:r>
        <w:rPr>
          <w:rFonts w:eastAsia="Calibri" w:cs="Arial"/>
          <w:szCs w:val="24"/>
        </w:rPr>
        <w:t xml:space="preserve">(the facts in </w:t>
      </w:r>
      <w:r>
        <w:rPr>
          <w:rFonts w:eastAsia="Calibri" w:cs="Arial"/>
          <w:szCs w:val="24"/>
          <w:u w:val="single"/>
        </w:rPr>
        <w:t>Example 7</w:t>
      </w:r>
      <w:r>
        <w:rPr>
          <w:rFonts w:eastAsia="Calibri" w:cs="Arial"/>
          <w:szCs w:val="24"/>
        </w:rPr>
        <w:t>), except that Country X does not have a Base Erosion Tax, and it allows resident corporations to elect to pay either the Income Tax or a separate levy using an alternative cost allowance (the “Alternative Tax”), which qualifies as a</w:t>
      </w:r>
      <w:r>
        <w:rPr>
          <w:rFonts w:eastAsia="Calibri" w:cs="Arial"/>
          <w:szCs w:val="24"/>
        </w:rPr>
        <w:t xml:space="preserve"> tax in lieu of an income tax under §1.903-1(b)(2).  CFC’s liability under the Income Tax is 80u, and its liability under the Alternative Tax is 100u.  CFC chooses to pay the 100u of Alternative Tax rather than the 80u of Income Tax. </w:t>
      </w:r>
    </w:p>
    <w:p w:rsidR="003A087D" w:rsidRDefault="00F845E1" w14:paraId="22DCE81C" w14:textId="77777777">
      <w:pPr>
        <w:ind w:firstLine="720"/>
      </w:pPr>
      <w:r>
        <w:t>(</w:t>
      </w:r>
      <w:r>
        <w:rPr>
          <w:u w:val="single"/>
        </w:rPr>
        <w:t>2</w:t>
      </w:r>
      <w:r>
        <w:t xml:space="preserve">) </w:t>
      </w:r>
      <w:r>
        <w:rPr>
          <w:u w:val="single"/>
        </w:rPr>
        <w:t>Analysis</w:t>
      </w:r>
      <w:r>
        <w:t xml:space="preserve">.  Under </w:t>
      </w:r>
      <w:r>
        <w:t>paragraph (e)(5)(iii)(C) of this section, the amount of foreign income tax paid by CFC is 80u, the smaller of the amounts due under the two alternative foreign income taxes.</w:t>
      </w:r>
    </w:p>
    <w:p w:rsidR="003A087D" w:rsidRDefault="00F845E1" w14:paraId="04C3FFA8" w14:textId="77777777">
      <w:pPr>
        <w:ind w:firstLine="720"/>
        <w:outlineLvl w:val="3"/>
        <w:rPr>
          <w:rFonts w:eastAsia="Times New Roman" w:cs="Arial"/>
          <w:szCs w:val="24"/>
        </w:rPr>
      </w:pPr>
      <w:r>
        <w:rPr>
          <w:rFonts w:eastAsia="Times New Roman" w:cs="Arial"/>
          <w:szCs w:val="24"/>
        </w:rPr>
        <w:t xml:space="preserve">(vii) </w:t>
      </w:r>
      <w:r>
        <w:rPr>
          <w:rFonts w:eastAsia="Times New Roman" w:cs="Arial"/>
          <w:szCs w:val="24"/>
          <w:u w:val="single"/>
        </w:rPr>
        <w:t>Structured passive investment arrangements</w:t>
      </w:r>
      <w:r>
        <w:rPr>
          <w:rFonts w:eastAsia="Times New Roman" w:cs="Arial"/>
          <w:szCs w:val="24"/>
        </w:rPr>
        <w:t xml:space="preserve">--(A) </w:t>
      </w:r>
      <w:r>
        <w:rPr>
          <w:rFonts w:eastAsia="Times New Roman" w:cs="Arial"/>
          <w:szCs w:val="24"/>
          <w:u w:val="single"/>
        </w:rPr>
        <w:t>In general</w:t>
      </w:r>
      <w:r>
        <w:rPr>
          <w:rFonts w:eastAsia="Times New Roman" w:cs="Arial"/>
          <w:szCs w:val="24"/>
        </w:rPr>
        <w:t>.  Notwithstanding</w:t>
      </w:r>
      <w:r>
        <w:rPr>
          <w:rFonts w:eastAsia="Times New Roman" w:cs="Arial"/>
          <w:szCs w:val="24"/>
        </w:rPr>
        <w:t xml:space="preserve"> paragraph (e)(5)(i) of this section, an amount paid to a foreign country (a “foreign payment”) is not a compulsory payment, and thus is not an amount of foreign income tax paid, if the foreign payment is attributable (within the meaning of paragraph (e)(5</w:t>
      </w:r>
      <w:r>
        <w:rPr>
          <w:rFonts w:eastAsia="Times New Roman" w:cs="Arial"/>
          <w:szCs w:val="24"/>
        </w:rPr>
        <w:t>)(vii)(B)(</w:t>
      </w:r>
      <w:r>
        <w:rPr>
          <w:rFonts w:eastAsia="Times New Roman" w:cs="Arial"/>
          <w:szCs w:val="24"/>
          <w:u w:val="single"/>
        </w:rPr>
        <w:t>1</w:t>
      </w:r>
      <w:r>
        <w:rPr>
          <w:rFonts w:eastAsia="Times New Roman" w:cs="Arial"/>
          <w:szCs w:val="24"/>
        </w:rPr>
        <w:t>)(</w:t>
      </w:r>
      <w:r>
        <w:rPr>
          <w:rFonts w:eastAsia="Times New Roman" w:cs="Arial"/>
          <w:szCs w:val="24"/>
          <w:u w:val="single"/>
        </w:rPr>
        <w:t>ii</w:t>
      </w:r>
      <w:r>
        <w:rPr>
          <w:rFonts w:eastAsia="Times New Roman" w:cs="Arial"/>
          <w:szCs w:val="24"/>
        </w:rPr>
        <w:t>) of this section) to a structured passive investment arrangement (as described in paragraph (e)(5)(vii)(B) of this section).</w:t>
      </w:r>
    </w:p>
    <w:p w:rsidR="003A087D" w:rsidRDefault="00F845E1" w14:paraId="6E338394" w14:textId="77777777">
      <w:pPr>
        <w:ind w:firstLine="720"/>
        <w:outlineLvl w:val="4"/>
        <w:rPr>
          <w:rFonts w:eastAsia="Times New Roman" w:cs="Arial"/>
          <w:szCs w:val="24"/>
        </w:rPr>
      </w:pPr>
      <w:r>
        <w:rPr>
          <w:rFonts w:eastAsia="Times New Roman" w:cs="Arial"/>
          <w:szCs w:val="24"/>
        </w:rPr>
        <w:t xml:space="preserve">(B) </w:t>
      </w:r>
      <w:r>
        <w:rPr>
          <w:rFonts w:eastAsia="Times New Roman" w:cs="Arial"/>
          <w:szCs w:val="24"/>
          <w:u w:val="single"/>
        </w:rPr>
        <w:t>Conditions</w:t>
      </w:r>
      <w:r>
        <w:rPr>
          <w:rFonts w:eastAsia="Times New Roman" w:cs="Arial"/>
          <w:szCs w:val="24"/>
        </w:rPr>
        <w:t>.  An arrangement is a structured passive investment arrangement if all of the following conditions a</w:t>
      </w:r>
      <w:r>
        <w:rPr>
          <w:rFonts w:eastAsia="Times New Roman" w:cs="Arial"/>
          <w:szCs w:val="24"/>
        </w:rPr>
        <w:t xml:space="preserve">re satisfied: </w:t>
      </w:r>
    </w:p>
    <w:p w:rsidR="003A087D" w:rsidRDefault="00F845E1" w14:paraId="494BC3C5" w14:textId="77777777">
      <w:pPr>
        <w:ind w:firstLine="720"/>
        <w:outlineLvl w:val="5"/>
        <w:rPr>
          <w:rFonts w:cs="Arial"/>
          <w:szCs w:val="24"/>
        </w:rPr>
      </w:pPr>
      <w:r>
        <w:t>(</w:t>
      </w:r>
      <w:r>
        <w:rPr>
          <w:u w:val="single"/>
        </w:rPr>
        <w:t>1</w:t>
      </w:r>
      <w:r>
        <w:t xml:space="preserve">) </w:t>
      </w:r>
      <w:r>
        <w:rPr>
          <w:u w:val="single"/>
        </w:rPr>
        <w:t>Special purpose vehicle (SPV)</w:t>
      </w:r>
      <w:r>
        <w:t xml:space="preserve">.  An entity that is part of the arrangement meets the following requirements: </w:t>
      </w:r>
    </w:p>
    <w:p w:rsidR="003A087D" w:rsidRDefault="00F845E1" w14:paraId="7AA231E8" w14:textId="77777777">
      <w:pPr>
        <w:keepNext/>
        <w:ind w:firstLine="720"/>
        <w:outlineLvl w:val="6"/>
        <w:rPr>
          <w:rFonts w:cs="Arial" w:eastAsiaTheme="majorEastAsia"/>
          <w:iCs/>
          <w:szCs w:val="24"/>
        </w:rPr>
      </w:pPr>
      <w:r>
        <w:rPr>
          <w:rFonts w:cs="Arial" w:eastAsiaTheme="majorEastAsia"/>
          <w:iCs/>
          <w:szCs w:val="24"/>
        </w:rPr>
        <w:t>(</w:t>
      </w:r>
      <w:r>
        <w:rPr>
          <w:rFonts w:cs="Arial" w:eastAsiaTheme="majorEastAsia"/>
          <w:iCs/>
          <w:szCs w:val="24"/>
          <w:u w:val="single"/>
        </w:rPr>
        <w:t>i</w:t>
      </w:r>
      <w:r>
        <w:rPr>
          <w:rFonts w:cs="Arial" w:eastAsiaTheme="majorEastAsia"/>
          <w:iCs/>
          <w:szCs w:val="24"/>
        </w:rPr>
        <w:t xml:space="preserve">) Substantially all of the gross income (for U.S. tax purposes) of the entity, if any, is passive investment income, and substantially all of the assets of the entity are assets held to produce such passive investment income. </w:t>
      </w:r>
    </w:p>
    <w:p w:rsidR="003A087D" w:rsidRDefault="00F845E1" w14:paraId="3B618D37" w14:textId="77777777">
      <w:pPr>
        <w:keepNext/>
        <w:ind w:firstLine="720"/>
        <w:outlineLvl w:val="6"/>
        <w:rPr>
          <w:rFonts w:cs="Arial" w:eastAsiaTheme="majorEastAsia"/>
          <w:iCs/>
          <w:szCs w:val="24"/>
        </w:rPr>
      </w:pPr>
      <w:r>
        <w:rPr>
          <w:rFonts w:cs="Arial" w:eastAsiaTheme="majorEastAsia"/>
          <w:iCs/>
          <w:szCs w:val="24"/>
        </w:rPr>
        <w:t>(</w:t>
      </w:r>
      <w:r>
        <w:rPr>
          <w:rFonts w:cs="Arial" w:eastAsiaTheme="majorEastAsia"/>
          <w:iCs/>
          <w:szCs w:val="24"/>
          <w:u w:val="single"/>
        </w:rPr>
        <w:t>ii</w:t>
      </w:r>
      <w:r>
        <w:rPr>
          <w:rFonts w:cs="Arial" w:eastAsiaTheme="majorEastAsia"/>
          <w:iCs/>
          <w:szCs w:val="24"/>
        </w:rPr>
        <w:t>) There is a foreign payme</w:t>
      </w:r>
      <w:r>
        <w:rPr>
          <w:rFonts w:cs="Arial" w:eastAsiaTheme="majorEastAsia"/>
          <w:iCs/>
          <w:szCs w:val="24"/>
        </w:rPr>
        <w:t>nt attributable to income of the entity (as determined under the laws of the foreign country to which such foreign payment is made), including the entity's share of income of a lower-tier entity that is a branch or pass-through entity under the laws of suc</w:t>
      </w:r>
      <w:r>
        <w:rPr>
          <w:rFonts w:cs="Arial" w:eastAsiaTheme="majorEastAsia"/>
          <w:iCs/>
          <w:szCs w:val="24"/>
        </w:rPr>
        <w:t>h foreign country, that, if the foreign payment were an amount of foreign income tax paid, would be paid in a U.S. taxable year in which the entity meets the requirements of paragraph (e)(5)(vii)(B)(</w:t>
      </w:r>
      <w:r>
        <w:rPr>
          <w:rFonts w:cs="Arial" w:eastAsiaTheme="majorEastAsia"/>
          <w:iCs/>
          <w:szCs w:val="24"/>
          <w:u w:val="single"/>
        </w:rPr>
        <w:t>1</w:t>
      </w:r>
      <w:r>
        <w:rPr>
          <w:rFonts w:cs="Arial" w:eastAsiaTheme="majorEastAsia"/>
          <w:iCs/>
          <w:szCs w:val="24"/>
        </w:rPr>
        <w:t>)(</w:t>
      </w:r>
      <w:r>
        <w:rPr>
          <w:rFonts w:cs="Arial" w:eastAsiaTheme="majorEastAsia"/>
          <w:iCs/>
          <w:szCs w:val="24"/>
          <w:u w:val="single"/>
        </w:rPr>
        <w:t>i</w:t>
      </w:r>
      <w:r>
        <w:rPr>
          <w:rFonts w:cs="Arial" w:eastAsiaTheme="majorEastAsia"/>
          <w:iCs/>
          <w:szCs w:val="24"/>
        </w:rPr>
        <w:t>) of this section.  A foreign payment attributable to</w:t>
      </w:r>
      <w:r>
        <w:rPr>
          <w:rFonts w:cs="Arial" w:eastAsiaTheme="majorEastAsia"/>
          <w:iCs/>
          <w:szCs w:val="24"/>
        </w:rPr>
        <w:t xml:space="preserve"> income of an entity includes a foreign payment attributable to income that is required to be taken into account by an owner of the entity, if the entity is a branch or pass-through entity under the laws of such foreign country.  A foreign payment attribut</w:t>
      </w:r>
      <w:r>
        <w:rPr>
          <w:rFonts w:cs="Arial" w:eastAsiaTheme="majorEastAsia"/>
          <w:iCs/>
          <w:szCs w:val="24"/>
        </w:rPr>
        <w:t>able to income of the entity also includes a withholding tax (within the meaning of section 901(k)(1)(B)) imposed on a dividend or other distribution (including distributions made by a pass-through entity or an entity that is disregarded as an entity separ</w:t>
      </w:r>
      <w:r>
        <w:rPr>
          <w:rFonts w:cs="Arial" w:eastAsiaTheme="majorEastAsia"/>
          <w:iCs/>
          <w:szCs w:val="24"/>
        </w:rPr>
        <w:t xml:space="preserve">ate from its owner for U.S. tax purposes) with respect to the equity of the entity. </w:t>
      </w:r>
    </w:p>
    <w:p w:rsidR="003A087D" w:rsidRDefault="00F845E1" w14:paraId="28733B3E" w14:textId="77777777">
      <w:pPr>
        <w:ind w:firstLine="720"/>
        <w:outlineLvl w:val="5"/>
      </w:pPr>
      <w:r>
        <w:t>(</w:t>
      </w:r>
      <w:r>
        <w:rPr>
          <w:u w:val="single"/>
        </w:rPr>
        <w:t>2</w:t>
      </w:r>
      <w:r>
        <w:t xml:space="preserve">) </w:t>
      </w:r>
      <w:r>
        <w:rPr>
          <w:u w:val="single"/>
        </w:rPr>
        <w:t>U.S. party</w:t>
      </w:r>
      <w:r>
        <w:t>.  A person would be eligible to claim a credit under section 901(a) (including a credit for foreign taxes deemed paid under section 960) for all or a portio</w:t>
      </w:r>
      <w:r>
        <w:t>n of the foreign payment described in paragraph (e)(5)(vii)(B)(</w:t>
      </w:r>
      <w:r>
        <w:rPr>
          <w:u w:val="single"/>
        </w:rPr>
        <w:t>1</w:t>
      </w:r>
      <w:r>
        <w:t>)(</w:t>
      </w:r>
      <w:r>
        <w:rPr>
          <w:u w:val="single"/>
        </w:rPr>
        <w:t>ii</w:t>
      </w:r>
      <w:r>
        <w:t>) of this section if the foreign payment were an amount of foreign income tax paid.</w:t>
      </w:r>
    </w:p>
    <w:p w:rsidR="003A087D" w:rsidRDefault="00F845E1" w14:paraId="67B47F34" w14:textId="77777777">
      <w:pPr>
        <w:ind w:firstLine="720"/>
        <w:outlineLvl w:val="5"/>
      </w:pPr>
      <w:r>
        <w:t>(</w:t>
      </w:r>
      <w:r>
        <w:rPr>
          <w:u w:val="single"/>
        </w:rPr>
        <w:t>3</w:t>
      </w:r>
      <w:r>
        <w:t xml:space="preserve">) </w:t>
      </w:r>
      <w:r>
        <w:rPr>
          <w:u w:val="single"/>
        </w:rPr>
        <w:t>Direct investment</w:t>
      </w:r>
      <w:r>
        <w:t>.  The U.S. party's proportionate share of the foreign payment or payments describe</w:t>
      </w:r>
      <w:r>
        <w:t>d in paragraph (e)(5)(vii)(B)(</w:t>
      </w:r>
      <w:r>
        <w:rPr>
          <w:u w:val="single"/>
        </w:rPr>
        <w:t>1</w:t>
      </w:r>
      <w:r>
        <w:t>)(</w:t>
      </w:r>
      <w:r>
        <w:rPr>
          <w:u w:val="single"/>
        </w:rPr>
        <w:t>ii</w:t>
      </w:r>
      <w:r>
        <w:t>) of this section is (or is expected to be) substantially greater than the amount of credits, if any, that the U.S. party reasonably would expect to be eligible to claim under section 901(a) for foreign income taxes attri</w:t>
      </w:r>
      <w:r>
        <w:t xml:space="preserve">butable to income generated by the U.S. party's proportionate share of the assets owned by the SPV if the U.S. party directly owned such assets.  For this purpose, direct ownership shall not include ownership through a branch, a permanent establishment or </w:t>
      </w:r>
      <w:r>
        <w:t>any other arrangement (such as an agency arrangement or dual resident status) that would result in the income generated by the U.S. party's proportionate share of the assets being subject to tax on a net basis in the foreign country to which the payment is</w:t>
      </w:r>
      <w:r>
        <w:t xml:space="preserve"> made.  A U.S. party's proportionate share of the assets of the SPV shall be determined by reference to such U.S. party's proportionate share of the total value of all of the outstanding interests in the SPV that are held by its equity owners and creditors</w:t>
      </w:r>
      <w:r>
        <w:t xml:space="preserve">.  A U.S. party's proportionate share of the assets of the SPV, however, shall not include any assets that produce income subject to gross basis withholding tax. </w:t>
      </w:r>
    </w:p>
    <w:p w:rsidR="003A087D" w:rsidRDefault="00F845E1" w14:paraId="1280EB40" w14:textId="77777777">
      <w:pPr>
        <w:ind w:firstLine="720"/>
        <w:outlineLvl w:val="5"/>
      </w:pPr>
      <w:r>
        <w:t>(</w:t>
      </w:r>
      <w:r>
        <w:rPr>
          <w:u w:val="single"/>
        </w:rPr>
        <w:t>4</w:t>
      </w:r>
      <w:r>
        <w:t xml:space="preserve">) </w:t>
      </w:r>
      <w:r>
        <w:rPr>
          <w:u w:val="single"/>
        </w:rPr>
        <w:t>Foreign tax benefit</w:t>
      </w:r>
      <w:r>
        <w:t>.  The arrangement is reasonably expected to result in a credit, deduc</w:t>
      </w:r>
      <w:r>
        <w:t>tion, loss, exemption, exclusion or other tax benefit under the laws of a foreign country that is available to a counterparty or to a person that is related to the counterparty (determined under the principles of paragraph (e)(5)(vii)(C)(</w:t>
      </w:r>
      <w:r>
        <w:rPr>
          <w:u w:val="single"/>
        </w:rPr>
        <w:t>7</w:t>
      </w:r>
      <w:r>
        <w:t>) of this section</w:t>
      </w:r>
      <w:r>
        <w:t xml:space="preserve"> by applying the tax laws of a foreign country in which the counterparty is subject to tax on a net basis).  However, a foreign tax benefit in the form of a credit is described in this paragraph (e)(5)(vii)(B)(</w:t>
      </w:r>
      <w:r>
        <w:rPr>
          <w:u w:val="single"/>
        </w:rPr>
        <w:t>4</w:t>
      </w:r>
      <w:r>
        <w:t>) only if the amount of any such credit corre</w:t>
      </w:r>
      <w:r>
        <w:t>sponds to 10 percent or more of the amount of the U.S. party's share (for U.S. tax purposes) of the foreign payment referred to in paragraph (e)(5)(vii)(B)(</w:t>
      </w:r>
      <w:r>
        <w:rPr>
          <w:u w:val="single"/>
        </w:rPr>
        <w:t>1</w:t>
      </w:r>
      <w:r>
        <w:t>)(</w:t>
      </w:r>
      <w:r>
        <w:rPr>
          <w:u w:val="single"/>
        </w:rPr>
        <w:t>ii</w:t>
      </w:r>
      <w:r>
        <w:t>) of this section.  In addition, a foreign tax benefit in the form of a deduction, loss, exempt</w:t>
      </w:r>
      <w:r>
        <w:t>ion, exclusion or other tax benefit is described in this paragraph (e)(5)(vii)(B)(</w:t>
      </w:r>
      <w:r>
        <w:rPr>
          <w:u w:val="single"/>
        </w:rPr>
        <w:t>4</w:t>
      </w:r>
      <w:r>
        <w:t>) only if such amount corresponds to 10 percent or more of the foreign base with respect to which the U.S. party's share (for U.S. tax purposes) of the foreign payment is im</w:t>
      </w:r>
      <w:r>
        <w:t xml:space="preserve">posed.  For purposes of the preceding two sentences, if an arrangement involves more than one U.S. party or more than one counterparty or both, the aggregate amount of foreign tax benefits available to all of the counterparties and persons related to such </w:t>
      </w:r>
      <w:r>
        <w:t>counterparties is compared to the aggregate amount of all of the U.S. parties' shares of the foreign payment or foreign base, as the case may be.  Where a U.S. party indirectly owns interests in an SPV that are treated as equity interests for both U.S. and</w:t>
      </w:r>
      <w:r>
        <w:t xml:space="preserve"> foreign tax purposes, a foreign tax benefit available to a foreign entity in the chain of ownership that begins with the SPV and ends with the first-tier entity in the chain does not correspond to the U.S. party's share of the foreign payment attributable</w:t>
      </w:r>
      <w:r>
        <w:t xml:space="preserve"> to income of the SPV to the extent that such benefit relates to earnings of the SPV that are distributed with respect to equity interests in the SPV that are owned directly or indirectly by the U.S. party for purposes of both U.S. and foreign tax law. </w:t>
      </w:r>
    </w:p>
    <w:p w:rsidR="003A087D" w:rsidRDefault="00F845E1" w14:paraId="76CDA54D" w14:textId="77777777">
      <w:pPr>
        <w:ind w:firstLine="720"/>
        <w:outlineLvl w:val="5"/>
      </w:pPr>
      <w:r>
        <w:t>(</w:t>
      </w:r>
      <w:r>
        <w:rPr>
          <w:u w:val="single"/>
        </w:rPr>
        <w:t>5</w:t>
      </w:r>
      <w:r>
        <w:t xml:space="preserve">) </w:t>
      </w:r>
      <w:r>
        <w:rPr>
          <w:u w:val="single"/>
        </w:rPr>
        <w:t>Counterparty</w:t>
      </w:r>
      <w:r>
        <w:t>.  The arrangement involves a counterparty.  A counterparty is a person that, under the tax laws of a foreign country in which the person is subject to tax on the basis of place of management, place of incorporation or similar criterion or ot</w:t>
      </w:r>
      <w:r>
        <w:t>herwise subject to a net basis tax, directly or indirectly owns or acquires equity interests in, or assets of, the SPV.  However, a counterparty does not include the SPV or a person with respect to which for U.S. tax purposes the same domestic corporation,</w:t>
      </w:r>
      <w:r>
        <w:t xml:space="preserve"> U.S. citizen or resident alien individual directly or indirectly owns more than 80 percent of the total value of the stock (or equity interests) of each of the U.S. party and such person.  A counterparty also does not include a person with respect to whic</w:t>
      </w:r>
      <w:r>
        <w:t>h for U.S. tax purposes the U.S. party directly or indirectly owns more than 80 percent of the total value of the stock (or equity interests), but only if the U.S. party is a domestic corporation, a U.S. citizen or a resident alien individual. In addition,</w:t>
      </w:r>
      <w:r>
        <w:t xml:space="preserve"> a counterparty does not include an individual who is a U.S. citizen or resident alien. </w:t>
      </w:r>
    </w:p>
    <w:p w:rsidR="003A087D" w:rsidRDefault="00F845E1" w14:paraId="4A4B7DDF" w14:textId="77777777">
      <w:pPr>
        <w:ind w:firstLine="720"/>
        <w:outlineLvl w:val="5"/>
      </w:pPr>
      <w:r>
        <w:t>(</w:t>
      </w:r>
      <w:r>
        <w:rPr>
          <w:u w:val="single"/>
        </w:rPr>
        <w:t>6</w:t>
      </w:r>
      <w:r>
        <w:t xml:space="preserve">) </w:t>
      </w:r>
      <w:r>
        <w:rPr>
          <w:u w:val="single"/>
        </w:rPr>
        <w:t>Inconsistent treatment</w:t>
      </w:r>
      <w:r>
        <w:t>.  The United States and an applicable foreign country treat one or more of the aspects of the arrangement listed in paragraph (e)(5)(vii)(B)</w:t>
      </w:r>
      <w:r>
        <w:t>(</w:t>
      </w:r>
      <w:r>
        <w:rPr>
          <w:u w:val="single"/>
        </w:rPr>
        <w:t>6</w:t>
      </w:r>
      <w:r>
        <w:t>)(</w:t>
      </w:r>
      <w:r>
        <w:rPr>
          <w:u w:val="single"/>
        </w:rPr>
        <w:t>i</w:t>
      </w:r>
      <w:r>
        <w:t>) through (</w:t>
      </w:r>
      <w:r>
        <w:rPr>
          <w:u w:val="single"/>
        </w:rPr>
        <w:t>iv</w:t>
      </w:r>
      <w:r>
        <w:t>) of this section differently under their respective tax systems, and for one or more tax years when the arrangement is in effect one or both of the following two conditions applies; either the amount of income attributable to the SPV tha</w:t>
      </w:r>
      <w:r>
        <w:t>t is recognized for U.S. tax purposes by the SPV, the U.S. party or parties, and persons related to a U.S. party or parties is materially less than the amount of income that would be recognized if the foreign tax treatment controlled for U.S. tax purposes;</w:t>
      </w:r>
      <w:r>
        <w:t xml:space="preserve"> or the amount of credits claimed by the U.S. party or parties (if the foreign payment described in paragraph (e)(5)(vii)(B)(</w:t>
      </w:r>
      <w:r>
        <w:rPr>
          <w:u w:val="single"/>
        </w:rPr>
        <w:t>1</w:t>
      </w:r>
      <w:r>
        <w:t>)(</w:t>
      </w:r>
      <w:r>
        <w:rPr>
          <w:u w:val="single"/>
        </w:rPr>
        <w:t>ii</w:t>
      </w:r>
      <w:r>
        <w:t>) of this section were an amount of foreign income tax paid) is materially greater than it would be if the foreign tax treatme</w:t>
      </w:r>
      <w:r>
        <w:t>nt controlled for U.S. tax purposes:</w:t>
      </w:r>
    </w:p>
    <w:p w:rsidR="003A087D" w:rsidRDefault="00F845E1" w14:paraId="4D28BA70" w14:textId="77777777">
      <w:pPr>
        <w:keepNext/>
        <w:ind w:firstLine="720"/>
        <w:outlineLvl w:val="6"/>
        <w:rPr>
          <w:rFonts w:cs="Arial" w:eastAsiaTheme="majorEastAsia"/>
          <w:iCs/>
          <w:szCs w:val="24"/>
        </w:rPr>
      </w:pPr>
      <w:r>
        <w:rPr>
          <w:rFonts w:cs="Arial" w:eastAsiaTheme="majorEastAsia"/>
          <w:iCs/>
          <w:szCs w:val="24"/>
        </w:rPr>
        <w:t>(</w:t>
      </w:r>
      <w:r>
        <w:rPr>
          <w:rFonts w:cs="Arial" w:eastAsiaTheme="majorEastAsia"/>
          <w:iCs/>
          <w:szCs w:val="24"/>
          <w:u w:val="single"/>
        </w:rPr>
        <w:t>i</w:t>
      </w:r>
      <w:r>
        <w:rPr>
          <w:rFonts w:cs="Arial" w:eastAsiaTheme="majorEastAsia"/>
          <w:iCs/>
          <w:szCs w:val="24"/>
        </w:rPr>
        <w:t>) The classification of the SPV (or an entity that has a direct or indirect ownership interest in the SPV) as a corporation or other entity subject to an entity-level tax, a partnership or other flow-through entity or</w:t>
      </w:r>
      <w:r>
        <w:rPr>
          <w:rFonts w:cs="Arial" w:eastAsiaTheme="majorEastAsia"/>
          <w:iCs/>
          <w:szCs w:val="24"/>
        </w:rPr>
        <w:t xml:space="preserve"> an entity that is disregarded for tax purposes.</w:t>
      </w:r>
    </w:p>
    <w:p w:rsidR="003A087D" w:rsidRDefault="00F845E1" w14:paraId="2E854024" w14:textId="77777777">
      <w:pPr>
        <w:keepNext/>
        <w:ind w:firstLine="720"/>
        <w:outlineLvl w:val="6"/>
        <w:rPr>
          <w:rFonts w:cs="Arial" w:eastAsiaTheme="majorEastAsia"/>
          <w:iCs/>
          <w:szCs w:val="24"/>
        </w:rPr>
      </w:pPr>
      <w:r>
        <w:rPr>
          <w:rFonts w:cs="Arial" w:eastAsiaTheme="majorEastAsia"/>
          <w:iCs/>
          <w:szCs w:val="24"/>
        </w:rPr>
        <w:t>(</w:t>
      </w:r>
      <w:r>
        <w:rPr>
          <w:rFonts w:cs="Arial" w:eastAsiaTheme="majorEastAsia"/>
          <w:iCs/>
          <w:szCs w:val="24"/>
          <w:u w:val="single"/>
        </w:rPr>
        <w:t>ii</w:t>
      </w:r>
      <w:r>
        <w:rPr>
          <w:rFonts w:cs="Arial" w:eastAsiaTheme="majorEastAsia"/>
          <w:iCs/>
          <w:szCs w:val="24"/>
        </w:rPr>
        <w:t>) The characterization as debt, equity or an instrument that is disregarded for tax purposes of an instrument issued by the SPV (or an entity that has a direct or indirect ownership interest in the SPV) t</w:t>
      </w:r>
      <w:r>
        <w:rPr>
          <w:rFonts w:cs="Arial" w:eastAsiaTheme="majorEastAsia"/>
          <w:iCs/>
          <w:szCs w:val="24"/>
        </w:rPr>
        <w:t xml:space="preserve">o a U.S. party, a counterparty or a person related to a U.S. party or a counterparty. </w:t>
      </w:r>
    </w:p>
    <w:p w:rsidR="003A087D" w:rsidRDefault="00F845E1" w14:paraId="48FA7CAB" w14:textId="77777777">
      <w:pPr>
        <w:keepNext/>
        <w:ind w:firstLine="720"/>
        <w:outlineLvl w:val="6"/>
        <w:rPr>
          <w:rFonts w:cs="Arial" w:eastAsiaTheme="majorEastAsia"/>
          <w:iCs/>
          <w:szCs w:val="24"/>
        </w:rPr>
      </w:pPr>
      <w:r>
        <w:rPr>
          <w:rFonts w:cs="Arial" w:eastAsiaTheme="majorEastAsia"/>
          <w:iCs/>
          <w:szCs w:val="24"/>
        </w:rPr>
        <w:t>(</w:t>
      </w:r>
      <w:r>
        <w:rPr>
          <w:rFonts w:cs="Arial" w:eastAsiaTheme="majorEastAsia"/>
          <w:iCs/>
          <w:szCs w:val="24"/>
          <w:u w:val="single"/>
        </w:rPr>
        <w:t>iii</w:t>
      </w:r>
      <w:r>
        <w:rPr>
          <w:rFonts w:cs="Arial" w:eastAsiaTheme="majorEastAsia"/>
          <w:iCs/>
          <w:szCs w:val="24"/>
        </w:rPr>
        <w:t>) The proportion of the equity of the SPV (or an entity that directly or indirectly owns the SPV) that is considered to be owned directly or indirectly by a U.S. par</w:t>
      </w:r>
      <w:r>
        <w:rPr>
          <w:rFonts w:cs="Arial" w:eastAsiaTheme="majorEastAsia"/>
          <w:iCs/>
          <w:szCs w:val="24"/>
        </w:rPr>
        <w:t xml:space="preserve">ty and a counterparty. </w:t>
      </w:r>
    </w:p>
    <w:p w:rsidR="003A087D" w:rsidRDefault="00F845E1" w14:paraId="4C8D92EC" w14:textId="77777777">
      <w:pPr>
        <w:keepNext/>
        <w:ind w:firstLine="720"/>
        <w:outlineLvl w:val="6"/>
        <w:rPr>
          <w:rFonts w:cs="Arial" w:eastAsiaTheme="majorEastAsia"/>
          <w:iCs/>
          <w:szCs w:val="24"/>
        </w:rPr>
      </w:pPr>
      <w:r>
        <w:rPr>
          <w:rFonts w:cs="Arial" w:eastAsiaTheme="majorEastAsia"/>
          <w:iCs/>
          <w:szCs w:val="24"/>
        </w:rPr>
        <w:t>(</w:t>
      </w:r>
      <w:r>
        <w:rPr>
          <w:rFonts w:cs="Arial" w:eastAsiaTheme="majorEastAsia"/>
          <w:iCs/>
          <w:szCs w:val="24"/>
          <w:u w:val="single"/>
        </w:rPr>
        <w:t>iv</w:t>
      </w:r>
      <w:r>
        <w:rPr>
          <w:rFonts w:cs="Arial" w:eastAsiaTheme="majorEastAsia"/>
          <w:iCs/>
          <w:szCs w:val="24"/>
        </w:rPr>
        <w:t xml:space="preserve">) The amount of taxable income that is attributable to the SPV for one or more tax years during which the arrangement is in effect. </w:t>
      </w:r>
    </w:p>
    <w:p w:rsidR="003A087D" w:rsidRDefault="00F845E1" w14:paraId="6E4A49AA" w14:textId="77777777">
      <w:pPr>
        <w:ind w:firstLine="720"/>
        <w:outlineLvl w:val="4"/>
        <w:rPr>
          <w:rFonts w:eastAsia="Times New Roman" w:cs="Arial"/>
          <w:szCs w:val="24"/>
        </w:rPr>
      </w:pPr>
      <w:r>
        <w:rPr>
          <w:rFonts w:eastAsia="Times New Roman" w:cs="Arial"/>
          <w:szCs w:val="24"/>
        </w:rPr>
        <w:t xml:space="preserve">(C) </w:t>
      </w:r>
      <w:r>
        <w:rPr>
          <w:rFonts w:eastAsia="Times New Roman" w:cs="Arial"/>
          <w:szCs w:val="24"/>
          <w:u w:val="single"/>
        </w:rPr>
        <w:t>Definitions</w:t>
      </w:r>
      <w:r>
        <w:rPr>
          <w:rFonts w:eastAsia="Times New Roman" w:cs="Arial"/>
          <w:szCs w:val="24"/>
        </w:rPr>
        <w:t xml:space="preserve">.  The following definitions apply for purposes of paragraph (e)(5)(vii) of this section. </w:t>
      </w:r>
    </w:p>
    <w:p w:rsidR="003A087D" w:rsidRDefault="00F845E1" w14:paraId="32F8E81C" w14:textId="77777777">
      <w:pPr>
        <w:ind w:firstLine="720"/>
        <w:outlineLvl w:val="5"/>
      </w:pPr>
      <w:r>
        <w:t>(</w:t>
      </w:r>
      <w:r>
        <w:rPr>
          <w:u w:val="single"/>
        </w:rPr>
        <w:t>1</w:t>
      </w:r>
      <w:r>
        <w:t xml:space="preserve">) </w:t>
      </w:r>
      <w:r>
        <w:rPr>
          <w:u w:val="single"/>
        </w:rPr>
        <w:t>Applicable foreign country</w:t>
      </w:r>
      <w:r>
        <w:t xml:space="preserve">.  An </w:t>
      </w:r>
      <w:r>
        <w:rPr>
          <w:u w:val="single"/>
        </w:rPr>
        <w:t>applicable foreign country</w:t>
      </w:r>
      <w:r>
        <w:t xml:space="preserve"> means each foreign country to which a foreign payment described in paragraph (e)(5)(vii)(B)(</w:t>
      </w:r>
      <w:r>
        <w:rPr>
          <w:u w:val="single"/>
        </w:rPr>
        <w:t>1</w:t>
      </w:r>
      <w:r>
        <w:t>)(</w:t>
      </w:r>
      <w:r>
        <w:rPr>
          <w:u w:val="single"/>
        </w:rPr>
        <w:t>ii</w:t>
      </w:r>
      <w:r>
        <w:t xml:space="preserve">) of </w:t>
      </w:r>
      <w:r>
        <w:t>this section is made or which confers a foreign tax benefit described in paragraph (e)(5)(vii)(B)(</w:t>
      </w:r>
      <w:r>
        <w:rPr>
          <w:u w:val="single"/>
        </w:rPr>
        <w:t>4</w:t>
      </w:r>
      <w:r>
        <w:t xml:space="preserve">) of this section. </w:t>
      </w:r>
    </w:p>
    <w:p w:rsidR="003A087D" w:rsidRDefault="00F845E1" w14:paraId="11ED3CA3" w14:textId="77777777">
      <w:pPr>
        <w:ind w:firstLine="720"/>
        <w:outlineLvl w:val="5"/>
      </w:pPr>
      <w:r>
        <w:t>(</w:t>
      </w:r>
      <w:r>
        <w:rPr>
          <w:u w:val="single"/>
        </w:rPr>
        <w:t>2</w:t>
      </w:r>
      <w:r>
        <w:t xml:space="preserve">) </w:t>
      </w:r>
      <w:r>
        <w:rPr>
          <w:u w:val="single"/>
        </w:rPr>
        <w:t>Counterparty</w:t>
      </w:r>
      <w:r>
        <w:t xml:space="preserve">.  The term </w:t>
      </w:r>
      <w:r>
        <w:rPr>
          <w:u w:val="single"/>
        </w:rPr>
        <w:t>counterparty</w:t>
      </w:r>
      <w:r>
        <w:t xml:space="preserve"> means a person described in paragraph (e)(5)(vii)(B)(</w:t>
      </w:r>
      <w:r>
        <w:rPr>
          <w:u w:val="single"/>
        </w:rPr>
        <w:t>5</w:t>
      </w:r>
      <w:r>
        <w:t xml:space="preserve">) of this section. </w:t>
      </w:r>
    </w:p>
    <w:p w:rsidR="003A087D" w:rsidRDefault="00F845E1" w14:paraId="553BF11C" w14:textId="77777777">
      <w:pPr>
        <w:ind w:firstLine="720"/>
        <w:outlineLvl w:val="5"/>
      </w:pPr>
      <w:r>
        <w:t>(</w:t>
      </w:r>
      <w:r>
        <w:rPr>
          <w:u w:val="single"/>
        </w:rPr>
        <w:t>3</w:t>
      </w:r>
      <w:r>
        <w:t xml:space="preserve">) </w:t>
      </w:r>
      <w:r>
        <w:rPr>
          <w:u w:val="single"/>
        </w:rPr>
        <w:t>Entity</w:t>
      </w:r>
      <w:r>
        <w:t xml:space="preserve">.  The term </w:t>
      </w:r>
      <w:r>
        <w:rPr>
          <w:u w:val="single"/>
        </w:rPr>
        <w:t>entity</w:t>
      </w:r>
      <w:r>
        <w:t xml:space="preserve"> includes a corporation, trust, partnership or disregarded entity described in §301.7701-2(c)(2)(i). </w:t>
      </w:r>
    </w:p>
    <w:p w:rsidR="003A087D" w:rsidRDefault="00F845E1" w14:paraId="779DAC57" w14:textId="77777777">
      <w:pPr>
        <w:ind w:firstLine="720"/>
        <w:outlineLvl w:val="5"/>
      </w:pPr>
      <w:r>
        <w:t>(</w:t>
      </w:r>
      <w:r>
        <w:rPr>
          <w:u w:val="single"/>
        </w:rPr>
        <w:t>4</w:t>
      </w:r>
      <w:r>
        <w:t xml:space="preserve">) </w:t>
      </w:r>
      <w:r>
        <w:rPr>
          <w:u w:val="single"/>
        </w:rPr>
        <w:t>Indirect ownership</w:t>
      </w:r>
      <w:r>
        <w:t xml:space="preserve">.  </w:t>
      </w:r>
      <w:r>
        <w:rPr>
          <w:u w:val="single"/>
        </w:rPr>
        <w:t>Indirect ownership</w:t>
      </w:r>
      <w:r>
        <w:t xml:space="preserve"> of stock or another equity interest (such as an interest in a partnership) shall be determined in accord</w:t>
      </w:r>
      <w:r>
        <w:t xml:space="preserve">ance with the principles of section 958(a)(2), regardless of whether the interest is owned by a U.S. or foreign entity. </w:t>
      </w:r>
    </w:p>
    <w:p w:rsidR="003A087D" w:rsidRDefault="00F845E1" w14:paraId="76E97865" w14:textId="77777777">
      <w:pPr>
        <w:ind w:firstLine="720"/>
        <w:outlineLvl w:val="5"/>
      </w:pPr>
      <w:r>
        <w:t>(</w:t>
      </w:r>
      <w:r>
        <w:rPr>
          <w:u w:val="single"/>
        </w:rPr>
        <w:t>5</w:t>
      </w:r>
      <w:r>
        <w:t xml:space="preserve">) </w:t>
      </w:r>
      <w:r>
        <w:rPr>
          <w:u w:val="single"/>
        </w:rPr>
        <w:t>Passive investment income</w:t>
      </w:r>
      <w:r>
        <w:t>--(</w:t>
      </w:r>
      <w:r>
        <w:rPr>
          <w:u w:val="single"/>
        </w:rPr>
        <w:t>i</w:t>
      </w:r>
      <w:r>
        <w:t xml:space="preserve">) </w:t>
      </w:r>
      <w:r>
        <w:rPr>
          <w:u w:val="single"/>
        </w:rPr>
        <w:t>In general</w:t>
      </w:r>
      <w:r>
        <w:t xml:space="preserve">.  The term </w:t>
      </w:r>
      <w:r>
        <w:rPr>
          <w:u w:val="single"/>
        </w:rPr>
        <w:t>passive investment income</w:t>
      </w:r>
      <w:r>
        <w:t xml:space="preserve"> means income described in section 954(c), as modifie</w:t>
      </w:r>
      <w:r>
        <w:t>d by this paragraph (e)(5)(vii)(C)(</w:t>
      </w:r>
      <w:r>
        <w:rPr>
          <w:u w:val="single"/>
        </w:rPr>
        <w:t>5</w:t>
      </w:r>
      <w:r>
        <w:t>)(</w:t>
      </w:r>
      <w:r>
        <w:rPr>
          <w:u w:val="single"/>
        </w:rPr>
        <w:t>i</w:t>
      </w:r>
      <w:r>
        <w:t>) and paragraph (e)(5)(vii)(C)(</w:t>
      </w:r>
      <w:r>
        <w:rPr>
          <w:u w:val="single"/>
        </w:rPr>
        <w:t>5</w:t>
      </w:r>
      <w:r>
        <w:t>)(</w:t>
      </w:r>
      <w:r>
        <w:rPr>
          <w:u w:val="single"/>
        </w:rPr>
        <w:t>ii</w:t>
      </w:r>
      <w:r>
        <w:t>) of this section.  In determining whether income is described in section 954(c), paragraphs (c)(1)(H), (c)(3), and (c)(6) of section 954 shall be disregarded.  Sections 954(c), 954</w:t>
      </w:r>
      <w:r>
        <w:t>(h), and 954(i) shall be applied at the entity level as if the entity (as defined in paragraph (e)(5)(vii)(C)(</w:t>
      </w:r>
      <w:r>
        <w:rPr>
          <w:u w:val="single"/>
        </w:rPr>
        <w:t>3</w:t>
      </w:r>
      <w:r>
        <w:t>) of this section) were a controlled foreign corporation (as defined in section 957(a)).  For purposes of determining if sections 954(h) and 954(</w:t>
      </w:r>
      <w:r>
        <w:t>i) apply for purposes of this paragraph (e)(5)(vii)(C)(</w:t>
      </w:r>
      <w:r>
        <w:rPr>
          <w:u w:val="single"/>
        </w:rPr>
        <w:t>5</w:t>
      </w:r>
      <w:r>
        <w:t>)(</w:t>
      </w:r>
      <w:r>
        <w:rPr>
          <w:u w:val="single"/>
        </w:rPr>
        <w:t>i</w:t>
      </w:r>
      <w:r>
        <w:t>) and paragraph (e)(5)(vii)(C)(</w:t>
      </w:r>
      <w:r>
        <w:rPr>
          <w:u w:val="single"/>
        </w:rPr>
        <w:t>5</w:t>
      </w:r>
      <w:r>
        <w:t>)(</w:t>
      </w:r>
      <w:r>
        <w:rPr>
          <w:u w:val="single"/>
        </w:rPr>
        <w:t>ii</w:t>
      </w:r>
      <w:r>
        <w:t>) of this section, any income of an entity attributable to transactions that, assuming the entity is an SPV, are with a person that is a counterparty, or with pe</w:t>
      </w:r>
      <w:r>
        <w:t>rsons that are related to a counterparty within the meaning of paragraph (e)(5)(vii)(B)(</w:t>
      </w:r>
      <w:r>
        <w:rPr>
          <w:u w:val="single"/>
        </w:rPr>
        <w:t>4</w:t>
      </w:r>
      <w:r>
        <w:t>) of this section, shall not be treated as qualified banking or financing income or as qualified insurance income, and shall not be taken into account in applying sect</w:t>
      </w:r>
      <w:r>
        <w:t>ions 954(h) and 954(i) for purposes of determining whether other income of the entity is excluded from section 954(c)(1) under section 954(h) or 954(i), but only if any such person (or a person that is related to such person within the meaning of paragraph</w:t>
      </w:r>
      <w:r>
        <w:t xml:space="preserve"> (e)(5)(vii)(B)(</w:t>
      </w:r>
      <w:r>
        <w:rPr>
          <w:u w:val="single"/>
        </w:rPr>
        <w:t>4</w:t>
      </w:r>
      <w:r>
        <w:t>) of this section) is eligible for a foreign tax benefit described in paragraph (e)(5)(vii)(B)(</w:t>
      </w:r>
      <w:r>
        <w:rPr>
          <w:u w:val="single"/>
        </w:rPr>
        <w:t>4</w:t>
      </w:r>
      <w:r>
        <w:t>) of this section.  In addition, in applying section 954(h) for purposes of this paragraph (e)(5)(vii)(C)(</w:t>
      </w:r>
      <w:r>
        <w:rPr>
          <w:u w:val="single"/>
        </w:rPr>
        <w:t>5</w:t>
      </w:r>
      <w:r>
        <w:t>)(</w:t>
      </w:r>
      <w:r>
        <w:rPr>
          <w:u w:val="single"/>
        </w:rPr>
        <w:t>i</w:t>
      </w:r>
      <w:r>
        <w:t>) and paragraph (e)(5)(vii)(C)(</w:t>
      </w:r>
      <w:r>
        <w:rPr>
          <w:u w:val="single"/>
        </w:rPr>
        <w:t>5</w:t>
      </w:r>
      <w:r>
        <w:t>)</w:t>
      </w:r>
      <w:r>
        <w:t>(</w:t>
      </w:r>
      <w:r>
        <w:rPr>
          <w:u w:val="single"/>
        </w:rPr>
        <w:t>ii</w:t>
      </w:r>
      <w:r>
        <w:t>) of this section, section 954(h)(3)(E) shall not apply, section 954(h)(2)(A)(ii) shall be satisfied only if the entity conducts substantial activity with respect to its business through its own employees, and the term “any foreign country” shall be sub</w:t>
      </w:r>
      <w:r>
        <w:t xml:space="preserve">stituted for “home country” wherever it appears in section 954(h). </w:t>
      </w:r>
    </w:p>
    <w:p w:rsidR="003A087D" w:rsidRDefault="00F845E1" w14:paraId="75BC9F04" w14:textId="77777777">
      <w:pPr>
        <w:keepNext/>
        <w:ind w:firstLine="720"/>
        <w:outlineLvl w:val="6"/>
        <w:rPr>
          <w:rFonts w:cs="Arial" w:eastAsiaTheme="majorEastAsia"/>
          <w:iCs/>
          <w:szCs w:val="24"/>
        </w:rPr>
      </w:pPr>
      <w:r>
        <w:rPr>
          <w:rFonts w:cs="Arial" w:eastAsiaTheme="majorEastAsia"/>
          <w:iCs/>
          <w:szCs w:val="24"/>
        </w:rPr>
        <w:t>(</w:t>
      </w:r>
      <w:r>
        <w:rPr>
          <w:rFonts w:cs="Arial" w:eastAsiaTheme="majorEastAsia"/>
          <w:iCs/>
          <w:szCs w:val="24"/>
          <w:u w:val="single"/>
        </w:rPr>
        <w:t>ii</w:t>
      </w:r>
      <w:r>
        <w:rPr>
          <w:rFonts w:cs="Arial" w:eastAsiaTheme="majorEastAsia"/>
          <w:iCs/>
          <w:szCs w:val="24"/>
        </w:rPr>
        <w:t xml:space="preserve">) </w:t>
      </w:r>
      <w:r>
        <w:rPr>
          <w:rFonts w:cs="Arial" w:eastAsiaTheme="majorEastAsia"/>
          <w:iCs/>
          <w:szCs w:val="24"/>
          <w:u w:val="single"/>
        </w:rPr>
        <w:t>Income attributable to lower-tier entities; holding company exception</w:t>
      </w:r>
      <w:r>
        <w:rPr>
          <w:rFonts w:cs="Arial" w:eastAsiaTheme="majorEastAsia"/>
          <w:iCs/>
          <w:szCs w:val="24"/>
        </w:rPr>
        <w:t xml:space="preserve">.  Income of an upper-tier entity that is attributable to an equity interest in a lower-tier entity, including dividends, an allocable share of partnership income, and income attributable to the ownership of an interest in an entity that is disregarded as </w:t>
      </w:r>
      <w:r>
        <w:rPr>
          <w:rFonts w:cs="Arial" w:eastAsiaTheme="majorEastAsia"/>
          <w:iCs/>
          <w:szCs w:val="24"/>
        </w:rPr>
        <w:t>an entity separate from its owner is passive investment income unless substantially all of the upper-tier entity's assets consist of qualified equity interests in one or more lower-tier entities, each of which is engaged in the active conduct of a trade or</w:t>
      </w:r>
      <w:r>
        <w:rPr>
          <w:rFonts w:cs="Arial" w:eastAsiaTheme="majorEastAsia"/>
          <w:iCs/>
          <w:szCs w:val="24"/>
        </w:rPr>
        <w:t xml:space="preserve"> business and derives more than 50 percent of its gross income from such trade or business, and substantially all of the upper-tier entity's opportunity for gain and risk of loss with respect to each such interest in a lower-tier entity is shared by the U.</w:t>
      </w:r>
      <w:r>
        <w:rPr>
          <w:rFonts w:cs="Arial" w:eastAsiaTheme="majorEastAsia"/>
          <w:iCs/>
          <w:szCs w:val="24"/>
        </w:rPr>
        <w:t>S. party (or persons that are related to a U.S. party) and, assuming the entity is an SPV, a counterparty (or persons that are related to a counterparty) (“holding company exception”).  If an arrangement involves more than one U.S. party or more than one c</w:t>
      </w:r>
      <w:r>
        <w:rPr>
          <w:rFonts w:cs="Arial" w:eastAsiaTheme="majorEastAsia"/>
          <w:iCs/>
          <w:szCs w:val="24"/>
        </w:rPr>
        <w:t>ounterparty or both, then substantially all of the upper-tier entity's opportunity for gain and risk of loss with respect to its interest in any lower-tier entity must be shared (directly or indirectly) by one or more U.S. parties (or persons related to su</w:t>
      </w:r>
      <w:r>
        <w:rPr>
          <w:rFonts w:cs="Arial" w:eastAsiaTheme="majorEastAsia"/>
          <w:iCs/>
          <w:szCs w:val="24"/>
        </w:rPr>
        <w:t xml:space="preserve">ch U.S. parties) and, assuming the upper-tier entity is an SPV, one or more counterparties (or persons related to such counterparties).  Substantially all of the upper-tier entity's opportunity for gain and risk of loss with respect to its interest in any </w:t>
      </w:r>
      <w:r>
        <w:rPr>
          <w:rFonts w:cs="Arial" w:eastAsiaTheme="majorEastAsia"/>
          <w:iCs/>
          <w:szCs w:val="24"/>
        </w:rPr>
        <w:t>lower-tier entity is not shared if the opportunity for gain and risk of loss is borne (directly or indirectly) by one or more U.S. parties (or persons related to such U.S. party or parties) or, assuming the upper-tier entity is an SPV, by one or more count</w:t>
      </w:r>
      <w:r>
        <w:rPr>
          <w:rFonts w:cs="Arial" w:eastAsiaTheme="majorEastAsia"/>
          <w:iCs/>
          <w:szCs w:val="24"/>
        </w:rPr>
        <w:t xml:space="preserve">erparties (or persons related to such counterparty or counterparties).  Whether and the extent to which a person is considered to share in an upper-tier entity's opportunity for gain and risk of loss is determined based on all the facts and circumstances, </w:t>
      </w:r>
      <w:r>
        <w:rPr>
          <w:rFonts w:cs="Arial" w:eastAsiaTheme="majorEastAsia"/>
          <w:iCs/>
          <w:szCs w:val="24"/>
        </w:rPr>
        <w:t>provided, however, that a person does not share in an upper-tier entity's opportunity for gain and risk of loss if its equity interest in the upper-tier entity was acquired in a sale-repurchase transaction or if its interest is treated as debt for U.S. tax</w:t>
      </w:r>
      <w:r>
        <w:rPr>
          <w:rFonts w:cs="Arial" w:eastAsiaTheme="majorEastAsia"/>
          <w:iCs/>
          <w:szCs w:val="24"/>
        </w:rPr>
        <w:t xml:space="preserve"> purposes.  If a U.S. party owns an interest in an entity indirectly through a chain of entities, the application of the holding company exception begins with the lowest-tier entity in the chain that may satisfy the holding company exception and proceeds u</w:t>
      </w:r>
      <w:r>
        <w:rPr>
          <w:rFonts w:cs="Arial" w:eastAsiaTheme="majorEastAsia"/>
          <w:iCs/>
          <w:szCs w:val="24"/>
        </w:rPr>
        <w:t>pward; provided, however, that the opportunity for gain and risk of loss borne by any upper-tier entity in the chain that is a counterparty shall be disregarded to the extent borne indirectly by a U.S. party.  An upper-tier entity that satisfies the holdin</w:t>
      </w:r>
      <w:r>
        <w:rPr>
          <w:rFonts w:cs="Arial" w:eastAsiaTheme="majorEastAsia"/>
          <w:iCs/>
          <w:szCs w:val="24"/>
        </w:rPr>
        <w:t>g company exception is itself considered to be engaged in the active conduct of a trade or business and to derive more than 50 percent of its gross income from such trade or business for purposes of applying the holding company exception to the owners of s</w:t>
      </w:r>
      <w:r>
        <w:rPr>
          <w:rFonts w:cs="Arial" w:eastAsiaTheme="majorEastAsia"/>
          <w:iCs/>
          <w:szCs w:val="24"/>
        </w:rPr>
        <w:t>uch entity.  A lower-tier entity that is engaged in a banking, financing, or similar business shall not be considered to be engaged in the active conduct of a trade or business unless the income derived by such entity would be excluded from section 954(c)(</w:t>
      </w:r>
      <w:r>
        <w:rPr>
          <w:rFonts w:cs="Arial" w:eastAsiaTheme="majorEastAsia"/>
          <w:iCs/>
          <w:szCs w:val="24"/>
        </w:rPr>
        <w:t>1) under section 954(h) or 954(i) as modified by paragraph (e)(5)(vii)(C)(</w:t>
      </w:r>
      <w:r>
        <w:rPr>
          <w:rFonts w:cs="Arial" w:eastAsiaTheme="majorEastAsia"/>
          <w:iCs/>
          <w:szCs w:val="24"/>
          <w:u w:val="single"/>
        </w:rPr>
        <w:t>5</w:t>
      </w:r>
      <w:r>
        <w:rPr>
          <w:rFonts w:cs="Arial" w:eastAsiaTheme="majorEastAsia"/>
          <w:iCs/>
          <w:szCs w:val="24"/>
        </w:rPr>
        <w:t>)(</w:t>
      </w:r>
      <w:r>
        <w:rPr>
          <w:rFonts w:cs="Arial" w:eastAsiaTheme="majorEastAsia"/>
          <w:iCs/>
          <w:szCs w:val="24"/>
          <w:u w:val="single"/>
        </w:rPr>
        <w:t>i</w:t>
      </w:r>
      <w:r>
        <w:rPr>
          <w:rFonts w:cs="Arial" w:eastAsiaTheme="majorEastAsia"/>
          <w:iCs/>
          <w:szCs w:val="24"/>
        </w:rPr>
        <w:t xml:space="preserve">) of this section. </w:t>
      </w:r>
    </w:p>
    <w:p w:rsidR="003A087D" w:rsidRDefault="00F845E1" w14:paraId="602D650C" w14:textId="77777777">
      <w:pPr>
        <w:ind w:firstLine="720"/>
        <w:outlineLvl w:val="5"/>
      </w:pPr>
      <w:r>
        <w:t>(</w:t>
      </w:r>
      <w:r>
        <w:rPr>
          <w:u w:val="single"/>
        </w:rPr>
        <w:t>6</w:t>
      </w:r>
      <w:r>
        <w:t xml:space="preserve">) </w:t>
      </w:r>
      <w:r>
        <w:rPr>
          <w:u w:val="single"/>
        </w:rPr>
        <w:t>Qualified equity interest</w:t>
      </w:r>
      <w:r>
        <w:t xml:space="preserve">.  With respect to an interest in a corporation, the term </w:t>
      </w:r>
      <w:r>
        <w:rPr>
          <w:u w:val="single"/>
        </w:rPr>
        <w:t>qualified equity interest</w:t>
      </w:r>
      <w:r>
        <w:t xml:space="preserve"> means stock representing 10 percent or more o</w:t>
      </w:r>
      <w:r>
        <w:t>f the total combined voting power of all classes of stock entitled to vote and 10 percent or more of the total value of the stock of the corporation or disregarded entity, but does not include any preferred stock (as defined in section 351(g)(3)).  Similar</w:t>
      </w:r>
      <w:r>
        <w:t xml:space="preserve"> rules shall apply to determine whether an interest in an entity other than a corporation is a qualified equity interest. </w:t>
      </w:r>
    </w:p>
    <w:p w:rsidR="003A087D" w:rsidRDefault="00F845E1" w14:paraId="488A5C4B" w14:textId="77777777">
      <w:pPr>
        <w:ind w:firstLine="720"/>
        <w:outlineLvl w:val="5"/>
      </w:pPr>
      <w:r>
        <w:t>(</w:t>
      </w:r>
      <w:r>
        <w:rPr>
          <w:u w:val="single"/>
        </w:rPr>
        <w:t>7</w:t>
      </w:r>
      <w:r>
        <w:t xml:space="preserve">) </w:t>
      </w:r>
      <w:r>
        <w:rPr>
          <w:u w:val="single"/>
        </w:rPr>
        <w:t>Related person</w:t>
      </w:r>
      <w:r>
        <w:t xml:space="preserve">.  Two persons are related if-- </w:t>
      </w:r>
    </w:p>
    <w:p w:rsidR="003A087D" w:rsidRDefault="00F845E1" w14:paraId="7F038867" w14:textId="77777777">
      <w:pPr>
        <w:keepNext/>
        <w:ind w:firstLine="720"/>
        <w:outlineLvl w:val="6"/>
        <w:rPr>
          <w:rFonts w:cs="Arial" w:eastAsiaTheme="majorEastAsia"/>
          <w:iCs/>
          <w:szCs w:val="24"/>
        </w:rPr>
      </w:pPr>
      <w:r>
        <w:rPr>
          <w:rFonts w:cs="Arial" w:eastAsiaTheme="majorEastAsia"/>
          <w:iCs/>
          <w:szCs w:val="24"/>
        </w:rPr>
        <w:t>(</w:t>
      </w:r>
      <w:r>
        <w:rPr>
          <w:rFonts w:cs="Arial" w:eastAsiaTheme="majorEastAsia"/>
          <w:iCs/>
          <w:szCs w:val="24"/>
          <w:u w:val="single"/>
        </w:rPr>
        <w:t>i</w:t>
      </w:r>
      <w:r>
        <w:rPr>
          <w:rFonts w:cs="Arial" w:eastAsiaTheme="majorEastAsia"/>
          <w:iCs/>
          <w:szCs w:val="24"/>
        </w:rPr>
        <w:t>) One person directly or indirectly owns stock (or an equity interest) possessin</w:t>
      </w:r>
      <w:r>
        <w:rPr>
          <w:rFonts w:cs="Arial" w:eastAsiaTheme="majorEastAsia"/>
          <w:iCs/>
          <w:szCs w:val="24"/>
        </w:rPr>
        <w:t xml:space="preserve">g more than 50 percent of the total value of the other person; or </w:t>
      </w:r>
    </w:p>
    <w:p w:rsidR="003A087D" w:rsidRDefault="00F845E1" w14:paraId="4594CB7B" w14:textId="77777777">
      <w:pPr>
        <w:keepNext/>
        <w:ind w:firstLine="720"/>
        <w:outlineLvl w:val="6"/>
        <w:rPr>
          <w:rFonts w:cs="Arial" w:eastAsiaTheme="majorEastAsia"/>
          <w:iCs/>
          <w:szCs w:val="24"/>
        </w:rPr>
      </w:pPr>
      <w:r>
        <w:rPr>
          <w:rFonts w:cs="Arial" w:eastAsiaTheme="majorEastAsia"/>
          <w:iCs/>
          <w:szCs w:val="24"/>
        </w:rPr>
        <w:t>(</w:t>
      </w:r>
      <w:r>
        <w:rPr>
          <w:rFonts w:cs="Arial" w:eastAsiaTheme="majorEastAsia"/>
          <w:iCs/>
          <w:szCs w:val="24"/>
          <w:u w:val="single"/>
        </w:rPr>
        <w:t>ii</w:t>
      </w:r>
      <w:r>
        <w:rPr>
          <w:rFonts w:cs="Arial" w:eastAsiaTheme="majorEastAsia"/>
          <w:iCs/>
          <w:szCs w:val="24"/>
        </w:rPr>
        <w:t xml:space="preserve">) The same person directly or indirectly owns stock (or an equity interest) possessing more than 50 percent of the total value of both persons. </w:t>
      </w:r>
    </w:p>
    <w:p w:rsidR="003A087D" w:rsidRDefault="00F845E1" w14:paraId="784F1575" w14:textId="77777777">
      <w:pPr>
        <w:ind w:firstLine="720"/>
        <w:outlineLvl w:val="5"/>
      </w:pPr>
      <w:r>
        <w:t>(</w:t>
      </w:r>
      <w:r>
        <w:rPr>
          <w:u w:val="single"/>
        </w:rPr>
        <w:t>8</w:t>
      </w:r>
      <w:r>
        <w:t xml:space="preserve">) </w:t>
      </w:r>
      <w:r>
        <w:rPr>
          <w:u w:val="single"/>
        </w:rPr>
        <w:t>Special purpose vehicle (SPV)</w:t>
      </w:r>
      <w:r>
        <w:t>.  The t</w:t>
      </w:r>
      <w:r>
        <w:t xml:space="preserve">erm </w:t>
      </w:r>
      <w:r>
        <w:rPr>
          <w:u w:val="single"/>
        </w:rPr>
        <w:t>SPV</w:t>
      </w:r>
      <w:r>
        <w:t xml:space="preserve"> means the entity described in paragraph (e)(5)(vii)(B)(</w:t>
      </w:r>
      <w:r>
        <w:rPr>
          <w:u w:val="single"/>
        </w:rPr>
        <w:t>1</w:t>
      </w:r>
      <w:r>
        <w:t xml:space="preserve">) of this section. </w:t>
      </w:r>
    </w:p>
    <w:p w:rsidR="003A087D" w:rsidRDefault="00F845E1" w14:paraId="0CF7194D" w14:textId="77777777">
      <w:pPr>
        <w:ind w:firstLine="720"/>
        <w:outlineLvl w:val="5"/>
      </w:pPr>
      <w:r>
        <w:t>(</w:t>
      </w:r>
      <w:r>
        <w:rPr>
          <w:u w:val="single"/>
        </w:rPr>
        <w:t>9</w:t>
      </w:r>
      <w:r>
        <w:t xml:space="preserve">) </w:t>
      </w:r>
      <w:r>
        <w:rPr>
          <w:u w:val="single"/>
        </w:rPr>
        <w:t>U.S. party</w:t>
      </w:r>
      <w:r>
        <w:t xml:space="preserve">.  The term </w:t>
      </w:r>
      <w:r>
        <w:rPr>
          <w:u w:val="single"/>
        </w:rPr>
        <w:t>U.S. party</w:t>
      </w:r>
      <w:r>
        <w:t xml:space="preserve"> means a person described in paragraph (e)(5)(vii)(B)(</w:t>
      </w:r>
      <w:r>
        <w:rPr>
          <w:u w:val="single"/>
        </w:rPr>
        <w:t>2</w:t>
      </w:r>
      <w:r>
        <w:t xml:space="preserve">) of this section. </w:t>
      </w:r>
    </w:p>
    <w:p w:rsidR="003A087D" w:rsidRDefault="00F845E1" w14:paraId="7E9252BF" w14:textId="77777777">
      <w:pPr>
        <w:ind w:firstLine="720"/>
        <w:outlineLvl w:val="4"/>
        <w:rPr>
          <w:rFonts w:eastAsia="Times New Roman" w:cs="Arial"/>
          <w:szCs w:val="24"/>
        </w:rPr>
      </w:pPr>
      <w:r>
        <w:rPr>
          <w:rFonts w:eastAsia="Times New Roman" w:cs="Arial"/>
          <w:szCs w:val="24"/>
        </w:rPr>
        <w:t xml:space="preserve">(D) </w:t>
      </w:r>
      <w:r>
        <w:rPr>
          <w:rFonts w:eastAsia="Times New Roman" w:cs="Arial"/>
          <w:szCs w:val="24"/>
          <w:u w:val="single"/>
        </w:rPr>
        <w:t>Examples</w:t>
      </w:r>
      <w:r>
        <w:rPr>
          <w:rFonts w:eastAsia="Times New Roman" w:cs="Arial"/>
          <w:szCs w:val="24"/>
        </w:rPr>
        <w:t>.  The following examples illustrate the rules of</w:t>
      </w:r>
      <w:r>
        <w:rPr>
          <w:rFonts w:eastAsia="Times New Roman" w:cs="Arial"/>
          <w:szCs w:val="24"/>
        </w:rPr>
        <w:t xml:space="preserve"> paragraph (e)(5)(vii) of this section.  No inference is intended as to whether a taxpayer would be eligible to claim a credit under section 901(a) if a foreign payment were an amount of foreign income tax paid.  The examples set forth below do not limit t</w:t>
      </w:r>
      <w:r>
        <w:rPr>
          <w:rFonts w:eastAsia="Times New Roman" w:cs="Arial"/>
          <w:szCs w:val="24"/>
        </w:rPr>
        <w:t xml:space="preserve">he application of other principles of existing law to determine the proper tax consequences of the structures or transactions addressed in the regulations. </w:t>
      </w:r>
    </w:p>
    <w:p w:rsidR="003A087D" w:rsidRDefault="00F845E1" w14:paraId="4E7D56EE" w14:textId="77777777">
      <w:pPr>
        <w:ind w:firstLine="720"/>
        <w:outlineLvl w:val="5"/>
      </w:pPr>
      <w:r>
        <w:t>(</w:t>
      </w:r>
      <w:r>
        <w:rPr>
          <w:u w:val="single"/>
        </w:rPr>
        <w:t>1</w:t>
      </w:r>
      <w:r>
        <w:t xml:space="preserve">) </w:t>
      </w:r>
      <w:r>
        <w:rPr>
          <w:u w:val="single"/>
        </w:rPr>
        <w:t>Example 1:  U.S. borrower transaction</w:t>
      </w:r>
      <w:r>
        <w:t>--(</w:t>
      </w:r>
      <w:r>
        <w:rPr>
          <w:u w:val="single"/>
        </w:rPr>
        <w:t>i</w:t>
      </w:r>
      <w:r>
        <w:t xml:space="preserve">) </w:t>
      </w:r>
      <w:r>
        <w:rPr>
          <w:u w:val="single"/>
        </w:rPr>
        <w:t>Facts</w:t>
      </w:r>
      <w:r>
        <w:t>.  A domestic corporation (USP) forms a Country</w:t>
      </w:r>
      <w:r>
        <w:t xml:space="preserve"> M corporation (Newco), contributing $1.5 billion in exchange for 100% of the stock of Newco.  Newco, in turn, loans the $1.5 billion to a second Country M corporation (FSub) wholly owned by USP. USP then sells its entire interest in Newco to a Country M c</w:t>
      </w:r>
      <w:r>
        <w:t>orporation (FP) for the original purchase price of $1.5 billion, subject to an obligation to repurchase the interest in five years for $1.5 billion.  The sale has the effect of transferring ownership of the Newco stock to FP for Country M tax purposes.  As</w:t>
      </w:r>
      <w:r>
        <w:t>sume the sale-repurchase transaction is structured in a way that qualifies as a collateralized loan for U.S. tax purposes.  Therefore, USP remains the owner of the Newco stock for U.S. tax purposes.  All of FSub’s income is subpart F income.  In Year 1, FS</w:t>
      </w:r>
      <w:r>
        <w:t>ub pays Newco $120 million of interest.  Newco pays $36 million to Country M with respect to such interest income and distributes the remaining $84 million to FP.  Under Country M law, the $84 million distribution is excluded from FP's income.  None of FP'</w:t>
      </w:r>
      <w:r>
        <w:t>s stock is owned, directly or indirectly, by USP or any shareholders of USP that are domestic corporations, U.S. citizens, or resident alien individuals.  Under an income tax treaty between Country M and the United States, Country M does not impose Country</w:t>
      </w:r>
      <w:r>
        <w:t xml:space="preserve"> M tax on interest received by U.S. residents from sources in Country M. </w:t>
      </w:r>
    </w:p>
    <w:p w:rsidR="003A087D" w:rsidRDefault="00F845E1" w14:paraId="0572B067" w14:textId="77777777">
      <w:pPr>
        <w:keepNext/>
        <w:ind w:firstLine="720"/>
        <w:outlineLvl w:val="6"/>
        <w:rPr>
          <w:rFonts w:cs="Arial" w:eastAsiaTheme="majorEastAsia"/>
          <w:iCs/>
          <w:szCs w:val="24"/>
        </w:rPr>
      </w:pPr>
      <w:r>
        <w:rPr>
          <w:rFonts w:cs="Arial" w:eastAsiaTheme="majorEastAsia"/>
          <w:iCs/>
          <w:szCs w:val="24"/>
        </w:rPr>
        <w:t>(</w:t>
      </w:r>
      <w:r>
        <w:rPr>
          <w:rFonts w:cs="Arial" w:eastAsiaTheme="majorEastAsia"/>
          <w:iCs/>
          <w:szCs w:val="24"/>
          <w:u w:val="single"/>
        </w:rPr>
        <w:t>ii</w:t>
      </w:r>
      <w:r>
        <w:rPr>
          <w:rFonts w:cs="Arial" w:eastAsiaTheme="majorEastAsia"/>
          <w:iCs/>
          <w:szCs w:val="24"/>
        </w:rPr>
        <w:t xml:space="preserve">) </w:t>
      </w:r>
      <w:r>
        <w:rPr>
          <w:rFonts w:cs="Arial" w:eastAsiaTheme="majorEastAsia"/>
          <w:iCs/>
          <w:szCs w:val="24"/>
          <w:u w:val="single"/>
        </w:rPr>
        <w:t>Result</w:t>
      </w:r>
      <w:r>
        <w:rPr>
          <w:rFonts w:cs="Arial" w:eastAsiaTheme="majorEastAsia"/>
          <w:iCs/>
          <w:szCs w:val="24"/>
        </w:rPr>
        <w:t>. The $36 million payment by Newco to Country M is not a compulsory payment, and thus is not an amount of foreign income tax paid because the foreign payment is attributab</w:t>
      </w:r>
      <w:r>
        <w:rPr>
          <w:rFonts w:cs="Arial" w:eastAsiaTheme="majorEastAsia"/>
          <w:iCs/>
          <w:szCs w:val="24"/>
        </w:rPr>
        <w:t>le to a structured passive investment arrangement.  First, Newco is an SPV because all of Newco's income is passive investment income described in paragraph (e)(5)(iv)(C)(5) of this section; Newco's only asset, a note, is held to produce such income; the p</w:t>
      </w:r>
      <w:r>
        <w:rPr>
          <w:rFonts w:cs="Arial" w:eastAsiaTheme="majorEastAsia"/>
          <w:iCs/>
          <w:szCs w:val="24"/>
        </w:rPr>
        <w:t>ayment to Country M is attributable to such income; and if the payment were an amount of foreign income tax paid it would be paid in a U.S. taxable year in which Newco meets the requirements of paragraph (e)(5)(vii)(B)(</w:t>
      </w:r>
      <w:r>
        <w:rPr>
          <w:rFonts w:cs="Arial" w:eastAsiaTheme="majorEastAsia"/>
          <w:iCs/>
          <w:szCs w:val="24"/>
          <w:u w:val="single"/>
        </w:rPr>
        <w:t>1</w:t>
      </w:r>
      <w:r>
        <w:rPr>
          <w:rFonts w:cs="Arial" w:eastAsiaTheme="majorEastAsia"/>
          <w:iCs/>
          <w:szCs w:val="24"/>
        </w:rPr>
        <w:t>)(</w:t>
      </w:r>
      <w:r>
        <w:rPr>
          <w:rFonts w:cs="Arial" w:eastAsiaTheme="majorEastAsia"/>
          <w:iCs/>
          <w:szCs w:val="24"/>
          <w:u w:val="single"/>
        </w:rPr>
        <w:t>i</w:t>
      </w:r>
      <w:r>
        <w:rPr>
          <w:rFonts w:cs="Arial" w:eastAsiaTheme="majorEastAsia"/>
          <w:iCs/>
          <w:szCs w:val="24"/>
        </w:rPr>
        <w:t>) of this section.  Second, if th</w:t>
      </w:r>
      <w:r>
        <w:rPr>
          <w:rFonts w:cs="Arial" w:eastAsiaTheme="majorEastAsia"/>
          <w:iCs/>
          <w:szCs w:val="24"/>
        </w:rPr>
        <w:t>e foreign payment were treated as an amount of foreign income tax paid, USP would be deemed to pay the foreign payment under section 960(a) and, therefore, would be eligible to claim a credit for such payment under section 901(a).  Third, USP would not pay</w:t>
      </w:r>
      <w:r>
        <w:rPr>
          <w:rFonts w:cs="Arial" w:eastAsiaTheme="majorEastAsia"/>
          <w:iCs/>
          <w:szCs w:val="24"/>
        </w:rPr>
        <w:t xml:space="preserve"> any Country M tax if it directly owned Newco's loan receivable.  Fourth, the distribution from Newco to FP is exempt from tax under Country M law, and the exempt amount corresponds to more than 10% of the foreign base with respect to which USP's share (wh</w:t>
      </w:r>
      <w:r>
        <w:rPr>
          <w:rFonts w:cs="Arial" w:eastAsiaTheme="majorEastAsia"/>
          <w:iCs/>
          <w:szCs w:val="24"/>
        </w:rPr>
        <w:t>ich is 100% under U.S. tax law) of the foreign payment was imposed.  Fifth, FP is a counterparty because FP owns stock of Newco under Country M law and none of FP's stock is owned by USP or shareholders of USP that are domestic corporations, U.S. citizens,</w:t>
      </w:r>
      <w:r>
        <w:rPr>
          <w:rFonts w:cs="Arial" w:eastAsiaTheme="majorEastAsia"/>
          <w:iCs/>
          <w:szCs w:val="24"/>
        </w:rPr>
        <w:t xml:space="preserve"> or resident alien individuals.  Sixth, FP is the owner of 100% of Newco's stock for Country M tax purposes, while USP is the owner of 100% of Newco's stock for U.S. tax purposes, and the amount of credits claimed by USP if the payment to Country M were an</w:t>
      </w:r>
      <w:r>
        <w:rPr>
          <w:rFonts w:cs="Arial" w:eastAsiaTheme="majorEastAsia"/>
          <w:iCs/>
          <w:szCs w:val="24"/>
        </w:rPr>
        <w:t xml:space="preserve"> amount of foreign income tax paid is materially greater than it would be if Country M tax treatment controlled for U.S. tax purposes such that FP, rather than USP, owned 100% of Newco's stock.  Because the payment to Country M is not an amount of foreign </w:t>
      </w:r>
      <w:r>
        <w:rPr>
          <w:rFonts w:cs="Arial" w:eastAsiaTheme="majorEastAsia"/>
          <w:iCs/>
          <w:szCs w:val="24"/>
        </w:rPr>
        <w:t>income tax paid, USP is not deemed to pay any Country M tax under section 960(a).  USP includes $84 million in income under subpart F with respect to Newco and also has interest expense of $84 million.  FSub's income and earnings and profits are reduced by</w:t>
      </w:r>
      <w:r>
        <w:rPr>
          <w:rFonts w:cs="Arial" w:eastAsiaTheme="majorEastAsia"/>
          <w:iCs/>
          <w:szCs w:val="24"/>
        </w:rPr>
        <w:t xml:space="preserve"> $120 million of interest expense.</w:t>
      </w:r>
    </w:p>
    <w:p w:rsidR="003A087D" w:rsidRDefault="00F845E1" w14:paraId="64BA6980" w14:textId="77777777">
      <w:pPr>
        <w:ind w:firstLine="720"/>
        <w:outlineLvl w:val="5"/>
      </w:pPr>
      <w:r>
        <w:t>(</w:t>
      </w:r>
      <w:r>
        <w:rPr>
          <w:u w:val="single"/>
        </w:rPr>
        <w:t>2</w:t>
      </w:r>
      <w:r>
        <w:t xml:space="preserve">) </w:t>
      </w:r>
      <w:r>
        <w:rPr>
          <w:u w:val="single"/>
        </w:rPr>
        <w:t>Example 2:  U.S. borrower transaction</w:t>
      </w:r>
      <w:r>
        <w:t>--(</w:t>
      </w:r>
      <w:r>
        <w:rPr>
          <w:u w:val="single"/>
        </w:rPr>
        <w:t>i</w:t>
      </w:r>
      <w:r>
        <w:t xml:space="preserve">) </w:t>
      </w:r>
      <w:r>
        <w:rPr>
          <w:u w:val="single"/>
        </w:rPr>
        <w:t>Facts</w:t>
      </w:r>
      <w:r>
        <w:t>.  The facts are the same as those in paragraph (e)(5)(vii)(D)(</w:t>
      </w:r>
      <w:r>
        <w:rPr>
          <w:u w:val="single"/>
        </w:rPr>
        <w:t>1</w:t>
      </w:r>
      <w:r>
        <w:t>)(</w:t>
      </w:r>
      <w:r>
        <w:rPr>
          <w:u w:val="single"/>
        </w:rPr>
        <w:t>i</w:t>
      </w:r>
      <w:r>
        <w:t xml:space="preserve">) of this section (the facts in </w:t>
      </w:r>
      <w:r>
        <w:rPr>
          <w:u w:val="single"/>
        </w:rPr>
        <w:t>Example 1</w:t>
      </w:r>
      <w:r>
        <w:t xml:space="preserve">), except that FSub is a wholly-owned subsidiary of Newco.  In addition, assume FSub is engaged in the active conduct of manufacturing and selling widgets and derives more than 50% of its gross income from such business. </w:t>
      </w:r>
    </w:p>
    <w:p w:rsidR="003A087D" w:rsidRDefault="00F845E1" w14:paraId="44EDA758" w14:textId="77777777">
      <w:pPr>
        <w:keepNext/>
        <w:ind w:firstLine="720"/>
        <w:outlineLvl w:val="6"/>
        <w:rPr>
          <w:rFonts w:cs="Arial" w:eastAsiaTheme="majorEastAsia"/>
          <w:iCs/>
          <w:szCs w:val="24"/>
        </w:rPr>
      </w:pPr>
      <w:r>
        <w:rPr>
          <w:rFonts w:cs="Arial" w:eastAsiaTheme="majorEastAsia"/>
          <w:iCs/>
          <w:szCs w:val="24"/>
        </w:rPr>
        <w:t>(</w:t>
      </w:r>
      <w:r>
        <w:rPr>
          <w:rFonts w:cs="Arial" w:eastAsiaTheme="majorEastAsia"/>
          <w:iCs/>
          <w:szCs w:val="24"/>
          <w:u w:val="single"/>
        </w:rPr>
        <w:t>ii</w:t>
      </w:r>
      <w:r>
        <w:rPr>
          <w:rFonts w:cs="Arial" w:eastAsiaTheme="majorEastAsia"/>
          <w:iCs/>
          <w:szCs w:val="24"/>
        </w:rPr>
        <w:t xml:space="preserve">) </w:t>
      </w:r>
      <w:r>
        <w:rPr>
          <w:rFonts w:cs="Arial" w:eastAsiaTheme="majorEastAsia"/>
          <w:iCs/>
          <w:szCs w:val="24"/>
          <w:u w:val="single"/>
        </w:rPr>
        <w:t>Result</w:t>
      </w:r>
      <w:r>
        <w:rPr>
          <w:rFonts w:cs="Arial" w:eastAsiaTheme="majorEastAsia"/>
          <w:iCs/>
          <w:szCs w:val="24"/>
        </w:rPr>
        <w:t>.  The result is the sa</w:t>
      </w:r>
      <w:r>
        <w:rPr>
          <w:rFonts w:cs="Arial" w:eastAsiaTheme="majorEastAsia"/>
          <w:iCs/>
          <w:szCs w:val="24"/>
        </w:rPr>
        <w:t xml:space="preserve">me as </w:t>
      </w:r>
      <w:bookmarkStart w:name="_Hlk90543553" w:id="89"/>
      <w:r>
        <w:rPr>
          <w:rFonts w:cs="Arial" w:eastAsiaTheme="majorEastAsia"/>
          <w:iCs/>
          <w:szCs w:val="24"/>
        </w:rPr>
        <w:t>in paragraph (e)(5)(vii)(D)(</w:t>
      </w:r>
      <w:r>
        <w:rPr>
          <w:rFonts w:cs="Arial" w:eastAsiaTheme="majorEastAsia"/>
          <w:iCs/>
          <w:szCs w:val="24"/>
          <w:u w:val="single"/>
        </w:rPr>
        <w:t>1</w:t>
      </w:r>
      <w:r>
        <w:rPr>
          <w:rFonts w:cs="Arial" w:eastAsiaTheme="majorEastAsia"/>
          <w:iCs/>
          <w:szCs w:val="24"/>
        </w:rPr>
        <w:t>)(</w:t>
      </w:r>
      <w:r>
        <w:rPr>
          <w:rFonts w:cs="Arial" w:eastAsiaTheme="majorEastAsia"/>
          <w:iCs/>
          <w:szCs w:val="24"/>
          <w:u w:val="single"/>
        </w:rPr>
        <w:t>ii</w:t>
      </w:r>
      <w:r>
        <w:rPr>
          <w:rFonts w:cs="Arial" w:eastAsiaTheme="majorEastAsia"/>
          <w:iCs/>
          <w:szCs w:val="24"/>
        </w:rPr>
        <w:t xml:space="preserve">) of this section (the result in </w:t>
      </w:r>
      <w:r>
        <w:rPr>
          <w:rFonts w:cs="Arial" w:eastAsiaTheme="majorEastAsia"/>
          <w:iCs/>
          <w:szCs w:val="24"/>
          <w:u w:val="single"/>
        </w:rPr>
        <w:t>Example 1</w:t>
      </w:r>
      <w:bookmarkEnd w:id="89"/>
      <w:r>
        <w:rPr>
          <w:rFonts w:cs="Arial" w:eastAsiaTheme="majorEastAsia"/>
          <w:iCs/>
          <w:szCs w:val="24"/>
        </w:rPr>
        <w:t>), except that Newco’s income is tested income rather than subpart F income, and if the $36 million foreign payment were an amount of foreign income tax paid USP would be deem</w:t>
      </w:r>
      <w:r>
        <w:rPr>
          <w:rFonts w:cs="Arial" w:eastAsiaTheme="majorEastAsia"/>
          <w:iCs/>
          <w:szCs w:val="24"/>
        </w:rPr>
        <w:t>ed to pay a portion of the foreign payment under section 960(d), rather than 960(a).  Although Newco wholly owns FSub, which is engaged in the active conduct of manufacturing and selling widgets and derives more than 50% of its income from such business, N</w:t>
      </w:r>
      <w:r>
        <w:rPr>
          <w:rFonts w:cs="Arial" w:eastAsiaTheme="majorEastAsia"/>
          <w:iCs/>
          <w:szCs w:val="24"/>
        </w:rPr>
        <w:t xml:space="preserve">ewco's income that is attributable to Newco's equity interest in FSub is passive investment income because the sale-repurchase transaction limits FP's interest in Newco and its assets to that of a creditor, so that substantially all of Newco's opportunity </w:t>
      </w:r>
      <w:r>
        <w:rPr>
          <w:rFonts w:cs="Arial" w:eastAsiaTheme="majorEastAsia"/>
          <w:iCs/>
          <w:szCs w:val="24"/>
        </w:rPr>
        <w:t>for gain and risk of loss with respect to its stock in FSub is borne by USP.  See paragraph (e)(5)(vii)(C)(</w:t>
      </w:r>
      <w:r>
        <w:rPr>
          <w:rFonts w:cs="Arial" w:eastAsiaTheme="majorEastAsia"/>
          <w:iCs/>
          <w:szCs w:val="24"/>
          <w:u w:val="single"/>
        </w:rPr>
        <w:t>5</w:t>
      </w:r>
      <w:r>
        <w:rPr>
          <w:rFonts w:cs="Arial" w:eastAsiaTheme="majorEastAsia"/>
          <w:iCs/>
          <w:szCs w:val="24"/>
        </w:rPr>
        <w:t>)(</w:t>
      </w:r>
      <w:r>
        <w:rPr>
          <w:rFonts w:cs="Arial" w:eastAsiaTheme="majorEastAsia"/>
          <w:iCs/>
          <w:szCs w:val="24"/>
          <w:u w:val="single"/>
        </w:rPr>
        <w:t>ii</w:t>
      </w:r>
      <w:r>
        <w:rPr>
          <w:rFonts w:cs="Arial" w:eastAsiaTheme="majorEastAsia"/>
          <w:iCs/>
          <w:szCs w:val="24"/>
        </w:rPr>
        <w:t>) of this section.  Accordingly, Newco's stock in FSub is held to produce passive investment income. Thus, Newco is an SPV because all of Newco'</w:t>
      </w:r>
      <w:r>
        <w:rPr>
          <w:rFonts w:cs="Arial" w:eastAsiaTheme="majorEastAsia"/>
          <w:iCs/>
          <w:szCs w:val="24"/>
        </w:rPr>
        <w:t>s income is passive investment income described in paragraph (e)(5)(vii)(C)(</w:t>
      </w:r>
      <w:r>
        <w:rPr>
          <w:rFonts w:cs="Arial" w:eastAsiaTheme="majorEastAsia"/>
          <w:iCs/>
          <w:szCs w:val="24"/>
          <w:u w:val="single"/>
        </w:rPr>
        <w:t>5</w:t>
      </w:r>
      <w:r>
        <w:rPr>
          <w:rFonts w:cs="Arial" w:eastAsiaTheme="majorEastAsia"/>
          <w:iCs/>
          <w:szCs w:val="24"/>
        </w:rPr>
        <w:t>) of this section, Newco's assets are held to produce such income, the payment to Country M is attributable to such income, and if the payment were an amount of foreign income tax</w:t>
      </w:r>
      <w:r>
        <w:rPr>
          <w:rFonts w:cs="Arial" w:eastAsiaTheme="majorEastAsia"/>
          <w:iCs/>
          <w:szCs w:val="24"/>
        </w:rPr>
        <w:t xml:space="preserve"> paid it would be paid in a U.S. taxable year in which Newco meets the requirements of paragraph (e)(5)(vii)(B)(</w:t>
      </w:r>
      <w:r>
        <w:rPr>
          <w:rFonts w:cs="Arial" w:eastAsiaTheme="majorEastAsia"/>
          <w:iCs/>
          <w:szCs w:val="24"/>
          <w:u w:val="single"/>
        </w:rPr>
        <w:t>1</w:t>
      </w:r>
      <w:r>
        <w:rPr>
          <w:rFonts w:cs="Arial" w:eastAsiaTheme="majorEastAsia"/>
          <w:iCs/>
          <w:szCs w:val="24"/>
        </w:rPr>
        <w:t>)(</w:t>
      </w:r>
      <w:r>
        <w:rPr>
          <w:rFonts w:cs="Arial" w:eastAsiaTheme="majorEastAsia"/>
          <w:iCs/>
          <w:szCs w:val="24"/>
          <w:u w:val="single"/>
        </w:rPr>
        <w:t>i</w:t>
      </w:r>
      <w:r>
        <w:rPr>
          <w:rFonts w:cs="Arial" w:eastAsiaTheme="majorEastAsia"/>
          <w:iCs/>
          <w:szCs w:val="24"/>
        </w:rPr>
        <w:t>) of this section.</w:t>
      </w:r>
    </w:p>
    <w:p w:rsidR="003A087D" w:rsidRDefault="00F845E1" w14:paraId="7E446A93" w14:textId="77777777">
      <w:pPr>
        <w:ind w:firstLine="720"/>
        <w:outlineLvl w:val="5"/>
      </w:pPr>
      <w:r>
        <w:rPr>
          <w:rFonts w:cs="Arial"/>
          <w:szCs w:val="24"/>
        </w:rPr>
        <w:t>(</w:t>
      </w:r>
      <w:r>
        <w:rPr>
          <w:rFonts w:cs="Arial"/>
          <w:szCs w:val="24"/>
          <w:u w:val="single"/>
        </w:rPr>
        <w:t>3</w:t>
      </w:r>
      <w:r>
        <w:rPr>
          <w:rFonts w:cs="Arial"/>
          <w:szCs w:val="24"/>
        </w:rPr>
        <w:t xml:space="preserve">) </w:t>
      </w:r>
      <w:r>
        <w:rPr>
          <w:rFonts w:cs="Arial"/>
          <w:szCs w:val="24"/>
          <w:u w:val="single"/>
        </w:rPr>
        <w:t>Example 3:  U.S. borrower transaction</w:t>
      </w:r>
      <w:r>
        <w:rPr>
          <w:rFonts w:cs="Arial"/>
          <w:szCs w:val="24"/>
        </w:rPr>
        <w:t>--(</w:t>
      </w:r>
      <w:r>
        <w:rPr>
          <w:rFonts w:cs="Arial"/>
          <w:szCs w:val="24"/>
          <w:u w:val="single"/>
        </w:rPr>
        <w:t>i</w:t>
      </w:r>
      <w:r>
        <w:rPr>
          <w:rFonts w:cs="Arial"/>
          <w:szCs w:val="24"/>
        </w:rPr>
        <w:t xml:space="preserve">) </w:t>
      </w:r>
      <w:r>
        <w:rPr>
          <w:rFonts w:cs="Arial"/>
          <w:szCs w:val="24"/>
          <w:u w:val="single"/>
        </w:rPr>
        <w:t>Facts</w:t>
      </w:r>
      <w:r>
        <w:rPr>
          <w:rFonts w:cs="Arial"/>
          <w:szCs w:val="24"/>
        </w:rPr>
        <w:t>.  A domestic corporation (USP) loans $750 million to its wholly-owne</w:t>
      </w:r>
      <w:r>
        <w:rPr>
          <w:rFonts w:cs="Arial"/>
          <w:szCs w:val="24"/>
        </w:rPr>
        <w:t>d domestic subsidiary (Sub).  USP and Sub form a Country M partnership (Partnership) to which each contributes $750 million. Partnership loans all of its $1.5 billion of capital to Issuer, a wholly-owned Country M affiliate of USP, in exchange for a note a</w:t>
      </w:r>
      <w:r>
        <w:rPr>
          <w:rFonts w:cs="Arial"/>
          <w:szCs w:val="24"/>
        </w:rPr>
        <w:t>nd coupons providing for the payment of interest at a fixed rate over a five-year term.  Partnership sells all of the coupons to Coupon Purchaser, a Country N partnership owned by a Country M corporation (Foreign Bank) and a wholly-owned Country M subsidia</w:t>
      </w:r>
      <w:r>
        <w:rPr>
          <w:rFonts w:cs="Arial"/>
          <w:szCs w:val="24"/>
        </w:rPr>
        <w:t>ry of Foreign Bank, for $300 million.  At the time of the coupon sale, the fair market value of the coupons sold is $290 million and, pursuant to section 1286(b)(3), Partnership's basis allocated to the coupons sold is $290 million.  Several months later a</w:t>
      </w:r>
      <w:r>
        <w:rPr>
          <w:rFonts w:cs="Arial"/>
          <w:szCs w:val="24"/>
        </w:rPr>
        <w:t>nd prior to any interest payments on the note, Foreign Bank and its subsidiary sell all of their interests in Coupon Purchaser to an unrelated Country O corporation for $280 million.  None of Foreign Bank's stock or its subsidiary's stock is owned, directl</w:t>
      </w:r>
      <w:r>
        <w:rPr>
          <w:rFonts w:cs="Arial"/>
          <w:szCs w:val="24"/>
        </w:rPr>
        <w:t xml:space="preserve">y or indirectly, by USP or Sub or by any shareholders of USP or Sub that are domestic corporations, U.S. citizens, or resident alien individuals.  </w:t>
      </w:r>
      <w:r>
        <w:t>Assume that both the United States and Country M respect the sale of the coupons for tax law purposes.  In th</w:t>
      </w:r>
      <w:r>
        <w:t>e year of the coupon sale, for Country M tax purposes USP's and Sub's shares of Partnership's profits total $300 million, a payment of $60 million to Country M is made with respect to those profits, and Foreign Bank and its subsidiary, as partners of Coupo</w:t>
      </w:r>
      <w:r>
        <w:t>n Purchaser, are entitled to deduct the $300 million purchase price of the coupons from their taxable income.  For U.S. tax purposes, USP and Sub recognize their distributive shares of the $10 million premium income and claim a direct foreign tax credit fo</w:t>
      </w:r>
      <w:r>
        <w:t xml:space="preserve">r their shares of the $60 million payment to Country M. Country M imposes no additional tax when Foreign Bank and its subsidiary sell their interests in Coupon Purchaser.  Country M also does not impose Country M tax on interest received by U.S. residents </w:t>
      </w:r>
      <w:r>
        <w:t xml:space="preserve">from sources in Country M. </w:t>
      </w:r>
    </w:p>
    <w:p w:rsidR="003A087D" w:rsidRDefault="00F845E1" w14:paraId="62BBF544" w14:textId="77777777">
      <w:pPr>
        <w:keepNext/>
        <w:ind w:firstLine="720"/>
        <w:outlineLvl w:val="6"/>
        <w:rPr>
          <w:rFonts w:cs="Arial" w:eastAsiaTheme="majorEastAsia"/>
          <w:iCs/>
          <w:szCs w:val="24"/>
        </w:rPr>
      </w:pPr>
      <w:r>
        <w:rPr>
          <w:rFonts w:cs="Arial" w:eastAsiaTheme="majorEastAsia"/>
          <w:iCs/>
          <w:szCs w:val="24"/>
        </w:rPr>
        <w:t>(</w:t>
      </w:r>
      <w:r>
        <w:rPr>
          <w:rFonts w:cs="Arial" w:eastAsiaTheme="majorEastAsia"/>
          <w:iCs/>
          <w:szCs w:val="24"/>
          <w:u w:val="single"/>
        </w:rPr>
        <w:t>ii</w:t>
      </w:r>
      <w:r>
        <w:rPr>
          <w:rFonts w:cs="Arial" w:eastAsiaTheme="majorEastAsia"/>
          <w:iCs/>
          <w:szCs w:val="24"/>
        </w:rPr>
        <w:t xml:space="preserve">) </w:t>
      </w:r>
      <w:r>
        <w:rPr>
          <w:rFonts w:cs="Arial" w:eastAsiaTheme="majorEastAsia"/>
          <w:iCs/>
          <w:szCs w:val="24"/>
          <w:u w:val="single"/>
        </w:rPr>
        <w:t>Result</w:t>
      </w:r>
      <w:r>
        <w:rPr>
          <w:rFonts w:cs="Arial" w:eastAsiaTheme="majorEastAsia"/>
          <w:iCs/>
          <w:szCs w:val="24"/>
        </w:rPr>
        <w:t>. The payment to Country M is not a compulsory payment, and thus is not an amount of foreign income tax paid, because the foreign payment is attributable to a structured passive investment arrangement.  First, Partner</w:t>
      </w:r>
      <w:r>
        <w:rPr>
          <w:rFonts w:cs="Arial" w:eastAsiaTheme="majorEastAsia"/>
          <w:iCs/>
          <w:szCs w:val="24"/>
        </w:rPr>
        <w:t>ship is an SPV because all of Partnership's income is passive investment income described in paragraph (e)(5)(vii)(C)(</w:t>
      </w:r>
      <w:r>
        <w:rPr>
          <w:rFonts w:cs="Arial" w:eastAsiaTheme="majorEastAsia"/>
          <w:iCs/>
          <w:szCs w:val="24"/>
          <w:u w:val="single"/>
        </w:rPr>
        <w:t>5</w:t>
      </w:r>
      <w:r>
        <w:rPr>
          <w:rFonts w:cs="Arial" w:eastAsiaTheme="majorEastAsia"/>
          <w:iCs/>
          <w:szCs w:val="24"/>
        </w:rPr>
        <w:t>) of this section; Partnership's only asset, Issuer's note, is held to produce such income; the payment to Country M is attributable to s</w:t>
      </w:r>
      <w:r>
        <w:rPr>
          <w:rFonts w:cs="Arial" w:eastAsiaTheme="majorEastAsia"/>
          <w:iCs/>
          <w:szCs w:val="24"/>
        </w:rPr>
        <w:t>uch income; and if the payment were an amount of foreign income tax paid, it would be paid in a U.S. taxable year in which Partnership meets the requirements of paragraph (e)(5)(vii)(B)(</w:t>
      </w:r>
      <w:r>
        <w:rPr>
          <w:rFonts w:cs="Arial" w:eastAsiaTheme="majorEastAsia"/>
          <w:iCs/>
          <w:szCs w:val="24"/>
          <w:u w:val="single"/>
        </w:rPr>
        <w:t>1</w:t>
      </w:r>
      <w:r>
        <w:rPr>
          <w:rFonts w:cs="Arial" w:eastAsiaTheme="majorEastAsia"/>
          <w:iCs/>
          <w:szCs w:val="24"/>
        </w:rPr>
        <w:t>)(</w:t>
      </w:r>
      <w:r>
        <w:rPr>
          <w:rFonts w:cs="Arial" w:eastAsiaTheme="majorEastAsia"/>
          <w:iCs/>
          <w:szCs w:val="24"/>
          <w:u w:val="single"/>
        </w:rPr>
        <w:t>i</w:t>
      </w:r>
      <w:r>
        <w:rPr>
          <w:rFonts w:cs="Arial" w:eastAsiaTheme="majorEastAsia"/>
          <w:iCs/>
          <w:szCs w:val="24"/>
        </w:rPr>
        <w:t xml:space="preserve">) of this section.  Second, if the foreign payment were an amount </w:t>
      </w:r>
      <w:r>
        <w:rPr>
          <w:rFonts w:cs="Arial" w:eastAsiaTheme="majorEastAsia"/>
          <w:iCs/>
          <w:szCs w:val="24"/>
        </w:rPr>
        <w:t>of tax paid, USP and Sub would be eligible to claim a credit for such payment under section 901(a).  Third, USP and Sub would not pay any Country M tax if they directly owned Issuer's note.  Fourth, for Country M tax purposes, Foreign Bank and its subsidia</w:t>
      </w:r>
      <w:r>
        <w:rPr>
          <w:rFonts w:cs="Arial" w:eastAsiaTheme="majorEastAsia"/>
          <w:iCs/>
          <w:szCs w:val="24"/>
        </w:rPr>
        <w:t xml:space="preserve">ry deduct the $300 million purchase price of the coupons and are exempt from Country M tax on the $280 million received upon the sale of Coupon Purchaser, and the deduction and exemption correspond to more than 10% of the $300 million base with respect to </w:t>
      </w:r>
      <w:r>
        <w:rPr>
          <w:rFonts w:cs="Arial" w:eastAsiaTheme="majorEastAsia"/>
          <w:iCs/>
          <w:szCs w:val="24"/>
        </w:rPr>
        <w:t>which USP's and Sub's 100% share of the foreign payments was imposed.  Fifth, Foreign Bank and its subsidiary are counterparties because they indirectly acquired assets of Partnership, the interest coupons on Issuer's note, and are not directly or indirect</w:t>
      </w:r>
      <w:r>
        <w:rPr>
          <w:rFonts w:cs="Arial" w:eastAsiaTheme="majorEastAsia"/>
          <w:iCs/>
          <w:szCs w:val="24"/>
        </w:rPr>
        <w:t>ly owned by USP or Sub or shareholders of USP or Sub that are domestic corporations, U.S. citizens, or resident alien individuals.  Sixth, the amount of taxable income of Partnership for one or more years is different for U.S. and Country M tax purposes, a</w:t>
      </w:r>
      <w:r>
        <w:rPr>
          <w:rFonts w:cs="Arial" w:eastAsiaTheme="majorEastAsia"/>
          <w:iCs/>
          <w:szCs w:val="24"/>
        </w:rPr>
        <w:t xml:space="preserve">nd the amount of income attributable to USP and Sub for U.S. tax purposes is materially less than the amount of income they would recognize if the Country M tax treatment of the coupon sale controlled for U.S. tax purposes.  Because the payment to Country </w:t>
      </w:r>
      <w:r>
        <w:rPr>
          <w:rFonts w:cs="Arial" w:eastAsiaTheme="majorEastAsia"/>
          <w:iCs/>
          <w:szCs w:val="24"/>
        </w:rPr>
        <w:t>M is not an amount of foreign income tax paid, USP and Sub are not considered to pay tax under section 901.  USP and Sub have income of $10 million in the year of the coupon sale.</w:t>
      </w:r>
    </w:p>
    <w:p w:rsidR="003A087D" w:rsidRDefault="00F845E1" w14:paraId="73DDB4BE" w14:textId="77777777">
      <w:pPr>
        <w:ind w:firstLine="720"/>
        <w:outlineLvl w:val="5"/>
      </w:pPr>
      <w:r>
        <w:t>(</w:t>
      </w:r>
      <w:r>
        <w:rPr>
          <w:u w:val="single"/>
        </w:rPr>
        <w:t>4</w:t>
      </w:r>
      <w:r>
        <w:t xml:space="preserve">) </w:t>
      </w:r>
      <w:r>
        <w:rPr>
          <w:u w:val="single"/>
        </w:rPr>
        <w:t>Example 4:  Active business; no SPV</w:t>
      </w:r>
      <w:r>
        <w:t>--(</w:t>
      </w:r>
      <w:r>
        <w:rPr>
          <w:u w:val="single"/>
        </w:rPr>
        <w:t>i</w:t>
      </w:r>
      <w:r>
        <w:t xml:space="preserve">) </w:t>
      </w:r>
      <w:r>
        <w:rPr>
          <w:u w:val="single"/>
        </w:rPr>
        <w:t>Facts</w:t>
      </w:r>
      <w:r>
        <w:t>.  A, a domestic corporati</w:t>
      </w:r>
      <w:r>
        <w:t xml:space="preserve">on, wholly owns B, a Country X corporation engaged in the manufacture and sale of widgets.  On January 1, Year 1, C, also a Country X corporation, loans $400 million to B in exchange for an instrument that is debt for U.S. tax purposes and equity in B for </w:t>
      </w:r>
      <w:r>
        <w:t xml:space="preserve">Country X tax purposes.  As a result, C is considered to own stock of B for Country X tax purposes.  B loans $55 million to D, a Country Y corporation wholly owned by A.  In year 1, B has $166 million of net income attributable to its sales of widgets and </w:t>
      </w:r>
      <w:r>
        <w:t xml:space="preserve">$3.3 million of interest income attributable to the loan to D.  Substantially all of B's assets are used in its widget business.  Country Y does not impose tax on interest paid to nonresidents.  B makes a payment of $50.8 million to Country X with respect </w:t>
      </w:r>
      <w:r>
        <w:t>to B's net income.  Country X does not impose tax on dividend payments between Country X corporations.  None of C's stock is owned, directly or indirectly, by A or by any shareholders of A that are domestic corporations, U.S. citizens, or resident alien in</w:t>
      </w:r>
      <w:r>
        <w:t xml:space="preserve">dividuals. </w:t>
      </w:r>
    </w:p>
    <w:p w:rsidR="003A087D" w:rsidRDefault="00F845E1" w14:paraId="104FD712" w14:textId="77777777">
      <w:pPr>
        <w:tabs>
          <w:tab w:val="left" w:pos="7500"/>
        </w:tabs>
        <w:ind w:firstLine="720"/>
        <w:rPr>
          <w:rFonts w:cs="Arial"/>
          <w:szCs w:val="24"/>
        </w:rPr>
      </w:pPr>
      <w:r>
        <w:t>(</w:t>
      </w:r>
      <w:r>
        <w:rPr>
          <w:u w:val="single"/>
        </w:rPr>
        <w:t>ii</w:t>
      </w:r>
      <w:r>
        <w:t xml:space="preserve">) </w:t>
      </w:r>
      <w:r>
        <w:rPr>
          <w:u w:val="single"/>
        </w:rPr>
        <w:t>Result</w:t>
      </w:r>
      <w:r>
        <w:t>.  B is not an SPV within the meaning of paragraph (e)(5)(vii)(B)(</w:t>
      </w:r>
      <w:r>
        <w:rPr>
          <w:u w:val="single"/>
        </w:rPr>
        <w:t>1</w:t>
      </w:r>
      <w:r>
        <w:t>) of this section because the amount of interest income received from D does not constitute substantially all of B's income and the $55 million note from D does not c</w:t>
      </w:r>
      <w:r>
        <w:t>onstitute substantially all of B's assets.  Accordingly, the $50.8 million payment to Country X is not attributable to a structured passive investment arrangement</w:t>
      </w:r>
      <w:r>
        <w:rPr>
          <w:rFonts w:cs="Arial"/>
          <w:szCs w:val="24"/>
        </w:rPr>
        <w:t>.</w:t>
      </w:r>
    </w:p>
    <w:p w:rsidR="003A087D" w:rsidRDefault="00F845E1" w14:paraId="620EE9CE" w14:textId="77777777">
      <w:pPr>
        <w:ind w:firstLine="720"/>
        <w:outlineLvl w:val="5"/>
        <w:rPr>
          <w:rFonts w:cs="Arial"/>
          <w:szCs w:val="24"/>
        </w:rPr>
      </w:pPr>
      <w:r>
        <w:rPr>
          <w:rFonts w:cs="Arial"/>
          <w:szCs w:val="24"/>
        </w:rPr>
        <w:t>(</w:t>
      </w:r>
      <w:r>
        <w:rPr>
          <w:rFonts w:cs="Arial"/>
          <w:szCs w:val="24"/>
          <w:u w:val="single"/>
        </w:rPr>
        <w:t>5</w:t>
      </w:r>
      <w:r>
        <w:rPr>
          <w:rFonts w:cs="Arial"/>
          <w:szCs w:val="24"/>
        </w:rPr>
        <w:t xml:space="preserve">) </w:t>
      </w:r>
      <w:r>
        <w:rPr>
          <w:rFonts w:cs="Arial"/>
          <w:szCs w:val="24"/>
          <w:u w:val="single"/>
        </w:rPr>
        <w:t>Example 5:  U.S. lender transaction</w:t>
      </w:r>
      <w:r>
        <w:rPr>
          <w:rFonts w:cs="Arial"/>
          <w:szCs w:val="24"/>
        </w:rPr>
        <w:t>--(</w:t>
      </w:r>
      <w:r>
        <w:rPr>
          <w:rFonts w:cs="Arial"/>
          <w:szCs w:val="24"/>
          <w:u w:val="single"/>
        </w:rPr>
        <w:t>i</w:t>
      </w:r>
      <w:r>
        <w:rPr>
          <w:rFonts w:cs="Arial"/>
          <w:szCs w:val="24"/>
        </w:rPr>
        <w:t xml:space="preserve">) </w:t>
      </w:r>
      <w:r>
        <w:rPr>
          <w:rFonts w:cs="Arial"/>
          <w:szCs w:val="24"/>
          <w:u w:val="single"/>
        </w:rPr>
        <w:t>Facts</w:t>
      </w:r>
      <w:r>
        <w:rPr>
          <w:rFonts w:cs="Arial"/>
          <w:szCs w:val="24"/>
        </w:rPr>
        <w:t>.  A Country X corporation (Foreign Bank) contributes $2 billion to a newly-formed Country X company (Newco) in exchange for 90% of the common stock of Newco and securities that are treated as debt of Newco for U.S. tax purposes and preferred stock of Newc</w:t>
      </w:r>
      <w:r>
        <w:rPr>
          <w:rFonts w:cs="Arial"/>
          <w:szCs w:val="24"/>
        </w:rPr>
        <w:t>o for Country X tax purposes.  A domestic corporation (USP) contributes $1 billion to Newco in exchange for 10% of Newco's common stock and securities that are treated as preferred stock of Newco for U.S. tax purposes and debt of Newco for Country X tax pu</w:t>
      </w:r>
      <w:r>
        <w:rPr>
          <w:rFonts w:cs="Arial"/>
          <w:szCs w:val="24"/>
        </w:rPr>
        <w:t>rposes.  Newco loans the $3 billion to a wholly-owned, Country X subsidiary of Foreign Bank (FSub) in return for a $3 billion, seven-year note paying interest currently.  The Newco securities held by USP represent more than 50% of the voting power in Newco</w:t>
      </w:r>
      <w:r>
        <w:rPr>
          <w:rFonts w:cs="Arial"/>
          <w:szCs w:val="24"/>
        </w:rPr>
        <w:t xml:space="preserve"> and more than 50% of the value of the securities in Newco that are treated as equity for U.S. tax purposes.  The Newco securities held by USP entitle the holder to fixed distributions of $4 million per year, and the Newco securities held by Foreign Bank e</w:t>
      </w:r>
      <w:r>
        <w:rPr>
          <w:rFonts w:cs="Arial"/>
          <w:szCs w:val="24"/>
        </w:rPr>
        <w:t>ntitle the holder to receive $82 million per year, payable only on maturity of the $3 billion FSub note in Year 7.  At the end of Year 5, pursuant to a prearranged plan, Foreign Bank acquires USP's Newco stock and securities for a prearranged price of $1 b</w:t>
      </w:r>
      <w:r>
        <w:rPr>
          <w:rFonts w:cs="Arial"/>
          <w:szCs w:val="24"/>
        </w:rPr>
        <w:t xml:space="preserve">illion.  Country X does not impose tax on dividends received by one Country X corporation from a second Country X corporation. Under an income tax treaty between Country X and the United States, Country X does not impose Country X tax on interest received </w:t>
      </w:r>
      <w:r>
        <w:rPr>
          <w:rFonts w:cs="Arial"/>
          <w:szCs w:val="24"/>
        </w:rPr>
        <w:t>by U.S. residents from sources in Country X.  None of Foreign Bank's stock is owned, directly or indirectly, by USP or any shareholders of USP that are domestic corporations, U.S. citizens, or resident alien individuals.  In each of Years 1 through 7, FSub</w:t>
      </w:r>
      <w:r>
        <w:rPr>
          <w:rFonts w:cs="Arial"/>
          <w:szCs w:val="24"/>
        </w:rPr>
        <w:t xml:space="preserve"> pays Newco $124 million of interest on the $3 billion note.  Newco distributes $4 million to USP in each of Years 1 through 5.  The distributions are deductible for Country X tax purposes, and Newco pays Country X $36 million with respect to $120 million </w:t>
      </w:r>
      <w:r>
        <w:rPr>
          <w:rFonts w:cs="Arial"/>
          <w:szCs w:val="24"/>
        </w:rPr>
        <w:t>of taxable income from the FSub note in each year.  For U.S. tax purposes, in each year Newco's subpart F income and earnings and profits are increased by $124 million of interest income and reduced by accrued interest expense with respect to the Newco sec</w:t>
      </w:r>
      <w:r>
        <w:rPr>
          <w:rFonts w:cs="Arial"/>
          <w:szCs w:val="24"/>
        </w:rPr>
        <w:t xml:space="preserve">urities held by Foreign Bank. </w:t>
      </w:r>
    </w:p>
    <w:p w:rsidR="003A087D" w:rsidRDefault="00F845E1" w14:paraId="5048CE0B" w14:textId="77777777">
      <w:pPr>
        <w:keepNext/>
        <w:ind w:firstLine="720"/>
        <w:outlineLvl w:val="6"/>
        <w:rPr>
          <w:rFonts w:cs="Arial" w:eastAsiaTheme="majorEastAsia"/>
          <w:iCs/>
          <w:szCs w:val="24"/>
        </w:rPr>
      </w:pPr>
      <w:r>
        <w:rPr>
          <w:rFonts w:cs="Arial" w:eastAsiaTheme="majorEastAsia"/>
          <w:iCs/>
          <w:szCs w:val="24"/>
        </w:rPr>
        <w:t>(</w:t>
      </w:r>
      <w:r>
        <w:rPr>
          <w:rFonts w:cs="Arial" w:eastAsiaTheme="majorEastAsia"/>
          <w:iCs/>
          <w:szCs w:val="24"/>
          <w:u w:val="single"/>
        </w:rPr>
        <w:t>ii</w:t>
      </w:r>
      <w:r>
        <w:rPr>
          <w:rFonts w:cs="Arial" w:eastAsiaTheme="majorEastAsia"/>
          <w:iCs/>
          <w:szCs w:val="24"/>
        </w:rPr>
        <w:t xml:space="preserve">) </w:t>
      </w:r>
      <w:r>
        <w:rPr>
          <w:rFonts w:cs="Arial" w:eastAsiaTheme="majorEastAsia"/>
          <w:iCs/>
          <w:szCs w:val="24"/>
          <w:u w:val="single"/>
        </w:rPr>
        <w:t>Result</w:t>
      </w:r>
      <w:r>
        <w:rPr>
          <w:rFonts w:cs="Arial" w:eastAsiaTheme="majorEastAsia"/>
          <w:iCs/>
          <w:szCs w:val="24"/>
        </w:rPr>
        <w:t xml:space="preserve">. The $36 million payment to Country X is not a compulsory payment, and thus is not an amount of foreign income tax paid, because the foreign payment is attributable to a structured passive investment arrangement. </w:t>
      </w:r>
      <w:r>
        <w:rPr>
          <w:rFonts w:cs="Arial" w:eastAsiaTheme="majorEastAsia"/>
          <w:iCs/>
          <w:szCs w:val="24"/>
        </w:rPr>
        <w:t xml:space="preserve"> First, Newco is an SPV because all of Newco's income is passive investment income described in paragraph (e)(5)(vii)(C)(</w:t>
      </w:r>
      <w:r>
        <w:rPr>
          <w:rFonts w:cs="Arial" w:eastAsiaTheme="majorEastAsia"/>
          <w:iCs/>
          <w:szCs w:val="24"/>
          <w:u w:val="single"/>
        </w:rPr>
        <w:t>5</w:t>
      </w:r>
      <w:r>
        <w:rPr>
          <w:rFonts w:cs="Arial" w:eastAsiaTheme="majorEastAsia"/>
          <w:iCs/>
          <w:szCs w:val="24"/>
        </w:rPr>
        <w:t>) of this section; Newco's only asset, a note of FSub, is held to produce such income; the payment to Country X is attributable to suc</w:t>
      </w:r>
      <w:r>
        <w:rPr>
          <w:rFonts w:cs="Arial" w:eastAsiaTheme="majorEastAsia"/>
          <w:iCs/>
          <w:szCs w:val="24"/>
        </w:rPr>
        <w:t>h income; and if the payment were an amount of foreign income tax paid it would be paid in a U.S. taxable year in which Newco meets the requirements of paragraph (e)(5)(vii)(B)(</w:t>
      </w:r>
      <w:r>
        <w:rPr>
          <w:rFonts w:cs="Arial" w:eastAsiaTheme="majorEastAsia"/>
          <w:iCs/>
          <w:szCs w:val="24"/>
          <w:u w:val="single"/>
        </w:rPr>
        <w:t>1</w:t>
      </w:r>
      <w:r>
        <w:rPr>
          <w:rFonts w:cs="Arial" w:eastAsiaTheme="majorEastAsia"/>
          <w:iCs/>
          <w:szCs w:val="24"/>
        </w:rPr>
        <w:t>)(</w:t>
      </w:r>
      <w:r>
        <w:rPr>
          <w:rFonts w:cs="Arial" w:eastAsiaTheme="majorEastAsia"/>
          <w:iCs/>
          <w:szCs w:val="24"/>
          <w:u w:val="single"/>
        </w:rPr>
        <w:t>i</w:t>
      </w:r>
      <w:r>
        <w:rPr>
          <w:rFonts w:cs="Arial" w:eastAsiaTheme="majorEastAsia"/>
          <w:iCs/>
          <w:szCs w:val="24"/>
        </w:rPr>
        <w:t>) of this section.  Second, if the foreign payment were an amount of foreig</w:t>
      </w:r>
      <w:r>
        <w:rPr>
          <w:rFonts w:cs="Arial" w:eastAsiaTheme="majorEastAsia"/>
          <w:iCs/>
          <w:szCs w:val="24"/>
        </w:rPr>
        <w:t xml:space="preserve">n income tax paid, USP would be deemed to pay its pro rata share of the foreign payment under section 960(a) in each of Years 1 through 5 and, therefore, would be eligible to claim a credit under section 901(a).  Third, USP would not pay any Country X tax </w:t>
      </w:r>
      <w:r>
        <w:rPr>
          <w:rFonts w:cs="Arial" w:eastAsiaTheme="majorEastAsia"/>
          <w:iCs/>
          <w:szCs w:val="24"/>
        </w:rPr>
        <w:t>if it directly owned its proportionate share of Newco's assets, a note of FSub.  Fourth, for Country X tax purposes, Foreign Bank is eligible to receive a tax-free distribution of $82 million attributable to each of Years 1 through 5, and that amount corre</w:t>
      </w:r>
      <w:r>
        <w:rPr>
          <w:rFonts w:cs="Arial" w:eastAsiaTheme="majorEastAsia"/>
          <w:iCs/>
          <w:szCs w:val="24"/>
        </w:rPr>
        <w:t>sponds to more than 10% of the foreign base with respect to which USP's share of the foreign payment was imposed.  Fifth, Foreign Bank is a counterparty because it owns stock of Newco for Country X tax purposes and none of Foreign Bank's stock is owned, di</w:t>
      </w:r>
      <w:r>
        <w:rPr>
          <w:rFonts w:cs="Arial" w:eastAsiaTheme="majorEastAsia"/>
          <w:iCs/>
          <w:szCs w:val="24"/>
        </w:rPr>
        <w:t>rectly or indirectly, by USP or shareholders of USP that are domestic corporations, U.S. citizens, or resident alien individuals.  Sixth, the United States and Country X treat various aspects of the arrangement differently, including whether the Newco secu</w:t>
      </w:r>
      <w:r>
        <w:rPr>
          <w:rFonts w:cs="Arial" w:eastAsiaTheme="majorEastAsia"/>
          <w:iCs/>
          <w:szCs w:val="24"/>
        </w:rPr>
        <w:t>rities held by Foreign Bank and USP are debt or equity.  The amount of credits claimed by USP if the payment to Country X were an amount of foreign income tax paid is materially greater than it would be if the Country X tax treatment controlled for U.S. ta</w:t>
      </w:r>
      <w:r>
        <w:rPr>
          <w:rFonts w:cs="Arial" w:eastAsiaTheme="majorEastAsia"/>
          <w:iCs/>
          <w:szCs w:val="24"/>
        </w:rPr>
        <w:t>x purposes such that the securities held by USP were treated as debt or the securities held by Foreign Bank were treated as equity, and the amount of income recognized by Newco for U.S. tax purposes is materially less than the amount of income recognized f</w:t>
      </w:r>
      <w:r>
        <w:rPr>
          <w:rFonts w:cs="Arial" w:eastAsiaTheme="majorEastAsia"/>
          <w:iCs/>
          <w:szCs w:val="24"/>
        </w:rPr>
        <w:t>or Country X tax purposes.  Because the payment to Country X is not an amount of foreign income tax paid, USP is not deemed to pay any Country X tax under section 960(a).  USP has a subpart F inclusion of $4 million in each of Years 1 through 5.</w:t>
      </w:r>
    </w:p>
    <w:p w:rsidR="003A087D" w:rsidRDefault="00F845E1" w14:paraId="108DCFCC" w14:textId="77777777">
      <w:pPr>
        <w:ind w:firstLine="720"/>
        <w:outlineLvl w:val="5"/>
      </w:pPr>
      <w:r>
        <w:t>(</w:t>
      </w:r>
      <w:r>
        <w:rPr>
          <w:u w:val="single"/>
        </w:rPr>
        <w:t>6</w:t>
      </w:r>
      <w:r>
        <w:t xml:space="preserve">) </w:t>
      </w:r>
      <w:r>
        <w:rPr>
          <w:u w:val="single"/>
        </w:rPr>
        <w:t>Exampl</w:t>
      </w:r>
      <w:r>
        <w:rPr>
          <w:u w:val="single"/>
        </w:rPr>
        <w:t>e 6:  Holding company; no SPV</w:t>
      </w:r>
      <w:r>
        <w:t>--(</w:t>
      </w:r>
      <w:r>
        <w:rPr>
          <w:u w:val="single"/>
        </w:rPr>
        <w:t>i</w:t>
      </w:r>
      <w:r>
        <w:t xml:space="preserve">) </w:t>
      </w:r>
      <w:r>
        <w:rPr>
          <w:u w:val="single"/>
        </w:rPr>
        <w:t>Facts</w:t>
      </w:r>
      <w:r>
        <w:t>.  A, a Country X corporation, and B, a domestic corporation, each contribute $1 billion to a newly-formed Country X entity (C) in exchange for 50% of the common stock of C.  C is treated as a corporation for Country</w:t>
      </w:r>
      <w:r>
        <w:t xml:space="preserve"> X purposes and a partnership for U.S. tax purposes.  C contributes $1.95 billion to a newly-formed Country X corporation (D) in exchange for 100% of D's common stock.  C loans its remaining $50 million to D.  Accordingly, C's sole assets are stock and deb</w:t>
      </w:r>
      <w:r>
        <w:t>t of D.  D uses the entire $2 billion to engage in the business of manufacturing and selling widgets.  In Year 1, D derives $300 million of income from its widget business and derives $2 million of interest income.  Also in Year 1, C has dividend income of</w:t>
      </w:r>
      <w:r>
        <w:t xml:space="preserve"> $200 million and interest income of $3.2 million with respect to its investment in D.  Country X does not impose tax on dividends received by one Country X corporation from a second Country X corporation.  C makes a payment of $960,000 to Country X with r</w:t>
      </w:r>
      <w:r>
        <w:t xml:space="preserve">espect to C's net income. </w:t>
      </w:r>
    </w:p>
    <w:p w:rsidR="003A087D" w:rsidRDefault="00F845E1" w14:paraId="0ACD86F1" w14:textId="77777777">
      <w:pPr>
        <w:keepNext/>
        <w:ind w:firstLine="720"/>
        <w:outlineLvl w:val="6"/>
        <w:rPr>
          <w:rFonts w:cs="Arial" w:eastAsiaTheme="majorEastAsia"/>
          <w:iCs/>
          <w:szCs w:val="24"/>
        </w:rPr>
      </w:pPr>
      <w:r>
        <w:rPr>
          <w:rFonts w:cs="Arial" w:eastAsiaTheme="majorEastAsia"/>
          <w:iCs/>
          <w:szCs w:val="24"/>
        </w:rPr>
        <w:t>(</w:t>
      </w:r>
      <w:r>
        <w:rPr>
          <w:rFonts w:cs="Arial" w:eastAsiaTheme="majorEastAsia"/>
          <w:iCs/>
          <w:szCs w:val="24"/>
          <w:u w:val="single"/>
        </w:rPr>
        <w:t>ii</w:t>
      </w:r>
      <w:r>
        <w:rPr>
          <w:rFonts w:cs="Arial" w:eastAsiaTheme="majorEastAsia"/>
          <w:iCs/>
          <w:szCs w:val="24"/>
        </w:rPr>
        <w:t xml:space="preserve">) </w:t>
      </w:r>
      <w:r>
        <w:rPr>
          <w:rFonts w:cs="Arial" w:eastAsiaTheme="majorEastAsia"/>
          <w:iCs/>
          <w:szCs w:val="24"/>
          <w:u w:val="single"/>
        </w:rPr>
        <w:t>Result</w:t>
      </w:r>
      <w:r>
        <w:rPr>
          <w:rFonts w:cs="Arial" w:eastAsiaTheme="majorEastAsia"/>
          <w:iCs/>
          <w:szCs w:val="24"/>
        </w:rPr>
        <w:t>.  C qualifies for the holding company exception described in paragraph (e)(5)(vii)(C)(</w:t>
      </w:r>
      <w:r>
        <w:rPr>
          <w:rFonts w:cs="Arial" w:eastAsiaTheme="majorEastAsia"/>
          <w:iCs/>
          <w:szCs w:val="24"/>
          <w:u w:val="single"/>
        </w:rPr>
        <w:t>5</w:t>
      </w:r>
      <w:r>
        <w:rPr>
          <w:rFonts w:cs="Arial" w:eastAsiaTheme="majorEastAsia"/>
          <w:iCs/>
          <w:szCs w:val="24"/>
        </w:rPr>
        <w:t>)(</w:t>
      </w:r>
      <w:r>
        <w:rPr>
          <w:rFonts w:cs="Arial" w:eastAsiaTheme="majorEastAsia"/>
          <w:iCs/>
          <w:szCs w:val="24"/>
          <w:u w:val="single"/>
        </w:rPr>
        <w:t>ii</w:t>
      </w:r>
      <w:r>
        <w:rPr>
          <w:rFonts w:cs="Arial" w:eastAsiaTheme="majorEastAsia"/>
          <w:iCs/>
          <w:szCs w:val="24"/>
        </w:rPr>
        <w:t>) of this section because C holds a qualified equity interest in D, D is engaged in an active trade or business and derives mo</w:t>
      </w:r>
      <w:r>
        <w:rPr>
          <w:rFonts w:cs="Arial" w:eastAsiaTheme="majorEastAsia"/>
          <w:iCs/>
          <w:szCs w:val="24"/>
        </w:rPr>
        <w:t>re than 50% of its gross income from such trade or business, C's interest in D constitutes substantially all of C's assets, and A and B share in substantially all of C's opportunity for gain and risk of loss with respect to D.  As a result, C's dividend in</w:t>
      </w:r>
      <w:r>
        <w:rPr>
          <w:rFonts w:cs="Arial" w:eastAsiaTheme="majorEastAsia"/>
          <w:iCs/>
          <w:szCs w:val="24"/>
        </w:rPr>
        <w:t>come from D is not passive investment income and C's stock in D is not held to produce such income.  Accordingly, C is not an SPV within the meaning of paragraph (e)(5)(vii)(B)(</w:t>
      </w:r>
      <w:r>
        <w:rPr>
          <w:rFonts w:cs="Arial" w:eastAsiaTheme="majorEastAsia"/>
          <w:iCs/>
          <w:szCs w:val="24"/>
          <w:u w:val="single"/>
        </w:rPr>
        <w:t>1</w:t>
      </w:r>
      <w:r>
        <w:rPr>
          <w:rFonts w:cs="Arial" w:eastAsiaTheme="majorEastAsia"/>
          <w:iCs/>
          <w:szCs w:val="24"/>
        </w:rPr>
        <w:t>) of this section, and the $960,000 payment to Country X is not attributable t</w:t>
      </w:r>
      <w:r>
        <w:rPr>
          <w:rFonts w:cs="Arial" w:eastAsiaTheme="majorEastAsia"/>
          <w:iCs/>
          <w:szCs w:val="24"/>
        </w:rPr>
        <w:t>o a structured passive investment arrangement.</w:t>
      </w:r>
    </w:p>
    <w:p w:rsidR="003A087D" w:rsidRDefault="00F845E1" w14:paraId="6A72945A" w14:textId="77777777">
      <w:pPr>
        <w:ind w:firstLine="720"/>
        <w:outlineLvl w:val="5"/>
      </w:pPr>
      <w:r>
        <w:t>(</w:t>
      </w:r>
      <w:r>
        <w:rPr>
          <w:u w:val="single"/>
        </w:rPr>
        <w:t>7</w:t>
      </w:r>
      <w:r>
        <w:t xml:space="preserve">) </w:t>
      </w:r>
      <w:r>
        <w:rPr>
          <w:u w:val="single"/>
        </w:rPr>
        <w:t>Example 7:  Holding company; no SPV</w:t>
      </w:r>
      <w:r>
        <w:t>--(</w:t>
      </w:r>
      <w:r>
        <w:rPr>
          <w:u w:val="single"/>
        </w:rPr>
        <w:t>i</w:t>
      </w:r>
      <w:r>
        <w:t xml:space="preserve">) </w:t>
      </w:r>
      <w:r>
        <w:rPr>
          <w:u w:val="single"/>
        </w:rPr>
        <w:t>Facts</w:t>
      </w:r>
      <w:r>
        <w:t xml:space="preserve">.  The facts are the same as those in </w:t>
      </w:r>
      <w:bookmarkStart w:name="_Hlk90409363" w:id="90"/>
      <w:r>
        <w:t>paragraph (e)(5)(vii)(D)(</w:t>
      </w:r>
      <w:r>
        <w:rPr>
          <w:u w:val="single"/>
        </w:rPr>
        <w:t>6</w:t>
      </w:r>
      <w:r>
        <w:t>)(</w:t>
      </w:r>
      <w:r>
        <w:rPr>
          <w:u w:val="single"/>
        </w:rPr>
        <w:t>i</w:t>
      </w:r>
      <w:r>
        <w:t xml:space="preserve">) of this section (the facts in </w:t>
      </w:r>
      <w:r>
        <w:rPr>
          <w:u w:val="single"/>
        </w:rPr>
        <w:t>Example 6</w:t>
      </w:r>
      <w:r>
        <w:t>)</w:t>
      </w:r>
      <w:bookmarkEnd w:id="90"/>
      <w:r>
        <w:t>, except that instead of loaning $50 million to D,</w:t>
      </w:r>
      <w:r>
        <w:t xml:space="preserve"> C contributes the $50 million to E in exchange for 10% of the stock of E.  E is a Country Y corporation that is not engaged in the active conduct of a trade or business.  Also in Year 1, D pays no dividends to C, E pays $3.2 million in dividends to C, and</w:t>
      </w:r>
      <w:r>
        <w:t xml:space="preserve"> C makes a payment of $960,000 to Country X with respect to C's net income. </w:t>
      </w:r>
    </w:p>
    <w:p w:rsidR="003A087D" w:rsidRDefault="00F845E1" w14:paraId="78C9D0B9" w14:textId="77777777">
      <w:pPr>
        <w:keepNext/>
        <w:ind w:firstLine="720"/>
        <w:outlineLvl w:val="6"/>
        <w:rPr>
          <w:rFonts w:cs="Arial" w:eastAsiaTheme="majorEastAsia"/>
          <w:iCs/>
          <w:szCs w:val="24"/>
        </w:rPr>
      </w:pPr>
      <w:r>
        <w:rPr>
          <w:rFonts w:cs="Arial" w:eastAsiaTheme="majorEastAsia"/>
          <w:iCs/>
          <w:szCs w:val="24"/>
        </w:rPr>
        <w:t>(</w:t>
      </w:r>
      <w:r>
        <w:rPr>
          <w:rFonts w:cs="Arial" w:eastAsiaTheme="majorEastAsia"/>
          <w:iCs/>
          <w:szCs w:val="24"/>
          <w:u w:val="single"/>
        </w:rPr>
        <w:t>ii</w:t>
      </w:r>
      <w:r>
        <w:rPr>
          <w:rFonts w:cs="Arial" w:eastAsiaTheme="majorEastAsia"/>
          <w:iCs/>
          <w:szCs w:val="24"/>
        </w:rPr>
        <w:t xml:space="preserve">) </w:t>
      </w:r>
      <w:r>
        <w:rPr>
          <w:rFonts w:cs="Arial" w:eastAsiaTheme="majorEastAsia"/>
          <w:iCs/>
          <w:szCs w:val="24"/>
          <w:u w:val="single"/>
        </w:rPr>
        <w:t>Result</w:t>
      </w:r>
      <w:r>
        <w:rPr>
          <w:rFonts w:cs="Arial" w:eastAsiaTheme="majorEastAsia"/>
          <w:iCs/>
          <w:szCs w:val="24"/>
        </w:rPr>
        <w:t>.  C qualifies for the holding company exception described in paragraph (e)(5)(vii)(C)(</w:t>
      </w:r>
      <w:r>
        <w:rPr>
          <w:rFonts w:cs="Arial" w:eastAsiaTheme="majorEastAsia"/>
          <w:iCs/>
          <w:szCs w:val="24"/>
          <w:u w:val="single"/>
        </w:rPr>
        <w:t>5</w:t>
      </w:r>
      <w:r>
        <w:rPr>
          <w:rFonts w:cs="Arial" w:eastAsiaTheme="majorEastAsia"/>
          <w:iCs/>
          <w:szCs w:val="24"/>
        </w:rPr>
        <w:t>)(</w:t>
      </w:r>
      <w:r>
        <w:rPr>
          <w:rFonts w:cs="Arial" w:eastAsiaTheme="majorEastAsia"/>
          <w:iCs/>
          <w:szCs w:val="24"/>
          <w:u w:val="single"/>
        </w:rPr>
        <w:t>ii</w:t>
      </w:r>
      <w:r>
        <w:rPr>
          <w:rFonts w:cs="Arial" w:eastAsiaTheme="majorEastAsia"/>
          <w:iCs/>
          <w:szCs w:val="24"/>
        </w:rPr>
        <w:t>) of this section because C holds a qualified equity interest in D, D is eng</w:t>
      </w:r>
      <w:r>
        <w:rPr>
          <w:rFonts w:cs="Arial" w:eastAsiaTheme="majorEastAsia"/>
          <w:iCs/>
          <w:szCs w:val="24"/>
        </w:rPr>
        <w:t>aged in an active trade or business and derives more than 50% of its gross income from such trade or business, C's interest in D constitutes substantially all of C's assets, and A and B share in substantially all of C's opportunity for gain and risk of los</w:t>
      </w:r>
      <w:r>
        <w:rPr>
          <w:rFonts w:cs="Arial" w:eastAsiaTheme="majorEastAsia"/>
          <w:iCs/>
          <w:szCs w:val="24"/>
        </w:rPr>
        <w:t>s with respect to D.  As a result, less than substantially all of C's assets are held to produce passive investment income.  Accordingly, C is not an SPV because it does not meet the requirements of paragraph (e)(5)(vii)(B)(</w:t>
      </w:r>
      <w:r>
        <w:rPr>
          <w:rFonts w:cs="Arial" w:eastAsiaTheme="majorEastAsia"/>
          <w:iCs/>
          <w:szCs w:val="24"/>
          <w:u w:val="single"/>
        </w:rPr>
        <w:t>1</w:t>
      </w:r>
      <w:r>
        <w:rPr>
          <w:rFonts w:cs="Arial" w:eastAsiaTheme="majorEastAsia"/>
          <w:iCs/>
          <w:szCs w:val="24"/>
        </w:rPr>
        <w:t>) of this section, and the $960</w:t>
      </w:r>
      <w:r>
        <w:rPr>
          <w:rFonts w:cs="Arial" w:eastAsiaTheme="majorEastAsia"/>
          <w:iCs/>
          <w:szCs w:val="24"/>
        </w:rPr>
        <w:t>,000 payment to Country X is not attributable to a structured passive investment arrangement.</w:t>
      </w:r>
    </w:p>
    <w:p w:rsidR="003A087D" w:rsidRDefault="00F845E1" w14:paraId="0AA40469" w14:textId="77777777">
      <w:pPr>
        <w:ind w:firstLine="720"/>
        <w:outlineLvl w:val="5"/>
      </w:pPr>
      <w:r>
        <w:t>(</w:t>
      </w:r>
      <w:r>
        <w:rPr>
          <w:u w:val="single"/>
        </w:rPr>
        <w:t>8</w:t>
      </w:r>
      <w:r>
        <w:t xml:space="preserve">) </w:t>
      </w:r>
      <w:r>
        <w:rPr>
          <w:u w:val="single"/>
        </w:rPr>
        <w:t>Example 8:  Holding company; no SPV</w:t>
      </w:r>
      <w:r>
        <w:t>--(</w:t>
      </w:r>
      <w:r>
        <w:rPr>
          <w:u w:val="single"/>
        </w:rPr>
        <w:t>i</w:t>
      </w:r>
      <w:r>
        <w:t xml:space="preserve">) </w:t>
      </w:r>
      <w:r>
        <w:rPr>
          <w:u w:val="single"/>
        </w:rPr>
        <w:t>Facts</w:t>
      </w:r>
      <w:r>
        <w:t>.  The facts are the same as those in paragraph (e)(5)(vii)(D)(</w:t>
      </w:r>
      <w:r>
        <w:rPr>
          <w:u w:val="single"/>
        </w:rPr>
        <w:t>6</w:t>
      </w:r>
      <w:r>
        <w:t>)(</w:t>
      </w:r>
      <w:r>
        <w:rPr>
          <w:u w:val="single"/>
        </w:rPr>
        <w:t>i</w:t>
      </w:r>
      <w:r>
        <w:t xml:space="preserve">) of this section (the facts in </w:t>
      </w:r>
      <w:r>
        <w:rPr>
          <w:u w:val="single"/>
        </w:rPr>
        <w:t>Example 6</w:t>
      </w:r>
      <w:r>
        <w:t>), except that B's $1 billion investment in C consists of 30% of C's common stock and 100% of C's preferred stock.  A's $1 billion investment in C consists of 70% of C's common stock.  B sells its preferred stock to</w:t>
      </w:r>
      <w:r>
        <w:t xml:space="preserve"> F, a Country X corporation, subject to a repurchase obligation.  Assume that under Country X tax law, but not U.S. tax law, F is treated as the owner of the preferred shares and receives a distribution in Year 1 of $50 million.  The remaining earnings are</w:t>
      </w:r>
      <w:r>
        <w:t xml:space="preserve"> distributed 70% to A and 30% to B. </w:t>
      </w:r>
    </w:p>
    <w:p w:rsidR="003A087D" w:rsidRDefault="00F845E1" w14:paraId="1B7D1320" w14:textId="77777777">
      <w:pPr>
        <w:keepNext/>
        <w:ind w:firstLine="720"/>
        <w:outlineLvl w:val="6"/>
        <w:rPr>
          <w:rFonts w:cs="Arial" w:eastAsiaTheme="majorEastAsia"/>
          <w:iCs/>
          <w:szCs w:val="24"/>
        </w:rPr>
      </w:pPr>
      <w:r>
        <w:rPr>
          <w:rFonts w:cs="Arial" w:eastAsiaTheme="majorEastAsia"/>
          <w:iCs/>
          <w:szCs w:val="24"/>
        </w:rPr>
        <w:t>(</w:t>
      </w:r>
      <w:r>
        <w:rPr>
          <w:rFonts w:cs="Arial" w:eastAsiaTheme="majorEastAsia"/>
          <w:iCs/>
          <w:szCs w:val="24"/>
          <w:u w:val="single"/>
        </w:rPr>
        <w:t>ii</w:t>
      </w:r>
      <w:r>
        <w:rPr>
          <w:rFonts w:cs="Arial" w:eastAsiaTheme="majorEastAsia"/>
          <w:iCs/>
          <w:szCs w:val="24"/>
        </w:rPr>
        <w:t xml:space="preserve">) </w:t>
      </w:r>
      <w:r>
        <w:rPr>
          <w:rFonts w:cs="Arial" w:eastAsiaTheme="majorEastAsia"/>
          <w:iCs/>
          <w:szCs w:val="24"/>
          <w:u w:val="single"/>
        </w:rPr>
        <w:t>Result</w:t>
      </w:r>
      <w:r>
        <w:rPr>
          <w:rFonts w:cs="Arial" w:eastAsiaTheme="majorEastAsia"/>
          <w:iCs/>
          <w:szCs w:val="24"/>
        </w:rPr>
        <w:t>.  C qualifies for the holding company exception described in paragraph (e)(5)(vii)(C)(</w:t>
      </w:r>
      <w:r>
        <w:rPr>
          <w:rFonts w:cs="Arial" w:eastAsiaTheme="majorEastAsia"/>
          <w:iCs/>
          <w:szCs w:val="24"/>
          <w:u w:val="single"/>
        </w:rPr>
        <w:t>5</w:t>
      </w:r>
      <w:r>
        <w:rPr>
          <w:rFonts w:cs="Arial" w:eastAsiaTheme="majorEastAsia"/>
          <w:iCs/>
          <w:szCs w:val="24"/>
        </w:rPr>
        <w:t>)(</w:t>
      </w:r>
      <w:r>
        <w:rPr>
          <w:rFonts w:cs="Arial" w:eastAsiaTheme="majorEastAsia"/>
          <w:iCs/>
          <w:szCs w:val="24"/>
          <w:u w:val="single"/>
        </w:rPr>
        <w:t>ii</w:t>
      </w:r>
      <w:r>
        <w:rPr>
          <w:rFonts w:cs="Arial" w:eastAsiaTheme="majorEastAsia"/>
          <w:iCs/>
          <w:szCs w:val="24"/>
        </w:rPr>
        <w:t xml:space="preserve">) of this section because C holds a qualified equity interest in D, D is engaged in an active trade or business and </w:t>
      </w:r>
      <w:r>
        <w:rPr>
          <w:rFonts w:cs="Arial" w:eastAsiaTheme="majorEastAsia"/>
          <w:iCs/>
          <w:szCs w:val="24"/>
        </w:rPr>
        <w:t xml:space="preserve">derives more than 50% of its gross income from such trade or business, and C's interest in D constitutes substantially all of C's assets.  Additionally, although F does not share in C's opportunity for gain and risk of loss with respect to C's interest in </w:t>
      </w:r>
      <w:r>
        <w:rPr>
          <w:rFonts w:cs="Arial" w:eastAsiaTheme="majorEastAsia"/>
          <w:iCs/>
          <w:szCs w:val="24"/>
        </w:rPr>
        <w:t>D because F acquired its interest in C in a sale-repurchase transaction, B (the U.S. party) and in the aggregate A and F (who would be counterparties assuming C were an SPV) share in substantially all of C's opportunity for gain and risk of loss with respe</w:t>
      </w:r>
      <w:r>
        <w:rPr>
          <w:rFonts w:cs="Arial" w:eastAsiaTheme="majorEastAsia"/>
          <w:iCs/>
          <w:szCs w:val="24"/>
        </w:rPr>
        <w:t xml:space="preserve">ct to D and such opportunity for gain and risk of loss is not borne exclusively either by B or by A and F in the aggregate.  Accordingly, C's shares in D are not held to produce passive investment income and the $200 million dividend from D is not passive </w:t>
      </w:r>
      <w:r>
        <w:rPr>
          <w:rFonts w:cs="Arial" w:eastAsiaTheme="majorEastAsia"/>
          <w:iCs/>
          <w:szCs w:val="24"/>
        </w:rPr>
        <w:t>investment income.  C is not an SPV within the meaning of paragraph (e)(5)(vii)(B)(</w:t>
      </w:r>
      <w:r>
        <w:rPr>
          <w:rFonts w:cs="Arial" w:eastAsiaTheme="majorEastAsia"/>
          <w:iCs/>
          <w:szCs w:val="24"/>
          <w:u w:val="single"/>
        </w:rPr>
        <w:t>1</w:t>
      </w:r>
      <w:r>
        <w:rPr>
          <w:rFonts w:cs="Arial" w:eastAsiaTheme="majorEastAsia"/>
          <w:iCs/>
          <w:szCs w:val="24"/>
        </w:rPr>
        <w:t>) of this section, and the $960,000 payment to Country X is not attributable to a structured passive investment arrangement.</w:t>
      </w:r>
    </w:p>
    <w:p w:rsidR="003A087D" w:rsidRDefault="00F845E1" w14:paraId="23F6744F" w14:textId="77777777">
      <w:pPr>
        <w:ind w:firstLine="720"/>
        <w:outlineLvl w:val="5"/>
      </w:pPr>
      <w:r>
        <w:t>(</w:t>
      </w:r>
      <w:r>
        <w:rPr>
          <w:u w:val="single"/>
        </w:rPr>
        <w:t>9</w:t>
      </w:r>
      <w:r>
        <w:t xml:space="preserve">) </w:t>
      </w:r>
      <w:r>
        <w:rPr>
          <w:u w:val="single"/>
        </w:rPr>
        <w:t>Example 9:  Asset holding transaction</w:t>
      </w:r>
      <w:r>
        <w:t>--(</w:t>
      </w:r>
      <w:r>
        <w:rPr>
          <w:u w:val="single"/>
        </w:rPr>
        <w:t>i</w:t>
      </w:r>
      <w:r>
        <w:t xml:space="preserve">) </w:t>
      </w:r>
      <w:r>
        <w:rPr>
          <w:u w:val="single"/>
        </w:rPr>
        <w:t>Facts</w:t>
      </w:r>
      <w:r>
        <w:t xml:space="preserve">. A domestic corporation (USP) contributes $6 billion of Country Z debt obligations to a Country Z entity (DE) in exchange for all of the class A and class B stock of DE.  DE is a disregarded entity for U.S. tax purposes and a corporation for Country </w:t>
      </w:r>
      <w:r>
        <w:t>Z tax purposes.  A corporation unrelated to USP and organized in Country Z (FC) contributes $1.5 billion to DE in exchange for all of the class C stock of DE.  DE uses the $1.5 billion contributed by FC to redeem USP's class B stock.  The terms of the clas</w:t>
      </w:r>
      <w:r>
        <w:t>s C stock entitle its holder to all income from DE, but FC is obligated immediately to contribute back to DE all distributions on the class C stock.  USP and FC enter into a contract under which USP agrees to buy after five years the class C stock for $1.5</w:t>
      </w:r>
      <w:r>
        <w:t xml:space="preserve"> billion and an agreement under which USP agrees to pay FC periodic payments on $1.5 billion.  The transaction is structured in such a way that, for U.S. tax purposes, there is a loan of $1.5 billion from FC to USP, and USP is the owner of the class C stoc</w:t>
      </w:r>
      <w:r>
        <w:t xml:space="preserve">k and the class A stock.  In Year 1, DE earns $400 million of interest income on the Country Z debt obligations.  DE makes a payment to Country Z of $100 million with respect to such income and distributes the remaining $300 million to FC.  FC contributes </w:t>
      </w:r>
      <w:r>
        <w:t>the $300 million back to DE.  None of FC's stock is owned, directly or indirectly, by USP or shareholders of USP that are domestic corporations, U.S. citizens, or resident alien individuals.  Assume that Country Z imposes a withholding tax on interest inco</w:t>
      </w:r>
      <w:r>
        <w:t>me derived by U.S. residents.  Country Z treats FC as the owner of the class C stock.  Pursuant to Country Z tax law, FC is required to report the $400 million of income with respect to the $300 million distribution from DE, but is allowed to claim credits</w:t>
      </w:r>
      <w:r>
        <w:t xml:space="preserve"> for DE's $100 million payment to Country Z.  For Country Z tax purposes, FC is entitled to current deductions equal to the $300 million contributed back to DE. </w:t>
      </w:r>
    </w:p>
    <w:p w:rsidR="003A087D" w:rsidRDefault="00F845E1" w14:paraId="53C14477" w14:textId="77777777">
      <w:pPr>
        <w:ind w:firstLine="720"/>
        <w:rPr>
          <w:rFonts w:cs="Arial"/>
          <w:szCs w:val="24"/>
        </w:rPr>
      </w:pPr>
      <w:r>
        <w:t>(</w:t>
      </w:r>
      <w:r>
        <w:rPr>
          <w:u w:val="single"/>
        </w:rPr>
        <w:t>ii</w:t>
      </w:r>
      <w:r>
        <w:t xml:space="preserve">) </w:t>
      </w:r>
      <w:r>
        <w:rPr>
          <w:u w:val="single"/>
        </w:rPr>
        <w:t>Result</w:t>
      </w:r>
      <w:r>
        <w:t xml:space="preserve">.  The payment to Country Z is not a compulsory payment, and thus is not an </w:t>
      </w:r>
      <w:r>
        <w:t>amount of foreign income tax paid, because the payment is attributable to a structured passive investment arrangement.  First, DE is an SPV because all of DE's income is passive investment income described in paragraph (e)(5)(vii)(C)(</w:t>
      </w:r>
      <w:r>
        <w:rPr>
          <w:u w:val="single"/>
        </w:rPr>
        <w:t>5</w:t>
      </w:r>
      <w:r>
        <w:t>) of this section; al</w:t>
      </w:r>
      <w:r>
        <w:t>l of DE's assets are held to produce such income; the payment to Country Z is attributable to such income; and if the payment were an amount of tax paid it would be paid in a U.S. taxable year in which DE meets the requirements of paragraph (e)(5)(vii)(B)(</w:t>
      </w:r>
      <w:r>
        <w:rPr>
          <w:u w:val="single"/>
        </w:rPr>
        <w:t>1</w:t>
      </w:r>
      <w:r>
        <w:t>)(</w:t>
      </w:r>
      <w:r>
        <w:rPr>
          <w:u w:val="single"/>
        </w:rPr>
        <w:t>i</w:t>
      </w:r>
      <w:r>
        <w:t>) of this section.  Second, if the payment were an amount of foreign income tax paid, USP would be eligible to claim a credit for such amount under section 901(a).  Third, USP's proportionate share of DE's foreign payment of $100 million is substantial</w:t>
      </w:r>
      <w:r>
        <w:t>ly greater than the amount of credits USP would be eligible to claim if it directly held its proportionate share of DE's assets, excluding any assets that would produce income subject to gross basis withholding tax if directly held by USP.  Fourth, FC is e</w:t>
      </w:r>
      <w:r>
        <w:t>ntitled to claim a credit under Country Z tax law for the payment and recognizes a deduction for the $300 million contributed to DE under Country Z law.  The credit claimed by FC corresponds to more than 10% of USP's share (for U.S. tax purposes) of the fo</w:t>
      </w:r>
      <w:r>
        <w:t>reign payment and the deductions claimed by FC correspond to more than 10% of the base with respect to which USP's share of the foreign payment was imposed.  Fifth, FC is a counterparty because FC is considered to own equity of DE under Country Z law and n</w:t>
      </w:r>
      <w:r>
        <w:t>one of FC's stock is owned, directly or indirectly, by USP or shareholders of USP that are domestic corporations, U.S. citizens, or resident alien individuals.  Sixth, the United States and Country Z treat certain aspects of the transaction differently, in</w:t>
      </w:r>
      <w:r>
        <w:t xml:space="preserve">cluding the proportion of equity owned in DE by USP and FC, and the amount of credits claimed by USP if the Country Z payment were an amount of tax paid is materially greater than it would be if the Country Z tax treatment controlled for U.S. tax purposes </w:t>
      </w:r>
      <w:r>
        <w:t>such that FC, rather than USP, owned the class C stock.  Because the payment to Country Z is not an amount of foreign income tax paid, USP is not considered to pay tax under section 901.  USP has $400 million of interest income.</w:t>
      </w:r>
    </w:p>
    <w:p w:rsidR="003A087D" w:rsidRDefault="00F845E1" w14:paraId="35268CEA" w14:textId="77777777">
      <w:pPr>
        <w:ind w:firstLine="720"/>
        <w:outlineLvl w:val="5"/>
      </w:pPr>
      <w:r>
        <w:t>(</w:t>
      </w:r>
      <w:r>
        <w:rPr>
          <w:u w:val="single"/>
        </w:rPr>
        <w:t>10</w:t>
      </w:r>
      <w:r>
        <w:t xml:space="preserve">) </w:t>
      </w:r>
      <w:r>
        <w:rPr>
          <w:u w:val="single"/>
        </w:rPr>
        <w:t>Example 10:  Loss surr</w:t>
      </w:r>
      <w:r>
        <w:rPr>
          <w:u w:val="single"/>
        </w:rPr>
        <w:t>ender</w:t>
      </w:r>
      <w:r>
        <w:t>--(</w:t>
      </w:r>
      <w:r>
        <w:rPr>
          <w:u w:val="single"/>
        </w:rPr>
        <w:t>i</w:t>
      </w:r>
      <w:r>
        <w:t xml:space="preserve">) </w:t>
      </w:r>
      <w:r>
        <w:rPr>
          <w:u w:val="single"/>
        </w:rPr>
        <w:t>Facts</w:t>
      </w:r>
      <w:r>
        <w:t>.  The facts are the same as those in paragraph (e)(5)(vii)(D)(9)(</w:t>
      </w:r>
      <w:r>
        <w:rPr>
          <w:u w:val="single"/>
        </w:rPr>
        <w:t>i</w:t>
      </w:r>
      <w:r>
        <w:t xml:space="preserve">) of this section (the facts in </w:t>
      </w:r>
      <w:r>
        <w:rPr>
          <w:u w:val="single"/>
        </w:rPr>
        <w:t>Example 9</w:t>
      </w:r>
      <w:r>
        <w:t xml:space="preserve">), except that the deductions attributable to the arrangement contribute to a loss recognized by FC for Country Z tax purposes, and </w:t>
      </w:r>
      <w:r>
        <w:t xml:space="preserve">pursuant to a group relief regime in Country Z FC elects to surrender the loss to its Country Z subsidiary. </w:t>
      </w:r>
    </w:p>
    <w:p w:rsidR="003A087D" w:rsidRDefault="00F845E1" w14:paraId="3A3F638B" w14:textId="77777777">
      <w:pPr>
        <w:keepNext/>
        <w:ind w:firstLine="720"/>
        <w:outlineLvl w:val="6"/>
        <w:rPr>
          <w:rFonts w:cs="Arial" w:eastAsiaTheme="majorEastAsia"/>
          <w:iCs/>
          <w:szCs w:val="24"/>
        </w:rPr>
      </w:pPr>
      <w:r>
        <w:rPr>
          <w:rFonts w:cs="Arial" w:eastAsiaTheme="majorEastAsia"/>
          <w:iCs/>
          <w:szCs w:val="24"/>
        </w:rPr>
        <w:t>(</w:t>
      </w:r>
      <w:r>
        <w:rPr>
          <w:rFonts w:cs="Arial" w:eastAsiaTheme="majorEastAsia"/>
          <w:iCs/>
          <w:szCs w:val="24"/>
          <w:u w:val="single"/>
        </w:rPr>
        <w:t>ii</w:t>
      </w:r>
      <w:r>
        <w:rPr>
          <w:rFonts w:cs="Arial" w:eastAsiaTheme="majorEastAsia"/>
          <w:iCs/>
          <w:szCs w:val="24"/>
        </w:rPr>
        <w:t xml:space="preserve">) </w:t>
      </w:r>
      <w:r>
        <w:rPr>
          <w:rFonts w:cs="Arial" w:eastAsiaTheme="majorEastAsia"/>
          <w:iCs/>
          <w:szCs w:val="24"/>
          <w:u w:val="single"/>
        </w:rPr>
        <w:t>Result</w:t>
      </w:r>
      <w:r>
        <w:rPr>
          <w:rFonts w:cs="Arial" w:eastAsiaTheme="majorEastAsia"/>
          <w:iCs/>
          <w:szCs w:val="24"/>
        </w:rPr>
        <w:t>.  The results are the same as in paragraph (e)(5)(vii)(D)(</w:t>
      </w:r>
      <w:r>
        <w:rPr>
          <w:rFonts w:cs="Arial" w:eastAsiaTheme="majorEastAsia"/>
          <w:iCs/>
          <w:szCs w:val="24"/>
          <w:u w:val="single"/>
        </w:rPr>
        <w:t>9</w:t>
      </w:r>
      <w:r>
        <w:rPr>
          <w:rFonts w:cs="Arial" w:eastAsiaTheme="majorEastAsia"/>
          <w:iCs/>
          <w:szCs w:val="24"/>
        </w:rPr>
        <w:t>)(</w:t>
      </w:r>
      <w:r>
        <w:rPr>
          <w:rFonts w:cs="Arial" w:eastAsiaTheme="majorEastAsia"/>
          <w:iCs/>
          <w:szCs w:val="24"/>
          <w:u w:val="single"/>
        </w:rPr>
        <w:t>ii</w:t>
      </w:r>
      <w:r>
        <w:rPr>
          <w:rFonts w:cs="Arial" w:eastAsiaTheme="majorEastAsia"/>
          <w:iCs/>
          <w:szCs w:val="24"/>
        </w:rPr>
        <w:t xml:space="preserve">) of this section (the results in </w:t>
      </w:r>
      <w:r>
        <w:rPr>
          <w:rFonts w:cs="Arial" w:eastAsiaTheme="majorEastAsia"/>
          <w:iCs/>
          <w:szCs w:val="24"/>
          <w:u w:val="single"/>
        </w:rPr>
        <w:t>Example 9</w:t>
      </w:r>
      <w:r>
        <w:rPr>
          <w:rFonts w:cs="Arial" w:eastAsiaTheme="majorEastAsia"/>
          <w:iCs/>
          <w:szCs w:val="24"/>
        </w:rPr>
        <w:t>).  The surrender of the loss</w:t>
      </w:r>
      <w:r>
        <w:rPr>
          <w:rFonts w:cs="Arial" w:eastAsiaTheme="majorEastAsia"/>
          <w:iCs/>
          <w:szCs w:val="24"/>
        </w:rPr>
        <w:t xml:space="preserve"> to a related party is a foreign tax benefit that corresponds to the base with respect to which USP's share of the foreign payment was imposed.</w:t>
      </w:r>
    </w:p>
    <w:p w:rsidR="003A087D" w:rsidRDefault="00F845E1" w14:paraId="59B2752C" w14:textId="77777777">
      <w:pPr>
        <w:ind w:firstLine="720"/>
        <w:outlineLvl w:val="5"/>
      </w:pPr>
      <w:r>
        <w:t>(</w:t>
      </w:r>
      <w:r>
        <w:rPr>
          <w:u w:val="single"/>
        </w:rPr>
        <w:t>11</w:t>
      </w:r>
      <w:r>
        <w:t xml:space="preserve">) </w:t>
      </w:r>
      <w:r>
        <w:rPr>
          <w:u w:val="single"/>
        </w:rPr>
        <w:t>Example 11:  Joint venture; no foreign tax benefit</w:t>
      </w:r>
      <w:r>
        <w:t>--(</w:t>
      </w:r>
      <w:r>
        <w:rPr>
          <w:u w:val="single"/>
        </w:rPr>
        <w:t>i</w:t>
      </w:r>
      <w:r>
        <w:t xml:space="preserve">) </w:t>
      </w:r>
      <w:r>
        <w:rPr>
          <w:u w:val="single"/>
        </w:rPr>
        <w:t>Facts</w:t>
      </w:r>
      <w:r>
        <w:t>.  FC, a Country X corporation, and USC, a dom</w:t>
      </w:r>
      <w:r>
        <w:t>estic corporation, each contribute $1 billion to a newly-formed Country X entity (C) in exchange for stock of C.  FC and USC are entitled to equal 50% shares of all of C's income, gain, expense and loss.  C is treated as a corporation for Country X purpose</w:t>
      </w:r>
      <w:r>
        <w:t>s and a partnership for U.S. tax purposes.  In Year 1, C earns $200 million of net passive investment income, makes a payment to Country X of $60 million with respect to that income, and distributes $70 million to each of FC and USC.  Country X does not im</w:t>
      </w:r>
      <w:r>
        <w:t xml:space="preserve">pose tax on dividends received by one Country X corporation from a second Country X corporation. </w:t>
      </w:r>
    </w:p>
    <w:p w:rsidR="003A087D" w:rsidRDefault="00F845E1" w14:paraId="5052AE5A" w14:textId="77777777">
      <w:pPr>
        <w:ind w:firstLine="720"/>
        <w:rPr>
          <w:rFonts w:cs="Arial"/>
          <w:szCs w:val="24"/>
        </w:rPr>
      </w:pPr>
      <w:r>
        <w:t>(</w:t>
      </w:r>
      <w:r>
        <w:rPr>
          <w:u w:val="single"/>
        </w:rPr>
        <w:t>ii</w:t>
      </w:r>
      <w:r>
        <w:t xml:space="preserve">) </w:t>
      </w:r>
      <w:r>
        <w:rPr>
          <w:u w:val="single"/>
        </w:rPr>
        <w:t>Result</w:t>
      </w:r>
      <w:r>
        <w:t>.  FC's tax-exempt receipt of $70 million, or its 50% share of C's profits, is not a foreign tax benefit within the meaning of paragraph (e)(5)(vii</w:t>
      </w:r>
      <w:r>
        <w:t>)(B)(</w:t>
      </w:r>
      <w:r>
        <w:rPr>
          <w:u w:val="single"/>
        </w:rPr>
        <w:t>4</w:t>
      </w:r>
      <w:r>
        <w:t xml:space="preserve">) of this section because it does not correspond to any part of the foreign base with respect to which USC's share of the foreign payment was imposed.  Accordingly, the $60 million payment to Country X is not attributable to a structured </w:t>
      </w:r>
      <w:r>
        <w:t>passive investment arrangement.</w:t>
      </w:r>
    </w:p>
    <w:p w:rsidR="003A087D" w:rsidRDefault="00F845E1" w14:paraId="4C8356A9" w14:textId="77777777">
      <w:pPr>
        <w:ind w:firstLine="720"/>
        <w:outlineLvl w:val="5"/>
      </w:pPr>
      <w:r>
        <w:t>(</w:t>
      </w:r>
      <w:r>
        <w:rPr>
          <w:u w:val="single"/>
        </w:rPr>
        <w:t>12</w:t>
      </w:r>
      <w:r>
        <w:t xml:space="preserve">) </w:t>
      </w:r>
      <w:r>
        <w:rPr>
          <w:u w:val="single"/>
        </w:rPr>
        <w:t>Example 12:  Joint venture; no foreign tax benefit</w:t>
      </w:r>
      <w:r>
        <w:t>--(</w:t>
      </w:r>
      <w:r>
        <w:rPr>
          <w:u w:val="single"/>
        </w:rPr>
        <w:t>i</w:t>
      </w:r>
      <w:r>
        <w:t xml:space="preserve">) </w:t>
      </w:r>
      <w:r>
        <w:rPr>
          <w:u w:val="single"/>
        </w:rPr>
        <w:t>Facts</w:t>
      </w:r>
      <w:r>
        <w:t>. The facts are the same as those in paragraph (e)(5)(vii)(D)(</w:t>
      </w:r>
      <w:r>
        <w:rPr>
          <w:u w:val="single"/>
        </w:rPr>
        <w:t>11</w:t>
      </w:r>
      <w:r>
        <w:t>)(</w:t>
      </w:r>
      <w:r>
        <w:rPr>
          <w:u w:val="single"/>
        </w:rPr>
        <w:t>i</w:t>
      </w:r>
      <w:r>
        <w:t xml:space="preserve">) of this section (the facts in </w:t>
      </w:r>
      <w:r>
        <w:rPr>
          <w:u w:val="single"/>
        </w:rPr>
        <w:t>Example 11</w:t>
      </w:r>
      <w:r>
        <w:t>), except that C in turn contributes $2 billion t</w:t>
      </w:r>
      <w:r>
        <w:t>o a wholly-owned and newly-formed Country X entity (D) in exchange for stock of D.  D is treated as a corporation for Country X purposes and disregarded as an entity separate from its owner for U.S. tax purposes.  C has no other assets and earns no other i</w:t>
      </w:r>
      <w:r>
        <w:t xml:space="preserve">ncome.  In Year 1, D earns $200 million of passive investment income, makes a payment to Country X of $60 million with respect to that income, and distributes $140 million to C. </w:t>
      </w:r>
    </w:p>
    <w:p w:rsidR="003A087D" w:rsidRDefault="00F845E1" w14:paraId="58AB9288" w14:textId="77777777">
      <w:pPr>
        <w:keepNext/>
        <w:ind w:firstLine="720"/>
        <w:outlineLvl w:val="6"/>
        <w:rPr>
          <w:rFonts w:cs="Arial" w:eastAsiaTheme="majorEastAsia"/>
          <w:iCs/>
          <w:szCs w:val="24"/>
        </w:rPr>
      </w:pPr>
      <w:r>
        <w:rPr>
          <w:rFonts w:cs="Arial" w:eastAsiaTheme="majorEastAsia"/>
          <w:iCs/>
          <w:szCs w:val="24"/>
        </w:rPr>
        <w:t>(</w:t>
      </w:r>
      <w:r>
        <w:rPr>
          <w:rFonts w:cs="Arial" w:eastAsiaTheme="majorEastAsia"/>
          <w:iCs/>
          <w:szCs w:val="24"/>
          <w:u w:val="single"/>
        </w:rPr>
        <w:t>ii</w:t>
      </w:r>
      <w:r>
        <w:rPr>
          <w:rFonts w:cs="Arial" w:eastAsiaTheme="majorEastAsia"/>
          <w:iCs/>
          <w:szCs w:val="24"/>
        </w:rPr>
        <w:t xml:space="preserve">) </w:t>
      </w:r>
      <w:r>
        <w:rPr>
          <w:rFonts w:cs="Arial" w:eastAsiaTheme="majorEastAsia"/>
          <w:iCs/>
          <w:szCs w:val="24"/>
          <w:u w:val="single"/>
        </w:rPr>
        <w:t>Result</w:t>
      </w:r>
      <w:r>
        <w:rPr>
          <w:rFonts w:cs="Arial" w:eastAsiaTheme="majorEastAsia"/>
          <w:iCs/>
          <w:szCs w:val="24"/>
        </w:rPr>
        <w:t>.  C's tax-exempt receipt of $140 million is not a foreign tax ben</w:t>
      </w:r>
      <w:r>
        <w:rPr>
          <w:rFonts w:cs="Arial" w:eastAsiaTheme="majorEastAsia"/>
          <w:iCs/>
          <w:szCs w:val="24"/>
        </w:rPr>
        <w:t>efit within the meaning of paragraph (e)(5)(vii)(B)(</w:t>
      </w:r>
      <w:r>
        <w:rPr>
          <w:rFonts w:cs="Arial" w:eastAsiaTheme="majorEastAsia"/>
          <w:iCs/>
          <w:szCs w:val="24"/>
          <w:u w:val="single"/>
        </w:rPr>
        <w:t>4</w:t>
      </w:r>
      <w:r>
        <w:rPr>
          <w:rFonts w:cs="Arial" w:eastAsiaTheme="majorEastAsia"/>
          <w:iCs/>
          <w:szCs w:val="24"/>
        </w:rPr>
        <w:t>) of this section because it does not correspond to any part of the foreign base with respect to which USC's share of the foreign payment was imposed.  Fifty percent of C's foreign tax exemption is not a</w:t>
      </w:r>
      <w:r>
        <w:rPr>
          <w:rFonts w:cs="Arial" w:eastAsiaTheme="majorEastAsia"/>
          <w:iCs/>
          <w:szCs w:val="24"/>
        </w:rPr>
        <w:t xml:space="preserve"> foreign tax benefit within the meaning of paragraph (e)(5)(vii)(B)(</w:t>
      </w:r>
      <w:r>
        <w:rPr>
          <w:rFonts w:cs="Arial" w:eastAsiaTheme="majorEastAsia"/>
          <w:iCs/>
          <w:szCs w:val="24"/>
          <w:u w:val="single"/>
        </w:rPr>
        <w:t>4</w:t>
      </w:r>
      <w:r>
        <w:rPr>
          <w:rFonts w:cs="Arial" w:eastAsiaTheme="majorEastAsia"/>
          <w:iCs/>
          <w:szCs w:val="24"/>
        </w:rPr>
        <w:t>) of this section because it relates to earnings of D that are distributed with respect to an equity interest in D that is owned indirectly by USC under both U.S. and foreign tax law.  Th</w:t>
      </w:r>
      <w:r>
        <w:rPr>
          <w:rFonts w:cs="Arial" w:eastAsiaTheme="majorEastAsia"/>
          <w:iCs/>
          <w:szCs w:val="24"/>
        </w:rPr>
        <w:t>e remaining 50% of C's foreign tax exemption, as well as FC's tax-exempt receipt of $70 million from C, is also not a foreign tax benefit because it does not correspond to any part of the foreign base with respect to which USC's share of the foreign paymen</w:t>
      </w:r>
      <w:r>
        <w:rPr>
          <w:rFonts w:cs="Arial" w:eastAsiaTheme="majorEastAsia"/>
          <w:iCs/>
          <w:szCs w:val="24"/>
        </w:rPr>
        <w:t>t was imposed.  Accordingly, the $60 million payment to Country X is not attributable to a structured passive investment arrangement.</w:t>
      </w:r>
    </w:p>
    <w:p w:rsidR="003A087D" w:rsidRDefault="00F845E1" w14:paraId="20EDDF92" w14:textId="77777777">
      <w:pPr>
        <w:autoSpaceDE w:val="0"/>
        <w:autoSpaceDN w:val="0"/>
        <w:adjustRightInd w:val="0"/>
        <w:ind w:firstLine="720"/>
        <w:outlineLvl w:val="2"/>
        <w:rPr>
          <w:rFonts w:eastAsia="Times New Roman" w:cs="Arial"/>
          <w:szCs w:val="24"/>
          <w:lang w:val="en"/>
        </w:rPr>
      </w:pPr>
      <w:r>
        <w:rPr>
          <w:rFonts w:eastAsia="Times New Roman" w:cs="Arial"/>
          <w:szCs w:val="24"/>
          <w:lang w:val="en"/>
        </w:rPr>
        <w:t xml:space="preserve">(6) </w:t>
      </w:r>
      <w:r>
        <w:rPr>
          <w:rFonts w:eastAsia="Times New Roman" w:cs="Arial"/>
          <w:szCs w:val="24"/>
          <w:u w:val="single"/>
          <w:lang w:val="en"/>
        </w:rPr>
        <w:t>Soak-up taxes</w:t>
      </w:r>
      <w:r>
        <w:rPr>
          <w:rFonts w:eastAsia="Times New Roman" w:cs="Arial"/>
          <w:szCs w:val="24"/>
          <w:lang w:val="en"/>
        </w:rPr>
        <w:t xml:space="preserve">--(i) </w:t>
      </w:r>
      <w:r>
        <w:rPr>
          <w:rFonts w:eastAsia="Times New Roman" w:cs="Arial"/>
          <w:szCs w:val="24"/>
          <w:u w:val="single"/>
          <w:lang w:val="en"/>
        </w:rPr>
        <w:t>In general</w:t>
      </w:r>
      <w:r>
        <w:rPr>
          <w:rFonts w:eastAsia="Times New Roman" w:cs="Arial"/>
          <w:szCs w:val="24"/>
          <w:lang w:val="en"/>
        </w:rPr>
        <w:t>.  An amount remitted to a foreign country is not an amount of foreign income tax paid to</w:t>
      </w:r>
      <w:r>
        <w:rPr>
          <w:rFonts w:eastAsia="Times New Roman" w:cs="Arial"/>
          <w:szCs w:val="24"/>
          <w:lang w:val="en"/>
        </w:rPr>
        <w:t xml:space="preserve"> the extent that liability for the foreign income tax is dependent (by its terms or otherwise) on the availability of a credit for the tax against income tax liability to another country.  Liability for foreign income tax is dependent on the availability o</w:t>
      </w:r>
      <w:r>
        <w:rPr>
          <w:rFonts w:eastAsia="Times New Roman" w:cs="Arial"/>
          <w:szCs w:val="24"/>
          <w:lang w:val="en"/>
        </w:rPr>
        <w:t xml:space="preserve">f a credit for the foreign income tax against income tax liability to another country only if and to the extent that the foreign income tax would not be imposed but for the availability of such a credit.  </w:t>
      </w:r>
    </w:p>
    <w:p w:rsidR="003A087D" w:rsidRDefault="00F845E1" w14:paraId="60A6B662" w14:textId="77777777">
      <w:pPr>
        <w:ind w:firstLine="720"/>
        <w:outlineLvl w:val="3"/>
      </w:pPr>
      <w:r>
        <w:rPr>
          <w:rFonts w:eastAsia="Times New Roman" w:cs="Arial"/>
          <w:szCs w:val="24"/>
          <w:lang w:val="en"/>
        </w:rPr>
        <w:t xml:space="preserve">(ii) </w:t>
      </w:r>
      <w:r>
        <w:rPr>
          <w:rFonts w:eastAsia="Times New Roman" w:cs="Arial"/>
          <w:szCs w:val="24"/>
          <w:u w:val="single"/>
        </w:rPr>
        <w:t>Examples</w:t>
      </w:r>
      <w:r>
        <w:rPr>
          <w:rFonts w:eastAsia="Times New Roman" w:cs="Arial"/>
          <w:szCs w:val="24"/>
        </w:rPr>
        <w:t xml:space="preserve">.  The following examples illustrate </w:t>
      </w:r>
      <w:r>
        <w:rPr>
          <w:rFonts w:eastAsia="Times New Roman" w:cs="Arial"/>
          <w:szCs w:val="24"/>
        </w:rPr>
        <w:t>the application of paragraph (e)(6)(i) of this section.</w:t>
      </w:r>
    </w:p>
    <w:p w:rsidR="003A087D" w:rsidRDefault="00F845E1" w14:paraId="76AFBF57" w14:textId="77777777">
      <w:pPr>
        <w:ind w:firstLine="720"/>
        <w:outlineLvl w:val="3"/>
        <w:rPr>
          <w:rFonts w:eastAsia="Times New Roman" w:cs="Arial"/>
          <w:szCs w:val="24"/>
        </w:rPr>
      </w:pPr>
      <w:r>
        <w:rPr>
          <w:rFonts w:eastAsia="Times New Roman" w:cs="Arial"/>
          <w:szCs w:val="24"/>
        </w:rPr>
        <w:t xml:space="preserve">(A) </w:t>
      </w:r>
      <w:r>
        <w:rPr>
          <w:rFonts w:eastAsia="Times New Roman" w:cs="Arial"/>
          <w:szCs w:val="24"/>
          <w:u w:val="single"/>
        </w:rPr>
        <w:t>Example 1:  Tax rates dependent on availability of credit</w:t>
      </w:r>
      <w:r>
        <w:rPr>
          <w:rFonts w:eastAsia="Times New Roman" w:cs="Arial"/>
          <w:szCs w:val="24"/>
        </w:rPr>
        <w:t>--(</w:t>
      </w:r>
      <w:r>
        <w:rPr>
          <w:rFonts w:eastAsia="Times New Roman" w:cs="Arial"/>
          <w:szCs w:val="24"/>
          <w:u w:val="single"/>
        </w:rPr>
        <w:t>1</w:t>
      </w:r>
      <w:r>
        <w:rPr>
          <w:rFonts w:eastAsia="Times New Roman" w:cs="Arial"/>
          <w:szCs w:val="24"/>
        </w:rPr>
        <w:t>)</w:t>
      </w:r>
      <w:r>
        <w:rPr>
          <w:rFonts w:eastAsia="Times New Roman" w:cs="Arial"/>
          <w:i/>
          <w:iCs/>
          <w:szCs w:val="24"/>
        </w:rPr>
        <w:t xml:space="preserve"> </w:t>
      </w:r>
      <w:r>
        <w:rPr>
          <w:rFonts w:eastAsia="Times New Roman" w:cs="Arial"/>
          <w:szCs w:val="24"/>
          <w:u w:val="single"/>
        </w:rPr>
        <w:t>Facts</w:t>
      </w:r>
      <w:r>
        <w:rPr>
          <w:rFonts w:eastAsia="Times New Roman" w:cs="Arial"/>
          <w:szCs w:val="24"/>
        </w:rPr>
        <w:t>.  Country X imposes a tax on the receipt of royalties from sources in Country X by nonresidents of Country X.  The tax is 15% o</w:t>
      </w:r>
      <w:r>
        <w:rPr>
          <w:rFonts w:eastAsia="Times New Roman" w:cs="Arial"/>
          <w:szCs w:val="24"/>
        </w:rPr>
        <w:t>f the gross amount of such royalties unless the recipient is a resident of the United States or of country A, B, C, or D, in which case the tax is 20% of the gross amount of such royalties.  Like the United States, each of countries A, B, C, and D allows i</w:t>
      </w:r>
      <w:r>
        <w:rPr>
          <w:rFonts w:eastAsia="Times New Roman" w:cs="Arial"/>
          <w:szCs w:val="24"/>
        </w:rPr>
        <w:t xml:space="preserve">ts residents a credit against the income tax otherwise payable to it for income taxes paid to other countries. </w:t>
      </w:r>
    </w:p>
    <w:p w:rsidR="003A087D" w:rsidRDefault="00F845E1" w14:paraId="406A64CB" w14:textId="77777777">
      <w:pPr>
        <w:ind w:firstLine="720"/>
        <w:outlineLvl w:val="4"/>
        <w:rPr>
          <w:rFonts w:eastAsia="Times New Roman" w:cs="Arial"/>
          <w:szCs w:val="24"/>
        </w:rPr>
      </w:pPr>
      <w:r>
        <w:rPr>
          <w:rFonts w:eastAsia="Times New Roman" w:cs="Arial"/>
          <w:szCs w:val="24"/>
        </w:rPr>
        <w:t>(</w:t>
      </w:r>
      <w:r>
        <w:rPr>
          <w:rFonts w:eastAsia="Times New Roman" w:cs="Arial"/>
          <w:szCs w:val="24"/>
          <w:u w:val="single"/>
        </w:rPr>
        <w:t>2</w:t>
      </w:r>
      <w:r>
        <w:rPr>
          <w:rFonts w:eastAsia="Times New Roman" w:cs="Arial"/>
          <w:szCs w:val="24"/>
        </w:rPr>
        <w:t xml:space="preserve">) </w:t>
      </w:r>
      <w:r>
        <w:rPr>
          <w:rFonts w:eastAsia="Times New Roman" w:cs="Arial"/>
          <w:szCs w:val="24"/>
          <w:u w:val="single"/>
        </w:rPr>
        <w:t>Analysis</w:t>
      </w:r>
      <w:r>
        <w:rPr>
          <w:rFonts w:eastAsia="Times New Roman" w:cs="Arial"/>
          <w:szCs w:val="24"/>
        </w:rPr>
        <w:t>.  Because the 20% rate applies only to residents of countries that allow a credit for taxes paid to other countries and the 15% rat</w:t>
      </w:r>
      <w:r>
        <w:rPr>
          <w:rFonts w:eastAsia="Times New Roman" w:cs="Arial"/>
          <w:szCs w:val="24"/>
        </w:rPr>
        <w:t xml:space="preserve">e applies to residents of countries that do not allow such a credit, one-fourth of the Country X tax would not be imposed on residents of the United States but for the availability of such a credit.  One-fourth of the Country X tax imposed on residents of </w:t>
      </w:r>
      <w:r>
        <w:rPr>
          <w:rFonts w:eastAsia="Times New Roman" w:cs="Arial"/>
          <w:szCs w:val="24"/>
        </w:rPr>
        <w:t xml:space="preserve">the United States who receive royalties from sources in Country X is dependent on the availability of a credit for the Country X tax against income tax liability to another country and, accordingly, under paragraph (e)(6)(i) of this section that amount is </w:t>
      </w:r>
      <w:r>
        <w:rPr>
          <w:rFonts w:eastAsia="Times New Roman" w:cs="Arial"/>
          <w:szCs w:val="24"/>
        </w:rPr>
        <w:t>not an amount of foreign income tax paid.</w:t>
      </w:r>
    </w:p>
    <w:p w:rsidR="003A087D" w:rsidRDefault="00F845E1" w14:paraId="216D418E" w14:textId="77777777">
      <w:pPr>
        <w:ind w:firstLine="720"/>
        <w:outlineLvl w:val="3"/>
        <w:rPr>
          <w:rFonts w:eastAsia="Times New Roman" w:cs="Arial"/>
          <w:szCs w:val="24"/>
        </w:rPr>
      </w:pPr>
      <w:r>
        <w:rPr>
          <w:rFonts w:eastAsia="Times New Roman" w:cs="Arial"/>
          <w:szCs w:val="24"/>
        </w:rPr>
        <w:t xml:space="preserve">(B) </w:t>
      </w:r>
      <w:r>
        <w:rPr>
          <w:rFonts w:eastAsia="Times New Roman" w:cs="Arial"/>
          <w:szCs w:val="24"/>
          <w:u w:val="single"/>
        </w:rPr>
        <w:t>Example 2:  Tax not dependent on availability of credit</w:t>
      </w:r>
      <w:r>
        <w:rPr>
          <w:rFonts w:eastAsia="Times New Roman" w:cs="Arial"/>
          <w:szCs w:val="24"/>
        </w:rPr>
        <w:t>--(</w:t>
      </w:r>
      <w:r>
        <w:rPr>
          <w:rFonts w:eastAsia="Times New Roman" w:cs="Arial"/>
          <w:szCs w:val="24"/>
          <w:u w:val="single"/>
        </w:rPr>
        <w:t>1</w:t>
      </w:r>
      <w:r>
        <w:rPr>
          <w:rFonts w:eastAsia="Times New Roman" w:cs="Arial"/>
          <w:szCs w:val="24"/>
        </w:rPr>
        <w:t>)</w:t>
      </w:r>
      <w:r>
        <w:rPr>
          <w:rFonts w:eastAsia="Times New Roman" w:cs="Arial"/>
          <w:i/>
          <w:iCs/>
          <w:szCs w:val="24"/>
        </w:rPr>
        <w:t xml:space="preserve"> </w:t>
      </w:r>
      <w:r>
        <w:rPr>
          <w:rFonts w:eastAsia="Times New Roman" w:cs="Arial"/>
          <w:szCs w:val="24"/>
          <w:u w:val="single"/>
        </w:rPr>
        <w:t>Facts</w:t>
      </w:r>
      <w:r>
        <w:rPr>
          <w:rFonts w:eastAsia="Times New Roman" w:cs="Arial"/>
          <w:szCs w:val="24"/>
        </w:rPr>
        <w:t>.  Country X imposes a net income tax on the realized net income of nonresidents of Country X from carrying on a trade or business in Country X.  Although Country X tax law does not prohibit other nonresidents from carrying on business in Country X, United</w:t>
      </w:r>
      <w:r>
        <w:rPr>
          <w:rFonts w:eastAsia="Times New Roman" w:cs="Arial"/>
          <w:szCs w:val="24"/>
        </w:rPr>
        <w:t xml:space="preserve"> States persons are the only nonresidents of Country X that carry on business in Country X.  The Country X tax would be imposed in its entirety on a nonresident of Country X irrespective of the availability of a credit for the Country X tax against income </w:t>
      </w:r>
      <w:r>
        <w:rPr>
          <w:rFonts w:eastAsia="Times New Roman" w:cs="Arial"/>
          <w:szCs w:val="24"/>
        </w:rPr>
        <w:t xml:space="preserve">tax liability to another country. </w:t>
      </w:r>
    </w:p>
    <w:p w:rsidR="003A087D" w:rsidRDefault="00F845E1" w14:paraId="6A377AEB" w14:textId="77777777">
      <w:pPr>
        <w:ind w:firstLine="720"/>
        <w:outlineLvl w:val="4"/>
        <w:rPr>
          <w:rFonts w:eastAsia="Times New Roman" w:cs="Arial"/>
          <w:szCs w:val="24"/>
        </w:rPr>
      </w:pPr>
      <w:r>
        <w:rPr>
          <w:rFonts w:eastAsia="Times New Roman" w:cs="Arial"/>
          <w:szCs w:val="24"/>
        </w:rPr>
        <w:t>(</w:t>
      </w:r>
      <w:r>
        <w:rPr>
          <w:rFonts w:eastAsia="Times New Roman" w:cs="Arial"/>
          <w:szCs w:val="24"/>
          <w:u w:val="single"/>
        </w:rPr>
        <w:t>2</w:t>
      </w:r>
      <w:r>
        <w:rPr>
          <w:rFonts w:eastAsia="Times New Roman" w:cs="Arial"/>
          <w:szCs w:val="24"/>
        </w:rPr>
        <w:t xml:space="preserve">) </w:t>
      </w:r>
      <w:r>
        <w:rPr>
          <w:rFonts w:eastAsia="Times New Roman" w:cs="Arial"/>
          <w:szCs w:val="24"/>
          <w:u w:val="single"/>
        </w:rPr>
        <w:t>Analysis</w:t>
      </w:r>
      <w:r>
        <w:rPr>
          <w:rFonts w:eastAsia="Times New Roman" w:cs="Arial"/>
          <w:szCs w:val="24"/>
        </w:rPr>
        <w:t>.  Because no portion of the Country X tax liability is dependent on the availability of a credit for such tax in another country, under paragraph (e)(6)(i) of this section no portion of the Country X tax is a</w:t>
      </w:r>
      <w:r>
        <w:rPr>
          <w:rFonts w:eastAsia="Times New Roman" w:cs="Arial"/>
          <w:szCs w:val="24"/>
        </w:rPr>
        <w:t xml:space="preserve"> soak-up tax.  </w:t>
      </w:r>
    </w:p>
    <w:p w:rsidR="003A087D" w:rsidRDefault="00F845E1" w14:paraId="03ED6407" w14:textId="77777777">
      <w:pPr>
        <w:ind w:firstLine="720"/>
        <w:outlineLvl w:val="3"/>
        <w:rPr>
          <w:rFonts w:eastAsia="Times New Roman" w:cs="Arial"/>
          <w:szCs w:val="24"/>
        </w:rPr>
      </w:pPr>
      <w:r>
        <w:rPr>
          <w:rFonts w:eastAsia="Times New Roman" w:cs="Arial"/>
          <w:szCs w:val="24"/>
        </w:rPr>
        <w:t xml:space="preserve">(C) </w:t>
      </w:r>
      <w:r>
        <w:rPr>
          <w:rFonts w:eastAsia="Times New Roman" w:cs="Arial"/>
          <w:szCs w:val="24"/>
          <w:u w:val="single"/>
        </w:rPr>
        <w:t>Example 3:  Tax holiday denied to corporations with shareholders eligible for credit</w:t>
      </w:r>
      <w:r>
        <w:rPr>
          <w:rFonts w:eastAsia="Times New Roman" w:cs="Arial"/>
          <w:szCs w:val="24"/>
        </w:rPr>
        <w:t>--(</w:t>
      </w:r>
      <w:r>
        <w:rPr>
          <w:rFonts w:eastAsia="Times New Roman" w:cs="Arial"/>
          <w:szCs w:val="24"/>
          <w:u w:val="single"/>
        </w:rPr>
        <w:t>1</w:t>
      </w:r>
      <w:r>
        <w:rPr>
          <w:rFonts w:eastAsia="Times New Roman" w:cs="Arial"/>
          <w:szCs w:val="24"/>
        </w:rPr>
        <w:t>)</w:t>
      </w:r>
      <w:r>
        <w:rPr>
          <w:rFonts w:eastAsia="Times New Roman" w:cs="Arial"/>
          <w:i/>
          <w:iCs/>
          <w:szCs w:val="24"/>
        </w:rPr>
        <w:t xml:space="preserve"> </w:t>
      </w:r>
      <w:r>
        <w:rPr>
          <w:rFonts w:eastAsia="Times New Roman" w:cs="Arial"/>
          <w:szCs w:val="24"/>
          <w:u w:val="single"/>
        </w:rPr>
        <w:t>Facts</w:t>
      </w:r>
      <w:r>
        <w:rPr>
          <w:rFonts w:eastAsia="Times New Roman" w:cs="Arial"/>
          <w:szCs w:val="24"/>
        </w:rPr>
        <w:t>.  Country X imposes a net income tax on the realized net income of all corporations incorporated in Country X.  Country X allows a tax holid</w:t>
      </w:r>
      <w:r>
        <w:rPr>
          <w:rFonts w:eastAsia="Times New Roman" w:cs="Arial"/>
          <w:szCs w:val="24"/>
        </w:rPr>
        <w:t>ay to qualifying corporations incorporated in Country X that are owned by nonresidents of Country X, pursuant to which no Country X tax is imposed on the net income of a qualifying corporation for the first 10 years of its operations in Country X.  A corpo</w:t>
      </w:r>
      <w:r>
        <w:rPr>
          <w:rFonts w:eastAsia="Times New Roman" w:cs="Arial"/>
          <w:szCs w:val="24"/>
        </w:rPr>
        <w:t>ration qualifies for the tax holiday if it meets certain minimum investment criteria and if the development office of Country X certifies that in its opinion the operations of the corporation will be consistent with specified development goals of Country X</w:t>
      </w:r>
      <w:r>
        <w:rPr>
          <w:rFonts w:eastAsia="Times New Roman" w:cs="Arial"/>
          <w:szCs w:val="24"/>
        </w:rPr>
        <w:t xml:space="preserve">.  The development office will not issue this certification to any corporation owned by persons resident in countries that allow a credit to shareholders (such as a deemed paid credit under section 960) for Country X tax paid by a corporation incorporated </w:t>
      </w:r>
      <w:r>
        <w:rPr>
          <w:rFonts w:eastAsia="Times New Roman" w:cs="Arial"/>
          <w:szCs w:val="24"/>
        </w:rPr>
        <w:t>in Country X.  In practice, tax holidays are granted to a large number of corporations, but the Country X net income tax is imposed on a significant number of other corporations incorporated in Country X (for example, those owned by Country X persons and t</w:t>
      </w:r>
      <w:r>
        <w:rPr>
          <w:rFonts w:eastAsia="Times New Roman" w:cs="Arial"/>
          <w:szCs w:val="24"/>
        </w:rPr>
        <w:t xml:space="preserve">hose which have had operations for more than 10 years) in addition to corporations denied a tax holiday because their shareholders qualify for a credit for the Country X tax against income tax liability to another country. </w:t>
      </w:r>
    </w:p>
    <w:p w:rsidR="003A087D" w:rsidRDefault="00F845E1" w14:paraId="6D5C5A24" w14:textId="77777777">
      <w:pPr>
        <w:ind w:firstLine="720"/>
        <w:outlineLvl w:val="4"/>
        <w:rPr>
          <w:rFonts w:eastAsia="Times New Roman" w:cs="Arial"/>
          <w:szCs w:val="24"/>
        </w:rPr>
      </w:pPr>
      <w:r>
        <w:rPr>
          <w:rFonts w:eastAsia="Times New Roman" w:cs="Arial"/>
          <w:szCs w:val="24"/>
        </w:rPr>
        <w:t>(</w:t>
      </w:r>
      <w:r>
        <w:rPr>
          <w:rFonts w:eastAsia="Times New Roman" w:cs="Arial"/>
          <w:szCs w:val="24"/>
          <w:u w:val="single"/>
        </w:rPr>
        <w:t>2</w:t>
      </w:r>
      <w:r>
        <w:rPr>
          <w:rFonts w:eastAsia="Times New Roman" w:cs="Arial"/>
          <w:szCs w:val="24"/>
        </w:rPr>
        <w:t xml:space="preserve">) </w:t>
      </w:r>
      <w:r>
        <w:rPr>
          <w:rFonts w:eastAsia="Times New Roman" w:cs="Arial"/>
          <w:szCs w:val="24"/>
          <w:u w:val="single"/>
        </w:rPr>
        <w:t>Analysis</w:t>
      </w:r>
      <w:r>
        <w:rPr>
          <w:rFonts w:eastAsia="Times New Roman" w:cs="Arial"/>
          <w:szCs w:val="24"/>
        </w:rPr>
        <w:t>.  Under paragraph (</w:t>
      </w:r>
      <w:r>
        <w:rPr>
          <w:rFonts w:eastAsia="Times New Roman" w:cs="Arial"/>
          <w:szCs w:val="24"/>
        </w:rPr>
        <w:t>e)(6)(i) of this section, no portion of the Country X tax paid by Country X corporations denied a tax holiday because they have U.S. shareholders is dependent on the availability of a credit for the Country X tax against income tax liability to another cou</w:t>
      </w:r>
      <w:r>
        <w:rPr>
          <w:rFonts w:eastAsia="Times New Roman" w:cs="Arial"/>
          <w:szCs w:val="24"/>
        </w:rPr>
        <w:t>ntry, because a significant number of other Country X corporations pay the Country X tax irrespective of the availability of a credit to their shareholders.</w:t>
      </w:r>
    </w:p>
    <w:p w:rsidR="003A087D" w:rsidRDefault="00F845E1" w14:paraId="5CE44079" w14:textId="77777777">
      <w:pPr>
        <w:ind w:firstLine="720"/>
        <w:outlineLvl w:val="4"/>
        <w:rPr>
          <w:rFonts w:eastAsia="Times New Roman" w:cs="Arial"/>
          <w:szCs w:val="24"/>
        </w:rPr>
      </w:pPr>
      <w:r>
        <w:rPr>
          <w:rFonts w:eastAsia="Times New Roman" w:cs="Arial"/>
          <w:szCs w:val="24"/>
        </w:rPr>
        <w:t xml:space="preserve">(D) </w:t>
      </w:r>
      <w:r>
        <w:rPr>
          <w:rFonts w:eastAsia="Times New Roman" w:cs="Arial"/>
          <w:szCs w:val="24"/>
          <w:u w:val="single"/>
        </w:rPr>
        <w:t xml:space="preserve">Example 4:  Tax deferral allowed for corporations with shareholders eligible for credit </w:t>
      </w:r>
      <w:r>
        <w:rPr>
          <w:rFonts w:eastAsia="Times New Roman" w:cs="Arial"/>
          <w:szCs w:val="24"/>
        </w:rPr>
        <w:t>--(</w:t>
      </w:r>
      <w:r>
        <w:rPr>
          <w:rFonts w:eastAsia="Times New Roman" w:cs="Arial"/>
          <w:szCs w:val="24"/>
          <w:u w:val="single"/>
        </w:rPr>
        <w:t>1</w:t>
      </w:r>
      <w:r>
        <w:rPr>
          <w:rFonts w:eastAsia="Times New Roman" w:cs="Arial"/>
          <w:szCs w:val="24"/>
        </w:rPr>
        <w:t xml:space="preserve">) </w:t>
      </w:r>
      <w:r>
        <w:rPr>
          <w:rFonts w:eastAsia="Times New Roman" w:cs="Arial"/>
          <w:szCs w:val="24"/>
          <w:u w:val="single"/>
        </w:rPr>
        <w:t>F</w:t>
      </w:r>
      <w:r>
        <w:rPr>
          <w:rFonts w:eastAsia="Times New Roman" w:cs="Arial"/>
          <w:szCs w:val="24"/>
          <w:u w:val="single"/>
        </w:rPr>
        <w:t>acts</w:t>
      </w:r>
      <w:r>
        <w:rPr>
          <w:rFonts w:eastAsia="Times New Roman" w:cs="Arial"/>
          <w:szCs w:val="24"/>
        </w:rPr>
        <w:t>.  The facts are the same as those in paragraph (e)(6)(ii)(C)(</w:t>
      </w:r>
      <w:r>
        <w:rPr>
          <w:rFonts w:eastAsia="Times New Roman" w:cs="Arial"/>
          <w:szCs w:val="24"/>
          <w:u w:val="single"/>
        </w:rPr>
        <w:t>1</w:t>
      </w:r>
      <w:r>
        <w:rPr>
          <w:rFonts w:eastAsia="Times New Roman" w:cs="Arial"/>
          <w:szCs w:val="24"/>
        </w:rPr>
        <w:t xml:space="preserve">) of this section (the facts of </w:t>
      </w:r>
      <w:r>
        <w:rPr>
          <w:rFonts w:eastAsia="Times New Roman" w:cs="Arial"/>
          <w:szCs w:val="24"/>
          <w:u w:val="single"/>
        </w:rPr>
        <w:t>Example 3</w:t>
      </w:r>
      <w:r>
        <w:rPr>
          <w:rFonts w:eastAsia="Times New Roman" w:cs="Arial"/>
          <w:szCs w:val="24"/>
        </w:rPr>
        <w:t>), except that Country X corporations owned by persons resident in countries that allow a credit for Country X tax when dividends are distributed by</w:t>
      </w:r>
      <w:r>
        <w:rPr>
          <w:rFonts w:eastAsia="Times New Roman" w:cs="Arial"/>
          <w:szCs w:val="24"/>
        </w:rPr>
        <w:t xml:space="preserve"> the corporations are granted a provisional tax holiday.  Under the provisional tax holiday, instead of relieving such a corporation from Country X tax for 10 years, liability for such tax is deferred until the Country X corporation distributes dividends. </w:t>
      </w:r>
    </w:p>
    <w:p w:rsidR="003A087D" w:rsidRDefault="00F845E1" w14:paraId="41D42AE4" w14:textId="77777777">
      <w:pPr>
        <w:ind w:firstLine="720"/>
        <w:outlineLvl w:val="4"/>
        <w:rPr>
          <w:rFonts w:eastAsia="Times New Roman" w:cs="Arial"/>
          <w:szCs w:val="24"/>
        </w:rPr>
      </w:pPr>
      <w:r>
        <w:rPr>
          <w:rFonts w:eastAsia="Times New Roman" w:cs="Arial"/>
          <w:szCs w:val="24"/>
        </w:rPr>
        <w:t>(</w:t>
      </w:r>
      <w:r>
        <w:rPr>
          <w:rFonts w:eastAsia="Times New Roman" w:cs="Arial"/>
          <w:szCs w:val="24"/>
          <w:u w:val="single"/>
        </w:rPr>
        <w:t>2</w:t>
      </w:r>
      <w:r>
        <w:rPr>
          <w:rFonts w:eastAsia="Times New Roman" w:cs="Arial"/>
          <w:szCs w:val="24"/>
        </w:rPr>
        <w:t xml:space="preserve">) </w:t>
      </w:r>
      <w:r>
        <w:rPr>
          <w:rFonts w:eastAsia="Times New Roman" w:cs="Arial"/>
          <w:szCs w:val="24"/>
          <w:u w:val="single"/>
        </w:rPr>
        <w:t>Analysis</w:t>
      </w:r>
      <w:r>
        <w:rPr>
          <w:rFonts w:eastAsia="Times New Roman" w:cs="Arial"/>
          <w:szCs w:val="24"/>
        </w:rPr>
        <w:t>.  Because a significant number of other Country X corporations pay the Country X tax irrespective of the availability of a credit to their shareholders, the result is the same as in paragraph (e)(6)(ii)(C)(</w:t>
      </w:r>
      <w:r>
        <w:rPr>
          <w:rFonts w:eastAsia="Times New Roman" w:cs="Arial"/>
          <w:szCs w:val="24"/>
          <w:u w:val="single"/>
        </w:rPr>
        <w:t>2</w:t>
      </w:r>
      <w:r>
        <w:rPr>
          <w:rFonts w:eastAsia="Times New Roman" w:cs="Arial"/>
          <w:szCs w:val="24"/>
        </w:rPr>
        <w:t>) of this section.</w:t>
      </w:r>
    </w:p>
    <w:p w:rsidR="003A087D" w:rsidRDefault="00F845E1" w14:paraId="20EAE2F5" w14:textId="77777777">
      <w:pPr>
        <w:ind w:firstLine="720"/>
        <w:outlineLvl w:val="4"/>
        <w:rPr>
          <w:rFonts w:eastAsia="Times New Roman" w:cs="Arial"/>
          <w:szCs w:val="24"/>
        </w:rPr>
      </w:pPr>
      <w:r>
        <w:rPr>
          <w:rFonts w:eastAsia="Times New Roman" w:cs="Arial"/>
          <w:szCs w:val="24"/>
        </w:rPr>
        <w:t xml:space="preserve">(E) </w:t>
      </w:r>
      <w:r>
        <w:rPr>
          <w:rFonts w:eastAsia="Times New Roman" w:cs="Arial"/>
          <w:szCs w:val="24"/>
          <w:u w:val="single"/>
        </w:rPr>
        <w:t xml:space="preserve">Example 5:  </w:t>
      </w:r>
      <w:r>
        <w:rPr>
          <w:rFonts w:eastAsia="Times New Roman" w:cs="Arial"/>
          <w:szCs w:val="24"/>
          <w:u w:val="single"/>
        </w:rPr>
        <w:t>Tax based on greater of tax in lieu of income tax or amount eligible for credit</w:t>
      </w:r>
      <w:r>
        <w:rPr>
          <w:rFonts w:eastAsia="Times New Roman" w:cs="Arial"/>
          <w:szCs w:val="24"/>
        </w:rPr>
        <w:t>--(</w:t>
      </w:r>
      <w:r>
        <w:rPr>
          <w:rFonts w:eastAsia="Times New Roman" w:cs="Arial"/>
          <w:szCs w:val="24"/>
          <w:u w:val="single"/>
        </w:rPr>
        <w:t>1</w:t>
      </w:r>
      <w:r>
        <w:rPr>
          <w:rFonts w:eastAsia="Times New Roman" w:cs="Arial"/>
          <w:szCs w:val="24"/>
        </w:rPr>
        <w:t xml:space="preserve">) </w:t>
      </w:r>
      <w:r>
        <w:rPr>
          <w:rFonts w:eastAsia="Times New Roman" w:cs="Arial"/>
          <w:szCs w:val="24"/>
          <w:u w:val="single"/>
        </w:rPr>
        <w:t>Facts</w:t>
      </w:r>
      <w:r>
        <w:rPr>
          <w:rFonts w:eastAsia="Times New Roman" w:cs="Arial"/>
          <w:szCs w:val="24"/>
        </w:rPr>
        <w:t>.  Pursuant to a contract with Country X, A</w:t>
      </w:r>
      <w:r>
        <w:rPr>
          <w:rFonts w:eastAsia="Times New Roman" w:cs="Arial"/>
          <w:i/>
          <w:iCs/>
          <w:color w:val="333333"/>
          <w:szCs w:val="24"/>
        </w:rPr>
        <w:t>,</w:t>
      </w:r>
      <w:r>
        <w:rPr>
          <w:rFonts w:eastAsia="Times New Roman" w:cs="Arial"/>
          <w:szCs w:val="24"/>
        </w:rPr>
        <w:t> a domestic corporation engaged in manufacturing activities in Country X, must pay tax to Country X equal to the greater o</w:t>
      </w:r>
      <w:r>
        <w:rPr>
          <w:rFonts w:eastAsia="Times New Roman" w:cs="Arial"/>
          <w:szCs w:val="24"/>
        </w:rPr>
        <w:t>f 5u (units of Country X currency) per item produced, or the maximum amount creditable by A against its U.S. income tax liability for that year with respect to income from its Country X operations.  Also pursuant to the contract, A is exempted from Country</w:t>
      </w:r>
      <w:r>
        <w:rPr>
          <w:rFonts w:eastAsia="Times New Roman" w:cs="Arial"/>
          <w:szCs w:val="24"/>
        </w:rPr>
        <w:t xml:space="preserve"> X's otherwise generally-imposed net income tax.  The contractual tax is a tax in lieu of income tax as defined in §1.903-1(b).  In Year 1, A produces 16 items, which would result in Country X tax of 16 x 5u = 80u, and taking into account the section 904 l</w:t>
      </w:r>
      <w:r>
        <w:rPr>
          <w:rFonts w:eastAsia="Times New Roman" w:cs="Arial"/>
          <w:szCs w:val="24"/>
        </w:rPr>
        <w:t xml:space="preserve">imitation, the maximum amount of Country X tax that A can claim as a credit against its U.S. income tax liability is 125u.  Accordingly, A’s contractual liability for Country X tax in lieu of income tax is 125u, the greater of the two amounts. </w:t>
      </w:r>
    </w:p>
    <w:p w:rsidR="003A087D" w:rsidRDefault="00F845E1" w14:paraId="31451228" w14:textId="77777777">
      <w:pPr>
        <w:ind w:firstLine="720"/>
        <w:outlineLvl w:val="5"/>
      </w:pPr>
      <w:r>
        <w:t>(</w:t>
      </w:r>
      <w:r>
        <w:rPr>
          <w:u w:val="single"/>
        </w:rPr>
        <w:t>2</w:t>
      </w:r>
      <w:r>
        <w:t xml:space="preserve">) </w:t>
      </w:r>
      <w:r>
        <w:rPr>
          <w:u w:val="single"/>
        </w:rPr>
        <w:t>Analysi</w:t>
      </w:r>
      <w:r>
        <w:rPr>
          <w:u w:val="single"/>
        </w:rPr>
        <w:t>s</w:t>
      </w:r>
      <w:r>
        <w:t>.  Under paragraph (e)(6)(i) of this section, the amount of tax paid by A that is dependent on the availability of a credit against income tax of another country is 125u – 80u = 45u, the amount that would not be imposed but for the availability of a credi</w:t>
      </w:r>
      <w:r>
        <w:t>t.</w:t>
      </w:r>
    </w:p>
    <w:p w:rsidR="003A087D" w:rsidRDefault="00F845E1" w14:paraId="597A1D52" w14:textId="77777777">
      <w:pPr>
        <w:ind w:firstLine="720"/>
        <w:outlineLvl w:val="1"/>
        <w:rPr>
          <w:rFonts w:eastAsia="Times New Roman" w:cs="Arial"/>
          <w:szCs w:val="24"/>
        </w:rPr>
      </w:pPr>
      <w:r>
        <w:rPr>
          <w:rFonts w:eastAsia="Times New Roman" w:cs="Arial"/>
          <w:szCs w:val="24"/>
        </w:rPr>
        <w:t xml:space="preserve">(f) * * * </w:t>
      </w:r>
    </w:p>
    <w:p w:rsidR="003A087D" w:rsidRDefault="00F845E1" w14:paraId="3CC3AB48" w14:textId="77777777">
      <w:pPr>
        <w:autoSpaceDE w:val="0"/>
        <w:autoSpaceDN w:val="0"/>
        <w:adjustRightInd w:val="0"/>
        <w:ind w:firstLine="720"/>
        <w:outlineLvl w:val="2"/>
        <w:rPr>
          <w:rFonts w:eastAsia="Times New Roman" w:cs="Arial"/>
          <w:szCs w:val="24"/>
        </w:rPr>
      </w:pPr>
      <w:r>
        <w:rPr>
          <w:rFonts w:eastAsia="Times New Roman" w:cs="Arial"/>
          <w:szCs w:val="24"/>
        </w:rPr>
        <w:t>(2) * * *</w:t>
      </w:r>
    </w:p>
    <w:p w:rsidR="003A087D" w:rsidRDefault="00F845E1" w14:paraId="398EB07D" w14:textId="77777777">
      <w:pPr>
        <w:ind w:firstLine="720"/>
        <w:outlineLvl w:val="3"/>
        <w:rPr>
          <w:rFonts w:eastAsia="Times New Roman" w:cs="Arial"/>
          <w:szCs w:val="24"/>
        </w:rPr>
      </w:pPr>
      <w:r>
        <w:rPr>
          <w:rFonts w:eastAsia="Times New Roman" w:cs="Arial"/>
          <w:szCs w:val="24"/>
        </w:rPr>
        <w:t xml:space="preserve">(ii) </w:t>
      </w:r>
      <w:r>
        <w:rPr>
          <w:rFonts w:eastAsia="Times New Roman" w:cs="Arial"/>
          <w:szCs w:val="24"/>
          <w:u w:val="single"/>
        </w:rPr>
        <w:t>Examples</w:t>
      </w:r>
      <w:r>
        <w:rPr>
          <w:rFonts w:eastAsia="Times New Roman" w:cs="Arial"/>
          <w:szCs w:val="24"/>
        </w:rPr>
        <w:t>.  The following examples illustrate the rules of paragraphs (f)(1) and (2)(i) of this section.</w:t>
      </w:r>
    </w:p>
    <w:p w:rsidR="003A087D" w:rsidRDefault="00F845E1" w14:paraId="32158241" w14:textId="77777777">
      <w:pPr>
        <w:ind w:firstLine="720"/>
        <w:outlineLvl w:val="4"/>
        <w:rPr>
          <w:rFonts w:eastAsia="Times New Roman" w:cs="Arial"/>
          <w:szCs w:val="24"/>
        </w:rPr>
      </w:pPr>
      <w:r>
        <w:rPr>
          <w:rFonts w:eastAsia="Times New Roman" w:cs="Arial"/>
          <w:szCs w:val="24"/>
        </w:rPr>
        <w:t xml:space="preserve">(A) </w:t>
      </w:r>
      <w:r>
        <w:rPr>
          <w:rFonts w:eastAsia="Times New Roman" w:cs="Arial"/>
          <w:szCs w:val="24"/>
          <w:u w:val="single"/>
        </w:rPr>
        <w:t>Example 1</w:t>
      </w:r>
      <w:r>
        <w:rPr>
          <w:rFonts w:eastAsia="Times New Roman" w:cs="Arial"/>
          <w:szCs w:val="24"/>
        </w:rPr>
        <w:t>.  Under a loan agreement between A, a resident of Country X, and B, a United States person, A agrees to pay B</w:t>
      </w:r>
      <w:r>
        <w:rPr>
          <w:rFonts w:eastAsia="Times New Roman" w:cs="Arial"/>
          <w:szCs w:val="24"/>
        </w:rPr>
        <w:t xml:space="preserve"> a certain amount of interest net of any tax that Country X may impose on B with respect to its interest income.  Country X imposes a 10 percent tax on the gross amount of interest income received by nonresidents of Country X from sources in Country X, and</w:t>
      </w:r>
      <w:r>
        <w:rPr>
          <w:rFonts w:eastAsia="Times New Roman" w:cs="Arial"/>
          <w:szCs w:val="24"/>
        </w:rPr>
        <w:t xml:space="preserve"> it is established that this tax is a tax in lieu of an income tax within the meaning of §1.903-1(b).  Under the law of Country X this tax is imposed on the nonresident recipient, and any resident of Country X that pays such interest to a nonresident is re</w:t>
      </w:r>
      <w:r>
        <w:rPr>
          <w:rFonts w:eastAsia="Times New Roman" w:cs="Arial"/>
          <w:szCs w:val="24"/>
        </w:rPr>
        <w:t>quired to withhold and pay over to Country X 10 percent of the amount of such interest, which is applied to offset the recipient's liability for the tax. Because legal liability for the tax is imposed on the recipient of such interest income, B is the taxp</w:t>
      </w:r>
      <w:r>
        <w:rPr>
          <w:rFonts w:eastAsia="Times New Roman" w:cs="Arial"/>
          <w:szCs w:val="24"/>
        </w:rPr>
        <w:t>ayer with respect to the Country X tax imposed on B's interest income from B's loan to A.  Accordingly, B's interest income for Federal income tax purposes includes the amount of Country X tax that is imposed on B with respect to such interest income and t</w:t>
      </w:r>
      <w:r>
        <w:rPr>
          <w:rFonts w:eastAsia="Times New Roman" w:cs="Arial"/>
          <w:szCs w:val="24"/>
        </w:rPr>
        <w:t>hat is paid on B's behalf by A pursuant to the loan agreement, and, under paragraph (f)(2)(i) of this section, such tax is considered for purposes of section 903 to be paid by B.</w:t>
      </w:r>
    </w:p>
    <w:p w:rsidR="003A087D" w:rsidRDefault="00F845E1" w14:paraId="7BD9E07E" w14:textId="77777777">
      <w:pPr>
        <w:ind w:firstLine="720"/>
        <w:outlineLvl w:val="4"/>
        <w:rPr>
          <w:rFonts w:eastAsia="Times New Roman" w:cs="Arial"/>
          <w:szCs w:val="24"/>
        </w:rPr>
      </w:pPr>
      <w:r>
        <w:rPr>
          <w:rFonts w:eastAsia="Times New Roman" w:cs="Arial"/>
          <w:szCs w:val="24"/>
        </w:rPr>
        <w:t xml:space="preserve">(B) </w:t>
      </w:r>
      <w:r>
        <w:rPr>
          <w:rFonts w:eastAsia="Times New Roman" w:cs="Arial"/>
          <w:szCs w:val="24"/>
          <w:u w:val="single"/>
        </w:rPr>
        <w:t>Example 2</w:t>
      </w:r>
      <w:r>
        <w:rPr>
          <w:rFonts w:eastAsia="Times New Roman" w:cs="Arial"/>
          <w:szCs w:val="24"/>
        </w:rPr>
        <w:t xml:space="preserve">.  The facts are the same as those in paragraph (f)(2)(ii)(A) of this section (the facts in </w:t>
      </w:r>
      <w:r>
        <w:rPr>
          <w:rFonts w:eastAsia="Times New Roman" w:cs="Arial"/>
          <w:szCs w:val="24"/>
          <w:u w:val="single"/>
        </w:rPr>
        <w:t>Example 1</w:t>
      </w:r>
      <w:r>
        <w:rPr>
          <w:rFonts w:eastAsia="Times New Roman" w:cs="Arial"/>
          <w:szCs w:val="24"/>
        </w:rPr>
        <w:t xml:space="preserve">), except that in collecting and receiving the interest B is acting as a nominee for, or agent of, C, who is a United States person.  Because C (not B) is </w:t>
      </w:r>
      <w:r>
        <w:rPr>
          <w:rFonts w:eastAsia="Times New Roman" w:cs="Arial"/>
          <w:szCs w:val="24"/>
        </w:rPr>
        <w:t>the beneficial owner of the interest, legal liability for the tax is imposed on C, not B (C's nominee or agent).  Thus, C is the taxpayer with respect to the Country X tax imposed on C's interest income from C's loan to A.  Accordingly, C's interest income</w:t>
      </w:r>
      <w:r>
        <w:rPr>
          <w:rFonts w:eastAsia="Times New Roman" w:cs="Arial"/>
          <w:szCs w:val="24"/>
        </w:rPr>
        <w:t xml:space="preserve"> for Federal income tax purposes includes the amount of Country X tax that is imposed on C with respect to such interest income and that is paid on C's behalf by A pursuant to the loan agreement.  Under paragraph (f)(2)(i) of this section, such tax is cons</w:t>
      </w:r>
      <w:r>
        <w:rPr>
          <w:rFonts w:eastAsia="Times New Roman" w:cs="Arial"/>
          <w:szCs w:val="24"/>
        </w:rPr>
        <w:t>idered for purposes of section 903 to be paid by C.  No such tax is considered paid by B.</w:t>
      </w:r>
    </w:p>
    <w:p w:rsidR="003A087D" w:rsidRDefault="00F845E1" w14:paraId="6B641122" w14:textId="77777777">
      <w:pPr>
        <w:ind w:firstLine="720"/>
        <w:outlineLvl w:val="4"/>
        <w:rPr>
          <w:rFonts w:eastAsia="Times New Roman" w:cs="Arial"/>
          <w:szCs w:val="24"/>
        </w:rPr>
      </w:pPr>
      <w:r>
        <w:rPr>
          <w:rFonts w:eastAsia="Times New Roman" w:cs="Arial"/>
          <w:szCs w:val="24"/>
        </w:rPr>
        <w:t xml:space="preserve">(C) </w:t>
      </w:r>
      <w:r>
        <w:rPr>
          <w:rFonts w:eastAsia="Times New Roman" w:cs="Arial"/>
          <w:szCs w:val="24"/>
          <w:u w:val="single"/>
        </w:rPr>
        <w:t>Example 3</w:t>
      </w:r>
      <w:r>
        <w:rPr>
          <w:rFonts w:eastAsia="Times New Roman" w:cs="Arial"/>
          <w:szCs w:val="24"/>
        </w:rPr>
        <w:t xml:space="preserve">.  Country X imposes a tax called the “Country X income tax.”  A, a United States person engaged in construction activities in Country X, is </w:t>
      </w:r>
      <w:r>
        <w:rPr>
          <w:rFonts w:eastAsia="Times New Roman" w:cs="Arial"/>
          <w:szCs w:val="24"/>
        </w:rPr>
        <w:t>subject to that tax.  Country X has contracted with A for A to construct a naval base.  A is a dual capacity taxpayer (as defined in paragraph (a)(2)(ii)(A) of this section) and, in accordance with paragraphs (a)(1) and (c)(1) of §1.901-2A, A has establish</w:t>
      </w:r>
      <w:r>
        <w:rPr>
          <w:rFonts w:eastAsia="Times New Roman" w:cs="Arial"/>
          <w:szCs w:val="24"/>
        </w:rPr>
        <w:t>ed that the Country X income tax as applied to dual capacity persons and the Country X income tax as applied to persons other than dual capacity persons together constitute a single levy. A has also established that that levy is a net income tax within the</w:t>
      </w:r>
      <w:r>
        <w:rPr>
          <w:rFonts w:eastAsia="Times New Roman" w:cs="Arial"/>
          <w:szCs w:val="24"/>
        </w:rPr>
        <w:t xml:space="preserve"> meaning of paragraph (a)(3) of this section.  Pursuant to the terms of the contract, Country X has agreed to assume any Country X tax liability that A may incur with respect to A's income from the contract.  For Federal income tax purposes, A's income fro</w:t>
      </w:r>
      <w:r>
        <w:rPr>
          <w:rFonts w:eastAsia="Times New Roman" w:cs="Arial"/>
          <w:szCs w:val="24"/>
        </w:rPr>
        <w:t>m the contract includes the amount of tax liability that is imposed by Country X on A with respect to its income from the contract and that is assumed by Country X; and for purposes of section 901 the amount of such tax liability assumed by Country X is co</w:t>
      </w:r>
      <w:r>
        <w:rPr>
          <w:rFonts w:eastAsia="Times New Roman" w:cs="Arial"/>
          <w:szCs w:val="24"/>
        </w:rPr>
        <w:t>nsidered to be paid by A.  By reason of paragraph (f)(2)(i) of this section, Country X is not considered to provide a subsidy, within the meaning of paragraph (e)(3) of this section, to A.</w:t>
      </w:r>
    </w:p>
    <w:p w:rsidR="003A087D" w:rsidRDefault="00F845E1" w14:paraId="7CC89F5A" w14:textId="77777777">
      <w:r>
        <w:t>* * * * *</w:t>
      </w:r>
    </w:p>
    <w:p w:rsidR="003A087D" w:rsidRDefault="00F845E1" w14:paraId="37964824" w14:textId="77777777">
      <w:pPr>
        <w:autoSpaceDE w:val="0"/>
        <w:autoSpaceDN w:val="0"/>
        <w:adjustRightInd w:val="0"/>
        <w:ind w:firstLine="720"/>
        <w:outlineLvl w:val="2"/>
        <w:rPr>
          <w:rFonts w:eastAsia="Times New Roman" w:cs="Arial"/>
          <w:szCs w:val="24"/>
        </w:rPr>
      </w:pPr>
      <w:r>
        <w:rPr>
          <w:rFonts w:eastAsia="Times New Roman" w:cs="Arial"/>
          <w:szCs w:val="24"/>
        </w:rPr>
        <w:t xml:space="preserve">(4) </w:t>
      </w:r>
      <w:r>
        <w:rPr>
          <w:rFonts w:eastAsia="Times New Roman" w:cs="Arial"/>
          <w:szCs w:val="24"/>
          <w:u w:val="single"/>
        </w:rPr>
        <w:t>Taxes imposed on partnerships and disregarded entitie</w:t>
      </w:r>
      <w:r>
        <w:rPr>
          <w:rFonts w:eastAsia="Times New Roman" w:cs="Arial"/>
          <w:szCs w:val="24"/>
          <w:u w:val="single"/>
        </w:rPr>
        <w:t>s</w:t>
      </w:r>
      <w:r>
        <w:rPr>
          <w:rFonts w:eastAsia="Times New Roman" w:cs="Arial"/>
          <w:szCs w:val="24"/>
        </w:rPr>
        <w:t xml:space="preserve">--(i) </w:t>
      </w:r>
      <w:r>
        <w:rPr>
          <w:rFonts w:eastAsia="Times New Roman" w:cs="Arial"/>
          <w:szCs w:val="24"/>
          <w:u w:val="single"/>
        </w:rPr>
        <w:t>Partnerships</w:t>
      </w:r>
      <w:r>
        <w:rPr>
          <w:rFonts w:eastAsia="Times New Roman" w:cs="Arial"/>
          <w:szCs w:val="24"/>
        </w:rPr>
        <w:t>.  If foreign law imposes tax at the entity level on the income of a partnership, the partnership is considered to be legally liable for such tax under foreign law and therefore is considered to pay the tax for Federal income tax purpose</w:t>
      </w:r>
      <w:r>
        <w:rPr>
          <w:rFonts w:eastAsia="Times New Roman" w:cs="Arial"/>
          <w:szCs w:val="24"/>
        </w:rPr>
        <w:t>s.  The rules of this paragraph (f)(4)(i) apply regardless of which person is obligated to remit the tax, which person actually remits the tax, or which person the foreign country could proceed against to collect the tax in the event all or a portion of th</w:t>
      </w:r>
      <w:r>
        <w:rPr>
          <w:rFonts w:eastAsia="Times New Roman" w:cs="Arial"/>
          <w:szCs w:val="24"/>
        </w:rPr>
        <w:t xml:space="preserve">e tax is not paid.  See §§1.702-1(a)(6) and 1.704-1(b)(4)(viii) for rules relating to the determination of a partner’s distributive share of such tax. </w:t>
      </w:r>
    </w:p>
    <w:p w:rsidR="003A087D" w:rsidRDefault="00F845E1" w14:paraId="1B5A5E14" w14:textId="77777777">
      <w:pPr>
        <w:ind w:firstLine="720"/>
        <w:outlineLvl w:val="3"/>
        <w:rPr>
          <w:rFonts w:eastAsia="Times New Roman" w:cs="Arial"/>
          <w:szCs w:val="24"/>
        </w:rPr>
      </w:pPr>
      <w:r>
        <w:rPr>
          <w:rFonts w:eastAsia="Times New Roman" w:cs="Arial"/>
          <w:iCs/>
          <w:szCs w:val="24"/>
        </w:rPr>
        <w:t xml:space="preserve">(ii) </w:t>
      </w:r>
      <w:r>
        <w:rPr>
          <w:rFonts w:eastAsia="Times New Roman" w:cs="Arial"/>
          <w:iCs/>
          <w:szCs w:val="24"/>
          <w:u w:val="single"/>
        </w:rPr>
        <w:t>Disregarded entities</w:t>
      </w:r>
      <w:r>
        <w:rPr>
          <w:rFonts w:eastAsia="Times New Roman" w:cs="Arial"/>
          <w:iCs/>
          <w:szCs w:val="24"/>
        </w:rPr>
        <w:t xml:space="preserve">.  </w:t>
      </w:r>
      <w:r>
        <w:rPr>
          <w:rFonts w:eastAsia="Times New Roman" w:cs="Arial"/>
          <w:szCs w:val="24"/>
        </w:rPr>
        <w:t>If foreign law imposes tax at the entity level on the income of an entity de</w:t>
      </w:r>
      <w:r>
        <w:rPr>
          <w:rFonts w:eastAsia="Times New Roman" w:cs="Arial"/>
          <w:szCs w:val="24"/>
        </w:rPr>
        <w:t xml:space="preserve">scribed in §301.7701-2(c)(2)(i) of this chapter (a </w:t>
      </w:r>
      <w:r>
        <w:rPr>
          <w:rFonts w:eastAsia="Times New Roman" w:cs="Arial"/>
          <w:iCs/>
          <w:szCs w:val="24"/>
          <w:u w:val="single"/>
        </w:rPr>
        <w:t>disregarded entity</w:t>
      </w:r>
      <w:r>
        <w:rPr>
          <w:rFonts w:eastAsia="Times New Roman" w:cs="Arial"/>
          <w:szCs w:val="24"/>
        </w:rPr>
        <w:t xml:space="preserve">), the person (as defined in section 7701(a)(1)) who is treated as owning the assets of the disregarded entity for Federal income tax purposes is considered to be legally liable for such </w:t>
      </w:r>
      <w:r>
        <w:rPr>
          <w:rFonts w:eastAsia="Times New Roman" w:cs="Arial"/>
          <w:szCs w:val="24"/>
        </w:rPr>
        <w:t xml:space="preserve">tax under foreign law.  Such person is considered to pay the tax for Federal income tax purposes.  The rules of this paragraph (f)(4)(ii) apply regardless of which person is obligated to remit the tax, which person actually remits the tax, or which person </w:t>
      </w:r>
      <w:r>
        <w:rPr>
          <w:rFonts w:eastAsia="Times New Roman" w:cs="Arial"/>
          <w:szCs w:val="24"/>
        </w:rPr>
        <w:t>the foreign country could proceed against to collect the tax in the event all or a portion of the tax is not paid.</w:t>
      </w:r>
    </w:p>
    <w:p w:rsidR="003A087D" w:rsidRDefault="00F845E1" w14:paraId="74D7E64D" w14:textId="77777777">
      <w:pPr>
        <w:autoSpaceDE w:val="0"/>
        <w:autoSpaceDN w:val="0"/>
        <w:adjustRightInd w:val="0"/>
        <w:ind w:firstLine="720"/>
        <w:outlineLvl w:val="2"/>
        <w:rPr>
          <w:rFonts w:eastAsia="Times New Roman" w:cs="Arial"/>
          <w:szCs w:val="24"/>
        </w:rPr>
      </w:pPr>
      <w:r>
        <w:rPr>
          <w:rFonts w:eastAsia="Times New Roman" w:cs="Arial"/>
          <w:szCs w:val="24"/>
        </w:rPr>
        <w:t xml:space="preserve">(5) </w:t>
      </w:r>
      <w:r>
        <w:rPr>
          <w:rFonts w:eastAsia="Times New Roman" w:cs="Arial"/>
          <w:szCs w:val="24"/>
          <w:u w:val="single"/>
        </w:rPr>
        <w:t>Allocation of taxes in the case of certain ownership or classification changes</w:t>
      </w:r>
      <w:r>
        <w:rPr>
          <w:rFonts w:eastAsia="Times New Roman" w:cs="Arial"/>
          <w:szCs w:val="24"/>
        </w:rPr>
        <w:t xml:space="preserve">--(i) </w:t>
      </w:r>
      <w:r>
        <w:rPr>
          <w:rFonts w:eastAsia="Times New Roman" w:cs="Arial"/>
          <w:szCs w:val="24"/>
          <w:u w:val="single"/>
        </w:rPr>
        <w:t>In general</w:t>
      </w:r>
      <w:r>
        <w:rPr>
          <w:rFonts w:eastAsia="Times New Roman" w:cs="Arial"/>
          <w:szCs w:val="24"/>
        </w:rPr>
        <w:t>.  If a partnership, disregarded entity, or</w:t>
      </w:r>
      <w:r>
        <w:rPr>
          <w:rFonts w:eastAsia="Times New Roman" w:cs="Arial"/>
          <w:szCs w:val="24"/>
        </w:rPr>
        <w:t xml:space="preserve"> corporation undergoes one or more covered events during its foreign taxable year that do not result in a closing of the foreign taxable year, then a portion of the foreign income tax (other than a withholding tax described in section 901(k)(1)(B)) paid by</w:t>
      </w:r>
      <w:r>
        <w:rPr>
          <w:rFonts w:eastAsia="Times New Roman" w:cs="Arial"/>
          <w:szCs w:val="24"/>
        </w:rPr>
        <w:t xml:space="preserve"> a person under paragraphs (f)(1) through (4) of this section with respect to the continuing foreign taxable year in which such covered event or events occur is allocated to and among all persons that were predecessor entities or prior owners during such f</w:t>
      </w:r>
      <w:r>
        <w:rPr>
          <w:rFonts w:eastAsia="Times New Roman" w:cs="Arial"/>
          <w:szCs w:val="24"/>
        </w:rPr>
        <w:t>oreign taxable year.  The allocation is made based on the respective portions of the taxable income (as determined under foreign law) for the continuing foreign taxable year that are attributable under the principles of §1.1502-76(b) to the period of exist</w:t>
      </w:r>
      <w:r>
        <w:rPr>
          <w:rFonts w:eastAsia="Times New Roman" w:cs="Arial"/>
          <w:szCs w:val="24"/>
        </w:rPr>
        <w:t>ence or ownership of each predecessor entity or prior owner during the continuing foreign taxable year.  Foreign income tax allocated to a person that is a predecessor entity is treated (other than for purposes of section 986) as paid by the person as of t</w:t>
      </w:r>
      <w:r>
        <w:rPr>
          <w:rFonts w:eastAsia="Times New Roman" w:cs="Arial"/>
          <w:szCs w:val="24"/>
        </w:rPr>
        <w:t>he close of the last day of its last U.S. taxable year.  Foreign income tax allocated to a person that is a prior owner, for example a transferor of a disregarded entity, is treated (other than for purposes of section 986) as paid by the person as of the c</w:t>
      </w:r>
      <w:r>
        <w:rPr>
          <w:rFonts w:eastAsia="Times New Roman" w:cs="Arial"/>
          <w:szCs w:val="24"/>
        </w:rPr>
        <w:t>lose of the last day of its U.S. taxable year in which the covered event occurred.</w:t>
      </w:r>
    </w:p>
    <w:p w:rsidR="003A087D" w:rsidRDefault="00F845E1" w14:paraId="19AB0B4A" w14:textId="77777777">
      <w:pPr>
        <w:ind w:firstLine="720"/>
        <w:outlineLvl w:val="3"/>
        <w:rPr>
          <w:rFonts w:eastAsia="Times New Roman" w:cs="Arial"/>
          <w:szCs w:val="24"/>
        </w:rPr>
      </w:pPr>
      <w:r>
        <w:rPr>
          <w:rFonts w:eastAsia="Times New Roman" w:cs="Arial"/>
          <w:szCs w:val="24"/>
        </w:rPr>
        <w:t xml:space="preserve">(ii) </w:t>
      </w:r>
      <w:r>
        <w:rPr>
          <w:rFonts w:eastAsia="Times New Roman" w:cs="Arial"/>
          <w:szCs w:val="24"/>
          <w:u w:val="single"/>
        </w:rPr>
        <w:t>Covered event</w:t>
      </w:r>
      <w:r>
        <w:rPr>
          <w:rFonts w:eastAsia="Times New Roman" w:cs="Arial"/>
          <w:szCs w:val="24"/>
        </w:rPr>
        <w:t>.  For purposes of this paragraph (f)(5), a covered event is a partnership termination under section 708(b)(1), a transfer of a disregarded entity, or a ch</w:t>
      </w:r>
      <w:r>
        <w:rPr>
          <w:rFonts w:eastAsia="Times New Roman" w:cs="Arial"/>
          <w:szCs w:val="24"/>
        </w:rPr>
        <w:t>ange in the entity classification of a disregarded entity or a corporation.</w:t>
      </w:r>
    </w:p>
    <w:p w:rsidR="003A087D" w:rsidRDefault="00F845E1" w14:paraId="51DCDE56" w14:textId="77777777">
      <w:pPr>
        <w:ind w:firstLine="720"/>
        <w:outlineLvl w:val="3"/>
        <w:rPr>
          <w:rFonts w:eastAsia="Times New Roman" w:cs="Arial"/>
          <w:szCs w:val="24"/>
        </w:rPr>
      </w:pPr>
      <w:r>
        <w:rPr>
          <w:rFonts w:eastAsia="Times New Roman" w:cs="Arial"/>
          <w:szCs w:val="24"/>
        </w:rPr>
        <w:t xml:space="preserve">(iii) </w:t>
      </w:r>
      <w:r>
        <w:rPr>
          <w:rFonts w:eastAsia="Times New Roman" w:cs="Arial"/>
          <w:szCs w:val="24"/>
          <w:u w:val="single"/>
        </w:rPr>
        <w:t>Predecessor entity and prior owner</w:t>
      </w:r>
      <w:r>
        <w:rPr>
          <w:rFonts w:eastAsia="Times New Roman" w:cs="Arial"/>
          <w:szCs w:val="24"/>
        </w:rPr>
        <w:t>.  For purposes of this paragraph (f)(5), a predecessor entity is a partnership or a corporation that undergoes a covered event as described</w:t>
      </w:r>
      <w:r>
        <w:rPr>
          <w:rFonts w:eastAsia="Times New Roman" w:cs="Arial"/>
          <w:szCs w:val="24"/>
        </w:rPr>
        <w:t xml:space="preserve"> in paragraph (f)(5)(ii) of this section.  A prior owner is a person that either transfers a disregarded entity or owns a disregarded entity immediately before a change in the entity classification of the disregarded entity as described in paragraph (f)(5)</w:t>
      </w:r>
      <w:r>
        <w:rPr>
          <w:rFonts w:eastAsia="Times New Roman" w:cs="Arial"/>
          <w:szCs w:val="24"/>
        </w:rPr>
        <w:t>(ii) of this section.</w:t>
      </w:r>
      <w:r>
        <w:rPr>
          <w:rFonts w:eastAsia="Times New Roman" w:cs="Arial"/>
          <w:b/>
          <w:szCs w:val="24"/>
        </w:rPr>
        <w:t xml:space="preserve"> </w:t>
      </w:r>
    </w:p>
    <w:p w:rsidR="003A087D" w:rsidRDefault="00F845E1" w14:paraId="214A7BE2" w14:textId="77777777">
      <w:pPr>
        <w:ind w:firstLine="720"/>
        <w:outlineLvl w:val="3"/>
        <w:rPr>
          <w:rFonts w:eastAsia="Times New Roman" w:cs="Arial"/>
          <w:szCs w:val="24"/>
        </w:rPr>
      </w:pPr>
      <w:r>
        <w:rPr>
          <w:rFonts w:eastAsia="Times New Roman" w:cs="Arial"/>
          <w:szCs w:val="24"/>
        </w:rPr>
        <w:t xml:space="preserve">(iv) </w:t>
      </w:r>
      <w:r>
        <w:rPr>
          <w:rFonts w:eastAsia="Times New Roman" w:cs="Arial"/>
          <w:szCs w:val="24"/>
          <w:u w:val="single"/>
        </w:rPr>
        <w:t>Partnership variances</w:t>
      </w:r>
      <w:r>
        <w:rPr>
          <w:rFonts w:eastAsia="Times New Roman" w:cs="Arial"/>
          <w:szCs w:val="24"/>
        </w:rPr>
        <w:t>.  In the case of a change in any partner’s interest in the partnership (a variance), except as otherwise provided in section 706(d)(2) (relating to certain cash basis items) or 706(d)(3) (relating to tiered</w:t>
      </w:r>
      <w:r>
        <w:rPr>
          <w:rFonts w:eastAsia="Times New Roman" w:cs="Arial"/>
          <w:szCs w:val="24"/>
        </w:rPr>
        <w:t xml:space="preserve"> partnerships), foreign tax paid by the partnership during its U.S. taxable year in which the variance occurs is allocated between the portion of the U.S. taxable year ending on, and the portion of the U.S. taxable year beginning on the day after, the day </w:t>
      </w:r>
      <w:r>
        <w:rPr>
          <w:rFonts w:eastAsia="Times New Roman" w:cs="Arial"/>
          <w:szCs w:val="24"/>
        </w:rPr>
        <w:t>of the variance.  The allocation is made under the principles of this paragraph (f)(5) as if the variance were a covered event.</w:t>
      </w:r>
    </w:p>
    <w:p w:rsidR="003A087D" w:rsidRDefault="00F845E1" w14:paraId="417F637E" w14:textId="77777777">
      <w:pPr>
        <w:autoSpaceDE w:val="0"/>
        <w:autoSpaceDN w:val="0"/>
        <w:adjustRightInd w:val="0"/>
        <w:ind w:firstLine="720"/>
        <w:outlineLvl w:val="2"/>
        <w:rPr>
          <w:rFonts w:eastAsia="Times New Roman" w:cs="Arial"/>
          <w:szCs w:val="24"/>
        </w:rPr>
      </w:pPr>
      <w:r>
        <w:rPr>
          <w:rFonts w:eastAsia="Times New Roman" w:cs="Arial"/>
          <w:szCs w:val="24"/>
        </w:rPr>
        <w:t xml:space="preserve">(6) </w:t>
      </w:r>
      <w:r>
        <w:rPr>
          <w:rFonts w:eastAsia="Times New Roman" w:cs="Arial"/>
          <w:szCs w:val="24"/>
          <w:u w:val="single"/>
          <w:lang w:val="en"/>
        </w:rPr>
        <w:t>Allocation of foreign taxes in connection with elections under section 336(e) or 338 or §1.245A-5(e)</w:t>
      </w:r>
      <w:r>
        <w:rPr>
          <w:rFonts w:eastAsia="Times New Roman" w:cs="Arial"/>
          <w:i/>
          <w:szCs w:val="24"/>
          <w:lang w:val="en"/>
        </w:rPr>
        <w:t>.</w:t>
      </w:r>
      <w:r>
        <w:rPr>
          <w:rFonts w:eastAsia="Times New Roman" w:cs="Arial"/>
          <w:szCs w:val="24"/>
          <w:lang w:val="en"/>
        </w:rPr>
        <w:t xml:space="preserve">  For rules relating to</w:t>
      </w:r>
      <w:r>
        <w:rPr>
          <w:rFonts w:eastAsia="Times New Roman" w:cs="Arial"/>
          <w:szCs w:val="24"/>
          <w:lang w:val="en"/>
        </w:rPr>
        <w:t xml:space="preserve"> the allocation of foreign taxes in connection with elections made pursuant to section 336(e), see §1.336-2(g)(3)(ii).  For rules relating to the allocation of foreign taxes in connection with elections made pursuant to section 338, see §1.338-9(d).  For r</w:t>
      </w:r>
      <w:r>
        <w:rPr>
          <w:rFonts w:eastAsia="Times New Roman" w:cs="Arial"/>
          <w:szCs w:val="24"/>
          <w:lang w:val="en"/>
        </w:rPr>
        <w:t>ules relating to the allocation of foreign taxes in connection with elections made pursuant to §1.245A-5(e)(3)(i), see §1.245A-5(e)(3)(i)(B).</w:t>
      </w:r>
    </w:p>
    <w:p w:rsidR="003A087D" w:rsidRDefault="00F845E1" w14:paraId="4F18C32C" w14:textId="77777777">
      <w:pPr>
        <w:autoSpaceDE w:val="0"/>
        <w:autoSpaceDN w:val="0"/>
        <w:adjustRightInd w:val="0"/>
        <w:ind w:firstLine="720"/>
        <w:outlineLvl w:val="2"/>
        <w:rPr>
          <w:rFonts w:eastAsia="Times New Roman" w:cs="Arial"/>
          <w:szCs w:val="24"/>
        </w:rPr>
      </w:pPr>
      <w:r>
        <w:rPr>
          <w:rFonts w:eastAsia="Times New Roman" w:cs="Arial"/>
          <w:szCs w:val="24"/>
        </w:rPr>
        <w:t xml:space="preserve">(7) </w:t>
      </w:r>
      <w:r>
        <w:rPr>
          <w:rFonts w:eastAsia="Times New Roman" w:cs="Arial"/>
          <w:szCs w:val="24"/>
          <w:u w:val="single"/>
        </w:rPr>
        <w:t>Examples</w:t>
      </w:r>
      <w:r>
        <w:rPr>
          <w:rFonts w:eastAsia="Times New Roman" w:cs="Arial"/>
          <w:szCs w:val="24"/>
        </w:rPr>
        <w:t xml:space="preserve">.  The following examples illustrate the rules of paragraphs (f)(3) through (6) of this section. </w:t>
      </w:r>
    </w:p>
    <w:p w:rsidR="003A087D" w:rsidRDefault="00F845E1" w14:paraId="04044621" w14:textId="77777777">
      <w:pPr>
        <w:ind w:firstLine="720"/>
        <w:outlineLvl w:val="3"/>
        <w:rPr>
          <w:rFonts w:eastAsia="Times New Roman" w:cs="Arial"/>
          <w:szCs w:val="24"/>
        </w:rPr>
      </w:pPr>
      <w:r>
        <w:rPr>
          <w:rFonts w:eastAsia="Times New Roman" w:cs="Arial"/>
          <w:szCs w:val="24"/>
        </w:rPr>
        <w:t xml:space="preserve">(i) </w:t>
      </w:r>
      <w:r>
        <w:rPr>
          <w:rFonts w:eastAsia="Times New Roman" w:cs="Arial"/>
          <w:szCs w:val="24"/>
          <w:u w:val="single"/>
        </w:rPr>
        <w:t>Example 1</w:t>
      </w:r>
      <w:r>
        <w:rPr>
          <w:rFonts w:eastAsia="Times New Roman" w:cs="Arial"/>
          <w:szCs w:val="24"/>
        </w:rPr>
        <w:t xml:space="preserve">--(A) </w:t>
      </w:r>
      <w:r>
        <w:rPr>
          <w:rFonts w:eastAsia="Times New Roman" w:cs="Arial"/>
          <w:szCs w:val="24"/>
          <w:u w:val="single"/>
        </w:rPr>
        <w:t>Facts</w:t>
      </w:r>
      <w:r>
        <w:rPr>
          <w:rFonts w:eastAsia="Times New Roman" w:cs="Arial"/>
          <w:szCs w:val="24"/>
        </w:rPr>
        <w:t>.  A, a United States person, owns 100 percent of B, an entity organized in Country X.  B owns 100 percent of C, also an entity organized in Country X.  B and C are corporations for U.S. and foreign tax purposes that use the “u” as thei</w:t>
      </w:r>
      <w:r>
        <w:rPr>
          <w:rFonts w:eastAsia="Times New Roman" w:cs="Arial"/>
          <w:szCs w:val="24"/>
        </w:rPr>
        <w:t>r functional currency.  Pursuant to a consolidation regime, Country X imposes a net income tax described in paragraph (a)(3) of this section on the combined income of B and C within the meaning of paragraph (f)(3)(ii) of this section.  In year 1, C pays 25</w:t>
      </w:r>
      <w:r>
        <w:rPr>
          <w:rFonts w:eastAsia="Times New Roman" w:cs="Arial"/>
          <w:szCs w:val="24"/>
        </w:rPr>
        <w:t>u of interest to B.  If B and C did not report their income on a combined basis for Country X tax purposes, the interest paid from C to B would result in 25u of interest income to B and 25u of deductible interest expense to C.  For purposes of reporting th</w:t>
      </w:r>
      <w:r>
        <w:rPr>
          <w:rFonts w:eastAsia="Times New Roman" w:cs="Arial"/>
          <w:szCs w:val="24"/>
        </w:rPr>
        <w:t>e combined income of B and C, Country X first requires B and C to determine their own income (or loss) on a separate schedule.  For this purpose, however, neither B nor C takes into account the 25u of interest paid from C to B because the income of B and C</w:t>
      </w:r>
      <w:r>
        <w:rPr>
          <w:rFonts w:eastAsia="Times New Roman" w:cs="Arial"/>
          <w:szCs w:val="24"/>
        </w:rPr>
        <w:t xml:space="preserve"> is included in the same combined base.  The separate income of B and C reported on their Country X schedules for year 1, which do not reflect the 25u intercompany payment, is 100u and 200u, respectively.  The combined income reported for Country X purpose</w:t>
      </w:r>
      <w:r>
        <w:rPr>
          <w:rFonts w:eastAsia="Times New Roman" w:cs="Arial"/>
          <w:szCs w:val="24"/>
        </w:rPr>
        <w:t xml:space="preserve">s is 300u (the sum of the 100u separate income of B and 200u separate income of C). </w:t>
      </w:r>
    </w:p>
    <w:p w:rsidR="003A087D" w:rsidRDefault="00F845E1" w14:paraId="197B9D7B" w14:textId="77777777">
      <w:pPr>
        <w:ind w:firstLine="720"/>
        <w:outlineLvl w:val="4"/>
        <w:rPr>
          <w:rFonts w:eastAsia="Times New Roman" w:cs="Arial"/>
          <w:szCs w:val="24"/>
        </w:rPr>
      </w:pPr>
      <w:r>
        <w:rPr>
          <w:rFonts w:eastAsia="Times New Roman" w:cs="Arial"/>
          <w:szCs w:val="24"/>
        </w:rPr>
        <w:t xml:space="preserve">(B) </w:t>
      </w:r>
      <w:r>
        <w:rPr>
          <w:rFonts w:eastAsia="Times New Roman" w:cs="Arial"/>
          <w:szCs w:val="24"/>
          <w:u w:val="single"/>
        </w:rPr>
        <w:t>Result</w:t>
      </w:r>
      <w:r>
        <w:rPr>
          <w:rFonts w:eastAsia="Times New Roman" w:cs="Arial"/>
          <w:szCs w:val="24"/>
        </w:rPr>
        <w:t>.  On the separate schedules described in paragraph (f)(3)(iii)(A) of this section, B's separate income is 100u and C's separate income is 200u.  Under paragraph</w:t>
      </w:r>
      <w:r>
        <w:rPr>
          <w:rFonts w:eastAsia="Times New Roman" w:cs="Arial"/>
          <w:szCs w:val="24"/>
        </w:rPr>
        <w:t xml:space="preserve"> (f)(3)(iii)(B)(</w:t>
      </w:r>
      <w:r>
        <w:rPr>
          <w:rFonts w:eastAsia="Times New Roman" w:cs="Arial"/>
          <w:szCs w:val="24"/>
          <w:u w:val="single"/>
        </w:rPr>
        <w:t>1</w:t>
      </w:r>
      <w:r>
        <w:rPr>
          <w:rFonts w:eastAsia="Times New Roman" w:cs="Arial"/>
          <w:szCs w:val="24"/>
        </w:rPr>
        <w:t>) of this section, the 25u interest payment from C to B is taken into account for purposes of determining B's and C's portions of the combined income under paragraph (f)(3)(iii) of this section, because B and C would have taken the items i</w:t>
      </w:r>
      <w:r>
        <w:rPr>
          <w:rFonts w:eastAsia="Times New Roman" w:cs="Arial"/>
          <w:szCs w:val="24"/>
        </w:rPr>
        <w:t>nto account if they did not compute their income on a combined basis.  Thus, B's portion of the combined income is 125u (100u plus 25u) and C's portion of the combined income is 175u (200u less 25u).  The result is the same regardless of whether the 25u in</w:t>
      </w:r>
      <w:r>
        <w:rPr>
          <w:rFonts w:eastAsia="Times New Roman" w:cs="Arial"/>
          <w:szCs w:val="24"/>
        </w:rPr>
        <w:t>terest payment from C to B is deductible for U.S. Federal income tax purposes.  See paragraph (f)(3)(iii)(B)(</w:t>
      </w:r>
      <w:r>
        <w:rPr>
          <w:rFonts w:eastAsia="Times New Roman" w:cs="Arial"/>
          <w:szCs w:val="24"/>
          <w:u w:val="single"/>
        </w:rPr>
        <w:t>2</w:t>
      </w:r>
      <w:r>
        <w:rPr>
          <w:rFonts w:eastAsia="Times New Roman" w:cs="Arial"/>
          <w:szCs w:val="24"/>
        </w:rPr>
        <w:t>) of this section.</w:t>
      </w:r>
    </w:p>
    <w:p w:rsidR="003A087D" w:rsidRDefault="00F845E1" w14:paraId="7E625EAC" w14:textId="77777777">
      <w:pPr>
        <w:ind w:firstLine="720"/>
        <w:outlineLvl w:val="3"/>
        <w:rPr>
          <w:rFonts w:eastAsia="Times New Roman" w:cs="Arial"/>
          <w:szCs w:val="24"/>
        </w:rPr>
      </w:pPr>
      <w:r>
        <w:rPr>
          <w:rFonts w:eastAsia="Times New Roman" w:cs="Arial"/>
          <w:szCs w:val="24"/>
        </w:rPr>
        <w:t xml:space="preserve">(ii) </w:t>
      </w:r>
      <w:r>
        <w:rPr>
          <w:rFonts w:eastAsia="Times New Roman" w:cs="Arial"/>
          <w:szCs w:val="24"/>
          <w:u w:val="single"/>
        </w:rPr>
        <w:t>Example 2</w:t>
      </w:r>
      <w:r>
        <w:rPr>
          <w:rFonts w:eastAsia="Times New Roman" w:cs="Arial"/>
          <w:szCs w:val="24"/>
        </w:rPr>
        <w:t xml:space="preserve">--(A) </w:t>
      </w:r>
      <w:r>
        <w:rPr>
          <w:rFonts w:eastAsia="Times New Roman" w:cs="Arial"/>
          <w:szCs w:val="24"/>
          <w:u w:val="single"/>
        </w:rPr>
        <w:t>Facts</w:t>
      </w:r>
      <w:r>
        <w:rPr>
          <w:rFonts w:eastAsia="Times New Roman" w:cs="Arial"/>
          <w:szCs w:val="24"/>
        </w:rPr>
        <w:t>.  A, a United States person, owns 100 percent of B, an entity organized in Country X.  B is a corpora</w:t>
      </w:r>
      <w:r>
        <w:rPr>
          <w:rFonts w:eastAsia="Times New Roman" w:cs="Arial"/>
          <w:szCs w:val="24"/>
        </w:rPr>
        <w:t>tion for Country X tax purposes, and a disregarded entity for U.S. income tax purposes.  B owns 100 percent of C and D, entities organized in country X that are corporations for both U.S. and Country X tax purposes.  B, C, and D use the “u” as their functi</w:t>
      </w:r>
      <w:r>
        <w:rPr>
          <w:rFonts w:eastAsia="Times New Roman" w:cs="Arial"/>
          <w:szCs w:val="24"/>
        </w:rPr>
        <w:t>onal currency and file on a combined basis for Country X income tax purposes.  Country X imposes a net income tax described in paragraph (a)(3) of this section at the rate of 30 percent on the taxable income of corporations organized in Country X.  Under t</w:t>
      </w:r>
      <w:r>
        <w:rPr>
          <w:rFonts w:eastAsia="Times New Roman" w:cs="Arial"/>
          <w:szCs w:val="24"/>
        </w:rPr>
        <w:t>he Country X combined reporting regime, income (or loss) of C and D is attributed to, and treated as income (or loss) of, B.  B has the sole obligation to pay Country X income tax imposed with respect to income of B and income of C and D that is attributed</w:t>
      </w:r>
      <w:r>
        <w:rPr>
          <w:rFonts w:eastAsia="Times New Roman" w:cs="Arial"/>
          <w:szCs w:val="24"/>
        </w:rPr>
        <w:t xml:space="preserve"> to, and treated as income of, B. Under Country X tax law, Country X may proceed against B, but not C or D, if B fails to pay over to Country X all or any portion of the Country X income tax imposed with respect to such income.  In year 1, B has income of </w:t>
      </w:r>
      <w:r>
        <w:rPr>
          <w:rFonts w:eastAsia="Times New Roman" w:cs="Arial"/>
          <w:szCs w:val="24"/>
        </w:rPr>
        <w:t>100u, C has income of 200u, and D has a net loss of (60u).  Under Country X tax law, B is considered to have 240u of taxable income with respect to which 72u of Country X income tax is imposed.  Country X does not provide mandatory rules for allocating D's</w:t>
      </w:r>
      <w:r>
        <w:rPr>
          <w:rFonts w:eastAsia="Times New Roman" w:cs="Arial"/>
          <w:szCs w:val="24"/>
        </w:rPr>
        <w:t xml:space="preserve"> loss. </w:t>
      </w:r>
    </w:p>
    <w:p w:rsidR="003A087D" w:rsidRDefault="00F845E1" w14:paraId="361D8F71" w14:textId="77777777">
      <w:pPr>
        <w:ind w:firstLine="720"/>
        <w:rPr>
          <w:rFonts w:cs="Arial"/>
          <w:szCs w:val="24"/>
        </w:rPr>
      </w:pPr>
      <w:r>
        <w:t>(</w:t>
      </w:r>
      <w:r>
        <w:rPr>
          <w:rFonts w:cs="Arial"/>
          <w:szCs w:val="24"/>
        </w:rPr>
        <w:t>B</w:t>
      </w:r>
      <w:r>
        <w:t xml:space="preserve">) </w:t>
      </w:r>
      <w:r>
        <w:rPr>
          <w:u w:val="single"/>
        </w:rPr>
        <w:t>Result</w:t>
      </w:r>
      <w:r>
        <w:t xml:space="preserve">.  Under paragraph (f)(3)(ii) of this section, the 72u of Country X tax is considered to be imposed on the combined income of B, C, and D.  Because Country X tax law does not provide mandatory rules for allocating D's loss between B and C, under paragraph </w:t>
      </w:r>
      <w:r>
        <w:t>(f)(3)(iii)(C) of this section D's (60u) loss is allocated pro rata: 20u to B ((100u/300u) × 60u) and 40u to C ((200u/300u) × 60u).  Under paragraph (f)(3)(i) of this section, the 72u of Country X tax must be allocated pro rata among B, C, and D. Because D</w:t>
      </w:r>
      <w:r>
        <w:t xml:space="preserve"> has no income for Country X tax purposes, no Country X tax is allocated to D.  Accordingly, 24u (72u × (80u/240u)) of the Country X tax is allocated to B, and 48u (72u × (160u/240u)) of such tax is allocated to C.  Under paragraph (f)(4)(ii) of this secti</w:t>
      </w:r>
      <w:r>
        <w:t>on, A is considered to have legal liability for the 24u of Country X tax allocated to B under paragraph (f)(3) of this section.</w:t>
      </w:r>
    </w:p>
    <w:p w:rsidR="003A087D" w:rsidRDefault="00F845E1" w14:paraId="60061C2E" w14:textId="77777777">
      <w:pPr>
        <w:ind w:firstLine="720"/>
        <w:outlineLvl w:val="1"/>
        <w:rPr>
          <w:rFonts w:eastAsia="Times New Roman" w:cs="Arial"/>
          <w:szCs w:val="24"/>
        </w:rPr>
      </w:pPr>
      <w:r>
        <w:t xml:space="preserve">(g) </w:t>
      </w:r>
      <w:r>
        <w:rPr>
          <w:rFonts w:eastAsia="Times New Roman" w:cs="Arial"/>
          <w:szCs w:val="24"/>
          <w:u w:val="single"/>
        </w:rPr>
        <w:t>Definitions</w:t>
      </w:r>
      <w:r>
        <w:rPr>
          <w:rFonts w:eastAsia="Times New Roman" w:cs="Arial"/>
          <w:szCs w:val="24"/>
        </w:rPr>
        <w:t>.  For purposes of this section and §§1.901-2A and 1.903-1, the following definitions apply.</w:t>
      </w:r>
    </w:p>
    <w:p w:rsidR="003A087D" w:rsidRDefault="00F845E1" w14:paraId="65740AFE" w14:textId="77777777">
      <w:pPr>
        <w:autoSpaceDE w:val="0"/>
        <w:autoSpaceDN w:val="0"/>
        <w:adjustRightInd w:val="0"/>
        <w:ind w:firstLine="720"/>
        <w:outlineLvl w:val="2"/>
        <w:rPr>
          <w:rFonts w:eastAsia="Times New Roman" w:cs="Arial"/>
          <w:szCs w:val="24"/>
          <w:lang w:val="en"/>
        </w:rPr>
      </w:pPr>
      <w:r>
        <w:rPr>
          <w:rFonts w:eastAsia="Times New Roman" w:cs="Arial"/>
          <w:szCs w:val="24"/>
          <w:lang w:val="en"/>
        </w:rPr>
        <w:t xml:space="preserve">(1) </w:t>
      </w:r>
      <w:r>
        <w:rPr>
          <w:rFonts w:eastAsia="Times New Roman" w:cs="Arial"/>
          <w:szCs w:val="24"/>
          <w:u w:val="single"/>
          <w:lang w:val="en"/>
        </w:rPr>
        <w:t xml:space="preserve">Foreign country </w:t>
      </w:r>
      <w:r>
        <w:rPr>
          <w:rFonts w:eastAsia="Times New Roman" w:cs="Arial"/>
          <w:szCs w:val="24"/>
          <w:u w:val="single"/>
          <w:lang w:val="en"/>
        </w:rPr>
        <w:t>and possession (territory) of the United States</w:t>
      </w:r>
      <w:r>
        <w:rPr>
          <w:rFonts w:eastAsia="Times New Roman" w:cs="Arial"/>
          <w:szCs w:val="24"/>
          <w:lang w:val="en"/>
        </w:rPr>
        <w:t xml:space="preserve">.  The term </w:t>
      </w:r>
      <w:r>
        <w:rPr>
          <w:rFonts w:eastAsia="Times New Roman" w:cs="Arial"/>
          <w:szCs w:val="24"/>
          <w:u w:val="single"/>
          <w:lang w:val="en"/>
        </w:rPr>
        <w:t>foreign country</w:t>
      </w:r>
      <w:r>
        <w:rPr>
          <w:rFonts w:eastAsia="Times New Roman" w:cs="Arial"/>
          <w:szCs w:val="24"/>
          <w:lang w:val="en"/>
        </w:rPr>
        <w:t xml:space="preserve"> means any foreign state, any possession (territory) of the United States, and any political subdivision of any foreign state or of any possession (territory) of the United States.  </w:t>
      </w:r>
      <w:r>
        <w:rPr>
          <w:rFonts w:eastAsia="Times New Roman" w:cs="Arial"/>
          <w:szCs w:val="24"/>
          <w:lang w:val="en"/>
        </w:rPr>
        <w:t xml:space="preserve">The term </w:t>
      </w:r>
      <w:r>
        <w:rPr>
          <w:rFonts w:eastAsia="Times New Roman" w:cs="Arial"/>
          <w:szCs w:val="24"/>
          <w:u w:val="single"/>
          <w:lang w:val="en"/>
        </w:rPr>
        <w:t>possession</w:t>
      </w:r>
      <w:r>
        <w:rPr>
          <w:rFonts w:eastAsia="Times New Roman" w:cs="Arial"/>
          <w:szCs w:val="24"/>
          <w:lang w:val="en"/>
        </w:rPr>
        <w:t xml:space="preserve"> (or </w:t>
      </w:r>
      <w:r>
        <w:rPr>
          <w:rFonts w:eastAsia="Times New Roman" w:cs="Arial"/>
          <w:szCs w:val="24"/>
          <w:u w:val="single"/>
          <w:lang w:val="en"/>
        </w:rPr>
        <w:t>territory</w:t>
      </w:r>
      <w:r>
        <w:rPr>
          <w:rFonts w:eastAsia="Times New Roman" w:cs="Arial"/>
          <w:szCs w:val="24"/>
          <w:lang w:val="en"/>
        </w:rPr>
        <w:t xml:space="preserve">) </w:t>
      </w:r>
      <w:r>
        <w:rPr>
          <w:rFonts w:eastAsia="Times New Roman" w:cs="Arial"/>
          <w:szCs w:val="24"/>
          <w:u w:val="single"/>
          <w:lang w:val="en"/>
        </w:rPr>
        <w:t>of the United States</w:t>
      </w:r>
      <w:r>
        <w:rPr>
          <w:rFonts w:eastAsia="Times New Roman" w:cs="Arial"/>
          <w:szCs w:val="24"/>
          <w:lang w:val="en"/>
        </w:rPr>
        <w:t xml:space="preserve"> means </w:t>
      </w:r>
      <w:r>
        <w:rPr>
          <w:rFonts w:eastAsia="Calibri" w:cs="Times New Roman"/>
        </w:rPr>
        <w:t>American Samoa, Guam, the Commonwealth of the Northern Mariana Islands, the Commonwealth of Puerto Rico, and the U.S. Virgin Islands.</w:t>
      </w:r>
    </w:p>
    <w:p w:rsidR="003A087D" w:rsidRDefault="00F845E1" w14:paraId="2FD69CE6" w14:textId="77777777">
      <w:pPr>
        <w:autoSpaceDE w:val="0"/>
        <w:autoSpaceDN w:val="0"/>
        <w:adjustRightInd w:val="0"/>
        <w:ind w:firstLine="720"/>
        <w:outlineLvl w:val="2"/>
        <w:rPr>
          <w:rFonts w:eastAsia="Times New Roman" w:cs="Arial"/>
          <w:szCs w:val="24"/>
          <w:lang w:val="en"/>
        </w:rPr>
      </w:pPr>
      <w:r>
        <w:rPr>
          <w:rFonts w:eastAsia="Times New Roman" w:cs="Arial"/>
          <w:szCs w:val="24"/>
          <w:lang w:val="en"/>
        </w:rPr>
        <w:t xml:space="preserve">(2) </w:t>
      </w:r>
      <w:r>
        <w:rPr>
          <w:rFonts w:eastAsia="Times New Roman" w:cs="Arial"/>
          <w:szCs w:val="24"/>
          <w:u w:val="single"/>
          <w:lang w:val="en"/>
        </w:rPr>
        <w:t>Foreign levy</w:t>
      </w:r>
      <w:r>
        <w:rPr>
          <w:rFonts w:eastAsia="Times New Roman" w:cs="Arial"/>
          <w:szCs w:val="24"/>
          <w:lang w:val="en"/>
        </w:rPr>
        <w:t xml:space="preserve">.  The term </w:t>
      </w:r>
      <w:r>
        <w:rPr>
          <w:rFonts w:eastAsia="Times New Roman" w:cs="Arial"/>
          <w:szCs w:val="24"/>
          <w:u w:val="single"/>
          <w:lang w:val="en"/>
        </w:rPr>
        <w:t>foreign levy</w:t>
      </w:r>
      <w:r>
        <w:rPr>
          <w:rFonts w:eastAsia="Times New Roman" w:cs="Arial"/>
          <w:szCs w:val="24"/>
          <w:lang w:val="en"/>
        </w:rPr>
        <w:t xml:space="preserve"> means a levy impose</w:t>
      </w:r>
      <w:r>
        <w:rPr>
          <w:rFonts w:eastAsia="Times New Roman" w:cs="Arial"/>
          <w:szCs w:val="24"/>
          <w:lang w:val="en"/>
        </w:rPr>
        <w:t>d by a foreign country.</w:t>
      </w:r>
    </w:p>
    <w:p w:rsidR="003A087D" w:rsidRDefault="00F845E1" w14:paraId="574DE93D" w14:textId="77777777">
      <w:pPr>
        <w:autoSpaceDE w:val="0"/>
        <w:autoSpaceDN w:val="0"/>
        <w:adjustRightInd w:val="0"/>
        <w:ind w:firstLine="720"/>
        <w:outlineLvl w:val="2"/>
        <w:rPr>
          <w:rFonts w:eastAsia="Times New Roman" w:cs="Arial"/>
          <w:szCs w:val="24"/>
        </w:rPr>
      </w:pPr>
      <w:r>
        <w:rPr>
          <w:rFonts w:eastAsia="Times New Roman" w:cs="Arial"/>
          <w:szCs w:val="24"/>
        </w:rPr>
        <w:t xml:space="preserve">(3) </w:t>
      </w:r>
      <w:r>
        <w:rPr>
          <w:rFonts w:eastAsia="Times New Roman" w:cs="Arial"/>
          <w:szCs w:val="24"/>
          <w:u w:val="single"/>
        </w:rPr>
        <w:t>Foreign tax</w:t>
      </w:r>
      <w:r>
        <w:rPr>
          <w:rFonts w:eastAsia="Times New Roman" w:cs="Arial"/>
          <w:szCs w:val="24"/>
        </w:rPr>
        <w:t xml:space="preserve">.  The term </w:t>
      </w:r>
      <w:r>
        <w:rPr>
          <w:rFonts w:eastAsia="Times New Roman" w:cs="Arial"/>
          <w:szCs w:val="24"/>
          <w:u w:val="single"/>
        </w:rPr>
        <w:t>foreign tax</w:t>
      </w:r>
      <w:r>
        <w:rPr>
          <w:rFonts w:eastAsia="Times New Roman" w:cs="Arial"/>
          <w:szCs w:val="24"/>
        </w:rPr>
        <w:t xml:space="preserve"> means a foreign levy that is a tax as defined in paragraph (a)(2) of this section.</w:t>
      </w:r>
    </w:p>
    <w:p w:rsidR="003A087D" w:rsidRDefault="00F845E1" w14:paraId="62F9A026" w14:textId="77777777">
      <w:pPr>
        <w:autoSpaceDE w:val="0"/>
        <w:autoSpaceDN w:val="0"/>
        <w:adjustRightInd w:val="0"/>
        <w:ind w:firstLine="720"/>
        <w:outlineLvl w:val="2"/>
        <w:rPr>
          <w:rFonts w:eastAsia="Times New Roman" w:cs="Arial"/>
          <w:szCs w:val="24"/>
          <w:lang w:val="en"/>
        </w:rPr>
      </w:pPr>
      <w:r>
        <w:rPr>
          <w:rFonts w:eastAsia="Times New Roman" w:cs="Arial"/>
          <w:szCs w:val="24"/>
        </w:rPr>
        <w:t xml:space="preserve">(4) </w:t>
      </w:r>
      <w:r>
        <w:rPr>
          <w:rFonts w:eastAsia="Times New Roman" w:cs="Arial"/>
          <w:szCs w:val="24"/>
          <w:u w:val="single"/>
        </w:rPr>
        <w:t>Foreign tax law</w:t>
      </w:r>
      <w:r>
        <w:rPr>
          <w:rFonts w:eastAsia="Times New Roman" w:cs="Arial"/>
          <w:szCs w:val="24"/>
        </w:rPr>
        <w:t xml:space="preserve">.  The term </w:t>
      </w:r>
      <w:r>
        <w:rPr>
          <w:rFonts w:eastAsia="Times New Roman" w:cs="Arial"/>
          <w:szCs w:val="24"/>
          <w:u w:val="single"/>
        </w:rPr>
        <w:t>foreign tax law</w:t>
      </w:r>
      <w:r>
        <w:rPr>
          <w:rFonts w:eastAsia="Times New Roman" w:cs="Arial"/>
          <w:szCs w:val="24"/>
        </w:rPr>
        <w:t xml:space="preserve"> means the laws of the foreign country imposing a foreign tax, i</w:t>
      </w:r>
      <w:r>
        <w:rPr>
          <w:rFonts w:eastAsia="Times New Roman" w:cs="Arial"/>
          <w:szCs w:val="24"/>
        </w:rPr>
        <w:t xml:space="preserve">ncluding a separate levy that is modified by an applicable income tax treaty.  The foreign tax law is construed on </w:t>
      </w:r>
      <w:r>
        <w:rPr>
          <w:rFonts w:eastAsia="Times New Roman" w:cs="Arial"/>
          <w:szCs w:val="24"/>
          <w:lang w:val="en"/>
        </w:rPr>
        <w:t xml:space="preserve">the basis of the foreign country’s statutes, regulations, case law, and administrative rulings or other official pronouncements, as modified </w:t>
      </w:r>
      <w:r>
        <w:rPr>
          <w:rFonts w:eastAsia="Times New Roman" w:cs="Arial"/>
          <w:szCs w:val="24"/>
          <w:lang w:val="en"/>
        </w:rPr>
        <w:t>by an applicable income tax treaty.</w:t>
      </w:r>
    </w:p>
    <w:p w:rsidR="003A087D" w:rsidRDefault="00F845E1" w14:paraId="1D81CD97" w14:textId="77777777">
      <w:pPr>
        <w:autoSpaceDE w:val="0"/>
        <w:autoSpaceDN w:val="0"/>
        <w:adjustRightInd w:val="0"/>
        <w:ind w:firstLine="720"/>
        <w:outlineLvl w:val="2"/>
        <w:rPr>
          <w:rFonts w:eastAsia="Times New Roman" w:cs="Arial"/>
          <w:szCs w:val="24"/>
          <w:lang w:val="en"/>
        </w:rPr>
      </w:pPr>
      <w:r>
        <w:rPr>
          <w:rFonts w:eastAsia="Times New Roman" w:cs="Arial"/>
          <w:szCs w:val="24"/>
          <w:lang w:val="en"/>
        </w:rPr>
        <w:t xml:space="preserve">(5) </w:t>
      </w:r>
      <w:r>
        <w:rPr>
          <w:rFonts w:eastAsia="Times New Roman" w:cs="Arial"/>
          <w:szCs w:val="24"/>
          <w:u w:val="single"/>
          <w:lang w:val="en"/>
        </w:rPr>
        <w:t>Paid, payment, and paid by</w:t>
      </w:r>
      <w:r>
        <w:rPr>
          <w:rFonts w:eastAsia="Times New Roman" w:cs="Arial"/>
          <w:szCs w:val="24"/>
          <w:lang w:val="en"/>
        </w:rPr>
        <w:t xml:space="preserve">.  The term </w:t>
      </w:r>
      <w:r>
        <w:rPr>
          <w:rFonts w:eastAsia="Times New Roman" w:cs="Arial"/>
          <w:szCs w:val="24"/>
          <w:u w:val="single"/>
          <w:lang w:val="en"/>
        </w:rPr>
        <w:t>paid</w:t>
      </w:r>
      <w:r>
        <w:rPr>
          <w:rFonts w:eastAsia="Times New Roman" w:cs="Arial"/>
          <w:szCs w:val="24"/>
          <w:lang w:val="en"/>
        </w:rPr>
        <w:t xml:space="preserve"> means “paid” or “accrued”; the term </w:t>
      </w:r>
      <w:r>
        <w:rPr>
          <w:rFonts w:eastAsia="Times New Roman" w:cs="Arial"/>
          <w:szCs w:val="24"/>
          <w:u w:val="single"/>
          <w:lang w:val="en"/>
        </w:rPr>
        <w:t>payment</w:t>
      </w:r>
      <w:r>
        <w:rPr>
          <w:rFonts w:eastAsia="Times New Roman" w:cs="Arial"/>
          <w:szCs w:val="24"/>
          <w:lang w:val="en"/>
        </w:rPr>
        <w:t xml:space="preserve"> means “payment” or “accrual”; and the term </w:t>
      </w:r>
      <w:r>
        <w:rPr>
          <w:rFonts w:eastAsia="Times New Roman" w:cs="Arial"/>
          <w:szCs w:val="24"/>
          <w:u w:val="single"/>
          <w:lang w:val="en"/>
        </w:rPr>
        <w:t>paid by</w:t>
      </w:r>
      <w:r>
        <w:rPr>
          <w:rFonts w:eastAsia="Times New Roman" w:cs="Arial"/>
          <w:szCs w:val="24"/>
          <w:lang w:val="en"/>
        </w:rPr>
        <w:t xml:space="preserve"> means “paid by” or “accrued by or on behalf of,” depending on the taxpayer’s m</w:t>
      </w:r>
      <w:r>
        <w:rPr>
          <w:rFonts w:eastAsia="Times New Roman" w:cs="Arial"/>
          <w:szCs w:val="24"/>
          <w:lang w:val="en"/>
        </w:rPr>
        <w:t>ethod of accounting for foreign income taxes.  In the case of a taxpayer that claims a foreign tax credit, the taxpayer’s method of accounting for foreign income taxes refers to whether the taxpayer claims the foreign tax credit for taxes paid (that is, re</w:t>
      </w:r>
      <w:r>
        <w:rPr>
          <w:rFonts w:eastAsia="Times New Roman" w:cs="Arial"/>
          <w:szCs w:val="24"/>
          <w:lang w:val="en"/>
        </w:rPr>
        <w:t xml:space="preserve">mitted) or taxes accrued (as determined under §1.905-1(d)) during the taxable year.  The term </w:t>
      </w:r>
      <w:r>
        <w:rPr>
          <w:rFonts w:eastAsia="Times New Roman" w:cs="Arial"/>
          <w:szCs w:val="24"/>
          <w:u w:val="single"/>
          <w:lang w:val="en"/>
        </w:rPr>
        <w:t>paid</w:t>
      </w:r>
      <w:r>
        <w:rPr>
          <w:rFonts w:eastAsia="Times New Roman" w:cs="Arial"/>
          <w:szCs w:val="24"/>
          <w:lang w:val="en"/>
        </w:rPr>
        <w:t xml:space="preserve"> does not include foreign taxes deemed paid under section 904(c) or section 960.</w:t>
      </w:r>
    </w:p>
    <w:p w:rsidR="003A087D" w:rsidRDefault="00F845E1" w14:paraId="17B8D008" w14:textId="77777777">
      <w:pPr>
        <w:autoSpaceDE w:val="0"/>
        <w:autoSpaceDN w:val="0"/>
        <w:adjustRightInd w:val="0"/>
        <w:ind w:firstLine="720"/>
        <w:outlineLvl w:val="2"/>
        <w:rPr>
          <w:rFonts w:eastAsia="Times New Roman" w:cs="Arial"/>
          <w:szCs w:val="24"/>
          <w:lang w:val="en"/>
        </w:rPr>
      </w:pPr>
      <w:r>
        <w:rPr>
          <w:rFonts w:eastAsia="Times New Roman" w:cs="Arial"/>
          <w:szCs w:val="24"/>
          <w:lang w:val="en"/>
        </w:rPr>
        <w:t xml:space="preserve">(6) </w:t>
      </w:r>
      <w:r>
        <w:rPr>
          <w:rFonts w:eastAsia="Times New Roman" w:cs="Arial"/>
          <w:szCs w:val="24"/>
          <w:u w:val="single"/>
          <w:lang w:val="en"/>
        </w:rPr>
        <w:t>Resident and nonresident</w:t>
      </w:r>
      <w:r>
        <w:rPr>
          <w:rFonts w:eastAsia="Times New Roman" w:cs="Arial"/>
          <w:szCs w:val="24"/>
          <w:lang w:val="en"/>
        </w:rPr>
        <w:t xml:space="preserve">.  The terms </w:t>
      </w:r>
      <w:r>
        <w:rPr>
          <w:rFonts w:eastAsia="Times New Roman" w:cs="Arial"/>
          <w:szCs w:val="24"/>
          <w:u w:val="single"/>
          <w:lang w:val="en"/>
        </w:rPr>
        <w:t>resident</w:t>
      </w:r>
      <w:r>
        <w:rPr>
          <w:rFonts w:eastAsia="Times New Roman" w:cs="Arial"/>
          <w:szCs w:val="24"/>
          <w:lang w:val="en"/>
        </w:rPr>
        <w:t xml:space="preserve"> and </w:t>
      </w:r>
      <w:r>
        <w:rPr>
          <w:rFonts w:eastAsia="Times New Roman" w:cs="Arial"/>
          <w:szCs w:val="24"/>
          <w:u w:val="single"/>
          <w:lang w:val="en"/>
        </w:rPr>
        <w:t>nonresident</w:t>
      </w:r>
      <w:r>
        <w:rPr>
          <w:rFonts w:eastAsia="Times New Roman" w:cs="Arial"/>
          <w:szCs w:val="24"/>
          <w:lang w:val="en"/>
        </w:rPr>
        <w:t xml:space="preserve">, when used </w:t>
      </w:r>
      <w:r>
        <w:rPr>
          <w:rFonts w:eastAsia="Times New Roman" w:cs="Arial"/>
          <w:szCs w:val="24"/>
          <w:lang w:val="en"/>
        </w:rPr>
        <w:t>in the context of the foreign tax law of a foreign country, have the meaning provided in paragraphs (g)(6)(i) and (ii) of this section.</w:t>
      </w:r>
    </w:p>
    <w:p w:rsidR="003A087D" w:rsidRDefault="00F845E1" w14:paraId="281182E6" w14:textId="77777777">
      <w:pPr>
        <w:ind w:firstLine="720"/>
        <w:outlineLvl w:val="3"/>
        <w:rPr>
          <w:rFonts w:eastAsia="Times New Roman" w:cs="Arial"/>
          <w:szCs w:val="24"/>
          <w:lang w:val="en"/>
        </w:rPr>
      </w:pPr>
      <w:r>
        <w:rPr>
          <w:rFonts w:eastAsia="Times New Roman" w:cs="Arial"/>
          <w:szCs w:val="24"/>
          <w:lang w:val="en"/>
        </w:rPr>
        <w:t xml:space="preserve">(i) </w:t>
      </w:r>
      <w:r>
        <w:rPr>
          <w:rFonts w:eastAsia="Times New Roman" w:cs="Arial"/>
          <w:szCs w:val="24"/>
          <w:u w:val="single"/>
          <w:lang w:val="en"/>
        </w:rPr>
        <w:t>Resident</w:t>
      </w:r>
      <w:r>
        <w:rPr>
          <w:rFonts w:eastAsia="Times New Roman" w:cs="Arial"/>
          <w:szCs w:val="24"/>
          <w:lang w:val="en"/>
        </w:rPr>
        <w:t>.  An individual is a resident of a foreign country if the individual is liable to income tax in such countr</w:t>
      </w:r>
      <w:r>
        <w:rPr>
          <w:rFonts w:eastAsia="Times New Roman" w:cs="Arial"/>
          <w:szCs w:val="24"/>
          <w:lang w:val="en"/>
        </w:rPr>
        <w:t>y by reason of the individual’s residence, domicile, citizenship, or similar criterion under such country’s foreign tax law.  An entity (including a corporation, partnership, trust, estate, or an entity that is disregarded as an entity separate from its ow</w:t>
      </w:r>
      <w:r>
        <w:rPr>
          <w:rFonts w:eastAsia="Times New Roman" w:cs="Arial"/>
          <w:szCs w:val="24"/>
          <w:lang w:val="en"/>
        </w:rPr>
        <w:t>ner for Federal income tax purposes) is a resident of a foreign country if the entity is liable to tax on its income (regardless of whether tax is actually imposed) under the laws of the foreign country by reason of the entity’s place of incorporation or p</w:t>
      </w:r>
      <w:r>
        <w:rPr>
          <w:rFonts w:eastAsia="Times New Roman" w:cs="Arial"/>
          <w:szCs w:val="24"/>
          <w:lang w:val="en"/>
        </w:rPr>
        <w:t>lace of management in that country (or in a political subdivision or local authority thereof), or by reason of a criterion of similar nature, or if the entity is of a type that is specifically identified as a resident in an income tax treaty with the Unite</w:t>
      </w:r>
      <w:r>
        <w:rPr>
          <w:rFonts w:eastAsia="Times New Roman" w:cs="Arial"/>
          <w:szCs w:val="24"/>
          <w:lang w:val="en"/>
        </w:rPr>
        <w:t>d States to which the foreign country is a party.</w:t>
      </w:r>
    </w:p>
    <w:p w:rsidR="003A087D" w:rsidRDefault="00F845E1" w14:paraId="42D769AD" w14:textId="77777777">
      <w:pPr>
        <w:ind w:firstLine="720"/>
        <w:outlineLvl w:val="3"/>
        <w:rPr>
          <w:rFonts w:eastAsia="Times New Roman" w:cs="Arial"/>
          <w:szCs w:val="24"/>
          <w:lang w:val="en"/>
        </w:rPr>
      </w:pPr>
      <w:r>
        <w:rPr>
          <w:rFonts w:eastAsia="Times New Roman" w:cs="Arial"/>
          <w:szCs w:val="24"/>
          <w:lang w:val="en"/>
        </w:rPr>
        <w:t xml:space="preserve">(ii) </w:t>
      </w:r>
      <w:r>
        <w:rPr>
          <w:rFonts w:eastAsia="Times New Roman" w:cs="Arial"/>
          <w:szCs w:val="24"/>
          <w:u w:val="single"/>
          <w:lang w:val="en"/>
        </w:rPr>
        <w:t>Nonresident</w:t>
      </w:r>
      <w:r>
        <w:rPr>
          <w:rFonts w:eastAsia="Times New Roman" w:cs="Arial"/>
          <w:szCs w:val="24"/>
          <w:lang w:val="en"/>
        </w:rPr>
        <w:t>.  A nonresident with respect to a foreign country is any individual or entity that is not a resident of such foreign country.</w:t>
      </w:r>
    </w:p>
    <w:p w:rsidR="003A087D" w:rsidRDefault="00F845E1" w14:paraId="5CFDED8F" w14:textId="77777777">
      <w:pPr>
        <w:autoSpaceDE w:val="0"/>
        <w:autoSpaceDN w:val="0"/>
        <w:adjustRightInd w:val="0"/>
        <w:ind w:firstLine="720"/>
        <w:outlineLvl w:val="2"/>
        <w:rPr>
          <w:rFonts w:eastAsia="Times New Roman" w:cs="Arial"/>
          <w:szCs w:val="24"/>
        </w:rPr>
      </w:pPr>
      <w:r>
        <w:rPr>
          <w:rFonts w:eastAsia="Times New Roman" w:cs="Arial"/>
          <w:szCs w:val="24"/>
          <w:lang w:val="en"/>
        </w:rPr>
        <w:t xml:space="preserve">(7) </w:t>
      </w:r>
      <w:r>
        <w:rPr>
          <w:rFonts w:eastAsia="Times New Roman" w:cs="Arial"/>
          <w:szCs w:val="24"/>
          <w:u w:val="single"/>
          <w:lang w:val="en"/>
        </w:rPr>
        <w:t>Taxpayer</w:t>
      </w:r>
      <w:r>
        <w:rPr>
          <w:rFonts w:eastAsia="Times New Roman" w:cs="Arial"/>
          <w:szCs w:val="24"/>
          <w:lang w:val="en"/>
        </w:rPr>
        <w:t xml:space="preserve">.  The term </w:t>
      </w:r>
      <w:r>
        <w:rPr>
          <w:rFonts w:eastAsia="Times New Roman" w:cs="Arial"/>
          <w:szCs w:val="24"/>
          <w:u w:val="single"/>
          <w:lang w:val="en"/>
        </w:rPr>
        <w:t>taxpayer</w:t>
      </w:r>
      <w:r>
        <w:rPr>
          <w:rFonts w:eastAsia="Times New Roman" w:cs="Arial"/>
          <w:szCs w:val="24"/>
          <w:lang w:val="en"/>
        </w:rPr>
        <w:t xml:space="preserve"> has the meaning set forth in paragraph (f)(1) of this section.</w:t>
      </w:r>
    </w:p>
    <w:p w:rsidR="003A087D" w:rsidRDefault="00F845E1" w14:paraId="740AB2E2" w14:textId="587E22E6">
      <w:pPr>
        <w:ind w:firstLine="720"/>
        <w:outlineLvl w:val="1"/>
        <w:rPr>
          <w:rFonts w:eastAsia="Times New Roman" w:cs="Arial"/>
          <w:szCs w:val="24"/>
          <w:lang w:val="en"/>
        </w:rPr>
      </w:pPr>
      <w:r>
        <w:rPr>
          <w:rFonts w:eastAsia="Times New Roman" w:cs="Arial"/>
          <w:szCs w:val="24"/>
        </w:rPr>
        <w:t xml:space="preserve">(h) </w:t>
      </w:r>
      <w:r>
        <w:rPr>
          <w:rFonts w:eastAsia="Times New Roman" w:cs="Arial"/>
          <w:szCs w:val="24"/>
          <w:u w:val="single"/>
          <w:lang w:val="en"/>
        </w:rPr>
        <w:t>Applicability dates</w:t>
      </w:r>
      <w:r>
        <w:rPr>
          <w:rFonts w:eastAsia="Times New Roman" w:cs="Arial"/>
          <w:szCs w:val="24"/>
          <w:lang w:val="en"/>
        </w:rPr>
        <w:t xml:space="preserve">.  Except as otherwise provided in this paragraph (h), this section applies to foreign taxes paid (within the meaning of paragraph (g) of this section) in taxable years </w:t>
      </w:r>
      <w:r>
        <w:rPr>
          <w:rFonts w:eastAsia="Times New Roman" w:cs="Arial"/>
          <w:szCs w:val="24"/>
          <w:lang w:val="en"/>
        </w:rPr>
        <w:t xml:space="preserve">beginning on or after </w:t>
      </w:r>
      <w:r>
        <w:rPr>
          <w:rFonts w:eastAsia="Times New Roman" w:cs="Arial"/>
          <w:szCs w:val="24"/>
        </w:rPr>
        <w:t>December 28, 2021</w:t>
      </w:r>
      <w:r>
        <w:rPr>
          <w:rFonts w:eastAsia="Times New Roman" w:cs="Arial"/>
          <w:szCs w:val="24"/>
          <w:lang w:val="en"/>
        </w:rPr>
        <w:t>.  For foreign taxes paid to Puerto Rico by reason of section 1035.05 of the Puerto Rico Internal Revenue Code of 2011, as amended (13 L.P.R.A. §30155) (treating certain income, gain or loss as effectively connected w</w:t>
      </w:r>
      <w:r>
        <w:rPr>
          <w:rFonts w:eastAsia="Times New Roman" w:cs="Arial"/>
          <w:szCs w:val="24"/>
          <w:lang w:val="en"/>
        </w:rPr>
        <w:t>ith the active conduct of a trade or business with Puerto Rico), this section applies to foreign taxes paid (within the meaning of paragraph(g) of this section) in taxable years beginning on or after January 1, 2023.  For foreign taxes described in the pre</w:t>
      </w:r>
      <w:r>
        <w:rPr>
          <w:rFonts w:eastAsia="Times New Roman" w:cs="Arial"/>
          <w:szCs w:val="24"/>
          <w:lang w:val="en"/>
        </w:rPr>
        <w:t>ceding sentence that are paid in taxable years beginning before January 1, 2023, see §1.901-2 as contained in 26 CFR part 1 revised as of April 1, 2021.</w:t>
      </w:r>
    </w:p>
    <w:p w:rsidR="003A087D" w:rsidRDefault="00F845E1" w14:paraId="47225760" w14:textId="694AAE5B">
      <w:pPr>
        <w:autoSpaceDE w:val="0"/>
        <w:autoSpaceDN w:val="0"/>
        <w:adjustRightInd w:val="0"/>
        <w:spacing w:line="240" w:lineRule="auto"/>
        <w:ind w:firstLine="720"/>
        <w:rPr>
          <w:rFonts w:eastAsia="Times New Roman" w:cs="Arial"/>
          <w:szCs w:val="24"/>
        </w:rPr>
      </w:pPr>
      <w:bookmarkStart w:name="co_anchor_I114CDE63415911E08B21880E56DD1" w:id="91"/>
      <w:bookmarkStart w:name="co_pp_8b88000034b65_1" w:id="92"/>
      <w:bookmarkStart w:name="co_anchor_I114CDE64415911E08B21880E56DD1" w:id="93"/>
      <w:bookmarkStart w:name="co_anchor_I114D0573415911E08B21880E56DD1" w:id="94"/>
      <w:bookmarkStart w:name="co_pp_289a0000bf251_1" w:id="95"/>
      <w:bookmarkStart w:name="co_anchor_I114D0574415911E08B21880E56DD1" w:id="96"/>
      <w:bookmarkStart w:name="co_pp_7ea400004f7c3_1" w:id="97"/>
      <w:bookmarkStart w:name="co_anchor_I114D539D415911E08B21880E56DD1" w:id="98"/>
      <w:bookmarkStart w:name="co_anchor_I114D539E415911E08B21880E56DD1" w:id="99"/>
      <w:bookmarkStart w:name="co_anchor_I114D539F415911E08B21880E56DD1" w:id="100"/>
      <w:bookmarkStart w:name="co_anchor_I114D2C85415911E08B21880E56DD1" w:id="101"/>
      <w:bookmarkStart w:name="co_pp_be5e0000f9361_1" w:id="102"/>
      <w:bookmarkStart w:name="co_pp_3ac8000039643_1" w:id="103"/>
      <w:bookmarkStart w:name="co_anchor_I114D5394415911E08B21880E56DD1" w:id="104"/>
      <w:bookmarkStart w:name="co_anchor_I114D5395415911E08B21880E56DD1" w:id="105"/>
      <w:bookmarkStart w:name="co_anchor_I114D7AA2415911E08B21880E56DD1" w:id="106"/>
      <w:bookmarkStart w:name="co_anchor_I114D7AA8415911E08B21880E56DD1" w:id="107"/>
      <w:bookmarkStart w:name="co_anchor_I114D7AA9415911E08B21880E56DD1" w:id="108"/>
      <w:bookmarkStart w:name="co_anchor_I114DA1C1415911E08B21880E56DD1" w:id="109"/>
      <w:bookmarkStart w:name="co_anchor_I114DC8CB415911E08B21880E56DD1" w:id="110"/>
      <w:bookmarkStart w:name="co_anchor_I114DEFD5415911E08B21880E56DD1" w:id="111"/>
      <w:bookmarkStart w:name="co_pp_34e10000fa2a1_1" w:id="112"/>
      <w:bookmarkStart w:name="co_anchor_I114DEFD6415911E08B21880E56DD1" w:id="113"/>
      <w:bookmarkStart w:name="co_anchor_I114DEFD7415911E08B21880E56DD1" w:id="114"/>
      <w:bookmarkStart w:name="co_anchor_I114DEFD8415911E08B21880E56DD1" w:id="115"/>
      <w:bookmarkStart w:name="co_anchor_I114DEFD9415911E08B21880E56DD1" w:id="116"/>
      <w:bookmarkStart w:name="co_pp_497c00001a552_1" w:id="117"/>
      <w:bookmarkStart w:name="co_anchor_I88141823B1B511E094298DACAD282" w:id="118"/>
      <w:bookmarkStart w:name="co_pp_96170000e03c1_1" w:id="119"/>
      <w:bookmarkStart w:name="co_anchor_I88141809B1B511E094298DACAD282" w:id="120"/>
      <w:bookmarkStart w:name="co_anchor_I114D7AA3415911E08B21880E56DD1" w:id="121"/>
      <w:bookmarkStart w:name="co_anchor_I114D7AA4415911E08B21880E56DD1" w:id="122"/>
      <w:bookmarkStart w:name="co_anchor_I114D7AA5415911E08B21880E56DD1" w:id="123"/>
      <w:bookmarkStart w:name="co_anchor_I114D7AA6415911E08B21880E56DD1" w:id="124"/>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r>
        <w:rPr>
          <w:rFonts w:eastAsia="Times New Roman" w:cs="Arial"/>
          <w:bCs/>
          <w:szCs w:val="24"/>
        </w:rPr>
        <w:t xml:space="preserve">Par. 25.  </w:t>
      </w:r>
      <w:r>
        <w:rPr>
          <w:rFonts w:eastAsia="Times New Roman" w:cs="Arial"/>
          <w:szCs w:val="24"/>
        </w:rPr>
        <w:t>Section 1.903-1 is revised to read as follows:</w:t>
      </w:r>
    </w:p>
    <w:p w:rsidR="003A087D" w:rsidRDefault="003A087D" w14:paraId="0039794C" w14:textId="77777777">
      <w:pPr>
        <w:autoSpaceDE w:val="0"/>
        <w:autoSpaceDN w:val="0"/>
        <w:adjustRightInd w:val="0"/>
        <w:spacing w:line="240" w:lineRule="auto"/>
        <w:ind w:firstLine="720"/>
        <w:rPr>
          <w:rFonts w:eastAsia="Times New Roman" w:cs="Arial"/>
          <w:szCs w:val="24"/>
        </w:rPr>
      </w:pPr>
    </w:p>
    <w:p w:rsidR="003A087D" w:rsidRDefault="00F845E1" w14:paraId="1D822982" w14:textId="77777777">
      <w:pPr>
        <w:spacing w:after="240" w:line="240" w:lineRule="auto"/>
        <w:outlineLvl w:val="0"/>
        <w:rPr>
          <w:rFonts w:eastAsia="Times New Roman" w:cs="Arial"/>
          <w:b/>
          <w:szCs w:val="24"/>
        </w:rPr>
      </w:pPr>
      <w:r>
        <w:rPr>
          <w:rFonts w:eastAsia="Times New Roman" w:cs="Arial"/>
          <w:b/>
          <w:szCs w:val="24"/>
        </w:rPr>
        <w:t>§1.903-1 Taxes in lieu of income taxes.</w:t>
      </w:r>
    </w:p>
    <w:p w:rsidR="003A087D" w:rsidRDefault="00F845E1" w14:paraId="257F1354" w14:textId="77777777">
      <w:pPr>
        <w:ind w:firstLine="720"/>
        <w:outlineLvl w:val="1"/>
        <w:rPr>
          <w:rFonts w:eastAsia="Times New Roman" w:cs="Arial"/>
          <w:szCs w:val="24"/>
          <w:lang w:val="en"/>
        </w:rPr>
      </w:pPr>
      <w:bookmarkStart w:name="_Hlk41048973" w:id="125"/>
      <w:r>
        <w:rPr>
          <w:rFonts w:eastAsia="Times New Roman" w:cs="Arial"/>
          <w:szCs w:val="24"/>
          <w:lang w:val="en"/>
        </w:rPr>
        <w:t xml:space="preserve">(a) </w:t>
      </w:r>
      <w:r>
        <w:rPr>
          <w:rFonts w:eastAsia="Times New Roman" w:cs="Arial"/>
          <w:szCs w:val="24"/>
          <w:u w:val="single"/>
          <w:lang w:val="en"/>
        </w:rPr>
        <w:t>O</w:t>
      </w:r>
      <w:r>
        <w:rPr>
          <w:rFonts w:eastAsia="Times New Roman" w:cs="Arial"/>
          <w:szCs w:val="24"/>
          <w:u w:val="single"/>
          <w:lang w:val="en"/>
        </w:rPr>
        <w:t>verview</w:t>
      </w:r>
      <w:r>
        <w:rPr>
          <w:rFonts w:eastAsia="Times New Roman" w:cs="Arial"/>
          <w:szCs w:val="24"/>
          <w:lang w:val="en"/>
        </w:rPr>
        <w:t xml:space="preserve">.  Section 903 provides that the term “income, war profits, and excess profits taxes” includes a tax paid in lieu of a tax on income, war profits, or excess profits that is otherwise generally imposed by any foreign country.  Paragraphs (b) and (c) </w:t>
      </w:r>
      <w:r>
        <w:rPr>
          <w:rFonts w:eastAsia="Times New Roman" w:cs="Arial"/>
          <w:szCs w:val="24"/>
          <w:lang w:val="en"/>
        </w:rPr>
        <w:t>of this section define a tax described in section 903.  Paragraph (d) of this section provides examples illustrating the application of this section.  Paragraph (e) of this section sets forth the applicability date of this section.  For purposes of this se</w:t>
      </w:r>
      <w:r>
        <w:rPr>
          <w:rFonts w:eastAsia="Times New Roman" w:cs="Arial"/>
          <w:szCs w:val="24"/>
          <w:lang w:val="en"/>
        </w:rPr>
        <w:t xml:space="preserve">ction and §§1.901-2 and 1.901-2A, a tax described in section 903 is referred to as a “tax in lieu of an income tax” or an “in lieu of tax” and the definitions in §1.901-2(g) apply for purposes of this section.  </w:t>
      </w:r>
      <w:r>
        <w:rPr>
          <w:rFonts w:eastAsia="Times New Roman" w:cs="Arial"/>
          <w:szCs w:val="24"/>
        </w:rPr>
        <w:t>Determinations of the amount of a tax in lieu</w:t>
      </w:r>
      <w:r>
        <w:rPr>
          <w:rFonts w:eastAsia="Times New Roman" w:cs="Arial"/>
          <w:szCs w:val="24"/>
        </w:rPr>
        <w:t xml:space="preserve"> of an income tax that is paid by a person and determinations of the person by whom such tax is paid are made under §1.901-2(e) and (f), respectively.  Section 1.901-2A contains additional rules applicable to dual capacity taxpayers (as defined in §1.901-2</w:t>
      </w:r>
      <w:r>
        <w:rPr>
          <w:rFonts w:eastAsia="Times New Roman" w:cs="Arial"/>
          <w:szCs w:val="24"/>
        </w:rPr>
        <w:t xml:space="preserve">(a)(2)(ii)(A)).  </w:t>
      </w:r>
    </w:p>
    <w:p w:rsidR="003A087D" w:rsidRDefault="00F845E1" w14:paraId="171552B6" w14:textId="77777777">
      <w:pPr>
        <w:ind w:firstLine="720"/>
        <w:outlineLvl w:val="1"/>
        <w:rPr>
          <w:rFonts w:eastAsia="Times New Roman" w:cs="Arial"/>
          <w:szCs w:val="24"/>
        </w:rPr>
      </w:pPr>
      <w:r>
        <w:rPr>
          <w:rFonts w:eastAsia="Times New Roman" w:cs="Arial"/>
          <w:szCs w:val="24"/>
          <w:lang w:val="en"/>
        </w:rPr>
        <w:t xml:space="preserve">(b) </w:t>
      </w:r>
      <w:r>
        <w:rPr>
          <w:rFonts w:eastAsia="Times New Roman" w:cs="Arial"/>
          <w:szCs w:val="24"/>
          <w:u w:val="single"/>
          <w:lang w:val="en"/>
        </w:rPr>
        <w:t>Definition of tax in lieu of an income tax</w:t>
      </w:r>
      <w:r>
        <w:rPr>
          <w:rFonts w:eastAsia="Times New Roman" w:cs="Arial"/>
          <w:szCs w:val="24"/>
          <w:lang w:val="en"/>
        </w:rPr>
        <w:t xml:space="preserve">--(1) </w:t>
      </w:r>
      <w:r>
        <w:rPr>
          <w:rFonts w:eastAsia="Times New Roman" w:cs="Arial"/>
          <w:szCs w:val="24"/>
          <w:u w:val="single"/>
          <w:lang w:val="en"/>
        </w:rPr>
        <w:t>In general</w:t>
      </w:r>
      <w:r>
        <w:rPr>
          <w:rFonts w:eastAsia="Times New Roman" w:cs="Arial"/>
          <w:szCs w:val="24"/>
          <w:lang w:val="en"/>
        </w:rPr>
        <w:t xml:space="preserve">.  Paragraphs (b)(2) and (c) of this section provide the requirements for a foreign levy to qualify as a tax in lieu of an income tax.  </w:t>
      </w:r>
      <w:r>
        <w:rPr>
          <w:rFonts w:eastAsia="Times New Roman" w:cs="Arial"/>
          <w:szCs w:val="24"/>
        </w:rPr>
        <w:t>The rules of this section are applied in</w:t>
      </w:r>
      <w:r>
        <w:rPr>
          <w:rFonts w:eastAsia="Times New Roman" w:cs="Arial"/>
          <w:szCs w:val="24"/>
        </w:rPr>
        <w:t xml:space="preserve">dependently to each separate levy (within the meaning of §§1.901-2(d) and 1.901-2A(a)).  A foreign tax either is or is not a tax in lieu of an income tax in its entirety for all persons subject to the tax.  It is immaterial whether the base of the in lieu </w:t>
      </w:r>
      <w:r>
        <w:rPr>
          <w:rFonts w:eastAsia="Times New Roman" w:cs="Arial"/>
          <w:szCs w:val="24"/>
        </w:rPr>
        <w:t>of tax bears any relation to realized net gain.  The base of the foreign tax may, for example, be gross income, gross receipts or sales, or the number of units produced or exported.  The foreign country's reason for imposing a foreign tax on a base other t</w:t>
      </w:r>
      <w:r>
        <w:rPr>
          <w:rFonts w:eastAsia="Times New Roman" w:cs="Arial"/>
          <w:szCs w:val="24"/>
        </w:rPr>
        <w:t>han net income (for example, because of administrative difficulty in determining the amount of income that would otherwise be subject to a net income tax) is immaterial, although paragraph (c)(1) of this section generally requires a showing that the foreig</w:t>
      </w:r>
      <w:r>
        <w:rPr>
          <w:rFonts w:eastAsia="Times New Roman" w:cs="Arial"/>
          <w:szCs w:val="24"/>
        </w:rPr>
        <w:t xml:space="preserve">n country made a deliberate and cognizant choice to impose the in lieu of tax instead of a net income tax (see paragraph (c)(1)(iii) of this section).  </w:t>
      </w:r>
    </w:p>
    <w:p w:rsidR="003A087D" w:rsidRDefault="00F845E1" w14:paraId="2812D7C0" w14:textId="77777777">
      <w:pPr>
        <w:autoSpaceDE w:val="0"/>
        <w:autoSpaceDN w:val="0"/>
        <w:adjustRightInd w:val="0"/>
        <w:ind w:firstLine="720"/>
        <w:outlineLvl w:val="2"/>
        <w:rPr>
          <w:rFonts w:eastAsia="Times New Roman" w:cs="Arial"/>
          <w:szCs w:val="24"/>
          <w:lang w:val="en"/>
        </w:rPr>
      </w:pPr>
      <w:r>
        <w:rPr>
          <w:rFonts w:eastAsia="Times New Roman" w:cs="Arial"/>
          <w:szCs w:val="24"/>
        </w:rPr>
        <w:t xml:space="preserve">(2) </w:t>
      </w:r>
      <w:r>
        <w:rPr>
          <w:rFonts w:eastAsia="Times New Roman" w:cs="Arial"/>
          <w:szCs w:val="24"/>
          <w:u w:val="single"/>
        </w:rPr>
        <w:t>Requirements</w:t>
      </w:r>
      <w:r>
        <w:rPr>
          <w:rFonts w:eastAsia="Times New Roman" w:cs="Arial"/>
          <w:szCs w:val="24"/>
        </w:rPr>
        <w:t xml:space="preserve">.  </w:t>
      </w:r>
      <w:r>
        <w:rPr>
          <w:rFonts w:eastAsia="Times New Roman" w:cs="Arial"/>
          <w:szCs w:val="24"/>
          <w:lang w:val="en"/>
        </w:rPr>
        <w:t>A foreign levy is a tax in lieu of an income tax only if--</w:t>
      </w:r>
    </w:p>
    <w:p w:rsidR="003A087D" w:rsidRDefault="00F845E1" w14:paraId="75EBAD19" w14:textId="77777777">
      <w:pPr>
        <w:ind w:firstLine="720"/>
        <w:outlineLvl w:val="3"/>
        <w:rPr>
          <w:rFonts w:eastAsia="Times New Roman" w:cs="Arial"/>
          <w:szCs w:val="24"/>
        </w:rPr>
      </w:pPr>
      <w:r>
        <w:rPr>
          <w:rFonts w:eastAsia="Times New Roman" w:cs="Arial"/>
          <w:szCs w:val="24"/>
          <w:lang w:val="en"/>
        </w:rPr>
        <w:t>(i) It</w:t>
      </w:r>
      <w:r>
        <w:rPr>
          <w:rFonts w:eastAsia="Times New Roman" w:cs="Arial"/>
          <w:szCs w:val="24"/>
        </w:rPr>
        <w:t xml:space="preserve"> is a foreign tax; </w:t>
      </w:r>
      <w:r>
        <w:rPr>
          <w:rFonts w:eastAsia="Times New Roman" w:cs="Arial"/>
          <w:szCs w:val="24"/>
        </w:rPr>
        <w:t>and</w:t>
      </w:r>
    </w:p>
    <w:p w:rsidR="003A087D" w:rsidRDefault="00F845E1" w14:paraId="6D5C9BCE" w14:textId="77777777">
      <w:pPr>
        <w:ind w:firstLine="720"/>
        <w:outlineLvl w:val="3"/>
        <w:rPr>
          <w:rFonts w:eastAsia="Times New Roman" w:cs="Arial"/>
          <w:bCs/>
          <w:szCs w:val="24"/>
        </w:rPr>
      </w:pPr>
      <w:r>
        <w:rPr>
          <w:rFonts w:eastAsia="Times New Roman" w:cs="Arial"/>
          <w:szCs w:val="24"/>
        </w:rPr>
        <w:t>(ii) It satisfies the substitution requirement of paragraph (c) of this section.</w:t>
      </w:r>
    </w:p>
    <w:p w:rsidR="003A087D" w:rsidRDefault="00F845E1" w14:paraId="14D21444" w14:textId="77777777">
      <w:pPr>
        <w:ind w:firstLine="720"/>
        <w:outlineLvl w:val="1"/>
        <w:rPr>
          <w:rFonts w:eastAsia="Times New Roman" w:cs="Arial"/>
          <w:szCs w:val="24"/>
          <w:lang w:val="en"/>
        </w:rPr>
      </w:pPr>
      <w:r>
        <w:rPr>
          <w:rFonts w:eastAsia="Times New Roman" w:cs="Arial"/>
          <w:szCs w:val="24"/>
          <w:lang w:val="en"/>
        </w:rPr>
        <w:t xml:space="preserve">(c) </w:t>
      </w:r>
      <w:r>
        <w:rPr>
          <w:rFonts w:eastAsia="Times New Roman" w:cs="Arial"/>
          <w:szCs w:val="24"/>
          <w:u w:val="single"/>
          <w:lang w:val="en"/>
        </w:rPr>
        <w:t>Substitution requirement</w:t>
      </w:r>
      <w:r>
        <w:rPr>
          <w:rFonts w:eastAsia="Times New Roman" w:cs="Arial"/>
          <w:szCs w:val="24"/>
          <w:lang w:val="en"/>
        </w:rPr>
        <w:t xml:space="preserve">--(1) </w:t>
      </w:r>
      <w:r>
        <w:rPr>
          <w:rFonts w:eastAsia="Times New Roman" w:cs="Arial"/>
          <w:szCs w:val="24"/>
          <w:u w:val="single"/>
          <w:lang w:val="en"/>
        </w:rPr>
        <w:t>In general</w:t>
      </w:r>
      <w:r>
        <w:rPr>
          <w:rFonts w:eastAsia="Times New Roman" w:cs="Arial"/>
          <w:szCs w:val="24"/>
          <w:lang w:val="en"/>
        </w:rPr>
        <w:t xml:space="preserve">.  </w:t>
      </w:r>
      <w:bookmarkStart w:name="_Hlk47186373" w:id="126"/>
      <w:r>
        <w:rPr>
          <w:rFonts w:eastAsia="Times New Roman" w:cs="Arial"/>
          <w:szCs w:val="24"/>
          <w:lang w:val="en"/>
        </w:rPr>
        <w:t xml:space="preserve">A foreign tax </w:t>
      </w:r>
      <w:r>
        <w:rPr>
          <w:rFonts w:eastAsia="Times New Roman" w:cs="Arial"/>
          <w:szCs w:val="24"/>
        </w:rPr>
        <w:t xml:space="preserve">(the “tested foreign tax”) </w:t>
      </w:r>
      <w:r>
        <w:rPr>
          <w:rFonts w:eastAsia="Times New Roman" w:cs="Arial"/>
          <w:szCs w:val="24"/>
          <w:lang w:val="en"/>
        </w:rPr>
        <w:t xml:space="preserve">satisfies the substitution requirement if, </w:t>
      </w:r>
      <w:bookmarkStart w:name="_Hlk46749929" w:id="127"/>
      <w:r>
        <w:rPr>
          <w:rFonts w:eastAsia="Times New Roman" w:cs="Arial"/>
          <w:szCs w:val="24"/>
          <w:lang w:val="en"/>
        </w:rPr>
        <w:t>based on the foreign tax law</w:t>
      </w:r>
      <w:r>
        <w:rPr>
          <w:rFonts w:eastAsia="Times New Roman" w:cs="Arial"/>
          <w:szCs w:val="24"/>
        </w:rPr>
        <w:t xml:space="preserve">, </w:t>
      </w:r>
      <w:bookmarkEnd w:id="126"/>
      <w:r>
        <w:rPr>
          <w:rFonts w:eastAsia="Times New Roman" w:cs="Arial"/>
          <w:szCs w:val="24"/>
        </w:rPr>
        <w:t>the requir</w:t>
      </w:r>
      <w:r>
        <w:rPr>
          <w:rFonts w:eastAsia="Times New Roman" w:cs="Arial"/>
          <w:szCs w:val="24"/>
        </w:rPr>
        <w:t>ements in paragraphs (c)(1)(i) through (iv) of this section are satisfied with respect to the tested foreign tax, or the tested foreign tax is a covered withholding tax described in paragraph (c)(2) of this section</w:t>
      </w:r>
      <w:bookmarkEnd w:id="127"/>
      <w:r>
        <w:rPr>
          <w:rFonts w:eastAsia="Times New Roman" w:cs="Arial"/>
          <w:szCs w:val="24"/>
        </w:rPr>
        <w:t>.</w:t>
      </w:r>
    </w:p>
    <w:p w:rsidR="003A087D" w:rsidRDefault="00F845E1" w14:paraId="5A6033DE" w14:textId="77777777">
      <w:pPr>
        <w:ind w:firstLine="720"/>
        <w:outlineLvl w:val="3"/>
        <w:rPr>
          <w:rFonts w:eastAsia="Times New Roman" w:cs="Arial"/>
          <w:szCs w:val="24"/>
        </w:rPr>
      </w:pPr>
      <w:r>
        <w:rPr>
          <w:rFonts w:eastAsia="Times New Roman" w:cs="Arial"/>
          <w:szCs w:val="24"/>
        </w:rPr>
        <w:t xml:space="preserve">(i) </w:t>
      </w:r>
      <w:r>
        <w:rPr>
          <w:rFonts w:eastAsia="Times New Roman" w:cs="Arial"/>
          <w:szCs w:val="24"/>
          <w:u w:val="single"/>
        </w:rPr>
        <w:t>Existence of generally-imposed net i</w:t>
      </w:r>
      <w:r>
        <w:rPr>
          <w:rFonts w:eastAsia="Times New Roman" w:cs="Arial"/>
          <w:szCs w:val="24"/>
          <w:u w:val="single"/>
        </w:rPr>
        <w:t>ncome tax</w:t>
      </w:r>
      <w:r>
        <w:rPr>
          <w:rFonts w:eastAsia="Times New Roman" w:cs="Arial"/>
          <w:szCs w:val="24"/>
        </w:rPr>
        <w:t xml:space="preserve">.  </w:t>
      </w:r>
      <w:bookmarkStart w:name="_Hlk41561466" w:id="128"/>
      <w:r>
        <w:rPr>
          <w:rFonts w:eastAsia="Times New Roman" w:cs="Arial"/>
          <w:szCs w:val="24"/>
        </w:rPr>
        <w:t>A separate levy that is a net income tax (as described in §1.901-2(a)(3)) is generally imposed by the same foreign country (the “generally-imposed net income tax”) that imposes the tested foreign tax.</w:t>
      </w:r>
    </w:p>
    <w:p w:rsidR="003A087D" w:rsidRDefault="00F845E1" w14:paraId="37B2AA35" w14:textId="77777777">
      <w:pPr>
        <w:ind w:firstLine="720"/>
        <w:outlineLvl w:val="3"/>
        <w:rPr>
          <w:rFonts w:eastAsia="Times New Roman" w:cs="Arial"/>
          <w:szCs w:val="24"/>
        </w:rPr>
      </w:pPr>
      <w:r>
        <w:rPr>
          <w:rFonts w:eastAsia="Times New Roman" w:cs="Arial"/>
          <w:szCs w:val="24"/>
        </w:rPr>
        <w:t xml:space="preserve">(ii) </w:t>
      </w:r>
      <w:r>
        <w:rPr>
          <w:rFonts w:eastAsia="Times New Roman" w:cs="Arial"/>
          <w:szCs w:val="24"/>
          <w:u w:val="single"/>
        </w:rPr>
        <w:t>Non-duplication</w:t>
      </w:r>
      <w:r>
        <w:rPr>
          <w:rFonts w:eastAsia="Times New Roman" w:cs="Arial"/>
          <w:szCs w:val="24"/>
        </w:rPr>
        <w:t>.  Neither the generall</w:t>
      </w:r>
      <w:r>
        <w:rPr>
          <w:rFonts w:eastAsia="Times New Roman" w:cs="Arial"/>
          <w:szCs w:val="24"/>
        </w:rPr>
        <w:t>y-imposed net income tax nor any other separate levy that is a net income tax is also imposed, in addition to the tested foreign tax, by the same foreign country on any persons with re</w:t>
      </w:r>
      <w:bookmarkStart w:name="_Hlk46750433" w:id="129"/>
      <w:r>
        <w:rPr>
          <w:rFonts w:eastAsia="Times New Roman" w:cs="Arial"/>
          <w:szCs w:val="24"/>
        </w:rPr>
        <w:t>spect to any portion of the income to which the amounts (such as sales o</w:t>
      </w:r>
      <w:r>
        <w:rPr>
          <w:rFonts w:eastAsia="Times New Roman" w:cs="Arial"/>
          <w:szCs w:val="24"/>
        </w:rPr>
        <w:t xml:space="preserve">r units of production) that form the base of the tested foreign tax relate </w:t>
      </w:r>
      <w:bookmarkEnd w:id="129"/>
      <w:r>
        <w:rPr>
          <w:rFonts w:eastAsia="Times New Roman" w:cs="Arial"/>
          <w:szCs w:val="24"/>
        </w:rPr>
        <w:t xml:space="preserve">(the “excluded income”).  Therefore, a tested foreign tax does not meet the requirement of this paragraph (c)(1)(ii) if a net income tax imposed by the same foreign country applies </w:t>
      </w:r>
      <w:r>
        <w:rPr>
          <w:rFonts w:eastAsia="Times New Roman" w:cs="Arial"/>
          <w:szCs w:val="24"/>
        </w:rPr>
        <w:t xml:space="preserve">to the excluded income of any persons that are subject to the tested foreign tax, even if not all persons subject to the tested foreign tax are subject to the net income tax.  </w:t>
      </w:r>
    </w:p>
    <w:p w:rsidR="003A087D" w:rsidRDefault="00F845E1" w14:paraId="5C3895EF" w14:textId="77777777">
      <w:pPr>
        <w:ind w:firstLine="720"/>
        <w:outlineLvl w:val="3"/>
        <w:rPr>
          <w:rFonts w:eastAsia="Times New Roman" w:cs="Arial"/>
          <w:szCs w:val="24"/>
        </w:rPr>
      </w:pPr>
      <w:bookmarkStart w:name="_Hlk81294199" w:id="130"/>
      <w:bookmarkStart w:name="_Hlk47195773" w:id="131"/>
      <w:r>
        <w:rPr>
          <w:rFonts w:eastAsia="Times New Roman" w:cs="Arial"/>
          <w:szCs w:val="24"/>
        </w:rPr>
        <w:t xml:space="preserve">(iii) </w:t>
      </w:r>
      <w:r>
        <w:rPr>
          <w:rFonts w:eastAsia="Times New Roman" w:cs="Arial"/>
          <w:szCs w:val="24"/>
          <w:u w:val="single"/>
        </w:rPr>
        <w:t>Close connection to excluded income</w:t>
      </w:r>
      <w:r>
        <w:rPr>
          <w:rFonts w:eastAsia="Times New Roman" w:cs="Arial"/>
          <w:szCs w:val="24"/>
        </w:rPr>
        <w:t>.  But for the existence of the tested</w:t>
      </w:r>
      <w:r>
        <w:rPr>
          <w:rFonts w:eastAsia="Times New Roman" w:cs="Arial"/>
          <w:szCs w:val="24"/>
        </w:rPr>
        <w:t xml:space="preserve"> foreign tax, the generally-imposed net income tax would otherwise have been imposed on the excluded income.  </w:t>
      </w:r>
      <w:bookmarkEnd w:id="128"/>
      <w:r>
        <w:rPr>
          <w:rFonts w:eastAsia="Times New Roman" w:cs="Arial"/>
          <w:szCs w:val="24"/>
        </w:rPr>
        <w:t>The requirement in the preceding sentence is met only if the imposition of such tested foreign tax bears a close connection to the failure to impo</w:t>
      </w:r>
      <w:r>
        <w:rPr>
          <w:rFonts w:eastAsia="Times New Roman" w:cs="Arial"/>
          <w:szCs w:val="24"/>
        </w:rPr>
        <w:t xml:space="preserve">se the generally-imposed net income tax on the excluded income; the relationship cannot be merely incidental, tangential, or minor.  </w:t>
      </w:r>
      <w:bookmarkStart w:name="_Hlk81233327" w:id="132"/>
      <w:r>
        <w:rPr>
          <w:rFonts w:eastAsia="Times New Roman" w:cs="Arial"/>
          <w:szCs w:val="24"/>
        </w:rPr>
        <w:t>A close connection must be established with proof that the foreign country made a cognizant and deliberate choice to impose</w:t>
      </w:r>
      <w:r>
        <w:rPr>
          <w:rFonts w:eastAsia="Times New Roman" w:cs="Arial"/>
          <w:szCs w:val="24"/>
        </w:rPr>
        <w:t xml:space="preserve"> the tested foreign tax instead of the generally-imposed net income tax.  Such proof must be based on foreign tax law, or the legislative history of either the tested foreign tax or the generally-imposed net income tax that describes the provisions excludi</w:t>
      </w:r>
      <w:r>
        <w:rPr>
          <w:rFonts w:eastAsia="Times New Roman" w:cs="Arial"/>
          <w:szCs w:val="24"/>
        </w:rPr>
        <w:t>ng taxpayers subject to the tested foreign tax from the generally-imposed net income tax.  Thus, a close connection exists if the generally-imposed net income tax would apply by its terms to the excluded income, but for the fact that the excluded income is</w:t>
      </w:r>
      <w:r>
        <w:rPr>
          <w:rFonts w:eastAsia="Times New Roman" w:cs="Arial"/>
          <w:szCs w:val="24"/>
        </w:rPr>
        <w:t xml:space="preserve"> expressly exclude</w:t>
      </w:r>
      <w:bookmarkEnd w:id="132"/>
      <w:r>
        <w:rPr>
          <w:rFonts w:eastAsia="Times New Roman" w:cs="Arial"/>
          <w:szCs w:val="24"/>
        </w:rPr>
        <w:t xml:space="preserve">d, and the tested foreign tax is enacted contemporaneously with the generally-imposed net income tax.  A close connection also exists if the generally-imposed net income tax by its terms does not apply to, but does not expressly exclude, </w:t>
      </w:r>
      <w:r>
        <w:rPr>
          <w:rFonts w:eastAsia="Times New Roman" w:cs="Arial"/>
          <w:szCs w:val="24"/>
        </w:rPr>
        <w:t>the excluded income, and the tested foreign tax is enacted contemporaneously with the generally-imposed net income tax.  Where the tested foreign tax is not enacted contemporaneously with the generally-imposed net income tax and the generally-imposed net i</w:t>
      </w:r>
      <w:r>
        <w:rPr>
          <w:rFonts w:eastAsia="Times New Roman" w:cs="Arial"/>
          <w:szCs w:val="24"/>
        </w:rPr>
        <w:t>ncome tax is not amended contemporaneously with the enactment of the tested foreign tax to exclude the excluded income or to narrow the scope of the generally-imposed net income tax so as not to apply to the excluded income, a close connection can be estab</w:t>
      </w:r>
      <w:r>
        <w:rPr>
          <w:rFonts w:eastAsia="Times New Roman" w:cs="Arial"/>
          <w:szCs w:val="24"/>
        </w:rPr>
        <w:t xml:space="preserve">lished only by reference to the legislative history of the tested foreign tax (or a predecessor in lieu of tax).  </w:t>
      </w:r>
      <w:bookmarkStart w:name="_Hlk81306071" w:id="133"/>
      <w:r>
        <w:rPr>
          <w:rFonts w:eastAsia="Times New Roman" w:cs="Arial"/>
          <w:szCs w:val="24"/>
        </w:rPr>
        <w:t>Not all income derived by persons subject to the tested foreign tax need be excluded income, provided the tested foreign tax applies only to a</w:t>
      </w:r>
      <w:r>
        <w:rPr>
          <w:rFonts w:eastAsia="Times New Roman" w:cs="Arial"/>
          <w:szCs w:val="24"/>
        </w:rPr>
        <w:t xml:space="preserve">mounts that relate to the excluded income.  </w:t>
      </w:r>
      <w:bookmarkEnd w:id="130"/>
      <w:bookmarkEnd w:id="133"/>
    </w:p>
    <w:p w:rsidR="003A087D" w:rsidRDefault="00F845E1" w14:paraId="01DCD422" w14:textId="77777777">
      <w:pPr>
        <w:ind w:firstLine="720"/>
        <w:outlineLvl w:val="3"/>
        <w:rPr>
          <w:rFonts w:eastAsia="Times New Roman" w:cs="Arial"/>
          <w:szCs w:val="24"/>
        </w:rPr>
      </w:pPr>
      <w:bookmarkStart w:name="_Hlk81237147" w:id="134"/>
      <w:bookmarkEnd w:id="131"/>
      <w:r>
        <w:rPr>
          <w:rFonts w:eastAsia="Times New Roman" w:cs="Arial"/>
          <w:szCs w:val="24"/>
        </w:rPr>
        <w:t xml:space="preserve">(iv) </w:t>
      </w:r>
      <w:r>
        <w:rPr>
          <w:rFonts w:eastAsia="Times New Roman" w:cs="Arial"/>
          <w:szCs w:val="24"/>
          <w:u w:val="single"/>
        </w:rPr>
        <w:t>Jurisdiction to tax excluded income</w:t>
      </w:r>
      <w:r>
        <w:rPr>
          <w:rFonts w:eastAsia="Times New Roman" w:cs="Arial"/>
          <w:szCs w:val="24"/>
        </w:rPr>
        <w:t>.  If the generally-imposed net income tax, or a hypothetical new tax that is a separate levy with respect to the generally-imposed net income tax, were applied to the excluded income, such generally-imposed net income tax or separate levy would meet the a</w:t>
      </w:r>
      <w:r>
        <w:rPr>
          <w:rFonts w:eastAsia="Times New Roman" w:cs="Arial"/>
          <w:szCs w:val="24"/>
        </w:rPr>
        <w:t xml:space="preserve">ttribution requirement described in §1.901-2(b)(5). </w:t>
      </w:r>
    </w:p>
    <w:bookmarkEnd w:id="134"/>
    <w:p w:rsidR="003A087D" w:rsidRDefault="00F845E1" w14:paraId="0FC2DBD2" w14:textId="77777777">
      <w:pPr>
        <w:autoSpaceDE w:val="0"/>
        <w:autoSpaceDN w:val="0"/>
        <w:adjustRightInd w:val="0"/>
        <w:ind w:firstLine="720"/>
        <w:outlineLvl w:val="2"/>
        <w:rPr>
          <w:rFonts w:eastAsia="Times New Roman" w:cs="Arial"/>
          <w:szCs w:val="24"/>
          <w:u w:val="single"/>
        </w:rPr>
      </w:pPr>
      <w:r>
        <w:rPr>
          <w:rFonts w:eastAsia="Times New Roman" w:cs="Arial"/>
          <w:szCs w:val="24"/>
        </w:rPr>
        <w:t xml:space="preserve">(2) </w:t>
      </w:r>
      <w:r>
        <w:rPr>
          <w:rFonts w:eastAsia="Times New Roman" w:cs="Arial"/>
          <w:szCs w:val="24"/>
          <w:u w:val="single"/>
        </w:rPr>
        <w:t>Covered withholding tax</w:t>
      </w:r>
      <w:r>
        <w:rPr>
          <w:rFonts w:eastAsia="Times New Roman" w:cs="Arial"/>
          <w:szCs w:val="24"/>
        </w:rPr>
        <w:t xml:space="preserve">.  A tested foreign tax is a covered withholding tax if, based on the foreign tax law, the requirements in paragraphs (c)(1)(i) and (c)(2)(i) through (iii) of this section are </w:t>
      </w:r>
      <w:r>
        <w:rPr>
          <w:rFonts w:eastAsia="Times New Roman" w:cs="Arial"/>
          <w:szCs w:val="24"/>
        </w:rPr>
        <w:t>met with respect to the tested foreign tax.  See also §1.901-2(d)(1)(iii) for rules treating withholding taxes as separate levies with respect to each class of income subject to the tax or with respect to each subset of a class of income that is subject to</w:t>
      </w:r>
      <w:r>
        <w:rPr>
          <w:rFonts w:eastAsia="Times New Roman" w:cs="Arial"/>
          <w:szCs w:val="24"/>
        </w:rPr>
        <w:t xml:space="preserve"> different income attribution rules.</w:t>
      </w:r>
    </w:p>
    <w:p w:rsidR="003A087D" w:rsidRDefault="00F845E1" w14:paraId="4177B4FF" w14:textId="77777777">
      <w:pPr>
        <w:ind w:firstLine="720"/>
        <w:outlineLvl w:val="3"/>
        <w:rPr>
          <w:rFonts w:eastAsia="Times New Roman" w:cs="Arial"/>
          <w:szCs w:val="24"/>
        </w:rPr>
      </w:pPr>
      <w:r>
        <w:rPr>
          <w:rFonts w:eastAsia="Times New Roman" w:cs="Arial"/>
          <w:szCs w:val="24"/>
        </w:rPr>
        <w:t xml:space="preserve">(i) </w:t>
      </w:r>
      <w:r>
        <w:rPr>
          <w:rFonts w:eastAsia="Times New Roman" w:cs="Arial"/>
          <w:szCs w:val="24"/>
          <w:u w:val="single"/>
        </w:rPr>
        <w:t>Withholding tax on nonresidents</w:t>
      </w:r>
      <w:r>
        <w:rPr>
          <w:rFonts w:eastAsia="Times New Roman" w:cs="Arial"/>
          <w:szCs w:val="24"/>
        </w:rPr>
        <w:t xml:space="preserve">.  The tested foreign tax is a withholding tax (as defined in section 901(k)(1)(B)) that is imposed on gross income of persons who are nonresidents of the foreign country imposing the </w:t>
      </w:r>
      <w:r>
        <w:rPr>
          <w:rFonts w:eastAsia="Times New Roman" w:cs="Arial"/>
          <w:szCs w:val="24"/>
        </w:rPr>
        <w:t xml:space="preserve">tested foreign tax.  It is immaterial whether the tested foreign tax is withheld by the payor or is imposed directly on the nonresident taxpayer.  </w:t>
      </w:r>
    </w:p>
    <w:p w:rsidR="003A087D" w:rsidRDefault="00F845E1" w14:paraId="286783D6" w14:textId="77777777">
      <w:pPr>
        <w:ind w:firstLine="720"/>
        <w:outlineLvl w:val="3"/>
        <w:rPr>
          <w:rFonts w:eastAsia="Times New Roman" w:cs="Arial"/>
          <w:szCs w:val="24"/>
        </w:rPr>
      </w:pPr>
      <w:r>
        <w:rPr>
          <w:rFonts w:eastAsia="Times New Roman" w:cs="Arial"/>
          <w:szCs w:val="24"/>
        </w:rPr>
        <w:t xml:space="preserve">(ii) </w:t>
      </w:r>
      <w:r>
        <w:rPr>
          <w:rFonts w:eastAsia="Times New Roman" w:cs="Arial"/>
          <w:szCs w:val="24"/>
          <w:u w:val="single"/>
        </w:rPr>
        <w:t>Non-duplication</w:t>
      </w:r>
      <w:r>
        <w:rPr>
          <w:rFonts w:eastAsia="Times New Roman" w:cs="Arial"/>
          <w:szCs w:val="24"/>
        </w:rPr>
        <w:t>.  The tested foreign tax is not in addition to any net income tax that is imposed by th</w:t>
      </w:r>
      <w:r>
        <w:rPr>
          <w:rFonts w:eastAsia="Times New Roman" w:cs="Arial"/>
          <w:szCs w:val="24"/>
        </w:rPr>
        <w:t xml:space="preserve">e foreign country on any portion of the net income attributable to the gross income that is subject to the tested foreign tax.  </w:t>
      </w:r>
      <w:bookmarkStart w:name="_Hlk47008392" w:id="135"/>
      <w:r>
        <w:rPr>
          <w:rFonts w:eastAsia="Times New Roman" w:cs="Arial"/>
          <w:szCs w:val="24"/>
        </w:rPr>
        <w:t>Therefore, a tested foreign tax does not meet the requirement of this paragraph (c)(2)(ii) if by its terms it applies to gross i</w:t>
      </w:r>
      <w:r>
        <w:rPr>
          <w:rFonts w:eastAsia="Times New Roman" w:cs="Arial"/>
          <w:szCs w:val="24"/>
        </w:rPr>
        <w:t>ncome of nonresidents that are also subject to a net income tax imposed by the same foreign country on the same income, even if not all nonresidents subject to the tested foreign tax are also subject to the net income tax.</w:t>
      </w:r>
      <w:bookmarkEnd w:id="135"/>
    </w:p>
    <w:p w:rsidR="003A087D" w:rsidRDefault="00F845E1" w14:paraId="2639837B" w14:textId="77777777">
      <w:pPr>
        <w:ind w:firstLine="720"/>
        <w:outlineLvl w:val="3"/>
        <w:rPr>
          <w:rFonts w:eastAsia="Times New Roman" w:cs="Arial"/>
          <w:szCs w:val="24"/>
        </w:rPr>
      </w:pPr>
      <w:r>
        <w:rPr>
          <w:rFonts w:eastAsia="Times New Roman" w:cs="Arial"/>
          <w:szCs w:val="24"/>
        </w:rPr>
        <w:t xml:space="preserve">(iii) </w:t>
      </w:r>
      <w:r>
        <w:rPr>
          <w:rFonts w:eastAsia="Times New Roman" w:cs="Arial"/>
          <w:szCs w:val="24"/>
          <w:u w:val="single"/>
        </w:rPr>
        <w:t>Source-based attribution re</w:t>
      </w:r>
      <w:r>
        <w:rPr>
          <w:rFonts w:eastAsia="Times New Roman" w:cs="Arial"/>
          <w:szCs w:val="24"/>
          <w:u w:val="single"/>
        </w:rPr>
        <w:t>quirement</w:t>
      </w:r>
      <w:r>
        <w:rPr>
          <w:rFonts w:eastAsia="Times New Roman" w:cs="Arial"/>
          <w:szCs w:val="24"/>
        </w:rPr>
        <w:t xml:space="preserve">.  The income subject to the tested foreign tax satisfies the attribution requirement described in §1.901-2(b)(5)(i)(B). </w:t>
      </w:r>
    </w:p>
    <w:bookmarkEnd w:id="125"/>
    <w:p w:rsidR="003A087D" w:rsidRDefault="00F845E1" w14:paraId="0775DE41" w14:textId="77777777">
      <w:pPr>
        <w:ind w:firstLine="720"/>
        <w:outlineLvl w:val="1"/>
        <w:rPr>
          <w:rFonts w:eastAsia="Times New Roman" w:cs="Arial"/>
          <w:szCs w:val="24"/>
          <w:lang w:val="en"/>
        </w:rPr>
      </w:pPr>
      <w:r>
        <w:rPr>
          <w:rFonts w:eastAsia="Times New Roman" w:cs="Arial"/>
          <w:szCs w:val="24"/>
          <w:lang w:val="en"/>
        </w:rPr>
        <w:t xml:space="preserve">(d) </w:t>
      </w:r>
      <w:r>
        <w:rPr>
          <w:rFonts w:eastAsia="Times New Roman" w:cs="Arial"/>
          <w:szCs w:val="24"/>
          <w:u w:val="single"/>
          <w:lang w:val="en"/>
        </w:rPr>
        <w:t>Examples</w:t>
      </w:r>
      <w:r>
        <w:rPr>
          <w:rFonts w:eastAsia="Times New Roman" w:cs="Arial"/>
          <w:szCs w:val="24"/>
          <w:lang w:val="en"/>
        </w:rPr>
        <w:t>.  The following examples illustrate the rules of this section.</w:t>
      </w:r>
    </w:p>
    <w:p w:rsidR="003A087D" w:rsidRDefault="00F845E1" w14:paraId="4FDC0B8D" w14:textId="04DBE179">
      <w:pPr>
        <w:autoSpaceDE w:val="0"/>
        <w:autoSpaceDN w:val="0"/>
        <w:adjustRightInd w:val="0"/>
        <w:ind w:firstLine="720"/>
        <w:outlineLvl w:val="2"/>
        <w:rPr>
          <w:rFonts w:eastAsia="Times New Roman" w:cs="Arial"/>
          <w:szCs w:val="24"/>
        </w:rPr>
      </w:pPr>
      <w:bookmarkStart w:name="_Hlk40955285" w:id="136"/>
      <w:r>
        <w:rPr>
          <w:rFonts w:eastAsia="Times New Roman" w:cs="Arial"/>
          <w:szCs w:val="24"/>
        </w:rPr>
        <w:t xml:space="preserve">(1) </w:t>
      </w:r>
      <w:r>
        <w:rPr>
          <w:rFonts w:eastAsia="Times New Roman" w:cs="Arial"/>
          <w:szCs w:val="24"/>
          <w:u w:val="single"/>
        </w:rPr>
        <w:t>Example 1:  Tax on gross income from services</w:t>
      </w:r>
      <w:r>
        <w:rPr>
          <w:rFonts w:eastAsia="Times New Roman" w:cs="Arial"/>
          <w:szCs w:val="24"/>
          <w:u w:val="single"/>
        </w:rPr>
        <w:t>; non-duplication requirement</w:t>
      </w:r>
      <w:r>
        <w:rPr>
          <w:rFonts w:eastAsia="Times New Roman" w:cs="Arial"/>
          <w:szCs w:val="24"/>
        </w:rPr>
        <w:t>--(i)</w:t>
      </w:r>
      <w:r>
        <w:rPr>
          <w:rFonts w:eastAsia="Times New Roman" w:cs="Arial"/>
          <w:i/>
          <w:szCs w:val="24"/>
        </w:rPr>
        <w:t xml:space="preserve"> </w:t>
      </w:r>
      <w:r>
        <w:rPr>
          <w:rFonts w:eastAsia="Times New Roman" w:cs="Arial"/>
          <w:szCs w:val="24"/>
          <w:u w:val="single"/>
        </w:rPr>
        <w:t>Facts</w:t>
      </w:r>
      <w:r>
        <w:rPr>
          <w:rFonts w:eastAsia="Times New Roman" w:cs="Arial"/>
          <w:i/>
          <w:szCs w:val="24"/>
        </w:rPr>
        <w:t>.</w:t>
      </w:r>
      <w:r>
        <w:rPr>
          <w:rFonts w:eastAsia="Times New Roman" w:cs="Arial"/>
          <w:szCs w:val="24"/>
        </w:rPr>
        <w:t xml:space="preserve">  Country X imposes a tax at the rate of 3 percent on the gross receipts of companies, wherever resident, from furnishing specified types of electronically supplied services to customers located in Country X (the “E</w:t>
      </w:r>
      <w:r>
        <w:rPr>
          <w:rFonts w:eastAsia="Times New Roman" w:cs="Arial"/>
          <w:szCs w:val="24"/>
        </w:rPr>
        <w:t>SS tax”).  No deductions are allowed in determining the taxable base of the ESS tax.  In addition to the ESS tax, Country X imposes a net income tax within the meaning of §1.901-2(a)(3) on resident companies (the “resident income tax”) and also imposes a n</w:t>
      </w:r>
      <w:r>
        <w:rPr>
          <w:rFonts w:eastAsia="Times New Roman" w:cs="Arial"/>
          <w:szCs w:val="24"/>
        </w:rPr>
        <w:t xml:space="preserve">et income tax within the meaning of §1.901-2(a)(3) on the income of nonresident companies that is attributable, under reasonable principles, to the nonresident’s permanent establishment within Country X (the “nonresident income tax”).  Under Country X tax </w:t>
      </w:r>
      <w:r>
        <w:rPr>
          <w:rFonts w:eastAsia="Times New Roman" w:cs="Arial"/>
          <w:szCs w:val="24"/>
        </w:rPr>
        <w:t>law, a permanent establishment is defined in the same manner as under the 2016 U.S. Model Income Tax Convention.  Both the resident income tax and the nonresident income tax, which are separate levies under §1.901-2(d)(1)(iii), qualify as generally-imposed</w:t>
      </w:r>
      <w:r>
        <w:rPr>
          <w:rFonts w:eastAsia="Times New Roman" w:cs="Arial"/>
          <w:szCs w:val="24"/>
        </w:rPr>
        <w:t xml:space="preserve"> net income taxes.  Under Country X tax law, the ESS tax applies to both resident and nonresident companies regardless of whether the company is also subject to the resident income tax or the nonresident income tax, respectively.</w:t>
      </w:r>
    </w:p>
    <w:p w:rsidR="003A087D" w:rsidRDefault="00F845E1" w14:paraId="5D7BF5C5" w14:textId="759AFC80">
      <w:pPr>
        <w:ind w:firstLine="720"/>
        <w:outlineLvl w:val="3"/>
        <w:rPr>
          <w:rFonts w:eastAsia="Times New Roman" w:cs="Arial"/>
          <w:szCs w:val="24"/>
        </w:rPr>
      </w:pPr>
      <w:r>
        <w:rPr>
          <w:rFonts w:eastAsia="Times New Roman" w:cs="Arial"/>
          <w:szCs w:val="24"/>
        </w:rPr>
        <w:t xml:space="preserve">(ii) </w:t>
      </w:r>
      <w:r>
        <w:rPr>
          <w:rFonts w:eastAsia="Times New Roman" w:cs="Arial"/>
          <w:szCs w:val="24"/>
          <w:u w:val="single"/>
        </w:rPr>
        <w:t>Analysis</w:t>
      </w:r>
      <w:r>
        <w:rPr>
          <w:rFonts w:eastAsia="Times New Roman" w:cs="Arial"/>
          <w:i/>
          <w:iCs/>
          <w:szCs w:val="24"/>
        </w:rPr>
        <w:t>.</w:t>
      </w:r>
      <w:r>
        <w:rPr>
          <w:rFonts w:eastAsia="Times New Roman" w:cs="Arial"/>
          <w:szCs w:val="24"/>
        </w:rPr>
        <w:t xml:space="preserve">  Under §1.9</w:t>
      </w:r>
      <w:r>
        <w:rPr>
          <w:rFonts w:eastAsia="Times New Roman" w:cs="Arial"/>
          <w:szCs w:val="24"/>
        </w:rPr>
        <w:t xml:space="preserve">01-2(d)(1)(iii), the ESS tax comprises two separate levies, one imposed on resident companies (the “resident ESS tax”), and one imposed on nonresident companies (the “nonresident ESS tax”).  Under paragraph (c)(1)(ii) of this section, neither the resident </w:t>
      </w:r>
      <w:r>
        <w:rPr>
          <w:rFonts w:eastAsia="Times New Roman" w:cs="Arial"/>
          <w:szCs w:val="24"/>
        </w:rPr>
        <w:t>ESS tax nor the nonresident ESS tax satisfies the substitution requirement, because by its terms the income to which the gross receipts subject to the ESS tax relate is also subject to one of the two generally-imposed net income taxes imposed by Country X.</w:t>
      </w:r>
      <w:r>
        <w:rPr>
          <w:rFonts w:eastAsia="Times New Roman" w:cs="Arial"/>
          <w:szCs w:val="24"/>
        </w:rPr>
        <w:t xml:space="preserve">  Similarly, under paragraph (c)(2)(ii) of this section, the nonresident ESS tax is not a covered withholding tax because by its terms it is imposed in addition to the nonresident income tax.  The fact that nonresident taxpayers that do not have a permanen</w:t>
      </w:r>
      <w:r>
        <w:rPr>
          <w:rFonts w:eastAsia="Times New Roman" w:cs="Arial"/>
          <w:szCs w:val="24"/>
        </w:rPr>
        <w:t>t establishment in Country X are in practice subject to the nonresident ESS tax but not to the nonresident income tax on the gross receipts included in the base of the nonresident ESS tax is not relevant to the determination of whether the ESS tax meets th</w:t>
      </w:r>
      <w:r>
        <w:rPr>
          <w:rFonts w:eastAsia="Times New Roman" w:cs="Arial"/>
          <w:szCs w:val="24"/>
        </w:rPr>
        <w:t xml:space="preserve">e substitution requirement under paragraph (c)(1) of this section.  Therefore, neither the resident ESS tax nor the nonresident ESS tax is a tax in lieu of an income tax.  </w:t>
      </w:r>
    </w:p>
    <w:bookmarkEnd w:id="136"/>
    <w:p w:rsidR="003A087D" w:rsidRDefault="00F845E1" w14:paraId="79EBDAA6" w14:textId="1EF5A5FA">
      <w:pPr>
        <w:autoSpaceDE w:val="0"/>
        <w:autoSpaceDN w:val="0"/>
        <w:adjustRightInd w:val="0"/>
        <w:ind w:firstLine="720"/>
        <w:outlineLvl w:val="2"/>
        <w:rPr>
          <w:rFonts w:eastAsia="Times New Roman" w:cs="Arial"/>
          <w:szCs w:val="24"/>
        </w:rPr>
      </w:pPr>
      <w:r>
        <w:rPr>
          <w:rFonts w:eastAsia="Times New Roman" w:cs="Arial"/>
          <w:szCs w:val="24"/>
        </w:rPr>
        <w:t xml:space="preserve">(2) </w:t>
      </w:r>
      <w:r>
        <w:rPr>
          <w:rFonts w:eastAsia="Times New Roman" w:cs="Arial"/>
          <w:szCs w:val="24"/>
          <w:u w:val="single"/>
        </w:rPr>
        <w:t>Example 2:  Tax on gross income from services; attribution of income</w:t>
      </w:r>
      <w:r>
        <w:rPr>
          <w:rFonts w:eastAsia="Times New Roman" w:cs="Arial"/>
          <w:szCs w:val="24"/>
        </w:rPr>
        <w:t>--(i)</w:t>
      </w:r>
      <w:r>
        <w:rPr>
          <w:rFonts w:eastAsia="Times New Roman" w:cs="Arial"/>
          <w:i/>
          <w:iCs/>
          <w:szCs w:val="24"/>
        </w:rPr>
        <w:t xml:space="preserve"> </w:t>
      </w:r>
      <w:r>
        <w:rPr>
          <w:rFonts w:eastAsia="Times New Roman" w:cs="Arial"/>
          <w:szCs w:val="24"/>
          <w:u w:val="single"/>
        </w:rPr>
        <w:t>Facts</w:t>
      </w:r>
      <w:r>
        <w:rPr>
          <w:rFonts w:eastAsia="Times New Roman" w:cs="Arial"/>
          <w:szCs w:val="24"/>
        </w:rPr>
        <w:t xml:space="preserve">.  The facts are the same as those in paragraph (d)(1)(i) of this section (the facts in </w:t>
      </w:r>
      <w:r>
        <w:rPr>
          <w:rFonts w:eastAsia="Times New Roman" w:cs="Arial"/>
          <w:szCs w:val="24"/>
          <w:u w:val="single"/>
        </w:rPr>
        <w:t>Example 1</w:t>
      </w:r>
      <w:r>
        <w:rPr>
          <w:rFonts w:eastAsia="Times New Roman" w:cs="Arial"/>
          <w:szCs w:val="24"/>
        </w:rPr>
        <w:t>), except that under Country X tax law, the nonresident ESS tax is imposed only if the nonresident company does not have a permanent establishment in Country X</w:t>
      </w:r>
      <w:r>
        <w:rPr>
          <w:rFonts w:eastAsia="Times New Roman" w:cs="Arial"/>
          <w:szCs w:val="24"/>
        </w:rPr>
        <w:t>.  If the nonresident company has a Country X permanent establishment, the nonresident income tax applies to the profits attributable to that permanent establishment.  In addition, the statutory language and legislative history to the nonresident ESS tax d</w:t>
      </w:r>
      <w:r>
        <w:rPr>
          <w:rFonts w:eastAsia="Times New Roman" w:cs="Arial"/>
          <w:szCs w:val="24"/>
        </w:rPr>
        <w:t>emonstrate that Country X made a cognizant and deliberate choice to impose the nonresident ESS tax instead of the nonresident income tax with respect to the gross receipts that are subject to the nonresident ESS tax.</w:t>
      </w:r>
    </w:p>
    <w:p w:rsidR="003A087D" w:rsidRDefault="00F845E1" w14:paraId="138E41A7" w14:textId="121DB32B">
      <w:pPr>
        <w:ind w:firstLine="720"/>
        <w:outlineLvl w:val="3"/>
        <w:rPr>
          <w:rFonts w:eastAsia="Times New Roman" w:cs="Arial"/>
          <w:szCs w:val="24"/>
        </w:rPr>
      </w:pPr>
      <w:r>
        <w:rPr>
          <w:rFonts w:eastAsia="Times New Roman" w:cs="Arial"/>
          <w:szCs w:val="24"/>
        </w:rPr>
        <w:t xml:space="preserve">(ii) </w:t>
      </w:r>
      <w:r>
        <w:rPr>
          <w:rFonts w:eastAsia="Times New Roman" w:cs="Arial"/>
          <w:szCs w:val="24"/>
          <w:u w:val="single"/>
        </w:rPr>
        <w:t>Analysis</w:t>
      </w:r>
      <w:r>
        <w:rPr>
          <w:rFonts w:eastAsia="Times New Roman" w:cs="Arial"/>
          <w:iCs/>
          <w:szCs w:val="24"/>
        </w:rPr>
        <w:t>--(A)</w:t>
      </w:r>
      <w:r>
        <w:rPr>
          <w:rFonts w:eastAsia="Times New Roman" w:cs="Arial"/>
          <w:szCs w:val="24"/>
        </w:rPr>
        <w:t xml:space="preserve"> </w:t>
      </w:r>
      <w:r>
        <w:rPr>
          <w:rFonts w:eastAsia="Times New Roman" w:cs="Arial"/>
          <w:szCs w:val="24"/>
          <w:u w:val="single"/>
        </w:rPr>
        <w:t xml:space="preserve">General application </w:t>
      </w:r>
      <w:r>
        <w:rPr>
          <w:rFonts w:eastAsia="Times New Roman" w:cs="Arial"/>
          <w:szCs w:val="24"/>
          <w:u w:val="single"/>
        </w:rPr>
        <w:t>of substitution requirement</w:t>
      </w:r>
      <w:r>
        <w:rPr>
          <w:rFonts w:eastAsia="Times New Roman" w:cs="Arial"/>
          <w:iCs/>
          <w:szCs w:val="24"/>
        </w:rPr>
        <w:t>.</w:t>
      </w:r>
      <w:r>
        <w:rPr>
          <w:rFonts w:eastAsia="Times New Roman" w:cs="Arial"/>
          <w:szCs w:val="24"/>
        </w:rPr>
        <w:t xml:space="preserve">  </w:t>
      </w:r>
      <w:r>
        <w:rPr>
          <w:rFonts w:eastAsia="Times New Roman" w:cs="Arial"/>
          <w:iCs/>
          <w:szCs w:val="24"/>
        </w:rPr>
        <w:t>The nonresident ESS tax meets the requirements in paragraphs (c)(1)(i) and (ii) of this section because Country X has two generally-imposed net income taxes and neither generally-imposed net income tax nor any other separate l</w:t>
      </w:r>
      <w:r>
        <w:rPr>
          <w:rFonts w:eastAsia="Times New Roman" w:cs="Arial"/>
          <w:iCs/>
          <w:szCs w:val="24"/>
        </w:rPr>
        <w:t>evy that is a net income tax is imposed by Country X on a nonresident’s income to which gross receipts that form the base of the nonresident ESS tax relate (which is the excluded income).</w:t>
      </w:r>
      <w:r>
        <w:rPr>
          <w:rFonts w:eastAsia="Calibri" w:cs="Times New Roman"/>
        </w:rPr>
        <w:t xml:space="preserve">  T</w:t>
      </w:r>
      <w:r>
        <w:rPr>
          <w:rFonts w:eastAsia="Times New Roman" w:cs="Arial"/>
          <w:szCs w:val="24"/>
        </w:rPr>
        <w:t>he statutory language and legislative history to the nonresident E</w:t>
      </w:r>
      <w:r>
        <w:rPr>
          <w:rFonts w:eastAsia="Times New Roman" w:cs="Arial"/>
          <w:szCs w:val="24"/>
        </w:rPr>
        <w:t xml:space="preserve">SS tax demonstrate that Country X </w:t>
      </w:r>
      <w:r>
        <w:rPr>
          <w:rFonts w:eastAsia="Times New Roman" w:cs="Arial"/>
          <w:iCs/>
          <w:szCs w:val="24"/>
        </w:rPr>
        <w:t>made a cognizant and deliberate choice not to impose the nonresident income tax on the excluded income</w:t>
      </w:r>
      <w:r>
        <w:rPr>
          <w:rFonts w:eastAsia="Times New Roman" w:cs="Arial"/>
          <w:szCs w:val="24"/>
        </w:rPr>
        <w:t>.  Therefore, t</w:t>
      </w:r>
      <w:r>
        <w:rPr>
          <w:rFonts w:eastAsia="Calibri" w:cs="Times New Roman"/>
        </w:rPr>
        <w:t xml:space="preserve">he nonresident ESS tax meets the requirement in paragraph (c)(1)(iii) of this section because, </w:t>
      </w:r>
      <w:r>
        <w:rPr>
          <w:rFonts w:eastAsia="Times New Roman" w:cs="Arial"/>
          <w:szCs w:val="24"/>
        </w:rPr>
        <w:t>but for th</w:t>
      </w:r>
      <w:r>
        <w:rPr>
          <w:rFonts w:eastAsia="Times New Roman" w:cs="Arial"/>
          <w:szCs w:val="24"/>
        </w:rPr>
        <w:t>e existence of the tested foreign tax, the nonresident income tax would otherwise have been imposed on the excluded income.  However, the nonresident ESS tax does not meet the requirement in paragraph (c)(1)(iv) of this section, because if Country X had ch</w:t>
      </w:r>
      <w:r>
        <w:rPr>
          <w:rFonts w:eastAsia="Times New Roman" w:cs="Arial"/>
          <w:szCs w:val="24"/>
        </w:rPr>
        <w:t xml:space="preserve">osen to apply the nonresident income tax (rather than the nonresident ESS tax) to the excluded income, the modified nonresident income tax would fail the attribution requirement in §1.901-2(b)(5).  First, the modified tax would not satisfy the requirement </w:t>
      </w:r>
      <w:r>
        <w:rPr>
          <w:rFonts w:eastAsia="Times New Roman" w:cs="Arial"/>
          <w:szCs w:val="24"/>
        </w:rPr>
        <w:t>in §1.901-2(b)(5)(i)(A) because the modified tax would not apply to income attributable under reasonable principles to the nonresident’s activities within the foreign country, since the modified tax is determined by taking into account the location of cust</w:t>
      </w:r>
      <w:r>
        <w:rPr>
          <w:rFonts w:eastAsia="Times New Roman" w:cs="Arial"/>
          <w:szCs w:val="24"/>
        </w:rPr>
        <w:t>omers.  Second, the modified tax would not satisfy the requirement in §1.901-2(b)(5)(i)(B) because the excluded income is from services performed outside of Country X.  Third, the modified tax would not satisfy the requirement in §1.901-2(b)(5)(i)(C) becau</w:t>
      </w:r>
      <w:r>
        <w:rPr>
          <w:rFonts w:eastAsia="Times New Roman" w:cs="Arial"/>
          <w:szCs w:val="24"/>
        </w:rPr>
        <w:t>se the excluded income is not from sales or dispositions of real property located in Country X or from property forming part of the business property of a taxable presence in Country X.  Because the Country X nonresident income tax as applied to the exclud</w:t>
      </w:r>
      <w:r>
        <w:rPr>
          <w:rFonts w:eastAsia="Times New Roman" w:cs="Arial"/>
          <w:szCs w:val="24"/>
        </w:rPr>
        <w:t>ed income would fail to meet the attribution requirement in §1.901-2(b)(5), as required by paragraph (c)(1)(iv) of this section, the nonresident ESS tax does not satisfy the substitution requirement in paragraph (c)(1) of this section.</w:t>
      </w:r>
    </w:p>
    <w:p w:rsidR="003A087D" w:rsidRDefault="00F845E1" w14:paraId="74A02F1D" w14:textId="1D65ECA3">
      <w:pPr>
        <w:ind w:firstLine="720"/>
        <w:outlineLvl w:val="4"/>
        <w:rPr>
          <w:rFonts w:eastAsia="Times New Roman" w:cs="Arial"/>
          <w:szCs w:val="24"/>
        </w:rPr>
      </w:pPr>
      <w:r>
        <w:rPr>
          <w:rFonts w:eastAsia="Times New Roman" w:cs="Arial"/>
          <w:szCs w:val="24"/>
        </w:rPr>
        <w:t xml:space="preserve">(B) </w:t>
      </w:r>
      <w:r>
        <w:rPr>
          <w:rFonts w:eastAsia="Times New Roman" w:cs="Arial"/>
          <w:szCs w:val="24"/>
          <w:u w:val="single"/>
        </w:rPr>
        <w:t xml:space="preserve">Covered </w:t>
      </w:r>
      <w:r>
        <w:rPr>
          <w:rFonts w:eastAsia="Times New Roman" w:cs="Arial"/>
          <w:szCs w:val="24"/>
          <w:u w:val="single"/>
        </w:rPr>
        <w:t>withholding tax analysis</w:t>
      </w:r>
      <w:r>
        <w:rPr>
          <w:rFonts w:eastAsia="Times New Roman" w:cs="Arial"/>
          <w:szCs w:val="24"/>
        </w:rPr>
        <w:t>.  The nonresident ESS tax meets the requirement in paragraph (c)(1)(i) of this section because there exists a generally-imposed net income tax.  It also meets the requirements in paragraphs (c)(2)(i) and (ii) of this section because it is a withholding ta</w:t>
      </w:r>
      <w:r>
        <w:rPr>
          <w:rFonts w:eastAsia="Times New Roman" w:cs="Arial"/>
          <w:szCs w:val="24"/>
        </w:rPr>
        <w:t>x on gross receipts of nonresidents and the income attributable to those gross receipts is not subject to a net income tax.  However, the nonresident ESS tax does not meet the requirement in paragraph (c)(2)(iii) of this section because the services income</w:t>
      </w:r>
      <w:r>
        <w:rPr>
          <w:rFonts w:eastAsia="Times New Roman" w:cs="Arial"/>
          <w:szCs w:val="24"/>
        </w:rPr>
        <w:t xml:space="preserve"> subject to the nonresident ESS tax is from electronically supplied services performed outside of Country X.  See §1.901-2(b)(5)(i)(B).  Therefore, the nonresident ESS tax is not a covered withholding tax under paragraph (c)(2) of this section.  Because th</w:t>
      </w:r>
      <w:r>
        <w:rPr>
          <w:rFonts w:eastAsia="Times New Roman" w:cs="Arial"/>
          <w:szCs w:val="24"/>
        </w:rPr>
        <w:t>e nonresident ESS tax does not satisfy the substitution requirement of paragraph (c) of this section, it is not a tax in lieu of an income tax.</w:t>
      </w:r>
    </w:p>
    <w:p w:rsidR="003A087D" w:rsidRDefault="00F845E1" w14:paraId="689F27BF" w14:textId="77777777">
      <w:pPr>
        <w:pStyle w:val="Heading3"/>
        <w:rPr>
          <w:lang w:val="en"/>
        </w:rPr>
      </w:pPr>
      <w:bookmarkStart w:name="_Hlk84333948" w:id="137"/>
      <w:bookmarkStart w:name="_Hlk84333990" w:id="138"/>
      <w:r>
        <w:rPr>
          <w:lang w:val="en"/>
        </w:rPr>
        <w:t xml:space="preserve">(3) </w:t>
      </w:r>
      <w:r>
        <w:rPr>
          <w:u w:val="single"/>
          <w:lang w:val="en"/>
        </w:rPr>
        <w:t>Example 3:  Withholding tax on royalties; attribution requirement</w:t>
      </w:r>
      <w:r>
        <w:rPr>
          <w:lang w:val="en"/>
        </w:rPr>
        <w:t xml:space="preserve">--(i) </w:t>
      </w:r>
      <w:r>
        <w:rPr>
          <w:u w:val="single"/>
          <w:lang w:val="en"/>
        </w:rPr>
        <w:t>Facts</w:t>
      </w:r>
      <w:r>
        <w:rPr>
          <w:lang w:val="en"/>
        </w:rPr>
        <w:t>.  YCo, a resident of Country Y,</w:t>
      </w:r>
      <w:r>
        <w:rPr>
          <w:lang w:val="en"/>
        </w:rPr>
        <w:t xml:space="preserve"> is a controlled foreign corporation wholly-owned by USP, a domestic corporation.  In Year 1, YCo grants a license to XCo, a resident of Country X unrelated to YCo or USP, for the right to use YCo’s intangible property (IP) throughout the world, including </w:t>
      </w:r>
      <w:r>
        <w:rPr>
          <w:lang w:val="en"/>
        </w:rPr>
        <w:t>in Country X.  Under Country X’s domestic tax law, all royalties paid by a resident of Country X to a nonresident are sourced in Country X and are subject to a 30% withholding tax on the gross income, regardless of whether the nonresident payee has a taxab</w:t>
      </w:r>
      <w:r>
        <w:rPr>
          <w:lang w:val="en"/>
        </w:rPr>
        <w:t>le presence in Country X.  Country X’s withholding tax on royalties is a separate levy under §1.901-2(d)(1)(iii).  In Year 1, XCo withholds 30u (units of Country X currency) tax from 100u of royalties owed and paid to YCo under the licensing arrangement, o</w:t>
      </w:r>
      <w:r>
        <w:rPr>
          <w:lang w:val="en"/>
        </w:rPr>
        <w:t>f which 50u is attributable to XCo’s use of the YCo IP in Country X and 50u is attributable to use of the YCo IP outside Country X.  The United States and Country X have an income tax treaty (U.S.-Country X treaty); under the royalties article of the treat</w:t>
      </w:r>
      <w:r>
        <w:rPr>
          <w:lang w:val="en"/>
        </w:rPr>
        <w:t>y, Country X agreed to impose its withholding tax on royalties paid to a U.S. resident only on royalties paid for IP used in Country X.  Country X and Country Y do not have an income tax treaty.</w:t>
      </w:r>
    </w:p>
    <w:p w:rsidR="003A087D" w:rsidRDefault="00F845E1" w14:paraId="64047B61" w14:textId="77777777">
      <w:pPr>
        <w:ind w:firstLine="720"/>
        <w:outlineLvl w:val="4"/>
        <w:rPr>
          <w:rFonts w:eastAsia="Times New Roman" w:cs="Arial"/>
          <w:szCs w:val="24"/>
          <w:lang w:val="en"/>
        </w:rPr>
      </w:pPr>
      <w:r>
        <w:rPr>
          <w:rFonts w:eastAsia="Times New Roman" w:cs="Arial"/>
          <w:szCs w:val="24"/>
          <w:lang w:val="en"/>
        </w:rPr>
        <w:t xml:space="preserve">(ii) </w:t>
      </w:r>
      <w:r>
        <w:rPr>
          <w:rFonts w:eastAsia="Times New Roman" w:cs="Arial"/>
          <w:szCs w:val="24"/>
          <w:u w:val="single"/>
          <w:lang w:val="en"/>
        </w:rPr>
        <w:t>Analysis</w:t>
      </w:r>
      <w:r>
        <w:rPr>
          <w:rFonts w:eastAsia="Times New Roman" w:cs="Arial"/>
          <w:szCs w:val="24"/>
          <w:lang w:val="en"/>
        </w:rPr>
        <w:t>.  Under §1.901-2(d)(1)(iv), the Country X withh</w:t>
      </w:r>
      <w:r>
        <w:rPr>
          <w:rFonts w:eastAsia="Times New Roman" w:cs="Arial"/>
          <w:szCs w:val="24"/>
          <w:lang w:val="en"/>
        </w:rPr>
        <w:t>olding tax on royalties, as modified by the U.S.-Country X treaty, is a separate levy from the unmodified Country X withholding tax to which YCo was subject (because YCo is not a U.S. resident eligible for benefits under the U.S.-Country X treaty).  The Co</w:t>
      </w:r>
      <w:r>
        <w:rPr>
          <w:rFonts w:eastAsia="Times New Roman" w:cs="Arial"/>
          <w:szCs w:val="24"/>
          <w:lang w:val="en"/>
        </w:rPr>
        <w:t xml:space="preserve">untry X withholding tax on royalties, unmodified by the U.S.-Country X treaty, does not meet the attribution requirement in §1.901-2(b)(5)(i)(B) because Country X’s source rule for royalties (based upon residence of the payor) is not reasonably similar to </w:t>
      </w:r>
      <w:r>
        <w:rPr>
          <w:rFonts w:eastAsia="Times New Roman" w:cs="Arial"/>
          <w:szCs w:val="24"/>
          <w:lang w:val="en"/>
        </w:rPr>
        <w:t>the sourcing rules that apply under the Internal Revenue Code.  Thus, under paragraph (c)(2)(iii) of this section, the Country X withholding tax paid by YCo is not a covered withholding tax, and none of the 30u of Country X withholding tax paid by YCo with</w:t>
      </w:r>
      <w:r>
        <w:rPr>
          <w:rFonts w:eastAsia="Times New Roman" w:cs="Arial"/>
          <w:szCs w:val="24"/>
          <w:lang w:val="en"/>
        </w:rPr>
        <w:t xml:space="preserve"> respect to the 100u of royalties for the use of the IP is a payment of foreign income tax.</w:t>
      </w:r>
    </w:p>
    <w:p w:rsidR="003A087D" w:rsidRDefault="00F845E1" w14:paraId="23F38DCE" w14:textId="77777777">
      <w:pPr>
        <w:pStyle w:val="Heading3"/>
        <w:rPr>
          <w:lang w:val="en"/>
        </w:rPr>
      </w:pPr>
      <w:r>
        <w:rPr>
          <w:lang w:val="en"/>
        </w:rPr>
        <w:t xml:space="preserve">(4) </w:t>
      </w:r>
      <w:r>
        <w:rPr>
          <w:u w:val="single"/>
          <w:lang w:val="en"/>
        </w:rPr>
        <w:t>Example 4:  Withholding tax on royalties; attribution requirement</w:t>
      </w:r>
      <w:r>
        <w:rPr>
          <w:lang w:val="en"/>
        </w:rPr>
        <w:t xml:space="preserve">--(i) </w:t>
      </w:r>
      <w:r>
        <w:rPr>
          <w:u w:val="single"/>
          <w:lang w:val="en"/>
        </w:rPr>
        <w:t>Facts</w:t>
      </w:r>
      <w:r>
        <w:rPr>
          <w:lang w:val="en"/>
        </w:rPr>
        <w:t xml:space="preserve">.  The facts are the same as in paragraph (d)(3)(i) of this section (the facts of </w:t>
      </w:r>
      <w:r>
        <w:rPr>
          <w:u w:val="single"/>
          <w:lang w:val="en"/>
        </w:rPr>
        <w:t>Ex</w:t>
      </w:r>
      <w:r>
        <w:rPr>
          <w:u w:val="single"/>
          <w:lang w:val="en"/>
        </w:rPr>
        <w:t>ample 3</w:t>
      </w:r>
      <w:r>
        <w:rPr>
          <w:lang w:val="en"/>
        </w:rPr>
        <w:t xml:space="preserve">), except that XCo only uses the IP in Country X and the 100u of royalties paid to YCo in Year 1 is all attributable to XCo’s use of the IP in Country X. </w:t>
      </w:r>
    </w:p>
    <w:p w:rsidR="003A087D" w:rsidRDefault="00F845E1" w14:paraId="30C88CC2" w14:textId="77777777">
      <w:pPr>
        <w:ind w:firstLine="720"/>
        <w:outlineLvl w:val="4"/>
        <w:rPr>
          <w:rFonts w:eastAsia="Times New Roman" w:cs="Arial"/>
          <w:szCs w:val="24"/>
          <w:lang w:val="en"/>
        </w:rPr>
      </w:pPr>
      <w:r>
        <w:rPr>
          <w:rFonts w:eastAsia="Times New Roman" w:cs="Arial"/>
          <w:szCs w:val="24"/>
          <w:lang w:val="en"/>
        </w:rPr>
        <w:t xml:space="preserve">(ii) </w:t>
      </w:r>
      <w:r>
        <w:rPr>
          <w:rFonts w:eastAsia="Times New Roman" w:cs="Arial"/>
          <w:szCs w:val="24"/>
          <w:u w:val="single"/>
          <w:lang w:val="en"/>
        </w:rPr>
        <w:t>Analysis</w:t>
      </w:r>
      <w:r>
        <w:rPr>
          <w:rFonts w:eastAsia="Times New Roman" w:cs="Arial"/>
          <w:szCs w:val="24"/>
          <w:lang w:val="en"/>
        </w:rPr>
        <w:t>.  The result is the same as in paragraph (d)(3) of this section (the analysis of</w:t>
      </w:r>
      <w:r>
        <w:rPr>
          <w:rFonts w:eastAsia="Times New Roman" w:cs="Arial"/>
          <w:szCs w:val="24"/>
          <w:lang w:val="en"/>
        </w:rPr>
        <w:t xml:space="preserve"> </w:t>
      </w:r>
      <w:r>
        <w:rPr>
          <w:rFonts w:eastAsia="Times New Roman" w:cs="Arial"/>
          <w:szCs w:val="24"/>
          <w:u w:val="single"/>
          <w:lang w:val="en"/>
        </w:rPr>
        <w:t>Example 3</w:t>
      </w:r>
      <w:r>
        <w:rPr>
          <w:rFonts w:eastAsia="Times New Roman" w:cs="Arial"/>
          <w:szCs w:val="24"/>
          <w:lang w:val="en"/>
        </w:rPr>
        <w:t>).  Because Country X’s source rule for royalties (based upon residence of the payor) is not reasonably similar to the sourcing rules that apply under the Internal Revenue Code, the withholding tax paid by YCo does not meet the attribution requir</w:t>
      </w:r>
      <w:r>
        <w:rPr>
          <w:rFonts w:eastAsia="Times New Roman" w:cs="Arial"/>
          <w:szCs w:val="24"/>
          <w:lang w:val="en"/>
        </w:rPr>
        <w:t xml:space="preserve">ement in §1.901-2(b)(5)(i)(B).  Under paragraph (c)(2)(iii) of this section, the Country X withholding tax paid by YCo is not a covered withholding tax, and none of the 30u of Country X withholding tax paid by YCo with respect to the 100u of royalties for </w:t>
      </w:r>
      <w:r>
        <w:rPr>
          <w:rFonts w:eastAsia="Times New Roman" w:cs="Arial"/>
          <w:szCs w:val="24"/>
          <w:lang w:val="en"/>
        </w:rPr>
        <w:t>IP used in Country X is a payment of foreign income tax.</w:t>
      </w:r>
    </w:p>
    <w:bookmarkEnd w:id="137"/>
    <w:bookmarkEnd w:id="138"/>
    <w:p w:rsidR="003A087D" w:rsidRDefault="00F845E1" w14:paraId="00DA97DF" w14:textId="77777777">
      <w:pPr>
        <w:autoSpaceDE w:val="0"/>
        <w:autoSpaceDN w:val="0"/>
        <w:adjustRightInd w:val="0"/>
        <w:ind w:firstLine="720"/>
        <w:outlineLvl w:val="2"/>
        <w:rPr>
          <w:rFonts w:eastAsia="Times New Roman" w:cs="Arial"/>
          <w:szCs w:val="24"/>
        </w:rPr>
      </w:pPr>
      <w:r>
        <w:rPr>
          <w:rFonts w:eastAsia="Calibri" w:cs="Times New Roman"/>
        </w:rPr>
        <w:t xml:space="preserve">(5) </w:t>
      </w:r>
      <w:r>
        <w:rPr>
          <w:rFonts w:eastAsia="Calibri" w:cs="Times New Roman"/>
          <w:u w:val="single"/>
        </w:rPr>
        <w:t>Example 5:  Multiple in-lieu-of taxes</w:t>
      </w:r>
      <w:r>
        <w:rPr>
          <w:rFonts w:eastAsia="Calibri" w:cs="Times New Roman"/>
        </w:rPr>
        <w:t xml:space="preserve">--(i) </w:t>
      </w:r>
      <w:r>
        <w:rPr>
          <w:rFonts w:eastAsia="Calibri" w:cs="Times New Roman"/>
          <w:u w:val="single"/>
        </w:rPr>
        <w:t>Facts</w:t>
      </w:r>
      <w:r>
        <w:rPr>
          <w:rFonts w:eastAsia="Calibri" w:cs="Times New Roman"/>
        </w:rPr>
        <w:t xml:space="preserve">.  Country X </w:t>
      </w:r>
      <w:r>
        <w:rPr>
          <w:rFonts w:eastAsia="Times New Roman" w:cs="Arial"/>
          <w:szCs w:val="24"/>
        </w:rPr>
        <w:t>imposes a net income tax within the meaning of §1.901-2(a)(3) on the income of nonresident companies that is attributable, under reaso</w:t>
      </w:r>
      <w:r>
        <w:rPr>
          <w:rFonts w:eastAsia="Times New Roman" w:cs="Arial"/>
          <w:szCs w:val="24"/>
        </w:rPr>
        <w:t>nable principles, to the nonresident’s activities within Country X</w:t>
      </w:r>
      <w:r>
        <w:rPr>
          <w:rFonts w:eastAsia="Calibri" w:cs="Times New Roman"/>
        </w:rPr>
        <w:t xml:space="preserve"> (the “trade or business tax”).  The trade or business tax applies to all nonresident corporations that engage in business in Country X except for nonresident corporations that engage in ins</w:t>
      </w:r>
      <w:r>
        <w:rPr>
          <w:rFonts w:eastAsia="Calibri" w:cs="Times New Roman"/>
        </w:rPr>
        <w:t>urance activities, which are instead subject to two different taxes (“insurance taxes”).  The insurance taxes apply to nonresident corporations that engage in insurance activities that are attributable, under reasonable principles, to the nonresident’s act</w:t>
      </w:r>
      <w:r>
        <w:rPr>
          <w:rFonts w:eastAsia="Calibri" w:cs="Times New Roman"/>
        </w:rPr>
        <w:t xml:space="preserve">ivities within Country X.  The insurance taxes do not satisfy the cost recovery requirement in </w:t>
      </w:r>
      <w:r>
        <w:rPr>
          <w:rFonts w:eastAsia="Calibri" w:cs="Arial"/>
        </w:rPr>
        <w:t>§</w:t>
      </w:r>
      <w:r>
        <w:rPr>
          <w:rFonts w:eastAsia="Calibri" w:cs="Times New Roman"/>
        </w:rPr>
        <w:t xml:space="preserve">1.901-2(b)(4).  </w:t>
      </w:r>
      <w:r>
        <w:rPr>
          <w:rFonts w:eastAsia="Times New Roman" w:cs="Arial"/>
          <w:szCs w:val="24"/>
        </w:rPr>
        <w:t>The trade or business tax and the two insurance taxes were enacted contemporaneously, and the statutory language of the trade or business tax ex</w:t>
      </w:r>
      <w:r>
        <w:rPr>
          <w:rFonts w:eastAsia="Times New Roman" w:cs="Arial"/>
          <w:szCs w:val="24"/>
        </w:rPr>
        <w:t>pressly excludes gross income derived by nonresident corporations engaged in insurance activities from the trade or business tax.</w:t>
      </w:r>
    </w:p>
    <w:p w:rsidR="003A087D" w:rsidRDefault="00F845E1" w14:paraId="0ABA9337" w14:textId="77777777">
      <w:pPr>
        <w:ind w:firstLine="720"/>
        <w:outlineLvl w:val="3"/>
        <w:rPr>
          <w:rFonts w:eastAsia="Times New Roman" w:cs="Arial"/>
          <w:szCs w:val="24"/>
        </w:rPr>
      </w:pPr>
      <w:r>
        <w:rPr>
          <w:rFonts w:eastAsia="Times New Roman" w:cs="Arial"/>
          <w:szCs w:val="24"/>
        </w:rPr>
        <w:t xml:space="preserve">(ii) </w:t>
      </w:r>
      <w:r>
        <w:rPr>
          <w:rFonts w:eastAsia="Times New Roman" w:cs="Arial"/>
          <w:szCs w:val="24"/>
          <w:u w:val="single"/>
        </w:rPr>
        <w:t>Analysis</w:t>
      </w:r>
      <w:r>
        <w:rPr>
          <w:rFonts w:eastAsia="Times New Roman" w:cs="Arial"/>
          <w:szCs w:val="24"/>
        </w:rPr>
        <w:t xml:space="preserve">.  </w:t>
      </w:r>
      <w:r>
        <w:rPr>
          <w:rFonts w:eastAsia="Times New Roman" w:cs="Arial"/>
          <w:iCs/>
          <w:szCs w:val="24"/>
        </w:rPr>
        <w:t>The insurance taxes meet the requirements in paragraphs (c)(1)(i) and (ii) of this section because Country X h</w:t>
      </w:r>
      <w:r>
        <w:rPr>
          <w:rFonts w:eastAsia="Times New Roman" w:cs="Arial"/>
          <w:iCs/>
          <w:szCs w:val="24"/>
        </w:rPr>
        <w:t xml:space="preserve">as a generally-imposed net income tax, the trade or business tax, and neither the trade or business tax nor any other separate levy that is a net income tax is imposed by Country X on a nonresident’s gross income to which the amounts that form the base of </w:t>
      </w:r>
      <w:r>
        <w:rPr>
          <w:rFonts w:eastAsia="Times New Roman" w:cs="Arial"/>
          <w:iCs/>
          <w:szCs w:val="24"/>
        </w:rPr>
        <w:t>the insurance taxes (the “excluded income”) relate.</w:t>
      </w:r>
      <w:r>
        <w:rPr>
          <w:rFonts w:eastAsia="Times New Roman" w:cs="Arial"/>
          <w:szCs w:val="24"/>
        </w:rPr>
        <w:t xml:space="preserve">  The Country X tax law expressly provides that the trade or business tax does not apply to nonresident corporations engaged in insurance activities.  In addition, the two insurance taxes were enacted cont</w:t>
      </w:r>
      <w:r>
        <w:rPr>
          <w:rFonts w:eastAsia="Times New Roman" w:cs="Arial"/>
          <w:szCs w:val="24"/>
        </w:rPr>
        <w:t xml:space="preserve">emporaneously with the trade or business tax.  Therefore, it is demonstrated that Country X </w:t>
      </w:r>
      <w:r>
        <w:rPr>
          <w:rFonts w:eastAsia="Times New Roman" w:cs="Arial"/>
          <w:iCs/>
          <w:szCs w:val="24"/>
        </w:rPr>
        <w:t xml:space="preserve">made a cognizant and deliberate choice to impose the insurance taxes in lieu of </w:t>
      </w:r>
      <w:r>
        <w:rPr>
          <w:rFonts w:eastAsia="Times New Roman" w:cs="Arial"/>
          <w:szCs w:val="24"/>
        </w:rPr>
        <w:t>the generally-imposed trade or business tax, and the insurance taxes meet the requir</w:t>
      </w:r>
      <w:r>
        <w:rPr>
          <w:rFonts w:eastAsia="Times New Roman" w:cs="Arial"/>
          <w:szCs w:val="24"/>
        </w:rPr>
        <w:t>ement in paragraph (c)(1)(iii) of this section.  If the trade or business tax also applied to the excluded income, the trade or business tax would meet the requirement in §1.901-2(b)(5)(i)(A), because it would apply only to income attributable, under reaso</w:t>
      </w:r>
      <w:r>
        <w:rPr>
          <w:rFonts w:eastAsia="Times New Roman" w:cs="Arial"/>
          <w:szCs w:val="24"/>
        </w:rPr>
        <w:t xml:space="preserve">nable principles, to the nonresident’s activities within the foreign country.  Thus, the insurance taxes meet the requirement in paragraph (c)(1)(iv) of this section.  Therefore, the insurance taxes satisfy the substitution requirement in paragraph (c)(1) </w:t>
      </w:r>
      <w:r>
        <w:rPr>
          <w:rFonts w:eastAsia="Times New Roman" w:cs="Arial"/>
          <w:szCs w:val="24"/>
        </w:rPr>
        <w:t>of this section.</w:t>
      </w:r>
    </w:p>
    <w:p w:rsidR="003A087D" w:rsidRDefault="00F845E1" w14:paraId="65229692" w14:textId="00D26EBA">
      <w:pPr>
        <w:pStyle w:val="Heading3"/>
      </w:pPr>
      <w:r>
        <w:t xml:space="preserve">(6) </w:t>
      </w:r>
      <w:r>
        <w:rPr>
          <w:u w:val="single"/>
        </w:rPr>
        <w:t>Example 6: Later-enacted in-lieu-of tax; close connection requirement</w:t>
      </w:r>
      <w:r>
        <w:t xml:space="preserve">--(i) </w:t>
      </w:r>
      <w:r>
        <w:rPr>
          <w:u w:val="single"/>
        </w:rPr>
        <w:t>Facts</w:t>
      </w:r>
      <w:r>
        <w:t xml:space="preserve">.  The facts are the same as those in paragraph (d)(5)(i) of this section (the facts in </w:t>
      </w:r>
      <w:r>
        <w:rPr>
          <w:u w:val="single"/>
        </w:rPr>
        <w:t>Example 5</w:t>
      </w:r>
      <w:r>
        <w:t>), except that one of the two insurance taxes applies only</w:t>
      </w:r>
      <w:r>
        <w:t xml:space="preserve"> to nonresident corporations engaged in the life insurance business in Country X and was enacted five years after the enactment of the trade or business tax and the other insurance tax enacted contemporaneously with the trade or business tax.  The legislat</w:t>
      </w:r>
      <w:r>
        <w:t>ive history to the later-enacted insurance tax shows that Country X intended to increase the tax imposed on nonresident corporations engaged in life insurance activities and, instead of amending the first insurance tax to increase the rate applicable to li</w:t>
      </w:r>
      <w:r>
        <w:t>fe insurance companies, it enacted the second insurance tax that only applies to life insurance corporations.</w:t>
      </w:r>
    </w:p>
    <w:p w:rsidR="003A087D" w:rsidRDefault="00F845E1" w14:paraId="7CFCB6FD" w14:textId="77777777">
      <w:pPr>
        <w:ind w:firstLine="720"/>
        <w:outlineLvl w:val="3"/>
        <w:rPr>
          <w:rFonts w:eastAsia="Times New Roman" w:cs="Arial"/>
          <w:szCs w:val="24"/>
        </w:rPr>
      </w:pPr>
      <w:r>
        <w:rPr>
          <w:rFonts w:eastAsia="Times New Roman" w:cs="Arial"/>
          <w:szCs w:val="24"/>
        </w:rPr>
        <w:t xml:space="preserve">(ii) </w:t>
      </w:r>
      <w:r>
        <w:rPr>
          <w:rFonts w:eastAsia="Times New Roman" w:cs="Arial"/>
          <w:szCs w:val="24"/>
          <w:u w:val="single"/>
        </w:rPr>
        <w:t>Analysis</w:t>
      </w:r>
      <w:r>
        <w:rPr>
          <w:rFonts w:eastAsia="Times New Roman" w:cs="Arial"/>
          <w:szCs w:val="24"/>
        </w:rPr>
        <w:t xml:space="preserve">.  </w:t>
      </w:r>
      <w:r>
        <w:rPr>
          <w:rFonts w:eastAsia="Times New Roman" w:cs="Arial"/>
          <w:iCs/>
          <w:szCs w:val="24"/>
        </w:rPr>
        <w:t>The later-enacted insurance tax meets the requirements in paragraphs (c)(1)(i) and (ii) of this section because Country X has a ge</w:t>
      </w:r>
      <w:r>
        <w:rPr>
          <w:rFonts w:eastAsia="Times New Roman" w:cs="Arial"/>
          <w:iCs/>
          <w:szCs w:val="24"/>
        </w:rPr>
        <w:t>nerally-imposed net income tax, the trade or business tax, and neither the trade or business tax nor any other separate levy that is a net income tax is imposed by Country X on the income attributable to the activities that form the base of the later-enact</w:t>
      </w:r>
      <w:r>
        <w:rPr>
          <w:rFonts w:eastAsia="Times New Roman" w:cs="Arial"/>
          <w:iCs/>
          <w:szCs w:val="24"/>
        </w:rPr>
        <w:t xml:space="preserve">ed insurance tax.  </w:t>
      </w:r>
      <w:r>
        <w:rPr>
          <w:rFonts w:eastAsia="Times New Roman" w:cs="Arial"/>
          <w:szCs w:val="24"/>
        </w:rPr>
        <w:t>The</w:t>
      </w:r>
      <w:r>
        <w:rPr>
          <w:rFonts w:eastAsia="Times New Roman" w:cs="Arial"/>
          <w:iCs/>
          <w:szCs w:val="24"/>
        </w:rPr>
        <w:t xml:space="preserve"> later-enacted insurance tax </w:t>
      </w:r>
      <w:r>
        <w:rPr>
          <w:rFonts w:eastAsia="Times New Roman" w:cs="Arial"/>
          <w:szCs w:val="24"/>
        </w:rPr>
        <w:t>meets the requirement in paragraph (c)(1)(iii) of this section because the legislative history to the later-enacted insurance tax demonstrates that Country X made a cognizant and deliberate choice to impos</w:t>
      </w:r>
      <w:r>
        <w:rPr>
          <w:rFonts w:eastAsia="Times New Roman" w:cs="Arial"/>
          <w:szCs w:val="24"/>
        </w:rPr>
        <w:t>e the later-enacted insurance tax on life insurance companies instead of the trade or business tax.  The later-enacted insurance tax also meets the requirement of paragraph (c)(1)(iv) of this section for the reasons set forth in paragraph (d)(5)(ii) of thi</w:t>
      </w:r>
      <w:r>
        <w:rPr>
          <w:rFonts w:eastAsia="Times New Roman" w:cs="Arial"/>
          <w:szCs w:val="24"/>
        </w:rPr>
        <w:t>s section.  Therefore, the later-enacted insurance tax satisfies the substitution requirement in paragraph (c)(1) of this section.</w:t>
      </w:r>
    </w:p>
    <w:p w:rsidR="003A087D" w:rsidRDefault="00F845E1" w14:paraId="08B0A252" w14:textId="77777777">
      <w:pPr>
        <w:autoSpaceDE w:val="0"/>
        <w:autoSpaceDN w:val="0"/>
        <w:adjustRightInd w:val="0"/>
        <w:ind w:firstLine="720"/>
        <w:outlineLvl w:val="2"/>
        <w:rPr>
          <w:rFonts w:eastAsia="Times New Roman" w:cs="Arial"/>
          <w:szCs w:val="24"/>
        </w:rPr>
      </w:pPr>
      <w:r>
        <w:rPr>
          <w:rFonts w:eastAsia="Times New Roman" w:cs="Arial"/>
          <w:szCs w:val="24"/>
        </w:rPr>
        <w:t xml:space="preserve">(7) </w:t>
      </w:r>
      <w:r>
        <w:rPr>
          <w:rFonts w:eastAsia="Times New Roman" w:cs="Arial"/>
          <w:szCs w:val="24"/>
          <w:u w:val="single"/>
        </w:rPr>
        <w:t>Example 7:  Excise tax creditable against net income tax</w:t>
      </w:r>
      <w:r>
        <w:rPr>
          <w:rFonts w:eastAsia="Times New Roman" w:cs="Arial"/>
          <w:szCs w:val="24"/>
        </w:rPr>
        <w:t xml:space="preserve">--(i) </w:t>
      </w:r>
      <w:r>
        <w:rPr>
          <w:rFonts w:eastAsia="Times New Roman" w:cs="Arial"/>
          <w:szCs w:val="24"/>
          <w:u w:val="single"/>
        </w:rPr>
        <w:t>Facts</w:t>
      </w:r>
      <w:r>
        <w:rPr>
          <w:rFonts w:eastAsia="Times New Roman" w:cs="Arial"/>
          <w:szCs w:val="24"/>
        </w:rPr>
        <w:t>.  Country X imposes an excise tax that does not satisfy the cost recovery requirement in §1.901-2(b)(4), and a net income tax within the meaning of §1.901-2(a)(3).  The excise tax, which is payable independently of the net income tax, is allowed as a cred</w:t>
      </w:r>
      <w:r>
        <w:rPr>
          <w:rFonts w:eastAsia="Times New Roman" w:cs="Arial"/>
          <w:szCs w:val="24"/>
        </w:rPr>
        <w:t>it against the net income tax.  In Year 1, </w:t>
      </w:r>
      <w:r>
        <w:rPr>
          <w:rFonts w:eastAsia="Times New Roman" w:cs="Arial"/>
          <w:color w:val="333333"/>
          <w:szCs w:val="24"/>
        </w:rPr>
        <w:t>A</w:t>
      </w:r>
      <w:r>
        <w:rPr>
          <w:rFonts w:eastAsia="Times New Roman" w:cs="Arial"/>
          <w:szCs w:val="24"/>
        </w:rPr>
        <w:t xml:space="preserve"> has a tentative net income tax liability of 100u (units of Country X currency) but is allowed a credit for 30u of excise tax that it paid that year. </w:t>
      </w:r>
    </w:p>
    <w:p w:rsidR="003A087D" w:rsidRDefault="00F845E1" w14:paraId="43D39CEA" w14:textId="77777777">
      <w:pPr>
        <w:ind w:firstLine="720"/>
        <w:outlineLvl w:val="3"/>
        <w:rPr>
          <w:rFonts w:eastAsia="Calibri" w:cs="Arial"/>
        </w:rPr>
      </w:pPr>
      <w:r>
        <w:rPr>
          <w:rFonts w:eastAsia="Times New Roman" w:cs="Arial"/>
          <w:szCs w:val="24"/>
        </w:rPr>
        <w:t xml:space="preserve">(ii) </w:t>
      </w:r>
      <w:r>
        <w:rPr>
          <w:rFonts w:eastAsia="Times New Roman" w:cs="Arial"/>
          <w:szCs w:val="24"/>
          <w:u w:val="single"/>
        </w:rPr>
        <w:t>Analysis</w:t>
      </w:r>
      <w:r>
        <w:rPr>
          <w:rFonts w:eastAsia="Times New Roman" w:cs="Arial"/>
          <w:szCs w:val="24"/>
        </w:rPr>
        <w:t>.  Pursuant to §1.901-2(e)(4), the amount of exc</w:t>
      </w:r>
      <w:r>
        <w:rPr>
          <w:rFonts w:eastAsia="Times New Roman" w:cs="Arial"/>
          <w:szCs w:val="24"/>
        </w:rPr>
        <w:t>ise tax A has paid to Country X is 30u and the amount of net income tax A has paid to Country X is 70u.  The excise tax paid by A does not satisfy the substitution requirement set forth in paragraph (c)(1) of this section because the excise tax is imposed </w:t>
      </w:r>
      <w:r>
        <w:rPr>
          <w:rFonts w:eastAsia="Times New Roman" w:cs="Arial"/>
          <w:szCs w:val="24"/>
        </w:rPr>
        <w:t>in addition to, and not in substitution for, the generally-imposed net income tax.</w:t>
      </w:r>
    </w:p>
    <w:p w:rsidR="003A087D" w:rsidRDefault="00F845E1" w14:paraId="77CB12B1" w14:textId="41D53BE2">
      <w:pPr>
        <w:widowControl w:val="0"/>
        <w:autoSpaceDE w:val="0"/>
        <w:autoSpaceDN w:val="0"/>
        <w:adjustRightInd w:val="0"/>
        <w:ind w:firstLine="720"/>
        <w:rPr>
          <w:rFonts w:eastAsia="Times New Roman" w:cs="Arial"/>
          <w:szCs w:val="24"/>
          <w:lang w:val="en"/>
        </w:rPr>
      </w:pPr>
      <w:r>
        <w:rPr>
          <w:rFonts w:eastAsia="Calibri" w:cs="Times New Roman"/>
        </w:rPr>
        <w:t xml:space="preserve"> </w:t>
      </w:r>
      <w:bookmarkStart w:name="_Hlk79678963" w:id="139"/>
      <w:r>
        <w:rPr>
          <w:rFonts w:eastAsia="Times New Roman" w:cs="Arial"/>
          <w:szCs w:val="24"/>
        </w:rPr>
        <w:t xml:space="preserve">(e) </w:t>
      </w:r>
      <w:r>
        <w:rPr>
          <w:rFonts w:eastAsia="Times New Roman" w:cs="Arial"/>
          <w:szCs w:val="24"/>
          <w:u w:val="single"/>
        </w:rPr>
        <w:t>Applicability dates</w:t>
      </w:r>
      <w:r>
        <w:rPr>
          <w:rFonts w:eastAsia="Times New Roman" w:cs="Arial"/>
          <w:szCs w:val="24"/>
        </w:rPr>
        <w:t>.  Except as otherwise provided in this paragraph (e), this section applies to</w:t>
      </w:r>
      <w:r>
        <w:rPr>
          <w:rFonts w:eastAsia="Times New Roman" w:cs="Arial"/>
          <w:szCs w:val="24"/>
          <w:lang w:val="en"/>
        </w:rPr>
        <w:t xml:space="preserve"> foreign taxes paid (within the meaning of §1.901-2(g)(5)) in</w:t>
      </w:r>
      <w:r>
        <w:rPr>
          <w:rFonts w:eastAsia="Times New Roman" w:cs="Arial"/>
          <w:szCs w:val="24"/>
        </w:rPr>
        <w:t xml:space="preserve"> taxable y</w:t>
      </w:r>
      <w:r>
        <w:rPr>
          <w:rFonts w:eastAsia="Times New Roman" w:cs="Arial"/>
          <w:szCs w:val="24"/>
        </w:rPr>
        <w:t xml:space="preserve">ears beginning </w:t>
      </w:r>
      <w:r>
        <w:rPr>
          <w:rFonts w:eastAsia="Calibri" w:cs="Arial"/>
          <w:szCs w:val="24"/>
        </w:rPr>
        <w:t xml:space="preserve">on or after </w:t>
      </w:r>
      <w:r>
        <w:rPr>
          <w:rFonts w:eastAsia="Times New Roman" w:cs="Arial"/>
          <w:szCs w:val="24"/>
        </w:rPr>
        <w:t>December 28, 2021</w:t>
      </w:r>
      <w:r>
        <w:rPr>
          <w:rFonts w:eastAsia="Calibri" w:cs="Arial"/>
          <w:szCs w:val="24"/>
        </w:rPr>
        <w:t xml:space="preserve">.  </w:t>
      </w:r>
      <w:r>
        <w:rPr>
          <w:rFonts w:eastAsia="Times New Roman" w:cs="Arial"/>
          <w:szCs w:val="24"/>
          <w:lang w:val="en"/>
        </w:rPr>
        <w:t xml:space="preserve">For foreign taxes paid to Puerto Rico under section 3070.01 of the Puerto Rico Internal Revenue Code of 2011, as amended (13 L.P.R.A. §31771) (imposing an excise tax on a controlled group member's acquisition </w:t>
      </w:r>
      <w:r>
        <w:rPr>
          <w:rFonts w:eastAsia="Times New Roman" w:cs="Arial"/>
          <w:szCs w:val="24"/>
          <w:lang w:val="en"/>
        </w:rPr>
        <w:t>from another group member of certain personal property manufactured or produced in Puerto Rico and certain services performed in Puerto Rico), this section applies to foreign taxes paid (within the meaning of §1.901-2(g)(5)) in taxable years beginning on o</w:t>
      </w:r>
      <w:r>
        <w:rPr>
          <w:rFonts w:eastAsia="Times New Roman" w:cs="Arial"/>
          <w:szCs w:val="24"/>
          <w:lang w:val="en"/>
        </w:rPr>
        <w:t xml:space="preserve">r </w:t>
      </w:r>
      <w:bookmarkStart w:name="_Hlk79678794" w:id="140"/>
      <w:r>
        <w:rPr>
          <w:rFonts w:eastAsia="Times New Roman" w:cs="Arial"/>
          <w:szCs w:val="24"/>
          <w:lang w:val="en"/>
        </w:rPr>
        <w:t>after January 1, 2023</w:t>
      </w:r>
      <w:bookmarkEnd w:id="140"/>
      <w:r>
        <w:rPr>
          <w:rFonts w:eastAsia="Times New Roman" w:cs="Arial"/>
          <w:szCs w:val="24"/>
          <w:lang w:val="en"/>
        </w:rPr>
        <w:t xml:space="preserve">.  For foreign taxes described in the preceding sentence that are paid in taxable years beginning before January 1, 2023, see §1.903-1 as contained in 26 CFR part 1 revised as of April 1, 2021.  </w:t>
      </w:r>
    </w:p>
    <w:p w:rsidR="003A087D" w:rsidRDefault="00F845E1" w14:paraId="4498FCB9" w14:textId="00E01EFC">
      <w:pPr>
        <w:ind w:firstLine="720"/>
        <w:rPr>
          <w:rFonts w:eastAsia="Times New Roman" w:cs="Arial"/>
          <w:szCs w:val="24"/>
        </w:rPr>
      </w:pPr>
      <w:bookmarkStart w:name="_Hlk91077966" w:id="141"/>
      <w:bookmarkEnd w:id="139"/>
      <w:r>
        <w:rPr>
          <w:rFonts w:eastAsia="Times New Roman" w:cs="Arial"/>
          <w:szCs w:val="24"/>
        </w:rPr>
        <w:t>Par. 26.  Section 1.904-4 is amended:</w:t>
      </w:r>
      <w:r>
        <w:rPr>
          <w:rFonts w:eastAsia="Times New Roman" w:cs="Arial"/>
          <w:szCs w:val="24"/>
        </w:rPr>
        <w:t xml:space="preserve"> </w:t>
      </w:r>
    </w:p>
    <w:p w:rsidR="003A087D" w:rsidRDefault="00F845E1" w14:paraId="3C2418C1" w14:textId="77777777">
      <w:pPr>
        <w:numPr>
          <w:ilvl w:val="0"/>
          <w:numId w:val="3"/>
        </w:numPr>
        <w:contextualSpacing/>
        <w:rPr>
          <w:rFonts w:eastAsia="Times New Roman" w:cs="Arial"/>
          <w:szCs w:val="24"/>
        </w:rPr>
      </w:pPr>
      <w:r>
        <w:rPr>
          <w:rFonts w:eastAsia="Times New Roman" w:cs="Arial"/>
          <w:szCs w:val="24"/>
        </w:rPr>
        <w:t>By revising paragraph (b)(2)(i)(A).</w:t>
      </w:r>
    </w:p>
    <w:p w:rsidR="003A087D" w:rsidRDefault="00F845E1" w14:paraId="4FD66BE5" w14:textId="3111633E">
      <w:pPr>
        <w:numPr>
          <w:ilvl w:val="0"/>
          <w:numId w:val="3"/>
        </w:numPr>
        <w:contextualSpacing/>
        <w:rPr>
          <w:rFonts w:eastAsia="Times New Roman" w:cs="Arial"/>
          <w:szCs w:val="24"/>
        </w:rPr>
      </w:pPr>
      <w:r>
        <w:rPr>
          <w:rFonts w:eastAsia="Times New Roman" w:cs="Arial"/>
          <w:szCs w:val="24"/>
        </w:rPr>
        <w:t>By revising the last sentence of paragraph (c)(4).</w:t>
      </w:r>
    </w:p>
    <w:p w:rsidR="003A087D" w:rsidRDefault="00F845E1" w14:paraId="6FF60A7A" w14:textId="77777777">
      <w:pPr>
        <w:rPr>
          <w:rFonts w:eastAsia="Calibri" w:cs="Arial"/>
          <w:szCs w:val="24"/>
        </w:rPr>
      </w:pPr>
      <w:r>
        <w:rPr>
          <w:rFonts w:eastAsia="Times New Roman" w:cs="Arial"/>
          <w:szCs w:val="24"/>
        </w:rPr>
        <w:tab/>
        <w:t>3.  In paragraph (f)(1)(i) introductory text, by removing the language “</w:t>
      </w:r>
      <w:r>
        <w:rPr>
          <w:rFonts w:eastAsia="Calibri" w:cs="Arial"/>
          <w:szCs w:val="24"/>
        </w:rPr>
        <w:t>paragraph (f)(1)(ii) of this section” and adding in its place the language “paragraph (f)(1)(i</w:t>
      </w:r>
      <w:r>
        <w:rPr>
          <w:rFonts w:eastAsia="Calibri" w:cs="Arial"/>
          <w:szCs w:val="24"/>
        </w:rPr>
        <w:t>i), (iii), or (iv) of this section”.</w:t>
      </w:r>
    </w:p>
    <w:p w:rsidR="003A087D" w:rsidRDefault="00F845E1" w14:paraId="4CFCE5CD" w14:textId="77777777">
      <w:pPr>
        <w:rPr>
          <w:rFonts w:eastAsia="Calibri" w:cs="Arial"/>
          <w:szCs w:val="24"/>
        </w:rPr>
      </w:pPr>
      <w:r>
        <w:rPr>
          <w:rFonts w:eastAsia="Calibri" w:cs="Arial"/>
          <w:szCs w:val="24"/>
        </w:rPr>
        <w:tab/>
        <w:t>4.  By adding paragraphs (f)(1)(iii) and (iv).</w:t>
      </w:r>
    </w:p>
    <w:p w:rsidR="003A087D" w:rsidRDefault="00F845E1" w14:paraId="1D08D080" w14:textId="77777777">
      <w:pPr>
        <w:rPr>
          <w:rFonts w:eastAsia="Calibri" w:cs="Arial"/>
          <w:szCs w:val="24"/>
        </w:rPr>
      </w:pPr>
      <w:r>
        <w:rPr>
          <w:rFonts w:eastAsia="Calibri" w:cs="Arial"/>
          <w:szCs w:val="24"/>
        </w:rPr>
        <w:tab/>
        <w:t>5.  By removing and reserving paragraphs (f)(2)(ii) and (iii).</w:t>
      </w:r>
    </w:p>
    <w:p w:rsidR="003A087D" w:rsidRDefault="00F845E1" w14:paraId="76338EF8" w14:textId="77777777">
      <w:pPr>
        <w:ind w:firstLine="720"/>
        <w:rPr>
          <w:rFonts w:eastAsia="Calibri" w:cs="Arial"/>
          <w:szCs w:val="24"/>
        </w:rPr>
      </w:pPr>
      <w:r>
        <w:rPr>
          <w:rFonts w:eastAsia="Calibri" w:cs="Arial"/>
          <w:szCs w:val="24"/>
        </w:rPr>
        <w:t>6.  By revising paragraphs (f)(2)(vi)(A) and (f)(2)(vi)(B)(</w:t>
      </w:r>
      <w:r>
        <w:rPr>
          <w:rFonts w:eastAsia="Calibri" w:cs="Arial"/>
          <w:szCs w:val="24"/>
          <w:u w:val="single"/>
        </w:rPr>
        <w:t>1</w:t>
      </w:r>
      <w:r>
        <w:rPr>
          <w:rFonts w:eastAsia="Calibri" w:cs="Arial"/>
          <w:szCs w:val="24"/>
        </w:rPr>
        <w:t>)(</w:t>
      </w:r>
      <w:r>
        <w:rPr>
          <w:rFonts w:eastAsia="Calibri" w:cs="Arial"/>
          <w:szCs w:val="24"/>
          <w:u w:val="single"/>
        </w:rPr>
        <w:t>ii</w:t>
      </w:r>
      <w:r>
        <w:rPr>
          <w:rFonts w:eastAsia="Calibri" w:cs="Arial"/>
          <w:szCs w:val="24"/>
        </w:rPr>
        <w:t>).</w:t>
      </w:r>
    </w:p>
    <w:p w:rsidR="003A087D" w:rsidRDefault="00F845E1" w14:paraId="3300C372" w14:textId="77777777">
      <w:pPr>
        <w:ind w:firstLine="720"/>
        <w:rPr>
          <w:rFonts w:eastAsia="Calibri" w:cs="Arial"/>
          <w:szCs w:val="24"/>
        </w:rPr>
      </w:pPr>
      <w:r>
        <w:rPr>
          <w:rFonts w:eastAsia="Calibri" w:cs="Arial"/>
          <w:szCs w:val="24"/>
        </w:rPr>
        <w:t>7.  By adding paragraph (f)(2)(vi)(G).</w:t>
      </w:r>
    </w:p>
    <w:p w:rsidR="003A087D" w:rsidRDefault="00F845E1" w14:paraId="3F56AFED" w14:textId="77777777">
      <w:pPr>
        <w:ind w:firstLine="720"/>
        <w:rPr>
          <w:rFonts w:eastAsia="Calibri" w:cs="Arial"/>
          <w:szCs w:val="24"/>
        </w:rPr>
      </w:pPr>
      <w:r>
        <w:rPr>
          <w:rFonts w:eastAsia="Calibri" w:cs="Arial"/>
          <w:szCs w:val="24"/>
        </w:rPr>
        <w:t>8</w:t>
      </w:r>
      <w:r>
        <w:rPr>
          <w:rFonts w:eastAsia="Calibri" w:cs="Arial"/>
          <w:szCs w:val="24"/>
        </w:rPr>
        <w:t xml:space="preserve">.  By revising paragraph (f)(3)(v).  </w:t>
      </w:r>
    </w:p>
    <w:p w:rsidR="003A087D" w:rsidRDefault="00F845E1" w14:paraId="7BA7E3D2" w14:textId="77777777">
      <w:pPr>
        <w:ind w:firstLine="720"/>
        <w:rPr>
          <w:rFonts w:eastAsia="Times New Roman" w:cs="Arial"/>
          <w:szCs w:val="24"/>
        </w:rPr>
      </w:pPr>
      <w:r>
        <w:rPr>
          <w:rFonts w:eastAsia="Calibri" w:cs="Arial"/>
          <w:szCs w:val="24"/>
        </w:rPr>
        <w:t>9.  In the second sentence of paragraph (f)(3)(vii)(B), by removing the language “treated as carried out pursuant to” and adding in its place the language “carried out constitute”.</w:t>
      </w:r>
    </w:p>
    <w:p w:rsidR="003A087D" w:rsidRDefault="00F845E1" w14:paraId="72DBEF7D" w14:textId="77777777">
      <w:pPr>
        <w:ind w:firstLine="720"/>
        <w:rPr>
          <w:rFonts w:eastAsia="Times New Roman" w:cs="Arial"/>
          <w:szCs w:val="24"/>
        </w:rPr>
      </w:pPr>
      <w:r>
        <w:rPr>
          <w:rFonts w:eastAsia="Times New Roman" w:cs="Arial"/>
          <w:szCs w:val="24"/>
        </w:rPr>
        <w:t>10.  By redesignating paragraphs (f)(</w:t>
      </w:r>
      <w:r>
        <w:rPr>
          <w:rFonts w:eastAsia="Times New Roman" w:cs="Arial"/>
          <w:szCs w:val="24"/>
        </w:rPr>
        <w:t>3)(viii) and (ix) as paragraphs (f)(3)(ix) and (xii), respectively.</w:t>
      </w:r>
    </w:p>
    <w:p w:rsidR="003A087D" w:rsidRDefault="00F845E1" w14:paraId="7A7F8684" w14:textId="77777777">
      <w:pPr>
        <w:ind w:firstLine="720"/>
        <w:rPr>
          <w:rFonts w:eastAsia="Times New Roman" w:cs="Arial"/>
          <w:szCs w:val="24"/>
        </w:rPr>
      </w:pPr>
      <w:r>
        <w:rPr>
          <w:rFonts w:eastAsia="Times New Roman" w:cs="Arial"/>
          <w:szCs w:val="24"/>
        </w:rPr>
        <w:t>11.  By adding a new paragraph (f)(3)(viii).</w:t>
      </w:r>
    </w:p>
    <w:p w:rsidR="003A087D" w:rsidRDefault="00F845E1" w14:paraId="09587CC1" w14:textId="77777777">
      <w:pPr>
        <w:ind w:firstLine="720"/>
        <w:rPr>
          <w:rFonts w:eastAsia="Times New Roman" w:cs="Arial"/>
          <w:szCs w:val="24"/>
        </w:rPr>
      </w:pPr>
      <w:r>
        <w:rPr>
          <w:rFonts w:eastAsia="Times New Roman" w:cs="Arial"/>
          <w:szCs w:val="24"/>
        </w:rPr>
        <w:t xml:space="preserve">12.  In newly redesignated paragraph (f)(3)(ix), by removing the language “paragraph (f)(3)(viii)” and adding the language “paragraph </w:t>
      </w:r>
      <w:r>
        <w:rPr>
          <w:rFonts w:eastAsia="Times New Roman" w:cs="Arial"/>
          <w:szCs w:val="24"/>
        </w:rPr>
        <w:t>(f)(3)(ix)” in its place.</w:t>
      </w:r>
    </w:p>
    <w:p w:rsidR="003A087D" w:rsidRDefault="00F845E1" w14:paraId="22B6A2E6" w14:textId="77777777">
      <w:pPr>
        <w:ind w:firstLine="720"/>
        <w:rPr>
          <w:rFonts w:eastAsia="Times New Roman" w:cs="Arial"/>
          <w:szCs w:val="24"/>
        </w:rPr>
      </w:pPr>
      <w:r>
        <w:rPr>
          <w:rFonts w:eastAsia="Times New Roman" w:cs="Arial"/>
          <w:szCs w:val="24"/>
        </w:rPr>
        <w:t xml:space="preserve">13. </w:t>
      </w:r>
      <w:bookmarkStart w:name="_Hlk47872025" w:id="142"/>
      <w:r>
        <w:rPr>
          <w:rFonts w:eastAsia="Times New Roman" w:cs="Arial"/>
          <w:szCs w:val="24"/>
        </w:rPr>
        <w:t xml:space="preserve"> By redesignating paragraph (f)(3)(x) as paragraph (f)(3)(xiii).</w:t>
      </w:r>
      <w:bookmarkEnd w:id="142"/>
    </w:p>
    <w:p w:rsidR="003A087D" w:rsidRDefault="00F845E1" w14:paraId="53942087" w14:textId="09A47BE0">
      <w:pPr>
        <w:ind w:firstLine="720"/>
        <w:rPr>
          <w:rFonts w:eastAsia="Times New Roman" w:cs="Arial"/>
          <w:szCs w:val="24"/>
        </w:rPr>
      </w:pPr>
      <w:r>
        <w:rPr>
          <w:rFonts w:eastAsia="Times New Roman" w:cs="Arial"/>
          <w:szCs w:val="24"/>
        </w:rPr>
        <w:t>14.  By adding new paragraphs (f)(3)(x) and (xi).</w:t>
      </w:r>
    </w:p>
    <w:p w:rsidR="003A087D" w:rsidRDefault="00F845E1" w14:paraId="74B0C61D" w14:textId="77777777">
      <w:pPr>
        <w:ind w:firstLine="720"/>
        <w:rPr>
          <w:rFonts w:eastAsia="Times New Roman" w:cs="Arial"/>
          <w:szCs w:val="24"/>
        </w:rPr>
      </w:pPr>
      <w:r>
        <w:rPr>
          <w:rFonts w:eastAsia="Times New Roman" w:cs="Arial"/>
          <w:szCs w:val="24"/>
        </w:rPr>
        <w:t>15.  In paragraphs (f)(4)(i)(B)(</w:t>
      </w:r>
      <w:r>
        <w:rPr>
          <w:rFonts w:eastAsia="Times New Roman" w:cs="Arial"/>
          <w:szCs w:val="24"/>
          <w:u w:val="single"/>
        </w:rPr>
        <w:t>1</w:t>
      </w:r>
      <w:r>
        <w:rPr>
          <w:rFonts w:eastAsia="Times New Roman" w:cs="Arial"/>
          <w:szCs w:val="24"/>
        </w:rPr>
        <w:t>) and (</w:t>
      </w:r>
      <w:r>
        <w:rPr>
          <w:rFonts w:eastAsia="Times New Roman" w:cs="Arial"/>
          <w:szCs w:val="24"/>
          <w:u w:val="single"/>
        </w:rPr>
        <w:t>2</w:t>
      </w:r>
      <w:r>
        <w:rPr>
          <w:rFonts w:eastAsia="Times New Roman" w:cs="Arial"/>
          <w:szCs w:val="24"/>
        </w:rPr>
        <w:t xml:space="preserve">), by removing the language “paragraph (f)(3)(viii)” and adding the </w:t>
      </w:r>
      <w:r>
        <w:rPr>
          <w:rFonts w:eastAsia="Times New Roman" w:cs="Arial"/>
          <w:szCs w:val="24"/>
        </w:rPr>
        <w:t>language “paragraph (f)(3)(ix)” in its place.</w:t>
      </w:r>
    </w:p>
    <w:p w:rsidR="003A087D" w:rsidRDefault="00F845E1" w14:paraId="3CAD3607" w14:textId="77777777">
      <w:pPr>
        <w:ind w:firstLine="720"/>
        <w:rPr>
          <w:rFonts w:eastAsia="Times New Roman" w:cs="Arial"/>
          <w:szCs w:val="24"/>
        </w:rPr>
      </w:pPr>
      <w:r>
        <w:rPr>
          <w:rFonts w:eastAsia="Times New Roman" w:cs="Arial"/>
          <w:szCs w:val="24"/>
        </w:rPr>
        <w:t>16.  In paragraphs (f)(4)(iv)(B)(</w:t>
      </w:r>
      <w:r>
        <w:rPr>
          <w:rFonts w:eastAsia="Times New Roman" w:cs="Arial"/>
          <w:szCs w:val="24"/>
          <w:u w:val="single"/>
        </w:rPr>
        <w:t>1</w:t>
      </w:r>
      <w:r>
        <w:rPr>
          <w:rFonts w:eastAsia="Times New Roman" w:cs="Arial"/>
          <w:szCs w:val="24"/>
        </w:rPr>
        <w:t>) and (f)(4)(v)(B)(</w:t>
      </w:r>
      <w:r>
        <w:rPr>
          <w:rFonts w:eastAsia="Times New Roman" w:cs="Arial"/>
          <w:szCs w:val="24"/>
          <w:u w:val="single"/>
        </w:rPr>
        <w:t>2</w:t>
      </w:r>
      <w:r>
        <w:rPr>
          <w:rFonts w:eastAsia="Times New Roman" w:cs="Arial"/>
          <w:szCs w:val="24"/>
        </w:rPr>
        <w:t>), by removing the language “paragraph (f)(3)(x)” and adding the language “paragraph (f)(3)(xiii)” in its place.</w:t>
      </w:r>
    </w:p>
    <w:p w:rsidR="003A087D" w:rsidRDefault="00F845E1" w14:paraId="5BFE8F2C" w14:textId="77777777">
      <w:pPr>
        <w:ind w:firstLine="720"/>
        <w:rPr>
          <w:rFonts w:eastAsia="Times New Roman" w:cs="Arial"/>
          <w:szCs w:val="24"/>
        </w:rPr>
      </w:pPr>
      <w:r>
        <w:rPr>
          <w:rFonts w:eastAsia="Times New Roman" w:cs="Arial"/>
          <w:szCs w:val="24"/>
        </w:rPr>
        <w:t>17.  By adding paragraphs (f)(4)(xiii) thro</w:t>
      </w:r>
      <w:r>
        <w:rPr>
          <w:rFonts w:eastAsia="Times New Roman" w:cs="Arial"/>
          <w:szCs w:val="24"/>
        </w:rPr>
        <w:t>ugh (xvi) and (q)(3).</w:t>
      </w:r>
    </w:p>
    <w:bookmarkEnd w:id="141"/>
    <w:p w:rsidR="003A087D" w:rsidRDefault="00F845E1" w14:paraId="4FC762A6" w14:textId="77777777">
      <w:pPr>
        <w:ind w:firstLine="720"/>
        <w:rPr>
          <w:rFonts w:eastAsia="Times New Roman" w:cs="Arial"/>
          <w:szCs w:val="24"/>
        </w:rPr>
      </w:pPr>
      <w:r>
        <w:rPr>
          <w:rFonts w:eastAsia="Times New Roman" w:cs="Arial"/>
          <w:szCs w:val="24"/>
        </w:rPr>
        <w:t>The additions and revisions read as follows:</w:t>
      </w:r>
    </w:p>
    <w:p w:rsidR="003A087D" w:rsidRDefault="00F845E1" w14:paraId="2F206813" w14:textId="77777777">
      <w:pPr>
        <w:spacing w:after="240" w:line="240" w:lineRule="auto"/>
        <w:outlineLvl w:val="0"/>
        <w:rPr>
          <w:rFonts w:eastAsia="Times New Roman" w:cs="Arial"/>
          <w:b/>
          <w:szCs w:val="24"/>
        </w:rPr>
      </w:pPr>
      <w:r>
        <w:rPr>
          <w:rFonts w:eastAsia="Times New Roman" w:cs="Arial"/>
          <w:b/>
          <w:szCs w:val="24"/>
        </w:rPr>
        <w:t>§1.904-4 Separate application of section 904 with respect to certain categories of income.</w:t>
      </w:r>
    </w:p>
    <w:p w:rsidR="003A087D" w:rsidRDefault="00F845E1" w14:paraId="09457EB7" w14:textId="77777777">
      <w:pPr>
        <w:rPr>
          <w:rFonts w:eastAsia="Times New Roman" w:cs="Arial"/>
          <w:szCs w:val="24"/>
        </w:rPr>
      </w:pPr>
      <w:r>
        <w:rPr>
          <w:rFonts w:eastAsia="Times New Roman" w:cs="Arial"/>
          <w:szCs w:val="24"/>
        </w:rPr>
        <w:t>* * * * *</w:t>
      </w:r>
    </w:p>
    <w:p w:rsidR="003A087D" w:rsidRDefault="00F845E1" w14:paraId="4A1AF5D7" w14:textId="77777777">
      <w:pPr>
        <w:ind w:firstLine="720"/>
        <w:outlineLvl w:val="1"/>
        <w:rPr>
          <w:rFonts w:eastAsia="Times New Roman" w:cs="Arial"/>
          <w:szCs w:val="24"/>
        </w:rPr>
      </w:pPr>
      <w:r>
        <w:rPr>
          <w:rFonts w:eastAsia="Times New Roman" w:cs="Arial"/>
          <w:szCs w:val="24"/>
        </w:rPr>
        <w:t xml:space="preserve">(b) * * * </w:t>
      </w:r>
    </w:p>
    <w:p w:rsidR="003A087D" w:rsidRDefault="00F845E1" w14:paraId="07561E43" w14:textId="77777777">
      <w:pPr>
        <w:autoSpaceDE w:val="0"/>
        <w:autoSpaceDN w:val="0"/>
        <w:adjustRightInd w:val="0"/>
        <w:ind w:firstLine="720"/>
        <w:outlineLvl w:val="2"/>
        <w:rPr>
          <w:rFonts w:eastAsia="Times New Roman" w:cs="Arial"/>
          <w:szCs w:val="24"/>
        </w:rPr>
      </w:pPr>
      <w:r>
        <w:rPr>
          <w:rFonts w:eastAsia="Times New Roman" w:cs="Arial"/>
          <w:szCs w:val="24"/>
        </w:rPr>
        <w:t xml:space="preserve">(2) * * * </w:t>
      </w:r>
    </w:p>
    <w:p w:rsidR="003A087D" w:rsidRDefault="00F845E1" w14:paraId="0DD3AC10" w14:textId="77777777">
      <w:pPr>
        <w:ind w:firstLine="720"/>
        <w:outlineLvl w:val="3"/>
        <w:rPr>
          <w:rFonts w:eastAsia="Times New Roman" w:cs="Arial"/>
          <w:szCs w:val="24"/>
        </w:rPr>
      </w:pPr>
      <w:r>
        <w:rPr>
          <w:rFonts w:eastAsia="Times New Roman" w:cs="Arial"/>
          <w:szCs w:val="24"/>
        </w:rPr>
        <w:t xml:space="preserve">(i) * * * </w:t>
      </w:r>
      <w:bookmarkStart w:name="_Hlk44408990" w:id="143"/>
    </w:p>
    <w:p w:rsidR="003A087D" w:rsidRDefault="00F845E1" w14:paraId="0C7C8C60" w14:textId="77777777">
      <w:pPr>
        <w:ind w:firstLine="720"/>
        <w:outlineLvl w:val="4"/>
        <w:rPr>
          <w:rFonts w:eastAsia="Times New Roman" w:cs="Arial"/>
          <w:szCs w:val="24"/>
        </w:rPr>
      </w:pPr>
      <w:r>
        <w:rPr>
          <w:rFonts w:eastAsia="Times New Roman" w:cs="Arial"/>
          <w:szCs w:val="24"/>
        </w:rPr>
        <w:t>(A) Income received or accrued by any person that is of</w:t>
      </w:r>
      <w:r>
        <w:rPr>
          <w:rFonts w:eastAsia="Times New Roman" w:cs="Arial"/>
          <w:szCs w:val="24"/>
        </w:rPr>
        <w:t xml:space="preserve"> a kind that would be foreign personal holding company income (as defined in section 954(c), taking into account any exceptions or exclusions to section 954(c), including, for example, section 954(c)(3), (c)(6), (h), or (i)) if the taxpayer were a controll</w:t>
      </w:r>
      <w:r>
        <w:rPr>
          <w:rFonts w:eastAsia="Times New Roman" w:cs="Arial"/>
          <w:szCs w:val="24"/>
        </w:rPr>
        <w:t>ed foreign corporation,</w:t>
      </w:r>
      <w:bookmarkEnd w:id="143"/>
      <w:r>
        <w:rPr>
          <w:rFonts w:eastAsia="Times New Roman" w:cs="Arial"/>
          <w:szCs w:val="24"/>
        </w:rPr>
        <w:t xml:space="preserve"> including any amount of gain on the sale or exchange of stock in excess of the amount treated as a dividend under section 1248;</w:t>
      </w:r>
    </w:p>
    <w:p w:rsidR="003A087D" w:rsidRDefault="00F845E1" w14:paraId="2121F8F2" w14:textId="77777777">
      <w:pPr>
        <w:rPr>
          <w:rFonts w:eastAsia="Times New Roman" w:cs="Arial"/>
          <w:szCs w:val="24"/>
        </w:rPr>
      </w:pPr>
      <w:r>
        <w:rPr>
          <w:rFonts w:eastAsia="Times New Roman" w:cs="Arial"/>
          <w:szCs w:val="24"/>
        </w:rPr>
        <w:t>* * * * *</w:t>
      </w:r>
    </w:p>
    <w:p w:rsidR="003A087D" w:rsidRDefault="00F845E1" w14:paraId="2F582CFD" w14:textId="77777777">
      <w:pPr>
        <w:ind w:firstLine="720"/>
        <w:outlineLvl w:val="1"/>
        <w:rPr>
          <w:rFonts w:eastAsia="Times New Roman" w:cs="Arial"/>
          <w:szCs w:val="24"/>
        </w:rPr>
      </w:pPr>
      <w:r>
        <w:rPr>
          <w:rFonts w:eastAsia="Times New Roman" w:cs="Arial"/>
          <w:szCs w:val="24"/>
        </w:rPr>
        <w:t xml:space="preserve">(c) * * * </w:t>
      </w:r>
    </w:p>
    <w:p w:rsidR="003A087D" w:rsidRDefault="00F845E1" w14:paraId="64C2ADEA" w14:textId="77777777">
      <w:pPr>
        <w:autoSpaceDE w:val="0"/>
        <w:autoSpaceDN w:val="0"/>
        <w:adjustRightInd w:val="0"/>
        <w:ind w:firstLine="720"/>
        <w:outlineLvl w:val="2"/>
        <w:rPr>
          <w:rFonts w:eastAsia="Times New Roman" w:cs="Arial"/>
          <w:szCs w:val="24"/>
        </w:rPr>
      </w:pPr>
      <w:r>
        <w:rPr>
          <w:rFonts w:eastAsia="Times New Roman" w:cs="Arial"/>
          <w:szCs w:val="24"/>
        </w:rPr>
        <w:t>(4) * * * The grouping rules of paragraphs (c)(3)(i) through (iv) of this section a</w:t>
      </w:r>
      <w:r>
        <w:rPr>
          <w:rFonts w:eastAsia="Times New Roman" w:cs="Arial"/>
          <w:szCs w:val="24"/>
        </w:rPr>
        <w:t>lso apply separately to income attributable to each tested unit, as defined in §1.951A-2(c)(7)(iv), of a controlled foreign corporation, and to each foreign QBU of a noncontrolled 10-percent owned foreign corporation or any other look-through entity define</w:t>
      </w:r>
      <w:r>
        <w:rPr>
          <w:rFonts w:eastAsia="Times New Roman" w:cs="Arial"/>
          <w:szCs w:val="24"/>
        </w:rPr>
        <w:t>d in §1.904-5(i), or of any United States person.</w:t>
      </w:r>
    </w:p>
    <w:p w:rsidR="003A087D" w:rsidRDefault="00F845E1" w14:paraId="1B96D934" w14:textId="77777777">
      <w:pPr>
        <w:rPr>
          <w:rFonts w:eastAsia="Times New Roman" w:cs="Arial"/>
          <w:szCs w:val="24"/>
        </w:rPr>
      </w:pPr>
      <w:r>
        <w:rPr>
          <w:rFonts w:eastAsia="Times New Roman" w:cs="Arial"/>
          <w:szCs w:val="24"/>
        </w:rPr>
        <w:t>* * * * *</w:t>
      </w:r>
    </w:p>
    <w:p w:rsidR="003A087D" w:rsidRDefault="00F845E1" w14:paraId="051768A6" w14:textId="77777777">
      <w:pPr>
        <w:ind w:firstLine="720"/>
        <w:outlineLvl w:val="1"/>
        <w:rPr>
          <w:rFonts w:eastAsia="Calibri" w:cs="Arial"/>
          <w:szCs w:val="24"/>
        </w:rPr>
      </w:pPr>
      <w:r>
        <w:rPr>
          <w:rFonts w:eastAsia="Calibri" w:cs="Arial"/>
          <w:szCs w:val="24"/>
        </w:rPr>
        <w:t xml:space="preserve">(f) * * * </w:t>
      </w:r>
    </w:p>
    <w:p w:rsidR="003A087D" w:rsidRDefault="00F845E1" w14:paraId="6E166A17" w14:textId="77777777">
      <w:pPr>
        <w:autoSpaceDE w:val="0"/>
        <w:autoSpaceDN w:val="0"/>
        <w:adjustRightInd w:val="0"/>
        <w:ind w:firstLine="720"/>
        <w:outlineLvl w:val="2"/>
        <w:rPr>
          <w:rFonts w:eastAsia="Calibri" w:cs="Arial"/>
          <w:szCs w:val="24"/>
        </w:rPr>
      </w:pPr>
      <w:r>
        <w:rPr>
          <w:rFonts w:eastAsia="Calibri" w:cs="Arial"/>
          <w:szCs w:val="24"/>
        </w:rPr>
        <w:t xml:space="preserve">(1) * * * </w:t>
      </w:r>
    </w:p>
    <w:p w:rsidR="003A087D" w:rsidRDefault="00F845E1" w14:paraId="6CF0E0A0" w14:textId="77777777">
      <w:pPr>
        <w:ind w:firstLine="720"/>
        <w:outlineLvl w:val="3"/>
        <w:rPr>
          <w:rFonts w:eastAsia="Calibri" w:cs="Arial"/>
          <w:szCs w:val="24"/>
        </w:rPr>
      </w:pPr>
      <w:r>
        <w:rPr>
          <w:rFonts w:eastAsia="Calibri" w:cs="Arial"/>
          <w:szCs w:val="24"/>
        </w:rPr>
        <w:t xml:space="preserve">(iii) </w:t>
      </w:r>
      <w:r>
        <w:rPr>
          <w:rFonts w:eastAsia="Calibri" w:cs="Arial"/>
          <w:szCs w:val="24"/>
          <w:u w:val="single"/>
        </w:rPr>
        <w:t>Income arising from U.S. activities excluded from foreign branch category income</w:t>
      </w:r>
      <w:r>
        <w:rPr>
          <w:rFonts w:eastAsia="Calibri" w:cs="Arial"/>
          <w:szCs w:val="24"/>
        </w:rPr>
        <w:t>.  Gross income that is attributable to a foreign branch and that arises from activities</w:t>
      </w:r>
      <w:r>
        <w:rPr>
          <w:rFonts w:eastAsia="Calibri" w:cs="Arial"/>
          <w:szCs w:val="24"/>
        </w:rPr>
        <w:t xml:space="preserve"> carried out in the United States by any foreign branch, including income that is reflected on a foreign branch's separate books and records, is not assigned to the foreign branch category.  Instead, such income is assigned to the general category or a spe</w:t>
      </w:r>
      <w:r>
        <w:rPr>
          <w:rFonts w:eastAsia="Calibri" w:cs="Arial"/>
          <w:szCs w:val="24"/>
        </w:rPr>
        <w:t>cified separate category under the rules of this section.  However, under paragraph (f)(2)(vi) of this section, gross income (including U.S. source gross income) attributable to activities carried on outside the United States by the foreign branch may be a</w:t>
      </w:r>
      <w:r>
        <w:rPr>
          <w:rFonts w:eastAsia="Calibri" w:cs="Arial"/>
          <w:szCs w:val="24"/>
        </w:rPr>
        <w:t xml:space="preserve">ssigned to the foreign branch category by reason of a disregarded payment to a foreign branch from a foreign branch owner or another foreign branch that is allocable to income recorded on the books and records of the payor foreign branch or foreign branch </w:t>
      </w:r>
      <w:r>
        <w:rPr>
          <w:rFonts w:eastAsia="Calibri" w:cs="Arial"/>
          <w:szCs w:val="24"/>
        </w:rPr>
        <w:t>owner.</w:t>
      </w:r>
    </w:p>
    <w:p w:rsidR="003A087D" w:rsidRDefault="00F845E1" w14:paraId="6FE64618" w14:textId="77777777">
      <w:pPr>
        <w:ind w:firstLine="720"/>
        <w:outlineLvl w:val="3"/>
        <w:rPr>
          <w:rFonts w:eastAsia="Calibri" w:cs="Arial"/>
          <w:szCs w:val="24"/>
        </w:rPr>
      </w:pPr>
      <w:r>
        <w:rPr>
          <w:rFonts w:eastAsia="Calibri" w:cs="Arial"/>
          <w:szCs w:val="24"/>
        </w:rPr>
        <w:t xml:space="preserve">(iv) </w:t>
      </w:r>
      <w:r>
        <w:rPr>
          <w:rFonts w:eastAsia="Calibri" w:cs="Arial"/>
          <w:szCs w:val="24"/>
          <w:u w:val="single"/>
        </w:rPr>
        <w:t>Income arising from stock excluded from foreign branch category income</w:t>
      </w:r>
      <w:r>
        <w:rPr>
          <w:rFonts w:eastAsia="Calibri" w:cs="Arial"/>
          <w:szCs w:val="24"/>
        </w:rPr>
        <w:t xml:space="preserve">--(A) </w:t>
      </w:r>
      <w:r>
        <w:rPr>
          <w:rFonts w:eastAsia="Calibri" w:cs="Arial"/>
          <w:szCs w:val="24"/>
          <w:u w:val="single"/>
        </w:rPr>
        <w:t>In general</w:t>
      </w:r>
      <w:r>
        <w:rPr>
          <w:rFonts w:eastAsia="Calibri" w:cs="Arial"/>
          <w:szCs w:val="24"/>
        </w:rPr>
        <w:t>.  Except as provided in paragraph (f)(1)(iv)(B) of this section, gross income that is attributable to a foreign branch and that comprises items of income ari</w:t>
      </w:r>
      <w:r>
        <w:rPr>
          <w:rFonts w:eastAsia="Calibri" w:cs="Arial"/>
          <w:szCs w:val="24"/>
        </w:rPr>
        <w:t>sing from stock of a corporation (whether foreign or domestic), including gain from the disposition of such stock or any inclusion under section 951(a), 951A(a), 1248, or 1293(a), is not assigned to the foreign branch category.  Instead, such income is ass</w:t>
      </w:r>
      <w:r>
        <w:rPr>
          <w:rFonts w:eastAsia="Calibri" w:cs="Arial"/>
          <w:szCs w:val="24"/>
        </w:rPr>
        <w:t>igned to the general category or a specified separate category under the rules of this section.</w:t>
      </w:r>
    </w:p>
    <w:p w:rsidR="003A087D" w:rsidRDefault="00F845E1" w14:paraId="701BFD2E" w14:textId="77777777">
      <w:pPr>
        <w:rPr>
          <w:rFonts w:eastAsia="Calibri" w:cs="Times New Roman"/>
        </w:rPr>
      </w:pPr>
      <w:r>
        <w:rPr>
          <w:rFonts w:eastAsia="Calibri" w:cs="Arial"/>
          <w:szCs w:val="24"/>
        </w:rPr>
        <w:tab/>
        <w:t xml:space="preserve">(B) </w:t>
      </w:r>
      <w:r>
        <w:rPr>
          <w:rFonts w:eastAsia="Calibri" w:cs="Arial"/>
          <w:szCs w:val="24"/>
          <w:u w:val="single"/>
        </w:rPr>
        <w:t>Exception for dealer property</w:t>
      </w:r>
      <w:r>
        <w:rPr>
          <w:rFonts w:eastAsia="Calibri" w:cs="Arial"/>
          <w:szCs w:val="24"/>
        </w:rPr>
        <w:t>.  Paragraph (f)(1)(iv)(A) of this section does not apply to gain recognized from dispositions of stock of a corporation, if t</w:t>
      </w:r>
      <w:r>
        <w:rPr>
          <w:rFonts w:eastAsia="Calibri" w:cs="Arial"/>
          <w:szCs w:val="24"/>
        </w:rPr>
        <w:t>he stock would be dealer property (as defined in §1.954-2(a)(4)(v)) if the foreign branch were a controlled foreign corporation.</w:t>
      </w:r>
    </w:p>
    <w:p w:rsidR="003A087D" w:rsidRDefault="00F845E1" w14:paraId="7CCCAE4A" w14:textId="77777777">
      <w:pPr>
        <w:rPr>
          <w:rFonts w:eastAsia="Calibri" w:cs="Arial"/>
          <w:szCs w:val="24"/>
        </w:rPr>
      </w:pPr>
      <w:r>
        <w:rPr>
          <w:rFonts w:eastAsia="Calibri" w:cs="Arial"/>
          <w:szCs w:val="24"/>
        </w:rPr>
        <w:t>* * * * *</w:t>
      </w:r>
    </w:p>
    <w:p w:rsidR="003A087D" w:rsidRDefault="00F845E1" w14:paraId="53475254" w14:textId="77777777">
      <w:pPr>
        <w:autoSpaceDE w:val="0"/>
        <w:autoSpaceDN w:val="0"/>
        <w:adjustRightInd w:val="0"/>
        <w:ind w:firstLine="720"/>
        <w:outlineLvl w:val="2"/>
        <w:rPr>
          <w:rFonts w:eastAsia="Calibri" w:cs="Arial"/>
          <w:szCs w:val="24"/>
        </w:rPr>
      </w:pPr>
      <w:r>
        <w:rPr>
          <w:rFonts w:eastAsia="Calibri" w:cs="Arial"/>
          <w:szCs w:val="24"/>
        </w:rPr>
        <w:t xml:space="preserve">(2) * * * </w:t>
      </w:r>
    </w:p>
    <w:p w:rsidR="003A087D" w:rsidRDefault="00F845E1" w14:paraId="722E4DAF" w14:textId="77777777">
      <w:pPr>
        <w:ind w:firstLine="720"/>
        <w:outlineLvl w:val="3"/>
        <w:rPr>
          <w:rFonts w:eastAsia="Calibri" w:cs="Arial"/>
          <w:szCs w:val="24"/>
        </w:rPr>
      </w:pPr>
      <w:r>
        <w:rPr>
          <w:rFonts w:eastAsia="Calibri" w:cs="Arial"/>
          <w:szCs w:val="24"/>
        </w:rPr>
        <w:t xml:space="preserve">(vi) * * * </w:t>
      </w:r>
    </w:p>
    <w:p w:rsidR="003A087D" w:rsidRDefault="00F845E1" w14:paraId="7567255D" w14:textId="77777777">
      <w:pPr>
        <w:ind w:firstLine="720"/>
        <w:outlineLvl w:val="3"/>
        <w:rPr>
          <w:rFonts w:eastAsia="Calibri" w:cs="Arial"/>
          <w:szCs w:val="24"/>
        </w:rPr>
      </w:pPr>
      <w:r>
        <w:rPr>
          <w:rFonts w:eastAsia="Calibri" w:cs="Arial"/>
          <w:szCs w:val="24"/>
        </w:rPr>
        <w:t xml:space="preserve">(A) </w:t>
      </w:r>
      <w:r>
        <w:rPr>
          <w:rFonts w:eastAsia="Calibri" w:cs="Arial"/>
          <w:szCs w:val="24"/>
          <w:u w:val="single"/>
        </w:rPr>
        <w:t>In general</w:t>
      </w:r>
      <w:r>
        <w:rPr>
          <w:rFonts w:eastAsia="Calibri" w:cs="Arial"/>
          <w:szCs w:val="24"/>
        </w:rPr>
        <w:t>. If a foreign branch makes a disregarded payment to its foreign branch owner or a second foreign branch, and the disregarded payment is allocable to gross income that would be attributable to the foreign branch under the rules in paragraphs (f)(2)(i) thro</w:t>
      </w:r>
      <w:r>
        <w:rPr>
          <w:rFonts w:eastAsia="Calibri" w:cs="Arial"/>
          <w:szCs w:val="24"/>
        </w:rPr>
        <w:t>ugh (v) of this section, the gross income attributable to the foreign branch is adjusted downward (but not below zero) to reflect the allocable amount of the disregarded payment, and the gross income attributable to the foreign branch owner or the second f</w:t>
      </w:r>
      <w:r>
        <w:rPr>
          <w:rFonts w:eastAsia="Calibri" w:cs="Arial"/>
          <w:szCs w:val="24"/>
        </w:rPr>
        <w:t>oreign branch is adjusted upward by the same amount as the downward adjustment, translated (if necessary) from the foreign branch’s functional currency to U.S. dollars (or the second foreign branch’s functional currency, as applicable) at the spot rate (as</w:t>
      </w:r>
      <w:r>
        <w:rPr>
          <w:rFonts w:eastAsia="Calibri" w:cs="Arial"/>
          <w:szCs w:val="24"/>
        </w:rPr>
        <w:t xml:space="preserve"> defined in §1.988-1(d)) on the date of the disregarded payment.  For rules addressing multiple disregarded payments in a taxable year, see paragraph (f)(2)(vi)(F) of this section.  Similarly, if a foreign branch owner makes a disregarded payment to its fo</w:t>
      </w:r>
      <w:r>
        <w:rPr>
          <w:rFonts w:eastAsia="Calibri" w:cs="Arial"/>
          <w:szCs w:val="24"/>
        </w:rPr>
        <w:t>reign branch and the disregarded payment is allocable to gross income attributable to the foreign branch owner, the gross income attributable to the foreign branch owner is adjusted downward (but not below zero) to reflect the allocable amount of the disre</w:t>
      </w:r>
      <w:r>
        <w:rPr>
          <w:rFonts w:eastAsia="Calibri" w:cs="Arial"/>
          <w:szCs w:val="24"/>
        </w:rPr>
        <w:t>garded payment, and the gross income attributable to the foreign branch is adjusted upward by the same amount as the downward adjustment, translated (if necessary) from U.S. dollars to the foreign branch’s functional currency at the spot rate on the date o</w:t>
      </w:r>
      <w:r>
        <w:rPr>
          <w:rFonts w:eastAsia="Calibri" w:cs="Arial"/>
          <w:szCs w:val="24"/>
        </w:rPr>
        <w:t>f the disregarded payment.  An adjustment to the amount of attributable gross income under this paragraph (f)(2)(vi) does not change the total amount, character, or source of the United States person’s gross income; does not change the amount of a United S</w:t>
      </w:r>
      <w:r>
        <w:rPr>
          <w:rFonts w:eastAsia="Calibri" w:cs="Arial"/>
          <w:szCs w:val="24"/>
        </w:rPr>
        <w:t>tates person’s income in any separate category other than the foreign branch and general categories (or a specified separate category associated with the foreign branch and general categories); and has no bearing on the analysis of whether an item of gross</w:t>
      </w:r>
      <w:r>
        <w:rPr>
          <w:rFonts w:eastAsia="Calibri" w:cs="Arial"/>
          <w:szCs w:val="24"/>
        </w:rPr>
        <w:t xml:space="preserve"> income is eligible to be resourced under an income tax treaty. </w:t>
      </w:r>
    </w:p>
    <w:p w:rsidR="003A087D" w:rsidRDefault="00F845E1" w14:paraId="1111451E" w14:textId="77777777">
      <w:pPr>
        <w:ind w:firstLine="720"/>
        <w:outlineLvl w:val="4"/>
        <w:rPr>
          <w:rFonts w:eastAsia="Times New Roman" w:cs="Arial"/>
          <w:szCs w:val="24"/>
        </w:rPr>
      </w:pPr>
      <w:r>
        <w:rPr>
          <w:rFonts w:eastAsia="Times New Roman" w:cs="Arial"/>
          <w:szCs w:val="24"/>
        </w:rPr>
        <w:t xml:space="preserve">(B) * * * </w:t>
      </w:r>
    </w:p>
    <w:p w:rsidR="003A087D" w:rsidRDefault="00F845E1" w14:paraId="5E954BC4" w14:textId="77777777">
      <w:pPr>
        <w:ind w:firstLine="720"/>
        <w:outlineLvl w:val="4"/>
        <w:rPr>
          <w:rFonts w:eastAsia="Times New Roman" w:cs="Arial"/>
          <w:szCs w:val="24"/>
        </w:rPr>
      </w:pPr>
      <w:r>
        <w:rPr>
          <w:rFonts w:eastAsia="Times New Roman" w:cs="Arial"/>
          <w:szCs w:val="24"/>
        </w:rPr>
        <w:t>(</w:t>
      </w:r>
      <w:r>
        <w:rPr>
          <w:rFonts w:eastAsia="Times New Roman" w:cs="Arial"/>
          <w:szCs w:val="24"/>
          <w:u w:val="single"/>
        </w:rPr>
        <w:t>1</w:t>
      </w:r>
      <w:r>
        <w:rPr>
          <w:rFonts w:eastAsia="Times New Roman" w:cs="Arial"/>
          <w:szCs w:val="24"/>
        </w:rPr>
        <w:t xml:space="preserve">) * * * </w:t>
      </w:r>
    </w:p>
    <w:p w:rsidR="003A087D" w:rsidRDefault="00F845E1" w14:paraId="20887D11" w14:textId="77777777">
      <w:pPr>
        <w:ind w:firstLine="720"/>
        <w:outlineLvl w:val="4"/>
        <w:rPr>
          <w:rFonts w:eastAsia="Times New Roman" w:cs="Arial"/>
          <w:iCs/>
          <w:szCs w:val="24"/>
        </w:rPr>
      </w:pPr>
      <w:r>
        <w:rPr>
          <w:rFonts w:eastAsia="Times New Roman" w:cs="Arial"/>
          <w:iCs/>
          <w:szCs w:val="24"/>
        </w:rPr>
        <w:t>(</w:t>
      </w:r>
      <w:r>
        <w:rPr>
          <w:rFonts w:eastAsia="Times New Roman" w:cs="Arial"/>
          <w:iCs/>
          <w:szCs w:val="24"/>
          <w:u w:val="single"/>
        </w:rPr>
        <w:t>ii</w:t>
      </w:r>
      <w:r>
        <w:rPr>
          <w:rFonts w:eastAsia="Times New Roman" w:cs="Arial"/>
          <w:iCs/>
          <w:szCs w:val="24"/>
        </w:rPr>
        <w:t xml:space="preserve">) Disregarded payments from a foreign branch to its foreign branch owner or to another foreign branch are allocable to gross income attributable to the payor </w:t>
      </w:r>
      <w:r>
        <w:rPr>
          <w:rFonts w:eastAsia="Times New Roman" w:cs="Arial"/>
          <w:iCs/>
          <w:szCs w:val="24"/>
        </w:rPr>
        <w:t xml:space="preserve">foreign branch to the extent a deduction for that payment or any disregarded cost recovery deduction relating to that payment, if regarded, would be allocated and apportioned to gross income attributable to the payor foreign branch under the principles of </w:t>
      </w:r>
      <w:r>
        <w:rPr>
          <w:rFonts w:eastAsia="Times New Roman" w:cs="Arial"/>
          <w:iCs/>
          <w:szCs w:val="24"/>
        </w:rPr>
        <w:t>§§1.861-8 through 1.861-14T and 1.861-17 (without regard to exclusive apportionment) by treating foreign source gross income and U.S. source gross income in each separate category (determined before the application of this paragraph (f)(2)(vi) to the disre</w:t>
      </w:r>
      <w:r>
        <w:rPr>
          <w:rFonts w:eastAsia="Times New Roman" w:cs="Arial"/>
          <w:iCs/>
          <w:szCs w:val="24"/>
        </w:rPr>
        <w:t>garded payment at issue) each as a statutory grouping.</w:t>
      </w:r>
    </w:p>
    <w:p w:rsidR="003A087D" w:rsidRDefault="00F845E1" w14:paraId="2F32A701" w14:textId="77777777">
      <w:pPr>
        <w:rPr>
          <w:rFonts w:eastAsia="Calibri" w:cs="Arial"/>
          <w:szCs w:val="24"/>
        </w:rPr>
      </w:pPr>
      <w:r>
        <w:rPr>
          <w:rFonts w:eastAsia="Calibri" w:cs="Arial"/>
          <w:szCs w:val="24"/>
        </w:rPr>
        <w:t>* * * * *</w:t>
      </w:r>
    </w:p>
    <w:p w:rsidR="003A087D" w:rsidRDefault="00F845E1" w14:paraId="453DA32F" w14:textId="77777777">
      <w:pPr>
        <w:ind w:firstLine="720"/>
        <w:outlineLvl w:val="4"/>
        <w:rPr>
          <w:rFonts w:eastAsia="Times New Roman" w:cs="Arial"/>
          <w:szCs w:val="24"/>
        </w:rPr>
      </w:pPr>
      <w:r>
        <w:rPr>
          <w:rFonts w:eastAsia="Times New Roman" w:cs="Arial"/>
          <w:szCs w:val="24"/>
        </w:rPr>
        <w:t xml:space="preserve">(G) </w:t>
      </w:r>
      <w:r>
        <w:rPr>
          <w:rFonts w:eastAsia="Times New Roman" w:cs="Arial"/>
          <w:szCs w:val="24"/>
          <w:u w:val="single"/>
        </w:rPr>
        <w:t xml:space="preserve">Effect of disregarded payments made and received by </w:t>
      </w:r>
      <w:r>
        <w:rPr>
          <w:rFonts w:eastAsia="Calibri" w:cs="Times New Roman"/>
          <w:szCs w:val="24"/>
          <w:u w:val="single"/>
        </w:rPr>
        <w:t>non-branch</w:t>
      </w:r>
      <w:r>
        <w:rPr>
          <w:rFonts w:eastAsia="Times New Roman" w:cs="Arial"/>
          <w:szCs w:val="24"/>
          <w:u w:val="single"/>
        </w:rPr>
        <w:t xml:space="preserve"> taxable units</w:t>
      </w:r>
      <w:r>
        <w:rPr>
          <w:rFonts w:eastAsia="Times New Roman" w:cs="Arial"/>
          <w:szCs w:val="24"/>
        </w:rPr>
        <w:t>--(</w:t>
      </w:r>
      <w:r>
        <w:rPr>
          <w:rFonts w:eastAsia="Times New Roman" w:cs="Arial"/>
          <w:szCs w:val="24"/>
          <w:u w:val="single"/>
        </w:rPr>
        <w:t>1</w:t>
      </w:r>
      <w:r>
        <w:rPr>
          <w:rFonts w:eastAsia="Times New Roman" w:cs="Arial"/>
          <w:szCs w:val="24"/>
        </w:rPr>
        <w:t xml:space="preserve">) </w:t>
      </w:r>
      <w:r>
        <w:rPr>
          <w:rFonts w:eastAsia="Times New Roman" w:cs="Arial"/>
          <w:szCs w:val="24"/>
          <w:u w:val="single"/>
        </w:rPr>
        <w:t>In general</w:t>
      </w:r>
      <w:r>
        <w:rPr>
          <w:rFonts w:eastAsia="Times New Roman" w:cs="Arial"/>
          <w:szCs w:val="24"/>
        </w:rPr>
        <w:t>.  For purposes of determining the amount, source, and character of gross income attributable t</w:t>
      </w:r>
      <w:r>
        <w:rPr>
          <w:rFonts w:eastAsia="Times New Roman" w:cs="Arial"/>
          <w:szCs w:val="24"/>
        </w:rPr>
        <w:t xml:space="preserve">o a foreign branch and its foreign branch owner under paragraph (f)(2) of this section, the rules of paragraph (f)(2) of this section apply to a </w:t>
      </w:r>
      <w:r>
        <w:rPr>
          <w:rFonts w:eastAsia="Calibri" w:cs="Times New Roman"/>
          <w:szCs w:val="24"/>
        </w:rPr>
        <w:t>non-branch taxable unit</w:t>
      </w:r>
      <w:r>
        <w:rPr>
          <w:rFonts w:eastAsia="Times New Roman" w:cs="Arial"/>
          <w:szCs w:val="24"/>
        </w:rPr>
        <w:t xml:space="preserve"> as though the non-branch taxable unit were a foreign branch or a foreign branch owner, </w:t>
      </w:r>
      <w:r>
        <w:rPr>
          <w:rFonts w:eastAsia="Times New Roman" w:cs="Arial"/>
          <w:szCs w:val="24"/>
        </w:rPr>
        <w:t>as appropriate, to attribute gross income to the non-branch taxable unit and to further attribute, under this paragraph (f)(2)(vi)(G), the income of a non-branch taxable unit to one or more foreign branches or to a foreign branch owner.  See paragraph (f)(</w:t>
      </w:r>
      <w:r>
        <w:rPr>
          <w:rFonts w:eastAsia="Times New Roman" w:cs="Arial"/>
          <w:szCs w:val="24"/>
        </w:rPr>
        <w:t>4)(xvi) of this section (</w:t>
      </w:r>
      <w:r>
        <w:rPr>
          <w:rFonts w:eastAsia="Times New Roman" w:cs="Arial"/>
          <w:szCs w:val="24"/>
          <w:u w:val="single"/>
        </w:rPr>
        <w:t>Example 16</w:t>
      </w:r>
      <w:r>
        <w:rPr>
          <w:rFonts w:eastAsia="Times New Roman" w:cs="Arial"/>
          <w:szCs w:val="24"/>
        </w:rPr>
        <w:t>).</w:t>
      </w:r>
    </w:p>
    <w:p w:rsidR="003A087D" w:rsidRDefault="00F845E1" w14:paraId="68AA2966" w14:textId="77777777">
      <w:pPr>
        <w:ind w:firstLine="720"/>
        <w:outlineLvl w:val="5"/>
        <w:rPr>
          <w:rFonts w:eastAsia="Calibri" w:cs="Times New Roman"/>
          <w:szCs w:val="24"/>
        </w:rPr>
      </w:pPr>
      <w:r>
        <w:rPr>
          <w:rFonts w:eastAsia="Calibri" w:cs="Times New Roman"/>
          <w:szCs w:val="24"/>
        </w:rPr>
        <w:t>(</w:t>
      </w:r>
      <w:r>
        <w:rPr>
          <w:rFonts w:eastAsia="Calibri" w:cs="Times New Roman"/>
          <w:szCs w:val="24"/>
          <w:u w:val="single"/>
        </w:rPr>
        <w:t>2</w:t>
      </w:r>
      <w:r>
        <w:rPr>
          <w:rFonts w:eastAsia="Calibri" w:cs="Times New Roman"/>
          <w:szCs w:val="24"/>
        </w:rPr>
        <w:t xml:space="preserve">) </w:t>
      </w:r>
      <w:r>
        <w:rPr>
          <w:rFonts w:eastAsia="Calibri" w:cs="Times New Roman"/>
          <w:szCs w:val="24"/>
          <w:u w:val="single"/>
        </w:rPr>
        <w:t>Foreign branch group income</w:t>
      </w:r>
      <w:r>
        <w:rPr>
          <w:rFonts w:eastAsia="Calibri" w:cs="Times New Roman"/>
          <w:szCs w:val="24"/>
        </w:rPr>
        <w:t>.  The income of a foreign branch group is attributed to the foreign branch that owns the group.  The income of a foreign branch group is the aggregate of the U.S. gross income that is at</w:t>
      </w:r>
      <w:r>
        <w:rPr>
          <w:rFonts w:eastAsia="Calibri" w:cs="Times New Roman"/>
          <w:szCs w:val="24"/>
        </w:rPr>
        <w:t xml:space="preserve">tributed, under the rules of this paragraph (f)(2), to each member of the foreign branch group, determined after accounting for all disregarded payments made and received by each member of the foreign branch group. </w:t>
      </w:r>
    </w:p>
    <w:p w:rsidR="003A087D" w:rsidRDefault="00F845E1" w14:paraId="63031A66" w14:textId="77777777">
      <w:pPr>
        <w:ind w:firstLine="720"/>
        <w:outlineLvl w:val="5"/>
        <w:rPr>
          <w:rFonts w:eastAsia="Calibri" w:cs="Times New Roman"/>
          <w:szCs w:val="24"/>
        </w:rPr>
      </w:pPr>
      <w:r>
        <w:rPr>
          <w:rFonts w:eastAsia="Calibri" w:cs="Times New Roman"/>
          <w:szCs w:val="24"/>
        </w:rPr>
        <w:t>(</w:t>
      </w:r>
      <w:r>
        <w:rPr>
          <w:rFonts w:eastAsia="Calibri" w:cs="Times New Roman"/>
          <w:szCs w:val="24"/>
          <w:u w:val="single"/>
        </w:rPr>
        <w:t>3</w:t>
      </w:r>
      <w:r>
        <w:rPr>
          <w:rFonts w:eastAsia="Calibri" w:cs="Times New Roman"/>
          <w:szCs w:val="24"/>
        </w:rPr>
        <w:t xml:space="preserve">) </w:t>
      </w:r>
      <w:r>
        <w:rPr>
          <w:rFonts w:eastAsia="Calibri" w:cs="Times New Roman"/>
          <w:szCs w:val="24"/>
          <w:u w:val="single"/>
        </w:rPr>
        <w:t>Foreign branch owner group income</w:t>
      </w:r>
      <w:r>
        <w:rPr>
          <w:rFonts w:eastAsia="Calibri" w:cs="Times New Roman"/>
          <w:szCs w:val="24"/>
        </w:rPr>
        <w:t xml:space="preserve">.  </w:t>
      </w:r>
      <w:r>
        <w:rPr>
          <w:rFonts w:eastAsia="Calibri" w:cs="Times New Roman"/>
          <w:szCs w:val="24"/>
        </w:rPr>
        <w:t>The income of a foreign branch owner group is attributed to the foreign branch owner that owns the group.  The income of a foreign branch owner group income is the aggregate of the U.S. gross income that is attributed, under the rules of this paragraph (f)</w:t>
      </w:r>
      <w:r>
        <w:rPr>
          <w:rFonts w:eastAsia="Calibri" w:cs="Times New Roman"/>
          <w:szCs w:val="24"/>
        </w:rPr>
        <w:t xml:space="preserve">(2), to each member of the foreign branch owner group, determined after accounting for all disregarded payments made and received by each member of the foreign branch owner group. </w:t>
      </w:r>
    </w:p>
    <w:p w:rsidR="003A087D" w:rsidRDefault="00F845E1" w14:paraId="0918ADEC" w14:textId="77777777">
      <w:pPr>
        <w:autoSpaceDE w:val="0"/>
        <w:autoSpaceDN w:val="0"/>
        <w:adjustRightInd w:val="0"/>
        <w:ind w:firstLine="720"/>
        <w:outlineLvl w:val="2"/>
        <w:rPr>
          <w:rFonts w:eastAsia="Calibri" w:cs="Arial"/>
          <w:szCs w:val="24"/>
        </w:rPr>
      </w:pPr>
      <w:r>
        <w:rPr>
          <w:rFonts w:eastAsia="Calibri" w:cs="Arial"/>
          <w:szCs w:val="24"/>
        </w:rPr>
        <w:t xml:space="preserve">(3) * * * </w:t>
      </w:r>
    </w:p>
    <w:p w:rsidR="003A087D" w:rsidRDefault="00F845E1" w14:paraId="12D4FBAC" w14:textId="77777777">
      <w:pPr>
        <w:ind w:firstLine="720"/>
        <w:outlineLvl w:val="3"/>
        <w:rPr>
          <w:rFonts w:eastAsia="Calibri" w:cs="Times New Roman"/>
        </w:rPr>
      </w:pPr>
      <w:r>
        <w:rPr>
          <w:rFonts w:eastAsia="Calibri" w:cs="Arial"/>
          <w:szCs w:val="24"/>
        </w:rPr>
        <w:t>(v)</w:t>
      </w:r>
      <w:r>
        <w:rPr>
          <w:rFonts w:eastAsia="Calibri" w:cs="Times New Roman"/>
          <w:szCs w:val="24"/>
        </w:rPr>
        <w:t xml:space="preserve"> </w:t>
      </w:r>
      <w:r>
        <w:rPr>
          <w:rFonts w:eastAsia="Calibri" w:cs="Times New Roman"/>
          <w:szCs w:val="24"/>
          <w:u w:val="single"/>
        </w:rPr>
        <w:t>Disregarded payment</w:t>
      </w:r>
      <w:r>
        <w:rPr>
          <w:rFonts w:eastAsia="Calibri" w:cs="Times New Roman"/>
          <w:szCs w:val="24"/>
        </w:rPr>
        <w:t>.  A disregarded payment includes an amou</w:t>
      </w:r>
      <w:r>
        <w:rPr>
          <w:rFonts w:eastAsia="Calibri" w:cs="Times New Roman"/>
          <w:szCs w:val="24"/>
        </w:rPr>
        <w:t xml:space="preserve">nt of property (within the meaning of section 317(a)) that is transferred to or from a non-branch taxable unit, foreign branch, or foreign branch owner, including a payment in exchange for property or in satisfaction of an account payable, or a remittance </w:t>
      </w:r>
      <w:r>
        <w:rPr>
          <w:rFonts w:eastAsia="Calibri" w:cs="Times New Roman"/>
          <w:szCs w:val="24"/>
        </w:rPr>
        <w:t>or contribution, in connection with a transaction that is disregarded for Federal income tax purposes and that is reflected on the separate set of books and records of a non-branch taxable unit (other than an individual or domestic corporation) or a foreig</w:t>
      </w:r>
      <w:r>
        <w:rPr>
          <w:rFonts w:eastAsia="Calibri" w:cs="Times New Roman"/>
          <w:szCs w:val="24"/>
        </w:rPr>
        <w:t xml:space="preserve">n branch.  </w:t>
      </w:r>
      <w:r>
        <w:rPr>
          <w:rFonts w:eastAsia="Calibri" w:cs="Times New Roman"/>
        </w:rPr>
        <w:t>A disregarded payment also includes any other amount that is reflected on the separate set of books and records of a non-branch taxable unit (other than an individual or a domestic corporation) or a foreign branch in connection with a transactio</w:t>
      </w:r>
      <w:r>
        <w:rPr>
          <w:rFonts w:eastAsia="Calibri" w:cs="Times New Roman"/>
        </w:rPr>
        <w:t>n that is disregarded for Federal income tax purposes and that would constitute an item of accrued income, gain, deduction, or loss of the non-branch taxable unit (other than an individual or a domestic corporation) or the foreign branch if the transaction</w:t>
      </w:r>
      <w:r>
        <w:rPr>
          <w:rFonts w:eastAsia="Calibri" w:cs="Times New Roman"/>
        </w:rPr>
        <w:t xml:space="preserve"> to which the amount is attributable were regarded for Federal income tax purposes.</w:t>
      </w:r>
    </w:p>
    <w:p w:rsidR="003A087D" w:rsidRDefault="00F845E1" w14:paraId="0FC7AD29" w14:textId="77777777">
      <w:pPr>
        <w:rPr>
          <w:rFonts w:eastAsia="Times New Roman" w:cs="Arial"/>
          <w:szCs w:val="24"/>
        </w:rPr>
      </w:pPr>
      <w:r>
        <w:rPr>
          <w:rFonts w:eastAsia="Times New Roman" w:cs="Arial"/>
          <w:szCs w:val="24"/>
        </w:rPr>
        <w:t xml:space="preserve">* * * * *  </w:t>
      </w:r>
    </w:p>
    <w:p w:rsidR="003A087D" w:rsidRDefault="00F845E1" w14:paraId="7A4AAFCB" w14:textId="77777777">
      <w:pPr>
        <w:ind w:firstLine="720"/>
        <w:outlineLvl w:val="3"/>
        <w:rPr>
          <w:rFonts w:eastAsia="Calibri" w:cs="Times New Roman"/>
          <w:szCs w:val="24"/>
        </w:rPr>
      </w:pPr>
      <w:bookmarkStart w:name="_Hlk46933955" w:id="144"/>
      <w:r>
        <w:rPr>
          <w:rFonts w:eastAsia="Calibri" w:cs="Times New Roman"/>
          <w:szCs w:val="24"/>
        </w:rPr>
        <w:t xml:space="preserve">(viii) </w:t>
      </w:r>
      <w:r>
        <w:rPr>
          <w:rFonts w:eastAsia="Calibri" w:cs="Times New Roman"/>
          <w:szCs w:val="24"/>
          <w:u w:val="single"/>
        </w:rPr>
        <w:t>Foreign branch group</w:t>
      </w:r>
      <w:bookmarkEnd w:id="144"/>
      <w:r>
        <w:rPr>
          <w:rFonts w:eastAsia="Calibri" w:cs="Times New Roman"/>
          <w:szCs w:val="24"/>
        </w:rPr>
        <w:t xml:space="preserve">.  The term </w:t>
      </w:r>
      <w:r>
        <w:rPr>
          <w:rFonts w:eastAsia="Calibri" w:cs="Times New Roman"/>
          <w:szCs w:val="24"/>
          <w:u w:val="single"/>
        </w:rPr>
        <w:t>foreign branch group</w:t>
      </w:r>
      <w:r>
        <w:rPr>
          <w:rFonts w:eastAsia="Calibri" w:cs="Times New Roman"/>
          <w:szCs w:val="24"/>
        </w:rPr>
        <w:t xml:space="preserve"> means a foreign branch and one or more non-branch taxable units (other than an individual or a domes</w:t>
      </w:r>
      <w:r>
        <w:rPr>
          <w:rFonts w:eastAsia="Calibri" w:cs="Times New Roman"/>
          <w:szCs w:val="24"/>
        </w:rPr>
        <w:t>tic corporation), to the extent that the foreign branch owns the non-branch taxable unit directly or indirectly through one or more other non-branch taxable units.</w:t>
      </w:r>
    </w:p>
    <w:p w:rsidR="003A087D" w:rsidRDefault="00F845E1" w14:paraId="1E46FDE7" w14:textId="77777777">
      <w:pPr>
        <w:outlineLvl w:val="3"/>
        <w:rPr>
          <w:rFonts w:eastAsia="Calibri" w:cs="Times New Roman"/>
          <w:szCs w:val="24"/>
        </w:rPr>
      </w:pPr>
      <w:r>
        <w:rPr>
          <w:rFonts w:eastAsia="Calibri" w:cs="Times New Roman"/>
          <w:szCs w:val="24"/>
        </w:rPr>
        <w:t>* * * * *</w:t>
      </w:r>
    </w:p>
    <w:p w:rsidR="003A087D" w:rsidRDefault="00F845E1" w14:paraId="248743D6" w14:textId="77777777">
      <w:pPr>
        <w:ind w:firstLine="720"/>
        <w:outlineLvl w:val="3"/>
        <w:rPr>
          <w:rFonts w:eastAsia="Calibri" w:cs="Arial"/>
          <w:szCs w:val="24"/>
        </w:rPr>
      </w:pPr>
      <w:bookmarkStart w:name="_Hlk46933964" w:id="145"/>
      <w:r>
        <w:rPr>
          <w:rFonts w:eastAsia="Calibri" w:cs="Times New Roman"/>
          <w:szCs w:val="24"/>
        </w:rPr>
        <w:t xml:space="preserve">(x) </w:t>
      </w:r>
      <w:r>
        <w:rPr>
          <w:rFonts w:eastAsia="Calibri" w:cs="Times New Roman"/>
          <w:szCs w:val="24"/>
          <w:u w:val="single"/>
        </w:rPr>
        <w:t>Foreign branch owner group</w:t>
      </w:r>
      <w:bookmarkEnd w:id="145"/>
      <w:r>
        <w:rPr>
          <w:rFonts w:eastAsia="Calibri" w:cs="Times New Roman"/>
          <w:szCs w:val="24"/>
        </w:rPr>
        <w:t xml:space="preserve">.  The term </w:t>
      </w:r>
      <w:r>
        <w:rPr>
          <w:rFonts w:eastAsia="Calibri" w:cs="Times New Roman"/>
          <w:szCs w:val="24"/>
          <w:u w:val="single"/>
        </w:rPr>
        <w:t>foreign branch owner group</w:t>
      </w:r>
      <w:r>
        <w:rPr>
          <w:rFonts w:eastAsia="Calibri" w:cs="Times New Roman"/>
          <w:szCs w:val="24"/>
        </w:rPr>
        <w:t xml:space="preserve"> means a forei</w:t>
      </w:r>
      <w:r>
        <w:rPr>
          <w:rFonts w:eastAsia="Calibri" w:cs="Times New Roman"/>
          <w:szCs w:val="24"/>
        </w:rPr>
        <w:t xml:space="preserve">gn branch owner and one or more non-branch taxable units (other than an individual or a domestic corporation), to the extent that the foreign branch owner owns the non-branch taxable unit directly or indirectly through one or more other non-branch taxable </w:t>
      </w:r>
      <w:r>
        <w:rPr>
          <w:rFonts w:eastAsia="Calibri" w:cs="Times New Roman"/>
          <w:szCs w:val="24"/>
        </w:rPr>
        <w:t>units.</w:t>
      </w:r>
    </w:p>
    <w:p w:rsidR="003A087D" w:rsidRDefault="00F845E1" w14:paraId="74423611" w14:textId="77777777">
      <w:pPr>
        <w:ind w:firstLine="720"/>
        <w:outlineLvl w:val="3"/>
        <w:rPr>
          <w:rFonts w:eastAsia="Calibri" w:cs="Times New Roman"/>
        </w:rPr>
      </w:pPr>
      <w:bookmarkStart w:name="_Hlk46933974" w:id="146"/>
      <w:r>
        <w:rPr>
          <w:rFonts w:eastAsia="Times New Roman" w:cs="Arial"/>
          <w:szCs w:val="24"/>
        </w:rPr>
        <w:t xml:space="preserve">(xi) </w:t>
      </w:r>
      <w:r>
        <w:rPr>
          <w:rFonts w:eastAsia="Times New Roman" w:cs="Arial"/>
          <w:szCs w:val="24"/>
          <w:u w:val="single"/>
        </w:rPr>
        <w:t>Non-branch taxable unit</w:t>
      </w:r>
      <w:r>
        <w:rPr>
          <w:rFonts w:eastAsia="Times New Roman" w:cs="Arial"/>
          <w:szCs w:val="24"/>
        </w:rPr>
        <w:t xml:space="preserve">.  </w:t>
      </w:r>
      <w:bookmarkEnd w:id="146"/>
      <w:r>
        <w:rPr>
          <w:rFonts w:eastAsia="Times New Roman" w:cs="Arial"/>
          <w:szCs w:val="24"/>
        </w:rPr>
        <w:t xml:space="preserve">The </w:t>
      </w:r>
      <w:r>
        <w:rPr>
          <w:rFonts w:eastAsia="Calibri" w:cs="Times New Roman"/>
          <w:szCs w:val="24"/>
        </w:rPr>
        <w:t>term</w:t>
      </w:r>
      <w:r>
        <w:rPr>
          <w:rFonts w:eastAsia="Times New Roman" w:cs="Arial"/>
          <w:szCs w:val="24"/>
        </w:rPr>
        <w:t xml:space="preserve"> </w:t>
      </w:r>
      <w:r>
        <w:rPr>
          <w:rFonts w:eastAsia="Times New Roman" w:cs="Arial"/>
          <w:szCs w:val="24"/>
          <w:u w:val="single"/>
        </w:rPr>
        <w:t>non-branch taxable unit</w:t>
      </w:r>
      <w:r>
        <w:rPr>
          <w:rFonts w:eastAsia="Times New Roman" w:cs="Arial"/>
          <w:szCs w:val="24"/>
        </w:rPr>
        <w:t xml:space="preserve"> has the meaning provided in </w:t>
      </w:r>
      <w:r>
        <w:rPr>
          <w:rFonts w:eastAsia="Calibri" w:cs="Times New Roman"/>
        </w:rPr>
        <w:t>§1.904-6(b)(2)(i)(B).</w:t>
      </w:r>
    </w:p>
    <w:p w:rsidR="003A087D" w:rsidRDefault="00F845E1" w14:paraId="2B211566" w14:textId="77777777">
      <w:pPr>
        <w:rPr>
          <w:rFonts w:eastAsia="Times New Roman" w:cs="Arial"/>
          <w:szCs w:val="24"/>
        </w:rPr>
      </w:pPr>
      <w:r>
        <w:rPr>
          <w:rFonts w:eastAsia="Calibri" w:cs="Times New Roman"/>
          <w:szCs w:val="24"/>
        </w:rPr>
        <w:t>* * * * *</w:t>
      </w:r>
    </w:p>
    <w:p w:rsidR="003A087D" w:rsidRDefault="00F845E1" w14:paraId="2F3EC133" w14:textId="77777777">
      <w:pPr>
        <w:autoSpaceDE w:val="0"/>
        <w:autoSpaceDN w:val="0"/>
        <w:adjustRightInd w:val="0"/>
        <w:ind w:firstLine="720"/>
        <w:outlineLvl w:val="2"/>
        <w:rPr>
          <w:rFonts w:eastAsia="Calibri" w:cs="Arial"/>
          <w:szCs w:val="24"/>
        </w:rPr>
      </w:pPr>
      <w:r>
        <w:rPr>
          <w:rFonts w:eastAsia="Calibri" w:cs="Arial"/>
          <w:szCs w:val="24"/>
        </w:rPr>
        <w:t xml:space="preserve">(4) * * * </w:t>
      </w:r>
    </w:p>
    <w:p w:rsidR="003A087D" w:rsidRDefault="00F845E1" w14:paraId="15867E86" w14:textId="77777777">
      <w:pPr>
        <w:ind w:firstLine="720"/>
        <w:outlineLvl w:val="3"/>
        <w:rPr>
          <w:rFonts w:eastAsia="Times New Roman" w:cs="Arial"/>
          <w:szCs w:val="24"/>
        </w:rPr>
      </w:pPr>
      <w:bookmarkStart w:name="_Hlk44332367" w:id="147"/>
      <w:r>
        <w:rPr>
          <w:rFonts w:eastAsia="Calibri" w:cs="Arial"/>
          <w:szCs w:val="24"/>
        </w:rPr>
        <w:t xml:space="preserve">(xiii) </w:t>
      </w:r>
      <w:r>
        <w:rPr>
          <w:rFonts w:eastAsia="Calibri" w:cs="Arial"/>
          <w:szCs w:val="24"/>
          <w:u w:val="single"/>
        </w:rPr>
        <w:t xml:space="preserve">Example 13:  </w:t>
      </w:r>
      <w:r>
        <w:rPr>
          <w:rFonts w:eastAsia="Times New Roman" w:cs="Arial"/>
          <w:szCs w:val="24"/>
          <w:u w:val="single"/>
        </w:rPr>
        <w:t>Disregarded payment from domestic corporation to foreign branch</w:t>
      </w:r>
      <w:r>
        <w:rPr>
          <w:rFonts w:eastAsia="Times New Roman" w:cs="Arial"/>
          <w:szCs w:val="24"/>
        </w:rPr>
        <w:t xml:space="preserve">--(A) </w:t>
      </w:r>
      <w:r>
        <w:rPr>
          <w:rFonts w:eastAsia="Times New Roman" w:cs="Arial"/>
          <w:szCs w:val="24"/>
          <w:u w:val="single"/>
        </w:rPr>
        <w:t>Facts</w:t>
      </w:r>
      <w:r>
        <w:rPr>
          <w:rFonts w:eastAsia="Times New Roman" w:cs="Arial"/>
          <w:szCs w:val="24"/>
        </w:rPr>
        <w:t xml:space="preserve">.  P, a </w:t>
      </w:r>
      <w:r>
        <w:rPr>
          <w:rFonts w:eastAsia="Times New Roman" w:cs="Arial"/>
          <w:szCs w:val="24"/>
        </w:rPr>
        <w:t xml:space="preserve">domestic corporation, owns FDE, a disregarded entity that is a foreign branch.  FDE’s functional currency is the U.S. dollar.  In Year 1, P accrues and records on its books and records for Federal income tax purposes $400x of gross income from the license </w:t>
      </w:r>
      <w:r>
        <w:rPr>
          <w:rFonts w:eastAsia="Times New Roman" w:cs="Arial"/>
          <w:szCs w:val="24"/>
        </w:rPr>
        <w:t xml:space="preserve">of intellectual property to unrelated parties that is not passive category income, all of which is U.S. source income.  P also accrues $600x of foreign source passive category interest income.  P compensates FDE for services that FDE performs in a foreign </w:t>
      </w:r>
      <w:r>
        <w:rPr>
          <w:rFonts w:eastAsia="Times New Roman" w:cs="Arial"/>
          <w:szCs w:val="24"/>
        </w:rPr>
        <w:t xml:space="preserve">country with an arm’s length payment of $350x, which FDE records on its books and records; the transaction is disregarded for Federal income tax purposes.  Absent the application of paragraph (f)(2)(vi) of this section, the $400x of gross income earned by </w:t>
      </w:r>
      <w:r>
        <w:rPr>
          <w:rFonts w:eastAsia="Times New Roman" w:cs="Arial"/>
          <w:szCs w:val="24"/>
        </w:rPr>
        <w:t>P from the license would be general category income that would not be attributable to FDE.  If the $350x disregarded payment from P to FDE were regarded for Federal income tax purposes, the deduction for the payment would be allocated and apportioned entir</w:t>
      </w:r>
      <w:r>
        <w:rPr>
          <w:rFonts w:eastAsia="Times New Roman" w:cs="Arial"/>
          <w:szCs w:val="24"/>
        </w:rPr>
        <w:t>ely to P’s $400x of general category gross licensing income under the principles of §§1.861-8 and 1.861-8T (treating U.S. source general category gross income and foreign source passive category gross income each as a statutory grouping). P and FDE incur n</w:t>
      </w:r>
      <w:r>
        <w:rPr>
          <w:rFonts w:eastAsia="Times New Roman" w:cs="Arial"/>
          <w:szCs w:val="24"/>
        </w:rPr>
        <w:t>o other expenses.</w:t>
      </w:r>
    </w:p>
    <w:p w:rsidR="003A087D" w:rsidRDefault="00F845E1" w14:paraId="0675AFC7" w14:textId="77777777">
      <w:pPr>
        <w:ind w:firstLine="720"/>
        <w:outlineLvl w:val="4"/>
        <w:rPr>
          <w:rFonts w:eastAsia="Times New Roman" w:cs="Arial"/>
          <w:szCs w:val="24"/>
        </w:rPr>
      </w:pPr>
      <w:r>
        <w:rPr>
          <w:rFonts w:eastAsia="Times New Roman" w:cs="Arial"/>
          <w:szCs w:val="24"/>
        </w:rPr>
        <w:t xml:space="preserve">(B) </w:t>
      </w:r>
      <w:r>
        <w:rPr>
          <w:rFonts w:eastAsia="Times New Roman" w:cs="Arial"/>
          <w:szCs w:val="24"/>
          <w:u w:val="single"/>
        </w:rPr>
        <w:t>Analysis</w:t>
      </w:r>
      <w:r>
        <w:rPr>
          <w:rFonts w:eastAsia="Times New Roman" w:cs="Arial"/>
          <w:szCs w:val="24"/>
        </w:rPr>
        <w:t xml:space="preserve">.  </w:t>
      </w:r>
      <w:bookmarkStart w:name="_Hlk44332087" w:id="148"/>
      <w:r>
        <w:rPr>
          <w:rFonts w:eastAsia="Times New Roman" w:cs="Arial"/>
          <w:szCs w:val="24"/>
        </w:rPr>
        <w:t>The $350x disregarded payment from P, a United States person, to FDE, its foreign branch, is not recorded on FDE’s separate books and records (as adjusted to conform to Federal income tax principles) under paragraph (f)(2)(</w:t>
      </w:r>
      <w:r>
        <w:rPr>
          <w:rFonts w:eastAsia="Times New Roman" w:cs="Arial"/>
          <w:szCs w:val="24"/>
        </w:rPr>
        <w:t>i) of this section because it is disregarded for Federal income tax purposes</w:t>
      </w:r>
      <w:bookmarkEnd w:id="148"/>
      <w:r>
        <w:rPr>
          <w:rFonts w:eastAsia="Times New Roman" w:cs="Arial"/>
          <w:szCs w:val="24"/>
        </w:rPr>
        <w:t xml:space="preserve">.  The disregarded payment is allocable to gross income attributable to P because a deduction for the payment, if it were regarded, would be allocated and apportioned to the $400x </w:t>
      </w:r>
      <w:r>
        <w:rPr>
          <w:rFonts w:eastAsia="Times New Roman" w:cs="Arial"/>
          <w:szCs w:val="24"/>
        </w:rPr>
        <w:t>of P’s U.S. source licensing income.  Accordingly, under paragraphs (f)(2)(vi)(A) and (f)(2)(vi)(B)(</w:t>
      </w:r>
      <w:r>
        <w:rPr>
          <w:rFonts w:eastAsia="Times New Roman" w:cs="Arial"/>
          <w:szCs w:val="24"/>
          <w:u w:val="single"/>
        </w:rPr>
        <w:t>3</w:t>
      </w:r>
      <w:r>
        <w:rPr>
          <w:rFonts w:eastAsia="Times New Roman" w:cs="Arial"/>
          <w:szCs w:val="24"/>
        </w:rPr>
        <w:t>) of this section, the amount of gross income attributable to the FDE foreign branch (and the gross income attributable to P) is adjusted in Year 1 to take</w:t>
      </w:r>
      <w:r>
        <w:rPr>
          <w:rFonts w:eastAsia="Times New Roman" w:cs="Arial"/>
          <w:szCs w:val="24"/>
        </w:rPr>
        <w:t xml:space="preserve"> the disregarded payment into account.  Accordingly, $350x of P’s $400x U.S. source general category gross income from the license is attributable to the FDE foreign branch for purposes of this section.  Therefore, $350x of the U.S. source gross income tha</w:t>
      </w:r>
      <w:r>
        <w:rPr>
          <w:rFonts w:eastAsia="Times New Roman" w:cs="Arial"/>
          <w:szCs w:val="24"/>
        </w:rPr>
        <w:t>t P earned with respect to its license in Year 1 constitutes U.S. source gross income that is assigned to the foreign branch category and $50x remains U.S. source general category income.  P’s $600x of foreign source passive category interest income is unc</w:t>
      </w:r>
      <w:r>
        <w:rPr>
          <w:rFonts w:eastAsia="Times New Roman" w:cs="Arial"/>
          <w:szCs w:val="24"/>
        </w:rPr>
        <w:t xml:space="preserve">hanged.  </w:t>
      </w:r>
    </w:p>
    <w:p w:rsidR="003A087D" w:rsidRDefault="00F845E1" w14:paraId="4E981360" w14:textId="0319161F">
      <w:pPr>
        <w:ind w:firstLine="720"/>
        <w:outlineLvl w:val="3"/>
        <w:rPr>
          <w:rFonts w:eastAsia="Times New Roman" w:cs="Arial"/>
          <w:iCs/>
          <w:szCs w:val="24"/>
        </w:rPr>
      </w:pPr>
      <w:r>
        <w:rPr>
          <w:rFonts w:eastAsia="Calibri" w:cs="Arial"/>
          <w:szCs w:val="24"/>
        </w:rPr>
        <w:t>(</w:t>
      </w:r>
      <w:r>
        <w:rPr>
          <w:rFonts w:eastAsia="Times New Roman" w:cs="Arial"/>
          <w:iCs/>
          <w:szCs w:val="24"/>
        </w:rPr>
        <w:t xml:space="preserve">xiv) </w:t>
      </w:r>
      <w:r>
        <w:rPr>
          <w:rFonts w:eastAsia="Times New Roman" w:cs="Arial"/>
          <w:iCs/>
          <w:szCs w:val="24"/>
          <w:u w:val="single"/>
        </w:rPr>
        <w:t>Example 14</w:t>
      </w:r>
      <w:r>
        <w:rPr>
          <w:rFonts w:eastAsia="Times New Roman" w:cs="Arial"/>
          <w:szCs w:val="24"/>
          <w:u w:val="single"/>
        </w:rPr>
        <w:t xml:space="preserve">:  </w:t>
      </w:r>
      <w:r>
        <w:rPr>
          <w:rFonts w:eastAsia="Times New Roman" w:cs="Arial"/>
          <w:iCs/>
          <w:szCs w:val="24"/>
          <w:u w:val="single"/>
        </w:rPr>
        <w:t>Regarded payment from non-consolidated domestic corporation to a foreign branch</w:t>
      </w:r>
      <w:r>
        <w:rPr>
          <w:rFonts w:eastAsia="Times New Roman" w:cs="Arial"/>
          <w:iCs/>
          <w:szCs w:val="24"/>
        </w:rPr>
        <w:t xml:space="preserve">--(A) </w:t>
      </w:r>
      <w:r>
        <w:rPr>
          <w:rFonts w:eastAsia="Times New Roman" w:cs="Arial"/>
          <w:iCs/>
          <w:szCs w:val="24"/>
          <w:u w:val="single"/>
        </w:rPr>
        <w:t>Facts</w:t>
      </w:r>
      <w:r>
        <w:rPr>
          <w:rFonts w:eastAsia="Times New Roman" w:cs="Arial"/>
          <w:iCs/>
          <w:szCs w:val="24"/>
        </w:rPr>
        <w:t xml:space="preserve">.  The facts are the same as those in paragraph (f)(4)(xiii)(A) of this section (the facts in </w:t>
      </w:r>
      <w:r>
        <w:rPr>
          <w:rFonts w:eastAsia="Times New Roman" w:cs="Arial"/>
          <w:iCs/>
          <w:szCs w:val="24"/>
          <w:u w:val="single"/>
        </w:rPr>
        <w:t>Example 13</w:t>
      </w:r>
      <w:r>
        <w:rPr>
          <w:rFonts w:eastAsia="Times New Roman" w:cs="Arial"/>
          <w:iCs/>
          <w:szCs w:val="24"/>
        </w:rPr>
        <w:t xml:space="preserve">), except P wholly owns USS, and </w:t>
      </w:r>
      <w:r>
        <w:rPr>
          <w:rFonts w:eastAsia="Times New Roman" w:cs="Arial"/>
          <w:iCs/>
          <w:szCs w:val="24"/>
        </w:rPr>
        <w:t xml:space="preserve">USS (rather than P) owns FDE.  P and USS do not file a consolidated return.  USS has no gross income other than the $350x foreign source services income from the $350x payment it receives from P, through FDE.  </w:t>
      </w:r>
    </w:p>
    <w:p w:rsidR="003A087D" w:rsidRDefault="00F845E1" w14:paraId="29DB58B4" w14:textId="77777777">
      <w:pPr>
        <w:ind w:firstLine="720"/>
        <w:outlineLvl w:val="4"/>
        <w:rPr>
          <w:rFonts w:eastAsia="Times New Roman" w:cs="Arial"/>
          <w:szCs w:val="24"/>
        </w:rPr>
      </w:pPr>
      <w:r>
        <w:rPr>
          <w:rFonts w:eastAsia="Times New Roman" w:cs="Arial"/>
          <w:szCs w:val="24"/>
        </w:rPr>
        <w:t xml:space="preserve">(B) </w:t>
      </w:r>
      <w:r>
        <w:rPr>
          <w:rFonts w:eastAsia="Times New Roman" w:cs="Arial"/>
          <w:szCs w:val="24"/>
          <w:u w:val="single"/>
        </w:rPr>
        <w:t>Analysis</w:t>
      </w:r>
      <w:r>
        <w:rPr>
          <w:rFonts w:eastAsia="Times New Roman" w:cs="Arial"/>
          <w:szCs w:val="24"/>
        </w:rPr>
        <w:t>.</w:t>
      </w:r>
      <w:r>
        <w:rPr>
          <w:rFonts w:eastAsia="Times New Roman" w:cs="Arial"/>
          <w:iCs/>
          <w:szCs w:val="24"/>
        </w:rPr>
        <w:t xml:space="preserve">  The $350x services payment fro</w:t>
      </w:r>
      <w:r>
        <w:rPr>
          <w:rFonts w:eastAsia="Times New Roman" w:cs="Arial"/>
          <w:iCs/>
          <w:szCs w:val="24"/>
        </w:rPr>
        <w:t>m P</w:t>
      </w:r>
      <w:r>
        <w:rPr>
          <w:rFonts w:eastAsia="Times New Roman" w:cs="Arial"/>
          <w:szCs w:val="24"/>
        </w:rPr>
        <w:t>, a United States person,</w:t>
      </w:r>
      <w:r>
        <w:rPr>
          <w:rFonts w:eastAsia="Times New Roman" w:cs="Arial"/>
          <w:iCs/>
          <w:szCs w:val="24"/>
        </w:rPr>
        <w:t xml:space="preserve"> to FDE, a foreign branch of USS, is not a disregarded payment because the transaction is </w:t>
      </w:r>
      <w:r>
        <w:rPr>
          <w:rFonts w:eastAsia="Times New Roman" w:cs="Arial"/>
          <w:szCs w:val="24"/>
        </w:rPr>
        <w:t>regarded</w:t>
      </w:r>
      <w:r>
        <w:rPr>
          <w:rFonts w:eastAsia="Times New Roman" w:cs="Arial"/>
          <w:iCs/>
          <w:szCs w:val="24"/>
        </w:rPr>
        <w:t xml:space="preserve"> for Federal income tax purposes.  Under §§1.861-8 and 1.861-8T, P’s $350x deduction for the services payment is allocated and app</w:t>
      </w:r>
      <w:r>
        <w:rPr>
          <w:rFonts w:eastAsia="Times New Roman" w:cs="Arial"/>
          <w:iCs/>
          <w:szCs w:val="24"/>
        </w:rPr>
        <w:t xml:space="preserve">ortioned to its U.S. source general category gross income.  The payment of </w:t>
      </w:r>
      <w:r>
        <w:rPr>
          <w:rFonts w:eastAsia="Times New Roman" w:cs="Arial"/>
          <w:szCs w:val="24"/>
        </w:rPr>
        <w:t xml:space="preserve">$350x </w:t>
      </w:r>
      <w:r>
        <w:rPr>
          <w:rFonts w:eastAsia="Times New Roman" w:cs="Arial"/>
          <w:iCs/>
          <w:szCs w:val="24"/>
        </w:rPr>
        <w:t xml:space="preserve">from P to USS is </w:t>
      </w:r>
      <w:r>
        <w:rPr>
          <w:rFonts w:eastAsia="Times New Roman" w:cs="Arial"/>
          <w:szCs w:val="24"/>
        </w:rPr>
        <w:t>services income</w:t>
      </w:r>
      <w:r>
        <w:rPr>
          <w:rFonts w:eastAsia="Times New Roman" w:cs="Arial"/>
          <w:iCs/>
          <w:szCs w:val="24"/>
        </w:rPr>
        <w:t xml:space="preserve"> attributable to FDE, and foreign branch category income of USS under paragraph (f)(2)(i) of this section.  </w:t>
      </w:r>
      <w:r>
        <w:rPr>
          <w:rFonts w:eastAsia="Times New Roman" w:cs="Arial"/>
          <w:szCs w:val="24"/>
        </w:rPr>
        <w:t>Accordingly, USS has $350x of forei</w:t>
      </w:r>
      <w:r>
        <w:rPr>
          <w:rFonts w:eastAsia="Times New Roman" w:cs="Arial"/>
          <w:szCs w:val="24"/>
        </w:rPr>
        <w:t xml:space="preserve">gn source foreign branch category gross income.  P has $600x of foreign source passive category income and </w:t>
      </w:r>
      <w:r>
        <w:rPr>
          <w:rFonts w:eastAsia="Times New Roman" w:cs="Arial"/>
          <w:iCs/>
          <w:szCs w:val="24"/>
        </w:rPr>
        <w:t xml:space="preserve">$400x of U.S. source general category gross income and a $350x deduction for the services payment, resulting in $50x of U.S. source general category </w:t>
      </w:r>
      <w:r>
        <w:rPr>
          <w:rFonts w:eastAsia="Times New Roman" w:cs="Arial"/>
          <w:iCs/>
          <w:szCs w:val="24"/>
        </w:rPr>
        <w:t xml:space="preserve">taxable income to P.  </w:t>
      </w:r>
    </w:p>
    <w:p w:rsidR="003A087D" w:rsidRDefault="00F845E1" w14:paraId="535AD2C8" w14:textId="74726502">
      <w:pPr>
        <w:ind w:firstLine="720"/>
        <w:outlineLvl w:val="3"/>
        <w:rPr>
          <w:rFonts w:eastAsia="Times New Roman" w:cs="Arial"/>
          <w:iCs/>
          <w:szCs w:val="24"/>
        </w:rPr>
      </w:pPr>
      <w:r>
        <w:rPr>
          <w:rFonts w:eastAsia="Times New Roman" w:cs="Arial"/>
          <w:iCs/>
          <w:szCs w:val="24"/>
        </w:rPr>
        <w:t xml:space="preserve">(xv) </w:t>
      </w:r>
      <w:r>
        <w:rPr>
          <w:rFonts w:eastAsia="Times New Roman" w:cs="Arial"/>
          <w:iCs/>
          <w:szCs w:val="24"/>
          <w:u w:val="single"/>
        </w:rPr>
        <w:t>Example 15</w:t>
      </w:r>
      <w:r>
        <w:rPr>
          <w:rFonts w:eastAsia="Times New Roman" w:cs="Arial"/>
          <w:szCs w:val="24"/>
          <w:u w:val="single"/>
        </w:rPr>
        <w:t xml:space="preserve">:  </w:t>
      </w:r>
      <w:r>
        <w:rPr>
          <w:rFonts w:eastAsia="Times New Roman" w:cs="Arial"/>
          <w:iCs/>
          <w:szCs w:val="24"/>
          <w:u w:val="single"/>
        </w:rPr>
        <w:t>Regarded payment from a member of a consolidated group to a foreign branch of another member of the consolidated group</w:t>
      </w:r>
      <w:r>
        <w:rPr>
          <w:rFonts w:eastAsia="Times New Roman" w:cs="Arial"/>
          <w:iCs/>
          <w:szCs w:val="24"/>
        </w:rPr>
        <w:t xml:space="preserve">--(A) </w:t>
      </w:r>
      <w:r>
        <w:rPr>
          <w:rFonts w:eastAsia="Times New Roman" w:cs="Arial"/>
          <w:iCs/>
          <w:szCs w:val="24"/>
          <w:u w:val="single"/>
        </w:rPr>
        <w:t>Facts</w:t>
      </w:r>
      <w:r>
        <w:rPr>
          <w:rFonts w:eastAsia="Times New Roman" w:cs="Arial"/>
          <w:iCs/>
          <w:szCs w:val="24"/>
        </w:rPr>
        <w:t>.  The facts are the same as those in paragraph (f)(4)(xiv)(A) of this section (the fa</w:t>
      </w:r>
      <w:r>
        <w:rPr>
          <w:rFonts w:eastAsia="Times New Roman" w:cs="Arial"/>
          <w:iCs/>
          <w:szCs w:val="24"/>
        </w:rPr>
        <w:t xml:space="preserve">cts in </w:t>
      </w:r>
      <w:r>
        <w:rPr>
          <w:rFonts w:eastAsia="Times New Roman" w:cs="Arial"/>
          <w:iCs/>
          <w:szCs w:val="24"/>
          <w:u w:val="single"/>
        </w:rPr>
        <w:t>Example 14</w:t>
      </w:r>
      <w:r>
        <w:rPr>
          <w:rFonts w:eastAsia="Times New Roman" w:cs="Arial"/>
          <w:iCs/>
          <w:szCs w:val="24"/>
        </w:rPr>
        <w:t xml:space="preserve">), </w:t>
      </w:r>
      <w:r>
        <w:rPr>
          <w:rFonts w:eastAsia="Times New Roman" w:cs="Arial"/>
          <w:szCs w:val="24"/>
        </w:rPr>
        <w:t>except that P and USS are members of an affiliated group that files a consolidated return pursuant to section 1502 (P group)</w:t>
      </w:r>
      <w:r>
        <w:rPr>
          <w:rFonts w:eastAsia="Times New Roman" w:cs="Arial"/>
          <w:iCs/>
          <w:szCs w:val="24"/>
        </w:rPr>
        <w:t>.</w:t>
      </w:r>
    </w:p>
    <w:p w:rsidR="003A087D" w:rsidRDefault="00F845E1" w14:paraId="04B6E8D8" w14:textId="48DE945A">
      <w:pPr>
        <w:ind w:firstLine="720"/>
        <w:rPr>
          <w:rFonts w:eastAsia="Times New Roman" w:cs="Arial"/>
          <w:szCs w:val="24"/>
        </w:rPr>
      </w:pPr>
      <w:r>
        <w:rPr>
          <w:rFonts w:eastAsia="Times New Roman" w:cs="Arial"/>
          <w:szCs w:val="24"/>
        </w:rPr>
        <w:t xml:space="preserve"> (B) </w:t>
      </w:r>
      <w:r>
        <w:rPr>
          <w:rFonts w:eastAsia="Times New Roman" w:cs="Arial"/>
          <w:szCs w:val="24"/>
          <w:u w:val="single"/>
        </w:rPr>
        <w:t>Analysis</w:t>
      </w:r>
      <w:r>
        <w:rPr>
          <w:rFonts w:eastAsia="Times New Roman" w:cs="Arial"/>
          <w:iCs/>
          <w:szCs w:val="24"/>
        </w:rPr>
        <w:t>--(</w:t>
      </w:r>
      <w:r>
        <w:rPr>
          <w:rFonts w:eastAsia="Times New Roman" w:cs="Arial"/>
          <w:szCs w:val="24"/>
          <w:u w:val="single"/>
        </w:rPr>
        <w:t>1</w:t>
      </w:r>
      <w:r>
        <w:rPr>
          <w:rFonts w:eastAsia="Times New Roman" w:cs="Arial"/>
          <w:szCs w:val="24"/>
        </w:rPr>
        <w:t xml:space="preserve">) </w:t>
      </w:r>
      <w:r>
        <w:rPr>
          <w:rFonts w:eastAsia="Times New Roman" w:cs="Arial"/>
          <w:iCs/>
          <w:szCs w:val="24"/>
          <w:u w:val="single"/>
        </w:rPr>
        <w:t>Definitions under §1.1502-13</w:t>
      </w:r>
      <w:r>
        <w:rPr>
          <w:rFonts w:eastAsia="Times New Roman" w:cs="Arial"/>
          <w:iCs/>
          <w:szCs w:val="24"/>
        </w:rPr>
        <w:t xml:space="preserve">.  </w:t>
      </w:r>
      <w:r>
        <w:rPr>
          <w:rFonts w:eastAsia="Times New Roman" w:cs="Arial"/>
          <w:szCs w:val="24"/>
        </w:rPr>
        <w:t xml:space="preserve">Under </w:t>
      </w:r>
      <w:r>
        <w:rPr>
          <w:rFonts w:eastAsia="Times New Roman" w:cs="Arial"/>
          <w:iCs/>
          <w:szCs w:val="24"/>
        </w:rPr>
        <w:t>§1.1502-13</w:t>
      </w:r>
      <w:r>
        <w:rPr>
          <w:rFonts w:eastAsia="Times New Roman" w:cs="Arial"/>
          <w:szCs w:val="24"/>
        </w:rPr>
        <w:t xml:space="preserve">(b)(1), </w:t>
      </w:r>
      <w:r>
        <w:rPr>
          <w:rFonts w:eastAsia="Times New Roman" w:cs="Arial"/>
          <w:iCs/>
          <w:szCs w:val="24"/>
        </w:rPr>
        <w:t xml:space="preserve">the $350x services payment from P </w:t>
      </w:r>
      <w:r>
        <w:rPr>
          <w:rFonts w:eastAsia="Times New Roman" w:cs="Arial"/>
          <w:iCs/>
          <w:szCs w:val="24"/>
        </w:rPr>
        <w:t>to FDE, a foreign branch of USS,</w:t>
      </w:r>
      <w:r>
        <w:rPr>
          <w:rFonts w:eastAsia="Times New Roman" w:cs="Arial"/>
          <w:szCs w:val="24"/>
        </w:rPr>
        <w:t xml:space="preserve"> is an intercompany transaction </w:t>
      </w:r>
      <w:r>
        <w:rPr>
          <w:rFonts w:eastAsia="Times New Roman" w:cs="Arial"/>
          <w:iCs/>
          <w:szCs w:val="24"/>
        </w:rPr>
        <w:t>between</w:t>
      </w:r>
      <w:r>
        <w:rPr>
          <w:rFonts w:eastAsia="Times New Roman" w:cs="Arial"/>
          <w:szCs w:val="24"/>
        </w:rPr>
        <w:t xml:space="preserve"> P and USS; USS is the selling member, P is the buying member, P has a deduction of $350x for the services payment that is a corresponding item, and USS has $350x of income that is an i</w:t>
      </w:r>
      <w:r>
        <w:rPr>
          <w:rFonts w:eastAsia="Times New Roman" w:cs="Arial"/>
          <w:szCs w:val="24"/>
        </w:rPr>
        <w:t xml:space="preserve">ntercompany item.  </w:t>
      </w:r>
      <w:r>
        <w:rPr>
          <w:rFonts w:eastAsia="Times New Roman" w:cs="Arial"/>
          <w:iCs/>
          <w:szCs w:val="24"/>
        </w:rPr>
        <w:t>The payment is not a disregarded payment because the transaction is regarded for Federal income tax purposes.</w:t>
      </w:r>
    </w:p>
    <w:p w:rsidR="003A087D" w:rsidRDefault="00F845E1" w14:paraId="7F8D2F7F" w14:textId="77777777">
      <w:pPr>
        <w:ind w:firstLine="720"/>
        <w:outlineLvl w:val="5"/>
        <w:rPr>
          <w:rFonts w:eastAsia="Calibri" w:cs="Times New Roman"/>
          <w:szCs w:val="24"/>
        </w:rPr>
      </w:pPr>
      <w:r>
        <w:rPr>
          <w:rFonts w:eastAsia="Calibri" w:cs="Times New Roman"/>
          <w:szCs w:val="24"/>
        </w:rPr>
        <w:t>(</w:t>
      </w:r>
      <w:r>
        <w:rPr>
          <w:rFonts w:eastAsia="Calibri" w:cs="Times New Roman"/>
          <w:szCs w:val="24"/>
          <w:u w:val="single"/>
        </w:rPr>
        <w:t>2</w:t>
      </w:r>
      <w:r>
        <w:rPr>
          <w:rFonts w:eastAsia="Calibri" w:cs="Times New Roman"/>
          <w:szCs w:val="24"/>
        </w:rPr>
        <w:t xml:space="preserve">) </w:t>
      </w:r>
      <w:r>
        <w:rPr>
          <w:rFonts w:eastAsia="Calibri" w:cs="Times New Roman"/>
          <w:szCs w:val="24"/>
          <w:u w:val="single"/>
        </w:rPr>
        <w:t>Timing and attributes under §1.1502-13</w:t>
      </w:r>
      <w:r>
        <w:rPr>
          <w:rFonts w:eastAsia="Calibri" w:cs="Times New Roman"/>
          <w:szCs w:val="24"/>
        </w:rPr>
        <w:t>--(</w:t>
      </w:r>
      <w:r>
        <w:rPr>
          <w:rFonts w:eastAsia="Calibri" w:cs="Times New Roman"/>
          <w:szCs w:val="24"/>
          <w:u w:val="single"/>
        </w:rPr>
        <w:t>i</w:t>
      </w:r>
      <w:r>
        <w:rPr>
          <w:rFonts w:eastAsia="Calibri" w:cs="Times New Roman"/>
          <w:szCs w:val="24"/>
        </w:rPr>
        <w:t xml:space="preserve">) </w:t>
      </w:r>
      <w:r>
        <w:rPr>
          <w:rFonts w:eastAsia="Calibri" w:cs="Times New Roman"/>
          <w:szCs w:val="24"/>
          <w:u w:val="single"/>
        </w:rPr>
        <w:t>Separate entity versus single entity analysis</w:t>
      </w:r>
      <w:r>
        <w:rPr>
          <w:rFonts w:eastAsia="Calibri" w:cs="Times New Roman"/>
          <w:szCs w:val="24"/>
        </w:rPr>
        <w:t xml:space="preserve">.  </w:t>
      </w:r>
      <w:r>
        <w:rPr>
          <w:rFonts w:eastAsia="Calibri" w:cs="Arial"/>
          <w:szCs w:val="24"/>
        </w:rPr>
        <w:t>Under a separate entity analysi</w:t>
      </w:r>
      <w:r>
        <w:rPr>
          <w:rFonts w:eastAsia="Calibri" w:cs="Arial"/>
          <w:szCs w:val="24"/>
        </w:rPr>
        <w:t xml:space="preserve">s, the result is the same as in paragraph (f)(4)(xiv)(B) of this section (the analysis in </w:t>
      </w:r>
      <w:r>
        <w:rPr>
          <w:rFonts w:eastAsia="Calibri" w:cs="Arial"/>
          <w:szCs w:val="24"/>
          <w:u w:val="single"/>
        </w:rPr>
        <w:t>Example 14</w:t>
      </w:r>
      <w:r>
        <w:rPr>
          <w:rFonts w:eastAsia="Calibri" w:cs="Arial"/>
          <w:szCs w:val="24"/>
        </w:rPr>
        <w:t>), whereby P has $600x of foreign source passive category income and $50x of U.S. source general category income, and USS has $350x of foreign source foreig</w:t>
      </w:r>
      <w:r>
        <w:rPr>
          <w:rFonts w:eastAsia="Calibri" w:cs="Arial"/>
          <w:szCs w:val="24"/>
        </w:rPr>
        <w:t xml:space="preserve">n branch category income.  In contrast, under a single entity analysis, the result is the same as in paragraph (f)(4)(xiii)(B) of this section (the analysis in </w:t>
      </w:r>
      <w:r>
        <w:rPr>
          <w:rFonts w:eastAsia="Calibri" w:cs="Arial"/>
          <w:szCs w:val="24"/>
          <w:u w:val="single"/>
        </w:rPr>
        <w:t>Example 13</w:t>
      </w:r>
      <w:r>
        <w:rPr>
          <w:rFonts w:eastAsia="Calibri" w:cs="Arial"/>
          <w:szCs w:val="24"/>
        </w:rPr>
        <w:t xml:space="preserve">), whereby P has $600x of foreign source passive category income, $50x of U.S. source </w:t>
      </w:r>
      <w:r>
        <w:rPr>
          <w:rFonts w:eastAsia="Calibri" w:cs="Arial"/>
          <w:szCs w:val="24"/>
        </w:rPr>
        <w:t>general category income, and $350x of U.S. source foreign branch category income.</w:t>
      </w:r>
    </w:p>
    <w:p w:rsidR="003A087D" w:rsidRDefault="00F845E1" w14:paraId="29E125B3" w14:textId="77777777">
      <w:pPr>
        <w:keepNext/>
        <w:keepLines/>
        <w:spacing w:before="40"/>
        <w:ind w:firstLine="720"/>
        <w:outlineLvl w:val="6"/>
        <w:rPr>
          <w:rFonts w:eastAsia="Times New Roman" w:cs="Arial"/>
          <w:iCs/>
          <w:szCs w:val="24"/>
        </w:rPr>
      </w:pPr>
      <w:r>
        <w:rPr>
          <w:rFonts w:eastAsia="Times New Roman" w:cs="Arial"/>
          <w:iCs/>
          <w:szCs w:val="24"/>
        </w:rPr>
        <w:t>(</w:t>
      </w:r>
      <w:r>
        <w:rPr>
          <w:rFonts w:eastAsia="Times New Roman" w:cs="Arial"/>
          <w:iCs/>
          <w:szCs w:val="24"/>
          <w:u w:val="single"/>
        </w:rPr>
        <w:t>ii</w:t>
      </w:r>
      <w:r>
        <w:rPr>
          <w:rFonts w:eastAsia="Times New Roman" w:cs="Arial"/>
          <w:iCs/>
          <w:szCs w:val="24"/>
        </w:rPr>
        <w:t xml:space="preserve">) </w:t>
      </w:r>
      <w:r>
        <w:rPr>
          <w:rFonts w:eastAsia="Times New Roman" w:cs="Arial"/>
          <w:iCs/>
          <w:szCs w:val="24"/>
          <w:u w:val="single"/>
        </w:rPr>
        <w:t>Application of the matching rule</w:t>
      </w:r>
      <w:r>
        <w:rPr>
          <w:rFonts w:eastAsia="Times New Roman" w:cs="Arial"/>
          <w:iCs/>
          <w:szCs w:val="24"/>
        </w:rPr>
        <w:t>.  Under the matching rule in §1.1502-13(c), the timing, character, source, and other attributes of USS’s $350x intercompany item and P’s</w:t>
      </w:r>
      <w:r>
        <w:rPr>
          <w:rFonts w:eastAsia="Times New Roman" w:cs="Arial"/>
          <w:iCs/>
          <w:szCs w:val="24"/>
        </w:rPr>
        <w:t xml:space="preserve"> $350x corresponding item are redetermined to produce the effect of transactions between divisions of a single corporation, as if the services payment had been made to a foreign branch of that corporation.  Accordingly, all of USS’s foreign source income o</w:t>
      </w:r>
      <w:r>
        <w:rPr>
          <w:rFonts w:eastAsia="Times New Roman" w:cs="Arial"/>
          <w:iCs/>
          <w:szCs w:val="24"/>
        </w:rPr>
        <w:t>f $350x is redetermined to be U.S. source, rather than foreign source, income.  Therefore, for purposes of §1.1502-4(c)(1), the P group has $600x of foreign passive category income, $50x of U.S. source general category income, and $350x of U.S. source fore</w:t>
      </w:r>
      <w:r>
        <w:rPr>
          <w:rFonts w:eastAsia="Times New Roman" w:cs="Arial"/>
          <w:iCs/>
          <w:szCs w:val="24"/>
        </w:rPr>
        <w:t>ign branch category income.</w:t>
      </w:r>
    </w:p>
    <w:bookmarkEnd w:id="147"/>
    <w:p w:rsidR="003A087D" w:rsidRDefault="00F845E1" w14:paraId="0D346D7E" w14:textId="660FA6D8">
      <w:pPr>
        <w:ind w:firstLine="720"/>
        <w:outlineLvl w:val="3"/>
        <w:rPr>
          <w:rFonts w:eastAsia="Times New Roman" w:cs="Arial"/>
          <w:szCs w:val="24"/>
        </w:rPr>
      </w:pPr>
      <w:r>
        <w:rPr>
          <w:rFonts w:eastAsia="Times New Roman" w:cs="Arial"/>
          <w:iCs/>
          <w:szCs w:val="24"/>
        </w:rPr>
        <w:t xml:space="preserve">(xvi) </w:t>
      </w:r>
      <w:r>
        <w:rPr>
          <w:rFonts w:eastAsia="Times New Roman" w:cs="Arial"/>
          <w:iCs/>
          <w:szCs w:val="24"/>
          <w:u w:val="single"/>
        </w:rPr>
        <w:t>Example 16</w:t>
      </w:r>
      <w:r>
        <w:rPr>
          <w:rFonts w:eastAsia="Times New Roman" w:cs="Arial"/>
          <w:szCs w:val="24"/>
          <w:u w:val="single"/>
        </w:rPr>
        <w:t xml:space="preserve">:  </w:t>
      </w:r>
      <w:r>
        <w:rPr>
          <w:rFonts w:eastAsia="Times New Roman" w:cs="Arial"/>
          <w:iCs/>
          <w:szCs w:val="24"/>
          <w:u w:val="single"/>
        </w:rPr>
        <w:t>Disregarded payment made from non-branch taxable unit</w:t>
      </w:r>
      <w:r>
        <w:rPr>
          <w:rFonts w:eastAsia="Times New Roman" w:cs="Arial"/>
          <w:iCs/>
          <w:szCs w:val="24"/>
        </w:rPr>
        <w:t xml:space="preserve">--(A) </w:t>
      </w:r>
      <w:r>
        <w:rPr>
          <w:rFonts w:eastAsia="Times New Roman" w:cs="Arial"/>
          <w:iCs/>
          <w:szCs w:val="24"/>
          <w:u w:val="single"/>
        </w:rPr>
        <w:t>Facts</w:t>
      </w:r>
      <w:r>
        <w:rPr>
          <w:rFonts w:eastAsia="Times New Roman" w:cs="Arial"/>
          <w:iCs/>
          <w:szCs w:val="24"/>
        </w:rPr>
        <w:t xml:space="preserve">.  The facts are the same as those in paragraph (f)(4)(xiii)(A) of this section (the facts in </w:t>
      </w:r>
      <w:r>
        <w:rPr>
          <w:rFonts w:eastAsia="Times New Roman" w:cs="Arial"/>
          <w:iCs/>
          <w:szCs w:val="24"/>
          <w:u w:val="single"/>
        </w:rPr>
        <w:t>Example 13</w:t>
      </w:r>
      <w:r>
        <w:rPr>
          <w:rFonts w:eastAsia="Times New Roman" w:cs="Arial"/>
          <w:iCs/>
          <w:szCs w:val="24"/>
        </w:rPr>
        <w:t xml:space="preserve">), </w:t>
      </w:r>
      <w:r>
        <w:rPr>
          <w:rFonts w:eastAsia="Times New Roman" w:cs="Arial"/>
          <w:szCs w:val="24"/>
        </w:rPr>
        <w:t>except that P also wholly owns FDE1, a</w:t>
      </w:r>
      <w:r>
        <w:rPr>
          <w:rFonts w:eastAsia="Times New Roman" w:cs="Arial"/>
          <w:szCs w:val="24"/>
        </w:rPr>
        <w:t xml:space="preserve"> disregarded entity that is a non-branch taxable unit.  In addition, FDE1 (rather than P) is the entity that properly accrues and records on its books and records the $400x of U.S. source general category income from the license of intellectual property an</w:t>
      </w:r>
      <w:r>
        <w:rPr>
          <w:rFonts w:eastAsia="Times New Roman" w:cs="Arial"/>
          <w:szCs w:val="24"/>
        </w:rPr>
        <w:t>d the $600x of foreign source passive category interest income, and FDE1 (rather than P) is the entity that makes the $350x payment, which is disregarded for Federal income tax purposes, to FDE in compensation for services.</w:t>
      </w:r>
    </w:p>
    <w:p w:rsidR="003A087D" w:rsidRDefault="00F845E1" w14:paraId="0D41688D" w14:textId="77777777">
      <w:pPr>
        <w:ind w:firstLine="720"/>
        <w:outlineLvl w:val="4"/>
        <w:rPr>
          <w:rFonts w:eastAsia="Times New Roman" w:cs="Arial"/>
          <w:szCs w:val="24"/>
        </w:rPr>
      </w:pPr>
      <w:r>
        <w:rPr>
          <w:rFonts w:eastAsia="Times New Roman" w:cs="Arial"/>
          <w:szCs w:val="24"/>
        </w:rPr>
        <w:t xml:space="preserve">(B) </w:t>
      </w:r>
      <w:r>
        <w:rPr>
          <w:rFonts w:eastAsia="Times New Roman" w:cs="Arial"/>
          <w:szCs w:val="24"/>
          <w:u w:val="single"/>
        </w:rPr>
        <w:t>Analysis</w:t>
      </w:r>
      <w:r>
        <w:rPr>
          <w:rFonts w:eastAsia="Times New Roman" w:cs="Arial"/>
          <w:iCs/>
          <w:szCs w:val="24"/>
        </w:rPr>
        <w:t xml:space="preserve">.  </w:t>
      </w:r>
      <w:r>
        <w:rPr>
          <w:rFonts w:eastAsia="Times New Roman" w:cs="Arial"/>
          <w:szCs w:val="24"/>
        </w:rPr>
        <w:t>Under</w:t>
      </w:r>
      <w:r>
        <w:rPr>
          <w:rFonts w:eastAsia="Times New Roman" w:cs="Arial"/>
          <w:iCs/>
          <w:szCs w:val="24"/>
        </w:rPr>
        <w:t xml:space="preserve"> paragraph (</w:t>
      </w:r>
      <w:r>
        <w:rPr>
          <w:rFonts w:eastAsia="Times New Roman" w:cs="Arial"/>
          <w:iCs/>
          <w:szCs w:val="24"/>
        </w:rPr>
        <w:t>f)(2)(</w:t>
      </w:r>
      <w:r>
        <w:rPr>
          <w:rFonts w:eastAsia="Times New Roman" w:cs="Arial"/>
          <w:szCs w:val="24"/>
        </w:rPr>
        <w:t>vi)(G) of this section, the rules of paragraph (f)(2) of this section apply to attribute gross income to FDE1, a non-branch taxable unit, as though FDE1 were a foreign branch.  Under these rules, the $400x of licensing income and the $600 of interest</w:t>
      </w:r>
      <w:r>
        <w:rPr>
          <w:rFonts w:eastAsia="Times New Roman" w:cs="Arial"/>
          <w:szCs w:val="24"/>
        </w:rPr>
        <w:t xml:space="preserve"> income are initially attributable to FDE1.  This income is adjusted in Year 1 to account for the $350x disregarded payment, which is allocable to the $400x of licensing income of FDE1.  Accordingly, $50x of the $400x of U.S. source general category licens</w:t>
      </w:r>
      <w:r>
        <w:rPr>
          <w:rFonts w:eastAsia="Times New Roman" w:cs="Arial"/>
          <w:szCs w:val="24"/>
        </w:rPr>
        <w:t xml:space="preserve">ing income is attributable to FDE1 and $350x of this income is attributable to the FDE foreign branch.  </w:t>
      </w:r>
      <w:r>
        <w:rPr>
          <w:rFonts w:eastAsia="Times New Roman" w:cs="Arial"/>
          <w:iCs/>
          <w:szCs w:val="24"/>
        </w:rPr>
        <w:t>To determine the income that is attributable to P, the foreign branch owner, and FDE, the foreign branch, the income that is attributed to FDE1, after t</w:t>
      </w:r>
      <w:r>
        <w:rPr>
          <w:rFonts w:eastAsia="Times New Roman" w:cs="Arial"/>
          <w:iCs/>
          <w:szCs w:val="24"/>
        </w:rPr>
        <w:t xml:space="preserve">aking into account all of the disregarded payments that it makes and receives, must be further attributed to one or more foreign branches or a foreign branch owner </w:t>
      </w:r>
      <w:r>
        <w:rPr>
          <w:rFonts w:eastAsia="Times New Roman" w:cs="Arial"/>
          <w:szCs w:val="24"/>
        </w:rPr>
        <w:t>under</w:t>
      </w:r>
      <w:r>
        <w:rPr>
          <w:rFonts w:eastAsia="Times New Roman" w:cs="Arial"/>
          <w:iCs/>
          <w:szCs w:val="24"/>
        </w:rPr>
        <w:t xml:space="preserve"> paragraph (f)(2)(</w:t>
      </w:r>
      <w:r>
        <w:rPr>
          <w:rFonts w:eastAsia="Times New Roman" w:cs="Arial"/>
          <w:szCs w:val="24"/>
        </w:rPr>
        <w:t>vi)(G) of this section</w:t>
      </w:r>
      <w:r>
        <w:rPr>
          <w:rFonts w:eastAsia="Times New Roman" w:cs="Arial"/>
          <w:iCs/>
          <w:szCs w:val="24"/>
        </w:rPr>
        <w:t>.  Under paragraph (f)(2)(vi)(G) of this sectio</w:t>
      </w:r>
      <w:r>
        <w:rPr>
          <w:rFonts w:eastAsia="Times New Roman" w:cs="Arial"/>
          <w:iCs/>
          <w:szCs w:val="24"/>
        </w:rPr>
        <w:t>n, the income of FDE1 is attributed to the foreign branch group or foreign branch owner group of which it is a member.  Because FDE1 is wholly owned by P, FDE is a member solely of the foreign branch owner group that is owned by P.  See definition of “fore</w:t>
      </w:r>
      <w:r>
        <w:rPr>
          <w:rFonts w:eastAsia="Times New Roman" w:cs="Arial"/>
          <w:iCs/>
          <w:szCs w:val="24"/>
        </w:rPr>
        <w:t>ign branch owner group” in §1.904-4(f)(3).  All the income that is attributed to FDE1 under paragraph (f)(2) of this section, namely, the $50x of U.S. source general category licensing income and the $600x of foreign source passive category interest income</w:t>
      </w:r>
      <w:r>
        <w:rPr>
          <w:rFonts w:eastAsia="Times New Roman" w:cs="Arial"/>
          <w:iCs/>
          <w:szCs w:val="24"/>
        </w:rPr>
        <w:t>, is further attributed to P.  See §1.904-4(f)(2)(vi)(G)(</w:t>
      </w:r>
      <w:r>
        <w:rPr>
          <w:rFonts w:eastAsia="Times New Roman" w:cs="Arial"/>
          <w:iCs/>
          <w:szCs w:val="24"/>
          <w:u w:val="single"/>
        </w:rPr>
        <w:t>3</w:t>
      </w:r>
      <w:r>
        <w:rPr>
          <w:rFonts w:eastAsia="Times New Roman" w:cs="Arial"/>
          <w:iCs/>
          <w:szCs w:val="24"/>
        </w:rPr>
        <w:t xml:space="preserve">).  </w:t>
      </w:r>
      <w:r>
        <w:rPr>
          <w:rFonts w:eastAsia="Times New Roman" w:cs="Arial"/>
          <w:szCs w:val="24"/>
        </w:rPr>
        <w:t xml:space="preserve">Therefore, the result is the same as in paragraph (f)(4)(xiii)(B) of this section (the analysis in </w:t>
      </w:r>
      <w:r>
        <w:rPr>
          <w:rFonts w:eastAsia="Times New Roman" w:cs="Arial"/>
          <w:szCs w:val="24"/>
          <w:u w:val="single"/>
        </w:rPr>
        <w:t>Example 13</w:t>
      </w:r>
      <w:r>
        <w:rPr>
          <w:rFonts w:eastAsia="Times New Roman" w:cs="Arial"/>
          <w:szCs w:val="24"/>
        </w:rPr>
        <w:t>).</w:t>
      </w:r>
    </w:p>
    <w:p w:rsidR="003A087D" w:rsidRDefault="00F845E1" w14:paraId="485F55EE" w14:textId="77777777">
      <w:pPr>
        <w:rPr>
          <w:rFonts w:eastAsia="Calibri" w:cs="Arial"/>
          <w:szCs w:val="24"/>
        </w:rPr>
      </w:pPr>
      <w:r>
        <w:rPr>
          <w:rFonts w:eastAsia="Calibri" w:cs="Arial"/>
          <w:szCs w:val="24"/>
        </w:rPr>
        <w:t>* * * * *</w:t>
      </w:r>
    </w:p>
    <w:p w:rsidR="003A087D" w:rsidRDefault="00F845E1" w14:paraId="0C705BCA" w14:textId="77777777">
      <w:pPr>
        <w:ind w:firstLine="720"/>
        <w:outlineLvl w:val="1"/>
        <w:rPr>
          <w:rFonts w:eastAsia="Calibri" w:cs="Arial"/>
          <w:szCs w:val="24"/>
        </w:rPr>
      </w:pPr>
      <w:r>
        <w:rPr>
          <w:rFonts w:eastAsia="Calibri" w:cs="Arial"/>
          <w:szCs w:val="24"/>
        </w:rPr>
        <w:t>(q) * * *</w:t>
      </w:r>
    </w:p>
    <w:p w:rsidR="003A087D" w:rsidRDefault="00F845E1" w14:paraId="4D7DFD12" w14:textId="77777777">
      <w:pPr>
        <w:autoSpaceDE w:val="0"/>
        <w:autoSpaceDN w:val="0"/>
        <w:adjustRightInd w:val="0"/>
        <w:ind w:firstLine="720"/>
        <w:outlineLvl w:val="2"/>
        <w:rPr>
          <w:rFonts w:eastAsia="Calibri" w:cs="Arial"/>
          <w:szCs w:val="24"/>
        </w:rPr>
      </w:pPr>
      <w:r>
        <w:rPr>
          <w:rFonts w:eastAsia="Calibri" w:cs="Arial"/>
          <w:szCs w:val="24"/>
        </w:rPr>
        <w:t xml:space="preserve">(3) </w:t>
      </w:r>
      <w:r>
        <w:rPr>
          <w:rFonts w:eastAsia="Times New Roman" w:cs="Arial"/>
          <w:szCs w:val="24"/>
        </w:rPr>
        <w:t xml:space="preserve">Paragraph (f) of this section applies to taxable </w:t>
      </w:r>
      <w:r>
        <w:rPr>
          <w:rFonts w:eastAsia="Times New Roman" w:cs="Arial"/>
          <w:szCs w:val="24"/>
        </w:rPr>
        <w:t>years that begin after December 31, 2019, and end on or after November 2, 2020.</w:t>
      </w:r>
    </w:p>
    <w:p w:rsidR="003A087D" w:rsidRDefault="00F845E1" w14:paraId="75626737" w14:textId="0180A1E3">
      <w:pPr>
        <w:ind w:firstLine="720"/>
        <w:rPr>
          <w:rFonts w:eastAsia="Times New Roman" w:cs="Arial"/>
          <w:szCs w:val="24"/>
        </w:rPr>
      </w:pPr>
      <w:r>
        <w:rPr>
          <w:rFonts w:eastAsia="Times New Roman" w:cs="Arial"/>
          <w:szCs w:val="24"/>
        </w:rPr>
        <w:t>Par. 27.  Section 1.904-6 is amended by adding paragraph (b)(2) and revising paragraph (g) to read as follows:</w:t>
      </w:r>
    </w:p>
    <w:p w:rsidR="003A087D" w:rsidRDefault="00F845E1" w14:paraId="5B1E945A" w14:textId="77777777">
      <w:pPr>
        <w:spacing w:after="240" w:line="240" w:lineRule="auto"/>
        <w:outlineLvl w:val="0"/>
        <w:rPr>
          <w:rFonts w:eastAsia="Calibri" w:cs="Arial"/>
          <w:b/>
          <w:szCs w:val="24"/>
        </w:rPr>
      </w:pPr>
      <w:r>
        <w:rPr>
          <w:rFonts w:eastAsia="Calibri" w:cs="Arial"/>
          <w:b/>
          <w:szCs w:val="24"/>
        </w:rPr>
        <w:t>§1.904-6 Allocation and apportionment of foreign income taxes.</w:t>
      </w:r>
    </w:p>
    <w:p w:rsidR="003A087D" w:rsidRDefault="00F845E1" w14:paraId="3F2E25C6" w14:textId="77777777">
      <w:pPr>
        <w:rPr>
          <w:rFonts w:eastAsia="Times New Roman" w:cs="Arial"/>
          <w:szCs w:val="24"/>
        </w:rPr>
      </w:pPr>
      <w:r>
        <w:rPr>
          <w:rFonts w:eastAsia="Times New Roman" w:cs="Arial"/>
          <w:szCs w:val="24"/>
        </w:rPr>
        <w:t xml:space="preserve">* </w:t>
      </w:r>
      <w:r>
        <w:rPr>
          <w:rFonts w:eastAsia="Times New Roman" w:cs="Arial"/>
          <w:szCs w:val="24"/>
        </w:rPr>
        <w:t>* * * *</w:t>
      </w:r>
    </w:p>
    <w:p w:rsidR="003A087D" w:rsidRDefault="00F845E1" w14:paraId="686BF80A" w14:textId="77777777">
      <w:pPr>
        <w:ind w:firstLine="720"/>
        <w:outlineLvl w:val="1"/>
        <w:rPr>
          <w:rFonts w:eastAsia="Calibri" w:cs="Arial"/>
          <w:szCs w:val="24"/>
        </w:rPr>
      </w:pPr>
      <w:r>
        <w:rPr>
          <w:rFonts w:eastAsia="Calibri" w:cs="Arial"/>
          <w:szCs w:val="24"/>
        </w:rPr>
        <w:t xml:space="preserve">(b) * * * </w:t>
      </w:r>
    </w:p>
    <w:p w:rsidR="003A087D" w:rsidRDefault="00F845E1" w14:paraId="1117930B" w14:textId="77777777">
      <w:pPr>
        <w:ind w:firstLine="720"/>
        <w:outlineLvl w:val="1"/>
        <w:rPr>
          <w:rFonts w:eastAsia="Calibri" w:cs="Arial"/>
          <w:szCs w:val="24"/>
        </w:rPr>
      </w:pPr>
      <w:r>
        <w:rPr>
          <w:rFonts w:eastAsia="Calibri" w:cs="Arial"/>
          <w:szCs w:val="24"/>
        </w:rPr>
        <w:t xml:space="preserve">(2) </w:t>
      </w:r>
      <w:r>
        <w:rPr>
          <w:rFonts w:eastAsia="Calibri" w:cs="Arial"/>
          <w:szCs w:val="24"/>
          <w:u w:val="single"/>
        </w:rPr>
        <w:t>Disregarded payments</w:t>
      </w:r>
      <w:r>
        <w:rPr>
          <w:rFonts w:eastAsia="Calibri" w:cs="Arial"/>
          <w:szCs w:val="24"/>
        </w:rPr>
        <w:t xml:space="preserve">--(i) </w:t>
      </w:r>
      <w:r>
        <w:rPr>
          <w:rFonts w:eastAsia="Calibri" w:cs="Arial"/>
          <w:szCs w:val="24"/>
          <w:u w:val="single"/>
        </w:rPr>
        <w:t>In general</w:t>
      </w:r>
      <w:r>
        <w:rPr>
          <w:rFonts w:eastAsia="Calibri" w:cs="Arial"/>
          <w:szCs w:val="24"/>
        </w:rPr>
        <w:t xml:space="preserve">--(A) </w:t>
      </w:r>
      <w:r>
        <w:rPr>
          <w:rFonts w:eastAsia="Calibri" w:cs="Arial"/>
          <w:szCs w:val="24"/>
          <w:u w:val="single"/>
        </w:rPr>
        <w:t>Assignment of foreign gross income</w:t>
      </w:r>
      <w:r>
        <w:rPr>
          <w:rFonts w:eastAsia="Calibri" w:cs="Arial"/>
          <w:szCs w:val="24"/>
        </w:rPr>
        <w:t>.  Except as provided in paragraph (b)(2)(ii) of this section, if a taxpayer that is an individual or a domestic corporation includes an item of foreign gros</w:t>
      </w:r>
      <w:r>
        <w:rPr>
          <w:rFonts w:eastAsia="Calibri" w:cs="Arial"/>
          <w:szCs w:val="24"/>
        </w:rPr>
        <w:t>s income by reason of the receipt of a disregarded payment by a foreign branch or foreign branch owner (as those terms are defined in §1.904-4(f)(3)), or a non-branch taxable unit, the foreign gross income item is assigned to a separate category under §1.8</w:t>
      </w:r>
      <w:r>
        <w:rPr>
          <w:rFonts w:eastAsia="Calibri" w:cs="Arial"/>
          <w:szCs w:val="24"/>
        </w:rPr>
        <w:t>61-20(d)(3)(v).</w:t>
      </w:r>
    </w:p>
    <w:p w:rsidR="003A087D" w:rsidRDefault="00F845E1" w14:paraId="5070C6B1" w14:textId="77777777">
      <w:pPr>
        <w:ind w:firstLine="720"/>
        <w:outlineLvl w:val="3"/>
        <w:rPr>
          <w:rFonts w:eastAsia="Times New Roman" w:cs="Arial"/>
          <w:szCs w:val="24"/>
        </w:rPr>
      </w:pPr>
      <w:r>
        <w:rPr>
          <w:rFonts w:eastAsia="Times New Roman" w:cs="Arial"/>
          <w:szCs w:val="24"/>
        </w:rPr>
        <w:t xml:space="preserve">(B) </w:t>
      </w:r>
      <w:r>
        <w:rPr>
          <w:rFonts w:eastAsia="Times New Roman" w:cs="Arial"/>
          <w:szCs w:val="24"/>
          <w:u w:val="single"/>
        </w:rPr>
        <w:t>Definition of non-branch taxable unit</w:t>
      </w:r>
      <w:r>
        <w:rPr>
          <w:rFonts w:eastAsia="Times New Roman" w:cs="Arial"/>
          <w:szCs w:val="24"/>
        </w:rPr>
        <w:t xml:space="preserve">.  The term </w:t>
      </w:r>
      <w:r>
        <w:rPr>
          <w:rFonts w:eastAsia="Times New Roman" w:cs="Arial"/>
          <w:szCs w:val="24"/>
          <w:u w:val="single"/>
        </w:rPr>
        <w:t>non-branch taxable unit</w:t>
      </w:r>
      <w:r>
        <w:rPr>
          <w:rFonts w:eastAsia="Times New Roman" w:cs="Arial"/>
          <w:szCs w:val="24"/>
        </w:rPr>
        <w:t xml:space="preserve"> means a person or interest that is described in paragraph (b)(2)(i)(B)(</w:t>
      </w:r>
      <w:r>
        <w:rPr>
          <w:rFonts w:eastAsia="Times New Roman" w:cs="Arial"/>
          <w:szCs w:val="24"/>
          <w:u w:val="single"/>
        </w:rPr>
        <w:t>1</w:t>
      </w:r>
      <w:r>
        <w:rPr>
          <w:rFonts w:eastAsia="Times New Roman" w:cs="Arial"/>
          <w:szCs w:val="24"/>
        </w:rPr>
        <w:t>) or (</w:t>
      </w:r>
      <w:r>
        <w:rPr>
          <w:rFonts w:eastAsia="Times New Roman" w:cs="Arial"/>
          <w:szCs w:val="24"/>
          <w:u w:val="single"/>
        </w:rPr>
        <w:t>2</w:t>
      </w:r>
      <w:r>
        <w:rPr>
          <w:rFonts w:eastAsia="Times New Roman" w:cs="Arial"/>
          <w:szCs w:val="24"/>
        </w:rPr>
        <w:t>) of this section, respectively.</w:t>
      </w:r>
    </w:p>
    <w:p w:rsidR="003A087D" w:rsidRDefault="00F845E1" w14:paraId="118348E6" w14:textId="77777777">
      <w:pPr>
        <w:ind w:firstLine="720"/>
        <w:outlineLvl w:val="4"/>
        <w:rPr>
          <w:rFonts w:eastAsia="Times New Roman" w:cs="Arial"/>
          <w:szCs w:val="24"/>
        </w:rPr>
      </w:pPr>
      <w:r>
        <w:rPr>
          <w:rFonts w:eastAsia="Times New Roman" w:cs="Arial"/>
          <w:szCs w:val="24"/>
        </w:rPr>
        <w:t>(</w:t>
      </w:r>
      <w:r>
        <w:rPr>
          <w:rFonts w:eastAsia="Times New Roman" w:cs="Arial"/>
          <w:szCs w:val="24"/>
          <w:u w:val="single"/>
        </w:rPr>
        <w:t>1</w:t>
      </w:r>
      <w:r>
        <w:rPr>
          <w:rFonts w:eastAsia="Times New Roman" w:cs="Arial"/>
          <w:szCs w:val="24"/>
        </w:rPr>
        <w:t xml:space="preserve">) </w:t>
      </w:r>
      <w:r>
        <w:rPr>
          <w:rFonts w:eastAsia="Times New Roman" w:cs="Arial"/>
          <w:szCs w:val="24"/>
          <w:u w:val="single"/>
        </w:rPr>
        <w:t>Persons</w:t>
      </w:r>
      <w:r>
        <w:rPr>
          <w:rFonts w:eastAsia="Times New Roman" w:cs="Arial"/>
          <w:szCs w:val="24"/>
        </w:rPr>
        <w:t>.  A non-branch taxable unit described i</w:t>
      </w:r>
      <w:r>
        <w:rPr>
          <w:rFonts w:eastAsia="Times New Roman" w:cs="Arial"/>
          <w:szCs w:val="24"/>
        </w:rPr>
        <w:t>n this paragraph (b)(2)(i)(B)(</w:t>
      </w:r>
      <w:r>
        <w:rPr>
          <w:rFonts w:eastAsia="Times New Roman" w:cs="Arial"/>
          <w:szCs w:val="24"/>
          <w:u w:val="single"/>
        </w:rPr>
        <w:t>1</w:t>
      </w:r>
      <w:r>
        <w:rPr>
          <w:rFonts w:eastAsia="Times New Roman" w:cs="Arial"/>
          <w:szCs w:val="24"/>
        </w:rPr>
        <w:t xml:space="preserve">) means a person that is not otherwise a foreign branch owner and that is a U.S. individual, a domestic corporation, or a foreign or domestic partnership (or other pass-through entity, </w:t>
      </w:r>
      <w:r>
        <w:rPr>
          <w:rFonts w:ascii="Helvetica" w:hAnsi="Helvetica" w:eastAsia="Times New Roman" w:cs="Times New Roman"/>
          <w:szCs w:val="24"/>
        </w:rPr>
        <w:t>as defined in §1.904-5(a)(4)</w:t>
      </w:r>
      <w:r>
        <w:rPr>
          <w:rFonts w:eastAsia="Times New Roman" w:cs="Arial"/>
          <w:szCs w:val="24"/>
        </w:rPr>
        <w:t>) an interes</w:t>
      </w:r>
      <w:r>
        <w:rPr>
          <w:rFonts w:eastAsia="Times New Roman" w:cs="Arial"/>
          <w:szCs w:val="24"/>
        </w:rPr>
        <w:t>t in which is owned, directly or indirectly through one or more other partnerships (or other pass-through entities), by a U.S. individual or a domestic corporation.</w:t>
      </w:r>
    </w:p>
    <w:p w:rsidR="003A087D" w:rsidRDefault="00F845E1" w14:paraId="749055CD" w14:textId="77777777">
      <w:pPr>
        <w:ind w:firstLine="720"/>
        <w:outlineLvl w:val="4"/>
        <w:rPr>
          <w:rFonts w:eastAsia="Times New Roman" w:cs="Arial"/>
          <w:szCs w:val="24"/>
        </w:rPr>
      </w:pPr>
      <w:r>
        <w:rPr>
          <w:rFonts w:eastAsia="Times New Roman" w:cs="Arial"/>
          <w:szCs w:val="24"/>
        </w:rPr>
        <w:t>(</w:t>
      </w:r>
      <w:r>
        <w:rPr>
          <w:rFonts w:eastAsia="Times New Roman" w:cs="Arial"/>
          <w:szCs w:val="24"/>
          <w:u w:val="single"/>
        </w:rPr>
        <w:t>2</w:t>
      </w:r>
      <w:r>
        <w:rPr>
          <w:rFonts w:eastAsia="Times New Roman" w:cs="Arial"/>
          <w:szCs w:val="24"/>
        </w:rPr>
        <w:t xml:space="preserve">) </w:t>
      </w:r>
      <w:r>
        <w:rPr>
          <w:rFonts w:eastAsia="Times New Roman" w:cs="Arial"/>
          <w:szCs w:val="24"/>
          <w:u w:val="single"/>
        </w:rPr>
        <w:t>Interests</w:t>
      </w:r>
      <w:r>
        <w:rPr>
          <w:rFonts w:eastAsia="Times New Roman" w:cs="Arial"/>
          <w:szCs w:val="24"/>
        </w:rPr>
        <w:t>.  A non-branch taxable unit described in this paragraph (b)(2)(i)(B)(</w:t>
      </w:r>
      <w:r>
        <w:rPr>
          <w:rFonts w:eastAsia="Times New Roman" w:cs="Arial"/>
          <w:szCs w:val="24"/>
          <w:u w:val="single"/>
        </w:rPr>
        <w:t>2</w:t>
      </w:r>
      <w:r>
        <w:rPr>
          <w:rFonts w:eastAsia="Times New Roman" w:cs="Arial"/>
          <w:szCs w:val="24"/>
        </w:rPr>
        <w:t>) means</w:t>
      </w:r>
      <w:r>
        <w:rPr>
          <w:rFonts w:eastAsia="Times New Roman" w:cs="Arial"/>
          <w:szCs w:val="24"/>
        </w:rPr>
        <w:t xml:space="preserve"> an interest of a foreign branch owner or an interest of a person described in paragraph (b)(2)(i)(B)(</w:t>
      </w:r>
      <w:r>
        <w:rPr>
          <w:rFonts w:eastAsia="Times New Roman" w:cs="Arial"/>
          <w:szCs w:val="24"/>
          <w:u w:val="single"/>
        </w:rPr>
        <w:t>1</w:t>
      </w:r>
      <w:r>
        <w:rPr>
          <w:rFonts w:eastAsia="Times New Roman" w:cs="Arial"/>
          <w:szCs w:val="24"/>
        </w:rPr>
        <w:t>) of this section that is not otherwise a foreign branch, and that is either a disregarded entity or a branch</w:t>
      </w:r>
      <w:r>
        <w:rPr>
          <w:rFonts w:eastAsia="Calibri" w:cs="Times New Roman"/>
          <w:szCs w:val="24"/>
        </w:rPr>
        <w:t>, as defined in §1.267A-5(a)(2), including a</w:t>
      </w:r>
      <w:r>
        <w:rPr>
          <w:rFonts w:eastAsia="Calibri" w:cs="Times New Roman"/>
          <w:szCs w:val="24"/>
        </w:rPr>
        <w:t xml:space="preserve"> branch described in §1.951A-2(c)(7)(iv)(A)(</w:t>
      </w:r>
      <w:r>
        <w:rPr>
          <w:rFonts w:eastAsia="Calibri" w:cs="Times New Roman"/>
          <w:szCs w:val="24"/>
          <w:u w:val="single"/>
        </w:rPr>
        <w:t>3</w:t>
      </w:r>
      <w:r>
        <w:rPr>
          <w:rFonts w:eastAsia="Calibri" w:cs="Times New Roman"/>
          <w:szCs w:val="24"/>
        </w:rPr>
        <w:t>) (modified by substituting the term “person” for “controlled foreign corporation”)</w:t>
      </w:r>
      <w:r>
        <w:rPr>
          <w:rFonts w:eastAsia="Times New Roman" w:cs="Arial"/>
          <w:szCs w:val="24"/>
        </w:rPr>
        <w:t xml:space="preserve">. </w:t>
      </w:r>
    </w:p>
    <w:p w:rsidR="003A087D" w:rsidRDefault="00F845E1" w14:paraId="603886CB" w14:textId="45658292">
      <w:pPr>
        <w:autoSpaceDE w:val="0"/>
        <w:autoSpaceDN w:val="0"/>
        <w:adjustRightInd w:val="0"/>
        <w:ind w:firstLine="720"/>
        <w:outlineLvl w:val="2"/>
        <w:rPr>
          <w:rFonts w:eastAsia="Times New Roman" w:cs="Arial"/>
          <w:szCs w:val="24"/>
        </w:rPr>
      </w:pPr>
      <w:r>
        <w:rPr>
          <w:rFonts w:eastAsia="Calibri" w:cs="Arial"/>
          <w:szCs w:val="24"/>
        </w:rPr>
        <w:t xml:space="preserve">(ii) </w:t>
      </w:r>
      <w:r>
        <w:rPr>
          <w:rFonts w:eastAsia="Calibri" w:cs="Arial"/>
          <w:szCs w:val="24"/>
          <w:u w:val="single"/>
        </w:rPr>
        <w:t>Foreign branch group contributions</w:t>
      </w:r>
      <w:r>
        <w:rPr>
          <w:rFonts w:eastAsia="Calibri" w:cs="Arial"/>
          <w:szCs w:val="24"/>
        </w:rPr>
        <w:t xml:space="preserve">--(A) </w:t>
      </w:r>
      <w:r>
        <w:rPr>
          <w:rFonts w:eastAsia="Calibri" w:cs="Arial"/>
          <w:szCs w:val="24"/>
          <w:u w:val="single"/>
        </w:rPr>
        <w:t>In general</w:t>
      </w:r>
      <w:r>
        <w:rPr>
          <w:rFonts w:eastAsia="Calibri" w:cs="Arial"/>
          <w:szCs w:val="24"/>
        </w:rPr>
        <w:t>.  If a taxpayer includes an item of foreign gross income by reason of</w:t>
      </w:r>
      <w:r>
        <w:rPr>
          <w:rFonts w:eastAsia="Calibri" w:cs="Arial"/>
          <w:szCs w:val="24"/>
        </w:rPr>
        <w:t xml:space="preserve"> a foreign branch group contribution, the foreign gross income </w:t>
      </w:r>
      <w:r>
        <w:rPr>
          <w:rFonts w:eastAsia="Times New Roman" w:cs="Arial"/>
          <w:szCs w:val="24"/>
        </w:rPr>
        <w:t>is assigned to the foreign branch category, or, in the case of a foreign branch owner that is a partnership, to the partnership’s general category income that is attributable to the foreign bra</w:t>
      </w:r>
      <w:r>
        <w:rPr>
          <w:rFonts w:eastAsia="Times New Roman" w:cs="Arial"/>
          <w:szCs w:val="24"/>
        </w:rPr>
        <w:t>nch.  See, however, §§1.861-20(d)(3)(v)(C)(</w:t>
      </w:r>
      <w:r>
        <w:rPr>
          <w:rFonts w:eastAsia="Times New Roman" w:cs="Arial"/>
          <w:szCs w:val="24"/>
          <w:u w:val="single"/>
        </w:rPr>
        <w:t>2</w:t>
      </w:r>
      <w:r>
        <w:rPr>
          <w:rFonts w:eastAsia="Times New Roman" w:cs="Arial"/>
          <w:szCs w:val="24"/>
        </w:rPr>
        <w:t xml:space="preserve">), 1.960-1(d)(3)(ii)(A), and 1.960-1(e) for rules providing that foreign income tax on a disregarded payment that is a contribution from a controlled foreign corporation to a taxable unit is assigned to the </w:t>
      </w:r>
      <w:r>
        <w:rPr>
          <w:rFonts w:eastAsia="Times New Roman" w:cs="Arial"/>
          <w:szCs w:val="24"/>
        </w:rPr>
        <w:t>residual grouping and cannot be deemed paid under section 960.</w:t>
      </w:r>
    </w:p>
    <w:p w:rsidR="003A087D" w:rsidRDefault="00F845E1" w14:paraId="7397F42F" w14:textId="77777777">
      <w:pPr>
        <w:ind w:firstLine="720"/>
        <w:outlineLvl w:val="3"/>
        <w:rPr>
          <w:rFonts w:eastAsia="Times New Roman" w:cs="Arial"/>
          <w:szCs w:val="24"/>
        </w:rPr>
      </w:pPr>
      <w:r>
        <w:rPr>
          <w:rFonts w:eastAsia="Calibri" w:cs="Arial"/>
          <w:szCs w:val="24"/>
        </w:rPr>
        <w:t xml:space="preserve">(B) </w:t>
      </w:r>
      <w:r>
        <w:rPr>
          <w:rFonts w:eastAsia="Calibri" w:cs="Arial"/>
          <w:szCs w:val="24"/>
          <w:u w:val="single"/>
        </w:rPr>
        <w:t>Foreign branch group contribution</w:t>
      </w:r>
      <w:r>
        <w:rPr>
          <w:rFonts w:eastAsia="Calibri" w:cs="Arial"/>
          <w:szCs w:val="24"/>
        </w:rPr>
        <w:t xml:space="preserve">.  A foreign branch group contribution is a contribution (as defined in §1.861-20(d)(3)(v)(E)) made by a member of a foreign branch owner group to a member </w:t>
      </w:r>
      <w:r>
        <w:rPr>
          <w:rFonts w:eastAsia="Calibri" w:cs="Arial"/>
          <w:szCs w:val="24"/>
        </w:rPr>
        <w:t>of a foreign branch group that the payor owns, made by a member of a foreign branch group to another member of that group that the payor owns, or made by a member of a foreign branch group to a member of a different foreign branch group that the payor owns</w:t>
      </w:r>
      <w:r>
        <w:rPr>
          <w:rFonts w:eastAsia="Calibri" w:cs="Arial"/>
          <w:szCs w:val="24"/>
        </w:rPr>
        <w:t xml:space="preserve">.  For purposes of this paragraph (b)(2)(ii)(B), the terms </w:t>
      </w:r>
      <w:r>
        <w:rPr>
          <w:rFonts w:eastAsia="Calibri" w:cs="Arial"/>
          <w:szCs w:val="24"/>
          <w:u w:val="single"/>
        </w:rPr>
        <w:t>foreign branch group</w:t>
      </w:r>
      <w:r>
        <w:rPr>
          <w:rFonts w:eastAsia="Calibri" w:cs="Arial"/>
          <w:szCs w:val="24"/>
        </w:rPr>
        <w:t xml:space="preserve"> and </w:t>
      </w:r>
      <w:r>
        <w:rPr>
          <w:rFonts w:eastAsia="Calibri" w:cs="Arial"/>
          <w:szCs w:val="24"/>
          <w:u w:val="single"/>
        </w:rPr>
        <w:t>foreign branch owner group</w:t>
      </w:r>
      <w:r>
        <w:rPr>
          <w:rFonts w:eastAsia="Calibri" w:cs="Arial"/>
          <w:szCs w:val="24"/>
        </w:rPr>
        <w:t xml:space="preserve"> have the meanings provided in §1.904-4(f)(3).</w:t>
      </w:r>
    </w:p>
    <w:p w:rsidR="003A087D" w:rsidRDefault="00F845E1" w14:paraId="277F9222" w14:textId="77777777">
      <w:pPr>
        <w:rPr>
          <w:rFonts w:eastAsia="Calibri" w:cs="Arial"/>
          <w:szCs w:val="24"/>
        </w:rPr>
      </w:pPr>
      <w:r>
        <w:rPr>
          <w:rFonts w:eastAsia="Times New Roman" w:cs="Arial"/>
          <w:szCs w:val="24"/>
        </w:rPr>
        <w:t>* * * * *</w:t>
      </w:r>
    </w:p>
    <w:p w:rsidR="003A087D" w:rsidRDefault="00F845E1" w14:paraId="6415DAEC" w14:textId="7DBB9B02">
      <w:pPr>
        <w:ind w:firstLine="720"/>
        <w:outlineLvl w:val="1"/>
        <w:rPr>
          <w:rFonts w:eastAsia="Times New Roman" w:cs="Arial"/>
          <w:szCs w:val="24"/>
        </w:rPr>
      </w:pPr>
      <w:r>
        <w:rPr>
          <w:rFonts w:eastAsia="Calibri" w:cs="Arial"/>
          <w:szCs w:val="24"/>
        </w:rPr>
        <w:t xml:space="preserve">(g) </w:t>
      </w:r>
      <w:r>
        <w:rPr>
          <w:rFonts w:eastAsia="Calibri" w:cs="Arial"/>
          <w:szCs w:val="24"/>
          <w:u w:val="single"/>
        </w:rPr>
        <w:t>Applicability dates</w:t>
      </w:r>
      <w:r>
        <w:rPr>
          <w:rFonts w:eastAsia="Calibri" w:cs="Arial"/>
          <w:szCs w:val="24"/>
        </w:rPr>
        <w:t xml:space="preserve">.  Except as otherwise provided in this paragraph (g), </w:t>
      </w:r>
      <w:r>
        <w:rPr>
          <w:rFonts w:eastAsia="Times New Roman" w:cs="Arial"/>
          <w:szCs w:val="24"/>
        </w:rPr>
        <w:t>this sectio</w:t>
      </w:r>
      <w:r>
        <w:rPr>
          <w:rFonts w:eastAsia="Times New Roman" w:cs="Arial"/>
          <w:szCs w:val="24"/>
        </w:rPr>
        <w:t xml:space="preserve">n applies to taxable years that begin after December 31, 2019.  Paragraph (b)(2) of this section applies to taxable years that begin after December 31, 2019, and end on or after November 2, 2020.  </w:t>
      </w:r>
    </w:p>
    <w:p w:rsidR="003A087D" w:rsidRDefault="00F845E1" w14:paraId="357C6EE5" w14:textId="66C9FF43">
      <w:pPr>
        <w:ind w:firstLine="720"/>
        <w:rPr>
          <w:rFonts w:eastAsia="Times New Roman" w:cs="Arial"/>
          <w:szCs w:val="24"/>
        </w:rPr>
      </w:pPr>
      <w:r>
        <w:rPr>
          <w:rFonts w:eastAsia="Times New Roman" w:cs="Arial"/>
          <w:szCs w:val="24"/>
        </w:rPr>
        <w:t xml:space="preserve">Par. 28.  Revise 1.905-1 to read as follows: </w:t>
      </w:r>
    </w:p>
    <w:p w:rsidR="003A087D" w:rsidRDefault="00F845E1" w14:paraId="3C165754" w14:textId="77777777">
      <w:pPr>
        <w:spacing w:after="240" w:line="240" w:lineRule="auto"/>
        <w:outlineLvl w:val="0"/>
        <w:rPr>
          <w:rFonts w:eastAsia="Times New Roman" w:cs="Arial"/>
          <w:b/>
          <w:szCs w:val="24"/>
        </w:rPr>
      </w:pPr>
      <w:r>
        <w:rPr>
          <w:rFonts w:eastAsia="Times New Roman" w:cs="Arial"/>
          <w:b/>
          <w:szCs w:val="24"/>
        </w:rPr>
        <w:t>§1.905-1  When credit for foreign income taxes may be taken.</w:t>
      </w:r>
    </w:p>
    <w:p w:rsidR="003A087D" w:rsidRDefault="00F845E1" w14:paraId="402113AC" w14:textId="77777777">
      <w:pPr>
        <w:ind w:firstLine="720"/>
        <w:outlineLvl w:val="1"/>
        <w:rPr>
          <w:rFonts w:eastAsia="Times New Roman" w:cs="Arial"/>
          <w:szCs w:val="24"/>
        </w:rPr>
      </w:pPr>
      <w:bookmarkStart w:name="_Hlk47851216" w:id="149"/>
      <w:r>
        <w:rPr>
          <w:rFonts w:eastAsia="Times New Roman" w:cs="Arial"/>
          <w:szCs w:val="24"/>
        </w:rPr>
        <w:t xml:space="preserve">(a) </w:t>
      </w:r>
      <w:r>
        <w:rPr>
          <w:rFonts w:eastAsia="Times New Roman" w:cs="Arial"/>
          <w:szCs w:val="24"/>
          <w:u w:val="single"/>
        </w:rPr>
        <w:t>Scope</w:t>
      </w:r>
      <w:r>
        <w:rPr>
          <w:rFonts w:eastAsia="Times New Roman" w:cs="Arial"/>
          <w:szCs w:val="24"/>
        </w:rPr>
        <w:t>.  This section provides rules regarding when the credit for foreign income taxes (as defined in §1.901-2(a)) may be taken, based on a taxpayer’s method of accounting for such taxes.  Pa</w:t>
      </w:r>
      <w:r>
        <w:rPr>
          <w:rFonts w:eastAsia="Times New Roman" w:cs="Arial"/>
          <w:szCs w:val="24"/>
        </w:rPr>
        <w:t xml:space="preserve">ragraph (b) of this section provides the general rule.  Paragraph (c) of this section sets forth rules for determining the taxable year in which taxpayers using the cash receipts and disbursement method of accounting for income (“cash method”) may claim a </w:t>
      </w:r>
      <w:r>
        <w:rPr>
          <w:rFonts w:eastAsia="Times New Roman" w:cs="Arial"/>
          <w:szCs w:val="24"/>
        </w:rPr>
        <w:t>foreign tax credit.  Paragraph (d) of this section sets forth rules for determining the taxable year in which taxpayers using the accrual method of accounting for income (“accrual method”) may claim a foreign tax credit.  Paragraph (e) of this section prov</w:t>
      </w:r>
      <w:r>
        <w:rPr>
          <w:rFonts w:eastAsia="Times New Roman" w:cs="Arial"/>
          <w:szCs w:val="24"/>
        </w:rPr>
        <w:t>ides rules for taxpayers using the cash method to claim foreign tax credits on the accrual basis pursuant to the election provided under section 905(a).  Paragraph (f) of this section provides rules for when foreign income tax expenditures of a pass-throug</w:t>
      </w:r>
      <w:r>
        <w:rPr>
          <w:rFonts w:eastAsia="Times New Roman" w:cs="Arial"/>
          <w:szCs w:val="24"/>
        </w:rPr>
        <w:t>h entity can be taken as a credit by the entity’s partners, shareholders, or owners.  Paragraph (g) of this section provides rules for when a foreign tax credit can be taken with respect to blocked income.  Paragraph (h) provides the applicability dates fo</w:t>
      </w:r>
      <w:r>
        <w:rPr>
          <w:rFonts w:eastAsia="Times New Roman" w:cs="Arial"/>
          <w:szCs w:val="24"/>
        </w:rPr>
        <w:t>r this section.</w:t>
      </w:r>
    </w:p>
    <w:p w:rsidR="003A087D" w:rsidRDefault="00F845E1" w14:paraId="4FFC8560" w14:textId="77777777">
      <w:pPr>
        <w:ind w:firstLine="720"/>
        <w:outlineLvl w:val="1"/>
        <w:rPr>
          <w:rFonts w:eastAsia="Times New Roman" w:cs="Arial"/>
          <w:szCs w:val="24"/>
        </w:rPr>
      </w:pPr>
      <w:r>
        <w:rPr>
          <w:rFonts w:eastAsia="Times New Roman" w:cs="Arial"/>
          <w:szCs w:val="24"/>
        </w:rPr>
        <w:t xml:space="preserve">(b) </w:t>
      </w:r>
      <w:r>
        <w:rPr>
          <w:rFonts w:eastAsia="Times New Roman" w:cs="Arial"/>
          <w:szCs w:val="24"/>
          <w:u w:val="single"/>
        </w:rPr>
        <w:t>General rule</w:t>
      </w:r>
      <w:r>
        <w:rPr>
          <w:rFonts w:eastAsia="Times New Roman" w:cs="Arial"/>
          <w:szCs w:val="24"/>
        </w:rPr>
        <w:t xml:space="preserve">.  The credit for foreign income taxes provided in subpart A, part III, subchapter N, chapter 1 of the Code (the “foreign tax credit”) may be taken either on the return for the year in which the foreign income taxes accrued </w:t>
      </w:r>
      <w:r>
        <w:rPr>
          <w:rFonts w:eastAsia="Times New Roman" w:cs="Arial"/>
          <w:szCs w:val="24"/>
        </w:rPr>
        <w:t>or on the return for the year in which the foreign income taxes were paid (that is, remitted), depending on whether the taxpayer uses the accrual or the cash receipts and disbursements method of accounting for purposes of computing taxable income and filin</w:t>
      </w:r>
      <w:r>
        <w:rPr>
          <w:rFonts w:eastAsia="Times New Roman" w:cs="Arial"/>
          <w:szCs w:val="24"/>
        </w:rPr>
        <w:t>g returns.  However, regardless of the year in which the credit is claimed under the taxpayer’s method of accounting for foreign income taxes, the foreign tax credit is allowed only to the extent the foreign income taxes are ultimately both owed and remitt</w:t>
      </w:r>
      <w:r>
        <w:rPr>
          <w:rFonts w:eastAsia="Times New Roman" w:cs="Arial"/>
          <w:szCs w:val="24"/>
        </w:rPr>
        <w:t xml:space="preserve">ed to the foreign country (in the case of a taxpayer claiming the foreign tax credit on the accrual basis, within the time prescribed by section 905(c)(2)).  See section 905(b) and §§1.901-1(a) and 1.901-2(e).  Because the taxpayer’s liability for foreign </w:t>
      </w:r>
      <w:r>
        <w:rPr>
          <w:rFonts w:eastAsia="Times New Roman" w:cs="Arial"/>
          <w:szCs w:val="24"/>
        </w:rPr>
        <w:t>income tax may accrue (that is, become fixed and determinable) in a different taxable year than that in which the tax is paid (that is, remitted), the taxpayer’s entitlement to the credit may be perfected, or become subject to adjustment, by reason of even</w:t>
      </w:r>
      <w:r>
        <w:rPr>
          <w:rFonts w:eastAsia="Times New Roman" w:cs="Arial"/>
          <w:szCs w:val="24"/>
        </w:rPr>
        <w:t xml:space="preserve">ts that occur in a taxable year after the taxable year in which the credit is allowed.  See section 905(c) and §1.905-3(a) for rules relating to changes to the taxpayer’s foreign income tax liability that require a redetermination of the allowable foreign </w:t>
      </w:r>
      <w:r>
        <w:rPr>
          <w:rFonts w:eastAsia="Times New Roman" w:cs="Arial"/>
          <w:szCs w:val="24"/>
        </w:rPr>
        <w:t xml:space="preserve">tax credit and the taxpayer’s U.S. tax liability.  </w:t>
      </w:r>
    </w:p>
    <w:bookmarkEnd w:id="149"/>
    <w:p w:rsidR="003A087D" w:rsidRDefault="00F845E1" w14:paraId="25959030" w14:textId="77777777">
      <w:pPr>
        <w:ind w:firstLine="720"/>
        <w:outlineLvl w:val="1"/>
        <w:rPr>
          <w:rFonts w:eastAsia="Times New Roman" w:cs="Arial"/>
          <w:szCs w:val="24"/>
        </w:rPr>
      </w:pPr>
      <w:r>
        <w:rPr>
          <w:rFonts w:eastAsia="Times New Roman" w:cs="Arial"/>
          <w:szCs w:val="24"/>
        </w:rPr>
        <w:t xml:space="preserve">(c) </w:t>
      </w:r>
      <w:r>
        <w:rPr>
          <w:rFonts w:eastAsia="Times New Roman" w:cs="Arial"/>
          <w:szCs w:val="24"/>
          <w:u w:val="single"/>
        </w:rPr>
        <w:t>Rules for cash method taxpayers</w:t>
      </w:r>
      <w:r>
        <w:rPr>
          <w:rFonts w:eastAsia="Times New Roman" w:cs="Arial"/>
          <w:szCs w:val="24"/>
        </w:rPr>
        <w:t xml:space="preserve">--(1) </w:t>
      </w:r>
      <w:r>
        <w:rPr>
          <w:rFonts w:eastAsia="Times New Roman" w:cs="Arial"/>
          <w:szCs w:val="24"/>
          <w:u w:val="single"/>
        </w:rPr>
        <w:t>Credit allowed in year paid</w:t>
      </w:r>
      <w:r>
        <w:rPr>
          <w:rFonts w:eastAsia="Times New Roman" w:cs="Arial"/>
          <w:szCs w:val="24"/>
        </w:rPr>
        <w:t>.  Except as provided in paragraph (e) of this section, a taxpayer who uses the cash method of accounting may claim a foreign tax credit</w:t>
      </w:r>
      <w:r>
        <w:rPr>
          <w:rFonts w:eastAsia="Times New Roman" w:cs="Arial"/>
          <w:szCs w:val="24"/>
        </w:rPr>
        <w:t xml:space="preserve"> only in the taxable year in which the foreign income taxes are paid.  Generally, foreign income taxes are considered paid in the taxable year in which the taxes are remitted to the foreign country.  However, foreign withholding taxes described in section </w:t>
      </w:r>
      <w:r>
        <w:rPr>
          <w:rFonts w:eastAsia="Times New Roman" w:cs="Arial"/>
          <w:szCs w:val="24"/>
        </w:rPr>
        <w:t>901(k)(1)(B), as well as foreign net income taxes described in §1.901-2(a)(3)(i) that are withheld from the taxpayer’s gross income by the payor, are treated as paid in the year in which they are withheld.  Foreign income taxes that have been withheld or r</w:t>
      </w:r>
      <w:r>
        <w:rPr>
          <w:rFonts w:eastAsia="Times New Roman" w:cs="Arial"/>
          <w:szCs w:val="24"/>
        </w:rPr>
        <w:t xml:space="preserve">emitted but which are not considered an amount of tax paid for purposes of section 901 under the rules of §1.901-2(e) (for example, because the amount withheld or remitted was not a compulsory payment), however, are not eligible for a foreign tax credit.  </w:t>
      </w:r>
      <w:r>
        <w:rPr>
          <w:rFonts w:eastAsia="Times New Roman" w:cs="Arial"/>
          <w:szCs w:val="24"/>
        </w:rPr>
        <w:t>See §§1.901-2(e) and 1.905-3(b)(1)(ii)(B) (</w:t>
      </w:r>
      <w:r>
        <w:rPr>
          <w:rFonts w:eastAsia="Times New Roman" w:cs="Arial"/>
          <w:szCs w:val="24"/>
          <w:u w:val="single"/>
        </w:rPr>
        <w:t>Example 2</w:t>
      </w:r>
      <w:r>
        <w:rPr>
          <w:rFonts w:eastAsia="Times New Roman" w:cs="Arial"/>
          <w:szCs w:val="24"/>
        </w:rPr>
        <w:t xml:space="preserve">).  </w:t>
      </w:r>
    </w:p>
    <w:p w:rsidR="003A087D" w:rsidRDefault="00F845E1" w14:paraId="75C952E2" w14:textId="77777777">
      <w:pPr>
        <w:autoSpaceDE w:val="0"/>
        <w:autoSpaceDN w:val="0"/>
        <w:adjustRightInd w:val="0"/>
        <w:ind w:firstLine="720"/>
        <w:outlineLvl w:val="2"/>
        <w:rPr>
          <w:rFonts w:eastAsia="Times New Roman" w:cs="Arial"/>
          <w:szCs w:val="24"/>
        </w:rPr>
      </w:pPr>
      <w:r>
        <w:rPr>
          <w:rFonts w:eastAsia="Times New Roman" w:cs="Arial"/>
          <w:szCs w:val="24"/>
        </w:rPr>
        <w:t xml:space="preserve">(2) </w:t>
      </w:r>
      <w:r>
        <w:rPr>
          <w:rFonts w:eastAsia="Times New Roman" w:cs="Arial"/>
          <w:szCs w:val="24"/>
          <w:u w:val="single"/>
        </w:rPr>
        <w:t>Payment of contested foreign tax liability</w:t>
      </w:r>
      <w:r>
        <w:rPr>
          <w:rFonts w:eastAsia="Times New Roman" w:cs="Arial"/>
          <w:szCs w:val="24"/>
        </w:rPr>
        <w:t>.  Under §1.901-2(e)(2)(i), a foreign income tax liability that is contested by the taxpayer is not a reasonable approximation of the taxpayer’s final fo</w:t>
      </w:r>
      <w:r>
        <w:rPr>
          <w:rFonts w:eastAsia="Times New Roman" w:cs="Arial"/>
          <w:szCs w:val="24"/>
        </w:rPr>
        <w:t>reign income tax liability and, therefore, is not considered an amount of tax paid for purposes of section 901 until the contest is resolved.  Thus, except as provided in paragraph (c)(3) of this section, a foreign tax credit for a contested foreign income</w:t>
      </w:r>
      <w:r>
        <w:rPr>
          <w:rFonts w:eastAsia="Times New Roman" w:cs="Arial"/>
          <w:szCs w:val="24"/>
        </w:rPr>
        <w:t xml:space="preserve"> tax liability (or portion thereof) that has been remitted to the foreign country cannot be claimed until such time as the contest is resolved and the tax is considered paid.  Once the contest is resolved and the foreign income tax liability is finally det</w:t>
      </w:r>
      <w:r>
        <w:rPr>
          <w:rFonts w:eastAsia="Times New Roman" w:cs="Arial"/>
          <w:szCs w:val="24"/>
        </w:rPr>
        <w:t>ermined, the tax liability is treated as paid in the taxable year in which the foreign tax was remitted.  See paragraph (c)(1) of this section; see also section 6511(d)(3) and §301.6511(d)-3 of this chapter for a special 10-year period of limitations for c</w:t>
      </w:r>
      <w:r>
        <w:rPr>
          <w:rFonts w:eastAsia="Times New Roman" w:cs="Arial"/>
          <w:szCs w:val="24"/>
        </w:rPr>
        <w:t>laiming a credit or refund of U.S. tax that is attributable to foreign income taxes for which a credit is allowed under section 901, which for taxpayers claiming credits on the cash basis runs from the unextended due date of the return for the taxable year</w:t>
      </w:r>
      <w:r>
        <w:rPr>
          <w:rFonts w:eastAsia="Times New Roman" w:cs="Arial"/>
          <w:szCs w:val="24"/>
        </w:rPr>
        <w:t xml:space="preserve"> in which the foreign income taxes are paid (within the meaning of paragraph (c) of this section). </w:t>
      </w:r>
    </w:p>
    <w:p w:rsidR="003A087D" w:rsidRDefault="00F845E1" w14:paraId="477D92F3" w14:textId="77777777">
      <w:pPr>
        <w:autoSpaceDE w:val="0"/>
        <w:autoSpaceDN w:val="0"/>
        <w:adjustRightInd w:val="0"/>
        <w:ind w:firstLine="720"/>
        <w:outlineLvl w:val="2"/>
        <w:rPr>
          <w:rFonts w:eastAsia="Times New Roman" w:cs="Arial"/>
          <w:szCs w:val="24"/>
        </w:rPr>
      </w:pPr>
      <w:r>
        <w:rPr>
          <w:rFonts w:eastAsia="Times New Roman" w:cs="Arial"/>
          <w:szCs w:val="24"/>
        </w:rPr>
        <w:t xml:space="preserve">(3) </w:t>
      </w:r>
      <w:r>
        <w:rPr>
          <w:rFonts w:eastAsia="Times New Roman" w:cs="Arial"/>
          <w:szCs w:val="24"/>
          <w:u w:val="single"/>
        </w:rPr>
        <w:t>Election to claim a provisional credit for contested taxes remitted before contest is resolved</w:t>
      </w:r>
      <w:r>
        <w:rPr>
          <w:rFonts w:eastAsia="Times New Roman" w:cs="Arial"/>
          <w:szCs w:val="24"/>
        </w:rPr>
        <w:t>.  A taxpayer claiming foreign tax credits on the cash bas</w:t>
      </w:r>
      <w:r>
        <w:rPr>
          <w:rFonts w:eastAsia="Times New Roman" w:cs="Arial"/>
          <w:szCs w:val="24"/>
        </w:rPr>
        <w:t>is may, under the conditions provided in this paragraph (c)(3), elect to claim a foreign tax credit for a contested foreign income tax liability (or a portion thereof) in the year the contested amount (or a portion thereof) is remitted to the foreign count</w:t>
      </w:r>
      <w:r>
        <w:rPr>
          <w:rFonts w:eastAsia="Times New Roman" w:cs="Arial"/>
          <w:szCs w:val="24"/>
        </w:rPr>
        <w:t>ry, notwithstanding that the liability is not finally determined and so is not considered an amount of tax paid.  Such election applies only for contested foreign income taxes that are remitted in a taxable year in which the taxpayer elects under section 9</w:t>
      </w:r>
      <w:r>
        <w:rPr>
          <w:rFonts w:eastAsia="Times New Roman" w:cs="Arial"/>
          <w:szCs w:val="24"/>
        </w:rPr>
        <w:t>01(a) to claim a credit, instead of a deduction under section 164(a)(3), for taxes paid in such year.  To make the election, a taxpayer must file a Form 1116 (Foreign Tax Credit (Individual, Estate, or Trust)) or Form 1118 (Foreign Tax Credit--Corporations</w:t>
      </w:r>
      <w:r>
        <w:rPr>
          <w:rFonts w:eastAsia="Times New Roman" w:cs="Arial"/>
          <w:szCs w:val="24"/>
        </w:rPr>
        <w:t xml:space="preserve">), and the agreement described in paragraphs (d)(4)(ii) and (iii) of this section.  In addition, the taxpayer must, for each subsequent taxable year up to and including the taxable year in which the contest is resolved, file the annual notice described in </w:t>
      </w:r>
      <w:r>
        <w:rPr>
          <w:rFonts w:eastAsia="Times New Roman" w:cs="Arial"/>
          <w:szCs w:val="24"/>
        </w:rPr>
        <w:t>paragraph (d)(4)(iv) of this section.  Any portion of a contested foreign income tax liability for which a provisional credit is claimed under this paragraph (c)(3) that is subsequently refunded by the foreign country results in a foreign tax redeterminati</w:t>
      </w:r>
      <w:r>
        <w:rPr>
          <w:rFonts w:eastAsia="Times New Roman" w:cs="Arial"/>
          <w:szCs w:val="24"/>
        </w:rPr>
        <w:t xml:space="preserve">on under §1.905-3(a).  </w:t>
      </w:r>
    </w:p>
    <w:p w:rsidR="003A087D" w:rsidRDefault="00F845E1" w14:paraId="377B4F04" w14:textId="71735C06">
      <w:pPr>
        <w:autoSpaceDE w:val="0"/>
        <w:autoSpaceDN w:val="0"/>
        <w:adjustRightInd w:val="0"/>
        <w:ind w:firstLine="720"/>
        <w:outlineLvl w:val="2"/>
        <w:rPr>
          <w:rFonts w:eastAsia="Times New Roman" w:cs="Arial"/>
          <w:szCs w:val="24"/>
        </w:rPr>
      </w:pPr>
      <w:r>
        <w:rPr>
          <w:rFonts w:eastAsia="Times New Roman" w:cs="Arial"/>
          <w:szCs w:val="24"/>
        </w:rPr>
        <w:t xml:space="preserve">(4) </w:t>
      </w:r>
      <w:r>
        <w:rPr>
          <w:rFonts w:eastAsia="Times New Roman" w:cs="Arial"/>
          <w:szCs w:val="24"/>
          <w:u w:val="single"/>
        </w:rPr>
        <w:t>Adjustments to taxes claimed as a credit in the year paid</w:t>
      </w:r>
      <w:r>
        <w:rPr>
          <w:rFonts w:eastAsia="Times New Roman" w:cs="Arial"/>
          <w:szCs w:val="24"/>
        </w:rPr>
        <w:t>.  A refund of foreign income taxes for which a foreign tax credit has been claimed on the cash basis, or a subsequent determination that the amount paid exceeds the taxpa</w:t>
      </w:r>
      <w:r>
        <w:rPr>
          <w:rFonts w:eastAsia="Times New Roman" w:cs="Arial"/>
          <w:szCs w:val="24"/>
        </w:rPr>
        <w:t>yer’s liability for foreign income tax, requires a redetermination of foreign income taxes paid and the taxpayer’s U.S. tax liability pursuant to section 905(c) and §1.905-3.  See §1.905-3(a) and 1.905-3(b)(1)(ii)(G) (</w:t>
      </w:r>
      <w:r>
        <w:rPr>
          <w:rFonts w:eastAsia="Times New Roman" w:cs="Arial"/>
          <w:szCs w:val="24"/>
          <w:u w:val="single"/>
        </w:rPr>
        <w:t>Example 7</w:t>
      </w:r>
      <w:r>
        <w:rPr>
          <w:rFonts w:eastAsia="Times New Roman" w:cs="Arial"/>
          <w:szCs w:val="24"/>
        </w:rPr>
        <w:t>).  Additional foreign income</w:t>
      </w:r>
      <w:r>
        <w:rPr>
          <w:rFonts w:eastAsia="Times New Roman" w:cs="Arial"/>
          <w:szCs w:val="24"/>
        </w:rPr>
        <w:t xml:space="preserve"> taxes paid that relate back to a prior year in which foreign income taxes were claimed as a credit on the cash basis, including by reason of the settlement of a dispute with the foreign tax authority, may be claimed as a credit only in the year the additi</w:t>
      </w:r>
      <w:r>
        <w:rPr>
          <w:rFonts w:eastAsia="Times New Roman" w:cs="Arial"/>
          <w:szCs w:val="24"/>
        </w:rPr>
        <w:t>onal taxes are paid (within the meaning of paragraph (c) of this section).  The payment of such additional taxes does not result in a redetermination pursuant to section 905(c) or §1.905-3 of the foreign income taxes paid in any prior year, although a rede</w:t>
      </w:r>
      <w:r>
        <w:rPr>
          <w:rFonts w:eastAsia="Times New Roman" w:cs="Arial"/>
          <w:szCs w:val="24"/>
        </w:rPr>
        <w:t>termination of U.S. tax liability may be required due, for example, to a carryback of unused foreign tax under section 904(c) and §1.904-2.</w:t>
      </w:r>
    </w:p>
    <w:p w:rsidR="003A087D" w:rsidRDefault="00F845E1" w14:paraId="10932506" w14:textId="77777777">
      <w:pPr>
        <w:ind w:firstLine="720"/>
        <w:outlineLvl w:val="1"/>
        <w:rPr>
          <w:rFonts w:eastAsia="Times New Roman" w:cs="Arial"/>
          <w:szCs w:val="24"/>
        </w:rPr>
      </w:pPr>
      <w:bookmarkStart w:name="_Hlk73000028" w:id="150"/>
      <w:bookmarkStart w:name="_Hlk47851999" w:id="151"/>
      <w:r>
        <w:rPr>
          <w:rFonts w:eastAsia="Times New Roman" w:cs="Arial"/>
          <w:szCs w:val="24"/>
        </w:rPr>
        <w:t xml:space="preserve">(d) </w:t>
      </w:r>
      <w:r>
        <w:rPr>
          <w:rFonts w:eastAsia="Times New Roman" w:cs="Arial"/>
          <w:szCs w:val="24"/>
          <w:u w:val="single"/>
        </w:rPr>
        <w:t>Rules for accrual method taxpayers</w:t>
      </w:r>
      <w:r>
        <w:rPr>
          <w:rFonts w:eastAsia="Times New Roman" w:cs="Arial"/>
          <w:szCs w:val="24"/>
        </w:rPr>
        <w:t xml:space="preserve">--(1) </w:t>
      </w:r>
      <w:r>
        <w:rPr>
          <w:rFonts w:eastAsia="Times New Roman" w:cs="Arial"/>
          <w:szCs w:val="24"/>
          <w:u w:val="single"/>
        </w:rPr>
        <w:t>Credit allowed in year accrued</w:t>
      </w:r>
      <w:r>
        <w:rPr>
          <w:rFonts w:eastAsia="Times New Roman" w:cs="Arial"/>
          <w:szCs w:val="24"/>
        </w:rPr>
        <w:t xml:space="preserve">--(i) </w:t>
      </w:r>
      <w:r>
        <w:rPr>
          <w:rFonts w:eastAsia="Times New Roman" w:cs="Arial"/>
          <w:szCs w:val="24"/>
          <w:u w:val="single"/>
        </w:rPr>
        <w:t>In general</w:t>
      </w:r>
      <w:r>
        <w:rPr>
          <w:rFonts w:eastAsia="Times New Roman" w:cs="Arial"/>
          <w:szCs w:val="24"/>
        </w:rPr>
        <w:t xml:space="preserve">.  </w:t>
      </w:r>
      <w:bookmarkStart w:name="_Hlk73000004" w:id="152"/>
      <w:bookmarkEnd w:id="150"/>
      <w:r>
        <w:rPr>
          <w:rFonts w:eastAsia="Times New Roman" w:cs="Arial"/>
          <w:szCs w:val="24"/>
        </w:rPr>
        <w:t>A taxpayer who uses the</w:t>
      </w:r>
      <w:r>
        <w:rPr>
          <w:rFonts w:eastAsia="Times New Roman" w:cs="Arial"/>
          <w:szCs w:val="24"/>
        </w:rPr>
        <w:t xml:space="preserve"> accrual method of accounting may claim a foreign tax credit only in the taxable year in which the foreign income taxes are considered to accrue for foreign tax credit purposes under the rules of this paragraph (d).  Foreign income taxes accrue in the taxa</w:t>
      </w:r>
      <w:r>
        <w:rPr>
          <w:rFonts w:eastAsia="Times New Roman" w:cs="Arial"/>
          <w:szCs w:val="24"/>
        </w:rPr>
        <w:t>ble year in which all the events have occurred that establish the fact of the liability and the amount of the liability can be determined with reasonable accuracy.  See §§1.446-1(c)(1)(ii)(A) and 1.461-4(g)(6)(iii)(B).  For purposes of the preceding senten</w:t>
      </w:r>
      <w:r>
        <w:rPr>
          <w:rFonts w:eastAsia="Times New Roman" w:cs="Arial"/>
          <w:szCs w:val="24"/>
        </w:rPr>
        <w:t xml:space="preserve">ce, a foreign income tax that is contingent </w:t>
      </w:r>
      <w:r>
        <w:rPr>
          <w:rFonts w:eastAsia="Calibri" w:cs="Arial"/>
          <w:szCs w:val="24"/>
        </w:rPr>
        <w:t xml:space="preserve">on a future distribution of earnings does not meet the all events test until the earnings are distributed.  </w:t>
      </w:r>
      <w:r>
        <w:rPr>
          <w:rFonts w:eastAsia="Times New Roman" w:cs="Arial"/>
          <w:szCs w:val="24"/>
        </w:rPr>
        <w:t>A foreign income tax liability determined on the basis of a foreign taxable year becomes fixed and deter</w:t>
      </w:r>
      <w:r>
        <w:rPr>
          <w:rFonts w:eastAsia="Times New Roman" w:cs="Arial"/>
          <w:szCs w:val="24"/>
        </w:rPr>
        <w:t>minable at the close of the taxpayer’s foreign taxable year.  Therefore, foreign income taxes that are computed based on items of income, deduction, and loss that arise in a foreign taxable year accrue in the United States taxable year with or within which</w:t>
      </w:r>
      <w:r>
        <w:rPr>
          <w:rFonts w:eastAsia="Times New Roman" w:cs="Arial"/>
          <w:szCs w:val="24"/>
        </w:rPr>
        <w:t xml:space="preserve"> the taxpayer’s foreign taxable year ends.  Foreign withholding taxes that are paid with respect to a foreign taxable year and that represent advance payments of a foreign net income tax liability determined on the basis of that foreign taxable year accrue</w:t>
      </w:r>
      <w:r>
        <w:rPr>
          <w:rFonts w:eastAsia="Times New Roman" w:cs="Arial"/>
          <w:szCs w:val="24"/>
        </w:rPr>
        <w:t xml:space="preserve"> at the close of the foreign taxable year.  Foreign withholding taxes imposed on a payment giving rise to an item of foreign gross income accrue on the date the payment from which the tax is withheld is made (or treated as made under foreign tax law). </w:t>
      </w:r>
      <w:bookmarkEnd w:id="152"/>
      <w:r>
        <w:rPr>
          <w:rFonts w:eastAsia="Times New Roman" w:cs="Arial"/>
          <w:szCs w:val="24"/>
        </w:rPr>
        <w:t xml:space="preserve"> </w:t>
      </w:r>
    </w:p>
    <w:p w:rsidR="003A087D" w:rsidRDefault="00F845E1" w14:paraId="77FFFF1D" w14:textId="77777777">
      <w:pPr>
        <w:ind w:firstLine="720"/>
        <w:outlineLvl w:val="3"/>
        <w:rPr>
          <w:rFonts w:eastAsia="Times New Roman" w:cs="Arial"/>
          <w:szCs w:val="24"/>
        </w:rPr>
      </w:pPr>
      <w:r>
        <w:rPr>
          <w:rFonts w:eastAsia="Times New Roman" w:cs="Arial"/>
          <w:szCs w:val="24"/>
        </w:rPr>
        <w:t>(i</w:t>
      </w:r>
      <w:r>
        <w:rPr>
          <w:rFonts w:eastAsia="Times New Roman" w:cs="Arial"/>
          <w:szCs w:val="24"/>
        </w:rPr>
        <w:t xml:space="preserve">i) </w:t>
      </w:r>
      <w:r>
        <w:rPr>
          <w:rFonts w:eastAsia="Times New Roman" w:cs="Arial"/>
          <w:szCs w:val="24"/>
          <w:u w:val="single"/>
        </w:rPr>
        <w:t>Relation-back rule for adjustments to taxes claimed as a credit in year accrued</w:t>
      </w:r>
      <w:r>
        <w:rPr>
          <w:rFonts w:eastAsia="Times New Roman" w:cs="Arial"/>
          <w:szCs w:val="24"/>
        </w:rPr>
        <w:t>.  Additional tax paid as a result of a change in the foreign tax liability, including additional tax paid when a contest with a foreign tax authority is resolved, relates ba</w:t>
      </w:r>
      <w:r>
        <w:rPr>
          <w:rFonts w:eastAsia="Times New Roman" w:cs="Arial"/>
          <w:szCs w:val="24"/>
        </w:rPr>
        <w:t>ck and is considered to accrue at the end of the foreign taxable year with respect to which the tax is imposed (the “relation-back year”).  Additional withholding tax paid as a result of a change in the amount of an item of foreign gross income (such as pu</w:t>
      </w:r>
      <w:r>
        <w:rPr>
          <w:rFonts w:eastAsia="Times New Roman" w:cs="Arial"/>
          <w:szCs w:val="24"/>
        </w:rPr>
        <w:t>rsuant to a foreign transfer pricing adjustment) also relates back and is considered to accrue in the year in which the payment from which the additional tax is withheld is made (or considered to have been made under foreign tax law).  Foreign income taxes</w:t>
      </w:r>
      <w:r>
        <w:rPr>
          <w:rFonts w:eastAsia="Times New Roman" w:cs="Arial"/>
          <w:szCs w:val="24"/>
        </w:rPr>
        <w:t xml:space="preserve"> that are not paid within 24 months after the close of the taxable year in which they were accrued are treated as refunded pursuant to §1.905-3(a); when subsequently paid, the foreign income taxes are allowed as a credit in the relation-back year.  See §1.</w:t>
      </w:r>
      <w:r>
        <w:rPr>
          <w:rFonts w:eastAsia="Times New Roman" w:cs="Arial"/>
          <w:szCs w:val="24"/>
        </w:rPr>
        <w:t>905-3(b)(1)(ii)(E) (</w:t>
      </w:r>
      <w:r>
        <w:rPr>
          <w:rFonts w:eastAsia="Times New Roman" w:cs="Arial"/>
          <w:szCs w:val="24"/>
          <w:u w:val="single"/>
        </w:rPr>
        <w:t>Example 5</w:t>
      </w:r>
      <w:r>
        <w:rPr>
          <w:rFonts w:eastAsia="Times New Roman" w:cs="Arial"/>
          <w:szCs w:val="24"/>
        </w:rPr>
        <w:t>).  For special rules that apply to determine when foreign income tax is considered to accrue in the case of certain ownership and entity classification changes, see §§1.336-2(g)(3)(ii), 1.338-9(d), 1.901-2(f)(5), and 1.1502-76</w:t>
      </w:r>
      <w:r>
        <w:rPr>
          <w:rFonts w:eastAsia="Times New Roman" w:cs="Arial"/>
          <w:szCs w:val="24"/>
        </w:rPr>
        <w:t>.</w:t>
      </w:r>
    </w:p>
    <w:p w:rsidR="003A087D" w:rsidRDefault="00F845E1" w14:paraId="32EAF49F" w14:textId="77777777">
      <w:pPr>
        <w:autoSpaceDE w:val="0"/>
        <w:autoSpaceDN w:val="0"/>
        <w:adjustRightInd w:val="0"/>
        <w:ind w:firstLine="720"/>
        <w:outlineLvl w:val="2"/>
        <w:rPr>
          <w:rFonts w:eastAsia="Times New Roman" w:cs="Arial"/>
          <w:szCs w:val="24"/>
        </w:rPr>
      </w:pPr>
      <w:bookmarkStart w:name="_Hlk46307610" w:id="153"/>
      <w:bookmarkEnd w:id="151"/>
      <w:r>
        <w:rPr>
          <w:rFonts w:eastAsia="Times New Roman" w:cs="Arial"/>
          <w:szCs w:val="24"/>
        </w:rPr>
        <w:t xml:space="preserve">(2) </w:t>
      </w:r>
      <w:r>
        <w:rPr>
          <w:rFonts w:eastAsia="Times New Roman" w:cs="Arial"/>
          <w:szCs w:val="24"/>
          <w:u w:val="single"/>
        </w:rPr>
        <w:t>Special rule for 52-53 week U.S. taxable years</w:t>
      </w:r>
      <w:r>
        <w:rPr>
          <w:rFonts w:eastAsia="Times New Roman" w:cs="Arial"/>
          <w:szCs w:val="24"/>
        </w:rPr>
        <w:t>.  If a taxpayer has elected pursuant to section 441(f) to use a U.S. taxable year consisting of 52-53 weeks, and such U.S. taxable year closes within six calendar days of the end of the taxpayer’s foreig</w:t>
      </w:r>
      <w:r>
        <w:rPr>
          <w:rFonts w:eastAsia="Times New Roman" w:cs="Arial"/>
          <w:szCs w:val="24"/>
        </w:rPr>
        <w:t xml:space="preserve">n taxable year, the determination of when foreign income taxes accrue under paragraph (d)(1) of this section is made by deeming the taxpayer’s U.S. taxable year to end on the last day of its foreign taxable year.  </w:t>
      </w:r>
    </w:p>
    <w:bookmarkEnd w:id="153"/>
    <w:p w:rsidR="003A087D" w:rsidRDefault="00F845E1" w14:paraId="7AB73F9D" w14:textId="77777777">
      <w:pPr>
        <w:autoSpaceDE w:val="0"/>
        <w:autoSpaceDN w:val="0"/>
        <w:adjustRightInd w:val="0"/>
        <w:ind w:firstLine="720"/>
        <w:outlineLvl w:val="2"/>
        <w:rPr>
          <w:rFonts w:eastAsia="Times New Roman" w:cs="Arial"/>
          <w:szCs w:val="24"/>
        </w:rPr>
      </w:pPr>
      <w:r>
        <w:rPr>
          <w:rFonts w:eastAsia="Times New Roman" w:cs="Arial"/>
          <w:szCs w:val="24"/>
        </w:rPr>
        <w:t xml:space="preserve">(3) </w:t>
      </w:r>
      <w:r>
        <w:rPr>
          <w:rFonts w:eastAsia="Times New Roman" w:cs="Arial"/>
          <w:szCs w:val="24"/>
          <w:u w:val="single"/>
        </w:rPr>
        <w:t>Accrual of contested foreign tax liab</w:t>
      </w:r>
      <w:r>
        <w:rPr>
          <w:rFonts w:eastAsia="Times New Roman" w:cs="Arial"/>
          <w:szCs w:val="24"/>
          <w:u w:val="single"/>
        </w:rPr>
        <w:t>ility</w:t>
      </w:r>
      <w:r>
        <w:rPr>
          <w:rFonts w:eastAsia="Times New Roman" w:cs="Arial"/>
          <w:szCs w:val="24"/>
        </w:rPr>
        <w:t xml:space="preserve">.  A contested foreign income tax liability is finally determined and accrues for purposes of paragraph (d)(1) of this section when the contest is resolved.  However, pursuant to section 905(c)(2), no credit is allowed for any accrued tax that is not paid </w:t>
      </w:r>
      <w:r>
        <w:rPr>
          <w:rFonts w:eastAsia="Times New Roman" w:cs="Arial"/>
          <w:szCs w:val="24"/>
        </w:rPr>
        <w:t>within 24 months of the close of the relation-back year until the tax is actually remitted and considered paid.  Thus, except as provided in paragraph (d)(4) of this section, a foreign tax credit for a contested foreign income tax liability cannot be claim</w:t>
      </w:r>
      <w:r>
        <w:rPr>
          <w:rFonts w:eastAsia="Times New Roman" w:cs="Arial"/>
          <w:szCs w:val="24"/>
        </w:rPr>
        <w:t xml:space="preserve">ed until such time as both the contest is resolved and the tax is considered paid, even if the contested liability (or portion thereof) has previously been remitted to the foreign country.  Once the contest is resolved and the foreign income tax liability </w:t>
      </w:r>
      <w:r>
        <w:rPr>
          <w:rFonts w:eastAsia="Times New Roman" w:cs="Arial"/>
          <w:szCs w:val="24"/>
        </w:rPr>
        <w:t>is finally determined and paid, the tax liability accrues, and is considered to accrue in the relation-back year for purposes of the foreign tax credit.  See paragraph (d)(1) of this section; see also section 6511(d)(3) and §301.6511(d)-3 of this chapter f</w:t>
      </w:r>
      <w:r>
        <w:rPr>
          <w:rFonts w:eastAsia="Times New Roman" w:cs="Arial"/>
          <w:szCs w:val="24"/>
        </w:rPr>
        <w:t>or a special 10-year period of limitations for claiming a credit or refund of U.S. tax that is attributable to foreign income taxes for which a credit is allowed under section 901, which for taxpayers claiming credits on the accrual basis runs from the une</w:t>
      </w:r>
      <w:r>
        <w:rPr>
          <w:rFonts w:eastAsia="Times New Roman" w:cs="Arial"/>
          <w:szCs w:val="24"/>
        </w:rPr>
        <w:t xml:space="preserve">xtended due date of the return for the taxable year in which the foreign income taxes accrued (within the meaning of this paragraph (d)). </w:t>
      </w:r>
    </w:p>
    <w:p w:rsidR="003A087D" w:rsidRDefault="00F845E1" w14:paraId="631071A7" w14:textId="77777777">
      <w:pPr>
        <w:autoSpaceDE w:val="0"/>
        <w:autoSpaceDN w:val="0"/>
        <w:adjustRightInd w:val="0"/>
        <w:ind w:firstLine="720"/>
        <w:outlineLvl w:val="2"/>
        <w:rPr>
          <w:rFonts w:eastAsia="Times New Roman" w:cs="Arial"/>
          <w:szCs w:val="24"/>
        </w:rPr>
      </w:pPr>
      <w:bookmarkStart w:name="_Hlk45616624" w:id="154"/>
      <w:r>
        <w:rPr>
          <w:rFonts w:eastAsia="Times New Roman" w:cs="Arial"/>
          <w:szCs w:val="24"/>
        </w:rPr>
        <w:t xml:space="preserve">(4) </w:t>
      </w:r>
      <w:r>
        <w:rPr>
          <w:rFonts w:eastAsia="Times New Roman" w:cs="Arial"/>
          <w:szCs w:val="24"/>
          <w:u w:val="single"/>
        </w:rPr>
        <w:t>Election to claim a provisional credit for contested taxes remitted before accrual</w:t>
      </w:r>
      <w:r>
        <w:rPr>
          <w:rFonts w:eastAsia="Times New Roman" w:cs="Arial"/>
          <w:szCs w:val="24"/>
        </w:rPr>
        <w:t xml:space="preserve">--(i) </w:t>
      </w:r>
      <w:r>
        <w:rPr>
          <w:rFonts w:eastAsia="Times New Roman" w:cs="Arial"/>
          <w:szCs w:val="24"/>
          <w:u w:val="single"/>
        </w:rPr>
        <w:t>Conditions of election</w:t>
      </w:r>
      <w:r>
        <w:rPr>
          <w:rFonts w:eastAsia="Times New Roman" w:cs="Arial"/>
          <w:szCs w:val="24"/>
        </w:rPr>
        <w:t xml:space="preserve">.  </w:t>
      </w:r>
      <w:r>
        <w:rPr>
          <w:rFonts w:eastAsia="Times New Roman" w:cs="Arial"/>
          <w:szCs w:val="24"/>
        </w:rPr>
        <w:t>A taxpayer may, under the conditions provided in this paragraph (d)(4), elect to claim a foreign tax credit for a contested foreign income tax liability (or a portion thereof) in the relation-back year when the contested amount (or a portion thereof) is re</w:t>
      </w:r>
      <w:r>
        <w:rPr>
          <w:rFonts w:eastAsia="Times New Roman" w:cs="Arial"/>
          <w:szCs w:val="24"/>
        </w:rPr>
        <w:t>mitted to the foreign country, notwithstanding that the liability is not finally determined and so has not accrued.  This election is available only for contested foreign income taxes that relate to a taxable year in which the taxpayer has elected under se</w:t>
      </w:r>
      <w:r>
        <w:rPr>
          <w:rFonts w:eastAsia="Times New Roman" w:cs="Arial"/>
          <w:szCs w:val="24"/>
        </w:rPr>
        <w:t>ction 901(a) to claim a credit, instead of a deduction under section 164(a)(3), for foreign income taxes that accrue in such year.  If the election is made by a taxpayer with respect to contested foreign income taxes of a controlled foreign corporation, su</w:t>
      </w:r>
      <w:r>
        <w:rPr>
          <w:rFonts w:eastAsia="Times New Roman" w:cs="Arial"/>
          <w:szCs w:val="24"/>
        </w:rPr>
        <w:t>ch taxes are treated as deemed paid in the relation-back year and the controlled foreign corporation may deduct the taxes in computing its taxable income in the relation-back year.  To make the election, a taxpayer must file an amended return for the taxab</w:t>
      </w:r>
      <w:r>
        <w:rPr>
          <w:rFonts w:eastAsia="Times New Roman" w:cs="Arial"/>
          <w:szCs w:val="24"/>
        </w:rPr>
        <w:t>le year to which the contested tax relates, together with a Form 1116 (Foreign Tax Credit (Individual, Estate, or Trust)) or Form 1118 (Foreign Tax Credit--Corporations), and the agreement described in paragraph (d)(4)(ii) of this section.  In addition, th</w:t>
      </w:r>
      <w:r>
        <w:rPr>
          <w:rFonts w:eastAsia="Times New Roman" w:cs="Arial"/>
          <w:szCs w:val="24"/>
        </w:rPr>
        <w:t>e taxpayer must, for each subsequent taxable year up to and including the taxable year in which the contest is resolved, file the annual notice described in paragraph (d)(4)(iii) of this section.  Any portion of a contested foreign income tax liability for</w:t>
      </w:r>
      <w:r>
        <w:rPr>
          <w:rFonts w:eastAsia="Times New Roman" w:cs="Arial"/>
          <w:szCs w:val="24"/>
        </w:rPr>
        <w:t xml:space="preserve"> which a provisional credit is claimed under this paragraph (d)(4) that is subsequently refunded by the foreign country results in a foreign tax redetermination under §1.905-3(a). </w:t>
      </w:r>
    </w:p>
    <w:p w:rsidR="003A087D" w:rsidRDefault="00F845E1" w14:paraId="08E50B2F" w14:textId="77777777">
      <w:pPr>
        <w:ind w:firstLine="720"/>
        <w:outlineLvl w:val="3"/>
        <w:rPr>
          <w:rFonts w:eastAsia="Times New Roman" w:cs="Arial"/>
          <w:szCs w:val="24"/>
        </w:rPr>
      </w:pPr>
      <w:r>
        <w:rPr>
          <w:rFonts w:eastAsia="Times New Roman" w:cs="Arial"/>
          <w:szCs w:val="24"/>
        </w:rPr>
        <w:t xml:space="preserve">(ii) </w:t>
      </w:r>
      <w:r>
        <w:rPr>
          <w:rFonts w:eastAsia="Times New Roman" w:cs="Arial"/>
          <w:szCs w:val="24"/>
          <w:u w:val="single"/>
        </w:rPr>
        <w:t>Contents of provisional foreign tax credit agreement</w:t>
      </w:r>
      <w:r>
        <w:rPr>
          <w:rFonts w:eastAsia="Times New Roman" w:cs="Arial"/>
          <w:szCs w:val="24"/>
        </w:rPr>
        <w:t>.  The provisional</w:t>
      </w:r>
      <w:r>
        <w:rPr>
          <w:rFonts w:eastAsia="Times New Roman" w:cs="Arial"/>
          <w:szCs w:val="24"/>
        </w:rPr>
        <w:t xml:space="preserve"> foreign tax credit agreement must contain the following:</w:t>
      </w:r>
    </w:p>
    <w:p w:rsidR="003A087D" w:rsidRDefault="00F845E1" w14:paraId="55EAB2AF" w14:textId="77777777">
      <w:pPr>
        <w:ind w:firstLine="720"/>
        <w:outlineLvl w:val="4"/>
        <w:rPr>
          <w:rFonts w:eastAsia="Times New Roman" w:cs="Arial"/>
          <w:szCs w:val="24"/>
        </w:rPr>
      </w:pPr>
      <w:r>
        <w:rPr>
          <w:rFonts w:eastAsia="Times New Roman" w:cs="Arial"/>
          <w:szCs w:val="24"/>
        </w:rPr>
        <w:t>(A) A statement that the document is an election and an agreement under the provisions of paragraph (d)(4) of this section;</w:t>
      </w:r>
    </w:p>
    <w:p w:rsidR="003A087D" w:rsidRDefault="00F845E1" w14:paraId="27D5CEA6" w14:textId="77777777">
      <w:pPr>
        <w:ind w:firstLine="720"/>
        <w:outlineLvl w:val="4"/>
        <w:rPr>
          <w:rFonts w:eastAsia="Times New Roman" w:cs="Arial"/>
          <w:szCs w:val="24"/>
        </w:rPr>
      </w:pPr>
      <w:r>
        <w:rPr>
          <w:rFonts w:eastAsia="Times New Roman" w:cs="Arial"/>
          <w:szCs w:val="24"/>
        </w:rPr>
        <w:t>(B) A description of the contested foreign income tax liability, including</w:t>
      </w:r>
      <w:r>
        <w:rPr>
          <w:rFonts w:eastAsia="Times New Roman" w:cs="Arial"/>
          <w:szCs w:val="24"/>
        </w:rPr>
        <w:t xml:space="preserve"> the name (or other identifier) of the foreign tax or taxes being contested, the name of the country imposing the tax, the name and identifying number of the payor of the contested tax, the amount of the contested tax, and the U.S. taxable year(s) and the </w:t>
      </w:r>
      <w:r>
        <w:rPr>
          <w:rFonts w:eastAsia="Times New Roman" w:cs="Arial"/>
          <w:szCs w:val="24"/>
        </w:rPr>
        <w:t xml:space="preserve">income to which the contested foreign income tax liability relates; </w:t>
      </w:r>
    </w:p>
    <w:p w:rsidR="003A087D" w:rsidRDefault="00F845E1" w14:paraId="50657F6F" w14:textId="77777777">
      <w:pPr>
        <w:ind w:firstLine="720"/>
        <w:outlineLvl w:val="4"/>
        <w:rPr>
          <w:rFonts w:eastAsia="Times New Roman" w:cs="Arial"/>
          <w:szCs w:val="24"/>
        </w:rPr>
      </w:pPr>
      <w:r>
        <w:rPr>
          <w:rFonts w:eastAsia="Times New Roman" w:cs="Arial"/>
          <w:szCs w:val="24"/>
        </w:rPr>
        <w:t>(C) The amount of the contested foreign income tax liability in paragraph (d)(4)(ii)(B) of this section that has been remitted to the foreign country and the date of the remittance(s);</w:t>
      </w:r>
    </w:p>
    <w:p w:rsidR="003A087D" w:rsidRDefault="00F845E1" w14:paraId="60D6A9F4" w14:textId="77777777">
      <w:pPr>
        <w:ind w:firstLine="720"/>
        <w:outlineLvl w:val="4"/>
        <w:rPr>
          <w:rFonts w:eastAsia="Times New Roman" w:cs="Arial"/>
          <w:szCs w:val="24"/>
        </w:rPr>
      </w:pPr>
      <w:r>
        <w:rPr>
          <w:rFonts w:eastAsia="Times New Roman" w:cs="Arial"/>
          <w:szCs w:val="24"/>
        </w:rPr>
        <w:t>(D</w:t>
      </w:r>
      <w:r>
        <w:rPr>
          <w:rFonts w:eastAsia="Times New Roman" w:cs="Arial"/>
          <w:szCs w:val="24"/>
        </w:rPr>
        <w:t xml:space="preserve">) An agreement by the taxpayer, for a period of three years from the later of the filing or the due date (with extensions) of the return for the taxable year in which the taxpayer notifies the Internal Revenue Service of the resolution of the contest, not </w:t>
      </w:r>
      <w:r>
        <w:rPr>
          <w:rFonts w:eastAsia="Times New Roman" w:cs="Arial"/>
          <w:szCs w:val="24"/>
        </w:rPr>
        <w:t>to assert the statute of limitations on assessment as a defense to the assessment of additional taxes or interest related to the contested foreign income tax liability described in paragraph (d)(4)(ii)(B) of this section that may arise from a determination</w:t>
      </w:r>
      <w:r>
        <w:rPr>
          <w:rFonts w:eastAsia="Times New Roman" w:cs="Arial"/>
          <w:szCs w:val="24"/>
        </w:rPr>
        <w:t xml:space="preserve"> that the taxpayer failed to exhaust all effective and practical remedies to minimize its foreign income tax liability, so that the amount of the contested foreign income tax is not a compulsory payment and is not considered paid within the meaning of §1.9</w:t>
      </w:r>
      <w:r>
        <w:rPr>
          <w:rFonts w:eastAsia="Times New Roman" w:cs="Arial"/>
          <w:szCs w:val="24"/>
        </w:rPr>
        <w:t xml:space="preserve">01-2(e)(5); </w:t>
      </w:r>
    </w:p>
    <w:p w:rsidR="003A087D" w:rsidRDefault="00F845E1" w14:paraId="2642CD4F" w14:textId="77777777">
      <w:pPr>
        <w:ind w:firstLine="720"/>
        <w:outlineLvl w:val="4"/>
        <w:rPr>
          <w:rFonts w:eastAsia="Times New Roman" w:cs="Arial"/>
          <w:szCs w:val="24"/>
        </w:rPr>
      </w:pPr>
      <w:r>
        <w:rPr>
          <w:rFonts w:eastAsia="Times New Roman" w:cs="Arial"/>
          <w:szCs w:val="24"/>
        </w:rPr>
        <w:t>(E) A statement that the taxpayer agrees to comply with all the conditions and requirements of paragraph (d)(4) of this section, including to provide notice to the Internal Revenue Service upon the resolution of the contest; and</w:t>
      </w:r>
    </w:p>
    <w:p w:rsidR="003A087D" w:rsidRDefault="00F845E1" w14:paraId="6BCB171B" w14:textId="77777777">
      <w:pPr>
        <w:ind w:firstLine="720"/>
        <w:outlineLvl w:val="4"/>
        <w:rPr>
          <w:rFonts w:eastAsia="Times New Roman" w:cs="Arial"/>
          <w:szCs w:val="24"/>
        </w:rPr>
      </w:pPr>
      <w:r>
        <w:rPr>
          <w:rFonts w:eastAsia="Times New Roman" w:cs="Arial"/>
          <w:szCs w:val="24"/>
        </w:rPr>
        <w:t>(F) Any additi</w:t>
      </w:r>
      <w:r>
        <w:rPr>
          <w:rFonts w:eastAsia="Times New Roman" w:cs="Arial"/>
          <w:szCs w:val="24"/>
        </w:rPr>
        <w:t>onal information as may be prescribed by the Commissioner of Internal Revenue in Internal Revenue Service forms or instructions.</w:t>
      </w:r>
    </w:p>
    <w:p w:rsidR="003A087D" w:rsidRDefault="00F845E1" w14:paraId="6942449E" w14:textId="77777777">
      <w:pPr>
        <w:ind w:firstLine="720"/>
        <w:outlineLvl w:val="3"/>
        <w:rPr>
          <w:rFonts w:eastAsia="Times New Roman" w:cs="Arial"/>
          <w:szCs w:val="24"/>
        </w:rPr>
      </w:pPr>
      <w:r>
        <w:rPr>
          <w:rFonts w:eastAsia="Times New Roman" w:cs="Arial"/>
          <w:szCs w:val="24"/>
        </w:rPr>
        <w:t xml:space="preserve">(iii)  </w:t>
      </w:r>
      <w:r>
        <w:rPr>
          <w:rFonts w:eastAsia="Times New Roman" w:cs="Arial"/>
          <w:szCs w:val="24"/>
          <w:u w:val="single"/>
        </w:rPr>
        <w:t>Signatory</w:t>
      </w:r>
      <w:r>
        <w:rPr>
          <w:rFonts w:eastAsia="Times New Roman" w:cs="Arial"/>
          <w:szCs w:val="24"/>
        </w:rPr>
        <w:t>.  The provisional foreign tax credit agreement must be signed under penalties of perjury by a person authorize</w:t>
      </w:r>
      <w:r>
        <w:rPr>
          <w:rFonts w:eastAsia="Times New Roman" w:cs="Arial"/>
          <w:szCs w:val="24"/>
        </w:rPr>
        <w:t xml:space="preserve">d to sign the return of the taxpayer. </w:t>
      </w:r>
    </w:p>
    <w:p w:rsidR="003A087D" w:rsidRDefault="00F845E1" w14:paraId="2E4F4B20" w14:textId="77777777">
      <w:pPr>
        <w:ind w:firstLine="720"/>
        <w:outlineLvl w:val="3"/>
        <w:rPr>
          <w:rFonts w:eastAsia="Times New Roman" w:cs="Arial"/>
          <w:szCs w:val="24"/>
        </w:rPr>
      </w:pPr>
      <w:r>
        <w:rPr>
          <w:rFonts w:eastAsia="Times New Roman" w:cs="Arial"/>
          <w:szCs w:val="24"/>
        </w:rPr>
        <w:t xml:space="preserve">(iv) </w:t>
      </w:r>
      <w:r>
        <w:rPr>
          <w:rFonts w:eastAsia="Times New Roman" w:cs="Arial"/>
          <w:szCs w:val="24"/>
          <w:u w:val="single"/>
        </w:rPr>
        <w:t>Annual notice</w:t>
      </w:r>
      <w:r>
        <w:rPr>
          <w:rFonts w:eastAsia="Times New Roman" w:cs="Arial"/>
          <w:szCs w:val="24"/>
        </w:rPr>
        <w:t>.  For each taxable year following the year in which an election pursuant to paragraph (d)(4) of this section is made up to and including the taxable year in which the contest is resolved, the taxpay</w:t>
      </w:r>
      <w:r>
        <w:rPr>
          <w:rFonts w:eastAsia="Times New Roman" w:cs="Arial"/>
          <w:szCs w:val="24"/>
        </w:rPr>
        <w:t>er must include with its timely-filed return the information described in paragraphs (d)(4)(iii)(A) through (C) of this section on Form 1116 or Form 1118 or in such other form or manner prescribed by the Commissioner of Internal Revenue in Internal Revenue</w:t>
      </w:r>
      <w:r>
        <w:rPr>
          <w:rFonts w:eastAsia="Times New Roman" w:cs="Arial"/>
          <w:szCs w:val="24"/>
        </w:rPr>
        <w:t xml:space="preserve"> Service forms or instructions. </w:t>
      </w:r>
    </w:p>
    <w:p w:rsidR="003A087D" w:rsidRDefault="00F845E1" w14:paraId="3301C96B" w14:textId="77777777">
      <w:pPr>
        <w:ind w:firstLine="720"/>
        <w:outlineLvl w:val="4"/>
        <w:rPr>
          <w:rFonts w:eastAsia="Times New Roman" w:cs="Arial"/>
          <w:szCs w:val="24"/>
        </w:rPr>
      </w:pPr>
      <w:r>
        <w:rPr>
          <w:rFonts w:eastAsia="Times New Roman" w:cs="Arial"/>
          <w:szCs w:val="24"/>
        </w:rPr>
        <w:t>(A) A description of the contested foreign income tax liability, including the name (or other identifier) of the foreign tax or taxes, the name of the country imposing the tax, the name and identifying number of the payor o</w:t>
      </w:r>
      <w:r>
        <w:rPr>
          <w:rFonts w:eastAsia="Times New Roman" w:cs="Arial"/>
          <w:szCs w:val="24"/>
        </w:rPr>
        <w:t>f the contested tax, the amount of the contested tax, and a description of the status of the contest.</w:t>
      </w:r>
    </w:p>
    <w:p w:rsidR="003A087D" w:rsidRDefault="00F845E1" w14:paraId="6698C996" w14:textId="77777777">
      <w:pPr>
        <w:ind w:firstLine="720"/>
        <w:outlineLvl w:val="4"/>
        <w:rPr>
          <w:rFonts w:eastAsia="Times New Roman" w:cs="Arial"/>
          <w:szCs w:val="24"/>
        </w:rPr>
      </w:pPr>
      <w:r>
        <w:rPr>
          <w:rFonts w:eastAsia="Times New Roman" w:cs="Arial"/>
          <w:szCs w:val="24"/>
        </w:rPr>
        <w:t>(B) With the return for the taxable year in which the contest is resolved, notification that the contest has been resolved.  Such notification must includ</w:t>
      </w:r>
      <w:r>
        <w:rPr>
          <w:rFonts w:eastAsia="Times New Roman" w:cs="Arial"/>
          <w:szCs w:val="24"/>
        </w:rPr>
        <w:t>e the date of final resolution and the amount of the finally determined foreign income tax liability.</w:t>
      </w:r>
    </w:p>
    <w:p w:rsidR="003A087D" w:rsidRDefault="00F845E1" w14:paraId="0E7A76C8" w14:textId="77777777">
      <w:pPr>
        <w:ind w:firstLine="720"/>
        <w:outlineLvl w:val="4"/>
        <w:rPr>
          <w:rFonts w:eastAsia="Times New Roman" w:cs="Arial"/>
          <w:szCs w:val="24"/>
        </w:rPr>
      </w:pPr>
      <w:r>
        <w:rPr>
          <w:rFonts w:eastAsia="Times New Roman" w:cs="Arial"/>
          <w:szCs w:val="24"/>
        </w:rPr>
        <w:t>(C) Any additional information, which may include a copy of the final judgment, order, settlement, or other documentation of the contest resolution, as ma</w:t>
      </w:r>
      <w:r>
        <w:rPr>
          <w:rFonts w:eastAsia="Times New Roman" w:cs="Arial"/>
          <w:szCs w:val="24"/>
        </w:rPr>
        <w:t>y be prescribed by the Commissioner of Internal Revenue in Internal Revenue Service forms or instructions.</w:t>
      </w:r>
    </w:p>
    <w:p w:rsidR="003A087D" w:rsidRDefault="00F845E1" w14:paraId="0B2B90BB" w14:textId="77777777">
      <w:pPr>
        <w:pStyle w:val="Heading3"/>
      </w:pPr>
      <w:r>
        <w:t>(</w:t>
      </w:r>
      <w:bookmarkStart w:name="_Hlk47853364" w:id="155"/>
      <w:bookmarkStart w:name="_Hlk47691374" w:id="156"/>
      <w:bookmarkStart w:name="_Hlk47997893" w:id="157"/>
      <w:bookmarkEnd w:id="154"/>
      <w:r>
        <w:t xml:space="preserve">5) </w:t>
      </w:r>
      <w:r>
        <w:rPr>
          <w:u w:val="single"/>
        </w:rPr>
        <w:t>Correction of improper accruals</w:t>
      </w:r>
      <w:r>
        <w:t xml:space="preserve">--(i) </w:t>
      </w:r>
      <w:r>
        <w:rPr>
          <w:u w:val="single"/>
        </w:rPr>
        <w:t>In general</w:t>
      </w:r>
      <w:r>
        <w:t>.  The accrual of a foreign income tax expense generally involves the determination of the proper timing for recognizing the expense for Federal income tax purposes.  Thus, foreign income tax expense is a material item within the meaning of section 446.  S</w:t>
      </w:r>
      <w:r>
        <w:t>ee §1.446-1(e)(2)(ii).  As a material item, a change in the timing of accruing a foreign income tax expense is generally a change in method of accounting.  See section 446(e).  A change from an improper method of accruing foreign income taxes to the proper</w:t>
      </w:r>
      <w:r>
        <w:t xml:space="preserve"> method of accrual described in this paragraph (d) is treated as a change in a method of accounting, regardless of whether the taxpayer (or a partner or beneficiary taking into account a distributive share of foreign income taxes paid by a partnership or o</w:t>
      </w:r>
      <w:r>
        <w:t>ther pass-through entity) chooses to claim a deduction or a credit for such taxes in any taxable year.  For purposes of this paragraph (d)(5), an improper method of accruing foreign income taxes includes a method under which foreign income tax is accrued i</w:t>
      </w:r>
      <w:r>
        <w:t>n a taxable year other than the taxable year in which the requirements of the all events test in §§1.446-1(c)(1)(ii)(A) and 1.461-4(g)(6)(iii)(B) are met, or which fails to apply the relation-back rule in paragraph (d)(1) of this section that applies for p</w:t>
      </w:r>
      <w:r>
        <w:t>urposes of the foreign tax credit, but does not include corrections to estimated accruals or errors in computing the amount of foreign income tax that is allowed as a deduction or credit in any taxable year.  Taxpayers must file a Form 3115, Application fo</w:t>
      </w:r>
      <w:r>
        <w:t xml:space="preserve">r Change in Accounting Method, in accordance with </w:t>
      </w:r>
      <w:bookmarkStart w:name="_Hlk46506008" w:id="158"/>
      <w:r>
        <w:t xml:space="preserve">Revenue Procedure 2015-13 </w:t>
      </w:r>
      <w:bookmarkEnd w:id="158"/>
      <w:r>
        <w:t>(or any successor administrative procedure prescribed by the Commissioner) to obtain the Commissioner’s permission to change from an improper method of accruing foreign income taxe</w:t>
      </w:r>
      <w:r>
        <w:t xml:space="preserve">s to the proper method described in this paragraph (d).  In order to prevent a duplication or omission of a benefit for foreign income taxes that accrue in any taxable year (whether through the double allowance or double disallowance of either a deduction </w:t>
      </w:r>
      <w:r>
        <w:t>or a credit, the allowance of both a deduction and a credit, or the disallowance of either a deduction or a credit, for the same amount of foreign income tax), the rules in paragraphs (d)(5)(ii) through (iv) of this section, describing a modified cut-off a</w:t>
      </w:r>
      <w:r>
        <w:t>pproach, apply if the Commissioner grants permission for the taxpayer to change to the proper method of accrual.  Under the modified cut-off approach, a section 481(a) adjustment is neither required nor permitted with respect to the amounts of foreign inco</w:t>
      </w:r>
      <w:r>
        <w:t>me tax that were improperly accrued (or improperly not accrued) under the taxpayer’s improper method in taxable years before the taxable year of change.</w:t>
      </w:r>
    </w:p>
    <w:bookmarkEnd w:id="155"/>
    <w:p w:rsidR="003A087D" w:rsidRDefault="00F845E1" w14:paraId="215C00A5" w14:textId="77777777">
      <w:pPr>
        <w:ind w:firstLine="720"/>
        <w:outlineLvl w:val="3"/>
        <w:rPr>
          <w:rFonts w:eastAsia="Times New Roman" w:cs="Arial"/>
          <w:szCs w:val="24"/>
        </w:rPr>
      </w:pPr>
      <w:r>
        <w:rPr>
          <w:rFonts w:eastAsia="Times New Roman" w:cs="Arial"/>
          <w:szCs w:val="24"/>
        </w:rPr>
        <w:t xml:space="preserve">(ii) </w:t>
      </w:r>
      <w:r>
        <w:rPr>
          <w:rFonts w:eastAsia="Times New Roman" w:cs="Arial"/>
          <w:szCs w:val="24"/>
          <w:u w:val="single"/>
        </w:rPr>
        <w:t>Adjustments required to implement a change in method of accounting for accruing foreign income tax</w:t>
      </w:r>
      <w:r>
        <w:rPr>
          <w:rFonts w:eastAsia="Times New Roman" w:cs="Arial"/>
          <w:szCs w:val="24"/>
          <w:u w:val="single"/>
        </w:rPr>
        <w:t>es</w:t>
      </w:r>
      <w:r>
        <w:rPr>
          <w:rFonts w:eastAsia="Times New Roman" w:cs="Arial"/>
          <w:szCs w:val="24"/>
        </w:rPr>
        <w:t xml:space="preserve">.  A change from an improper method of accruing foreign income taxes to the proper method described in this paragraph (d) is made under the modified cut-off approach described in this paragraph (d)(5)(ii).  Under the modified cut-off approach, the </w:t>
      </w:r>
      <w:bookmarkStart w:name="_Hlk46506367" w:id="159"/>
      <w:r>
        <w:rPr>
          <w:rFonts w:eastAsia="Times New Roman" w:cs="Arial"/>
          <w:szCs w:val="24"/>
        </w:rPr>
        <w:t>amount</w:t>
      </w:r>
      <w:r>
        <w:rPr>
          <w:rFonts w:eastAsia="Times New Roman" w:cs="Arial"/>
          <w:szCs w:val="24"/>
        </w:rPr>
        <w:t xml:space="preserve"> of foreign income tax in a statutory or residual grouping (such as a separate category as defined in §1.904-5(a)(4)) that </w:t>
      </w:r>
      <w:bookmarkStart w:name="_Hlk47198692" w:id="160"/>
      <w:r>
        <w:rPr>
          <w:rFonts w:eastAsia="Times New Roman" w:cs="Arial"/>
          <w:szCs w:val="24"/>
        </w:rPr>
        <w:t xml:space="preserve">properly accrues in the taxable year of change (accounted for in the currency in which the foreign tax liability is </w:t>
      </w:r>
      <w:bookmarkStart w:name="_Hlk48570494" w:id="161"/>
      <w:r>
        <w:rPr>
          <w:rFonts w:eastAsia="Times New Roman" w:cs="Arial"/>
          <w:szCs w:val="24"/>
        </w:rPr>
        <w:t>denominated</w:t>
      </w:r>
      <w:bookmarkEnd w:id="161"/>
      <w:r>
        <w:rPr>
          <w:rFonts w:eastAsia="Times New Roman" w:cs="Arial"/>
          <w:szCs w:val="24"/>
        </w:rPr>
        <w:t xml:space="preserve">) is </w:t>
      </w:r>
      <w:bookmarkStart w:name="_Hlk48211548" w:id="162"/>
      <w:r>
        <w:rPr>
          <w:rFonts w:eastAsia="Times New Roman" w:cs="Arial"/>
          <w:szCs w:val="24"/>
        </w:rPr>
        <w:t>f</w:t>
      </w:r>
      <w:r>
        <w:rPr>
          <w:rFonts w:eastAsia="Times New Roman" w:cs="Arial"/>
          <w:szCs w:val="24"/>
        </w:rPr>
        <w:t>irst adjusted upward by the amount of foreign income tax in the same grouping that properly accrued in a taxable year before the taxable year of change but which, under the taxpayer’s improper method of accounting, the taxpayer failed to accrue and claim a</w:t>
      </w:r>
      <w:r>
        <w:rPr>
          <w:rFonts w:eastAsia="Times New Roman" w:cs="Arial"/>
          <w:szCs w:val="24"/>
        </w:rPr>
        <w:t xml:space="preserve">s either a credit or a deduction in any taxable year before the taxable year of change, and next, adjusted downward (but not below zero) by the amount of foreign income tax in the same grouping that the taxpayer improperly accrued in a </w:t>
      </w:r>
      <w:bookmarkEnd w:id="160"/>
      <w:r>
        <w:rPr>
          <w:rFonts w:eastAsia="Times New Roman" w:cs="Arial"/>
          <w:szCs w:val="24"/>
        </w:rPr>
        <w:t xml:space="preserve"> taxable year before</w:t>
      </w:r>
      <w:r>
        <w:rPr>
          <w:rFonts w:eastAsia="Times New Roman" w:cs="Arial"/>
          <w:szCs w:val="24"/>
        </w:rPr>
        <w:t xml:space="preserve"> the year of change and for which the taxpayer claimed a credit or a deduction in such prior taxable year, but only if the improperly-accrued amount of foreign income tax did not properly accrue in a taxable year before the taxable year of change.  </w:t>
      </w:r>
      <w:bookmarkStart w:name="_Hlk48512261" w:id="163"/>
      <w:bookmarkEnd w:id="159"/>
      <w:bookmarkEnd w:id="162"/>
      <w:r>
        <w:rPr>
          <w:rFonts w:eastAsia="Times New Roman" w:cs="Arial"/>
          <w:szCs w:val="24"/>
        </w:rPr>
        <w:t>The mod</w:t>
      </w:r>
      <w:r>
        <w:rPr>
          <w:rFonts w:eastAsia="Times New Roman" w:cs="Arial"/>
          <w:szCs w:val="24"/>
        </w:rPr>
        <w:t>ified cut-off approach is applied separately with respect to amounts of foreign income tax for which the foreign tax credit is disallowed and to which section 275 does not apply.  See, for example, section 901(m)(6).  For purposes of the foreign tax credit</w:t>
      </w:r>
      <w:r>
        <w:rPr>
          <w:rFonts w:eastAsia="Times New Roman" w:cs="Arial"/>
          <w:szCs w:val="24"/>
        </w:rPr>
        <w:t xml:space="preserve">, the adjusted amounts of accrued foreign income taxes, including any upward adjustment, are translated into U.S. dollars under §1.986(a)-1 as if those amounts properly accrued in the taxable year of change.  </w:t>
      </w:r>
      <w:bookmarkEnd w:id="163"/>
      <w:r>
        <w:rPr>
          <w:rFonts w:eastAsia="Times New Roman" w:cs="Arial"/>
          <w:szCs w:val="24"/>
        </w:rPr>
        <w:t>To the extent that the downward adjustment in a</w:t>
      </w:r>
      <w:r>
        <w:rPr>
          <w:rFonts w:eastAsia="Times New Roman" w:cs="Arial"/>
          <w:szCs w:val="24"/>
        </w:rPr>
        <w:t>ny grouping required under this modified cut-off approach exceeds the amount of foreign income tax properly accruing in that grouping in the year of change, as increased by the upward adjustment, if any, such excess will carry forward to each subsequent ta</w:t>
      </w:r>
      <w:r>
        <w:rPr>
          <w:rFonts w:eastAsia="Times New Roman" w:cs="Arial"/>
          <w:szCs w:val="24"/>
        </w:rPr>
        <w:t xml:space="preserve">xable year and reduce properly-accrued amounts of foreign income tax in the same grouping to the extent of those properly-accrued amounts, until all improperly-accrued amounts included in the downward adjustment are accounted for.  See §1.861-20 for rules </w:t>
      </w:r>
      <w:r>
        <w:rPr>
          <w:rFonts w:eastAsia="Times New Roman" w:cs="Arial"/>
          <w:szCs w:val="24"/>
        </w:rPr>
        <w:t xml:space="preserve">that apply to assign foreign income taxes to statutory and residual groupings.  See paragraphs (d)(6)(v) through (d)(6)(ix) of this section for examples illustrating the application of the modified cut-off approach.  </w:t>
      </w:r>
    </w:p>
    <w:p w:rsidR="003A087D" w:rsidRDefault="00F845E1" w14:paraId="619181F2" w14:textId="77777777">
      <w:pPr>
        <w:ind w:firstLine="720"/>
        <w:outlineLvl w:val="3"/>
        <w:rPr>
          <w:rFonts w:eastAsia="Times New Roman" w:cs="Arial"/>
          <w:szCs w:val="24"/>
        </w:rPr>
      </w:pPr>
      <w:bookmarkStart w:name="_Hlk47993955" w:id="164"/>
      <w:r>
        <w:rPr>
          <w:rFonts w:eastAsia="Times New Roman" w:cs="Arial"/>
          <w:szCs w:val="24"/>
        </w:rPr>
        <w:t xml:space="preserve">(iii) </w:t>
      </w:r>
      <w:r>
        <w:rPr>
          <w:rFonts w:eastAsia="Times New Roman" w:cs="Arial"/>
          <w:szCs w:val="24"/>
          <w:u w:val="single"/>
        </w:rPr>
        <w:t>Application of section 905(c)</w:t>
      </w:r>
      <w:r>
        <w:rPr>
          <w:rFonts w:eastAsia="Times New Roman" w:cs="Arial"/>
          <w:szCs w:val="24"/>
        </w:rPr>
        <w:t>--(</w:t>
      </w:r>
      <w:r>
        <w:rPr>
          <w:rFonts w:eastAsia="Times New Roman" w:cs="Arial"/>
          <w:szCs w:val="24"/>
        </w:rPr>
        <w:t xml:space="preserve">A) </w:t>
      </w:r>
      <w:r>
        <w:rPr>
          <w:rFonts w:eastAsia="Times New Roman" w:cs="Arial"/>
          <w:szCs w:val="24"/>
          <w:u w:val="single"/>
        </w:rPr>
        <w:t>Two-year rule</w:t>
      </w:r>
      <w:r>
        <w:rPr>
          <w:rFonts w:eastAsia="Times New Roman" w:cs="Arial"/>
          <w:szCs w:val="24"/>
        </w:rPr>
        <w:t>.  Except as otherwise provided in this paragraph (d)(5)(iii), if the taxpayer claimed a credit for improperly-accrued amounts in a taxable year before the taxable year of change, no adjustment is required under section 905(c)(2) and §1.905</w:t>
      </w:r>
      <w:r>
        <w:rPr>
          <w:rFonts w:eastAsia="Times New Roman" w:cs="Arial"/>
          <w:szCs w:val="24"/>
        </w:rPr>
        <w:t>-3(a) solely by reason of the improper accrual.  For purposes of applying section 905(c)(2) and §1.905-3(a) to improperly-accrued amounts of foreign income tax that were claimed as a credit in any taxable year before the taxable year of change, the 24-mont</w:t>
      </w:r>
      <w:r>
        <w:rPr>
          <w:rFonts w:eastAsia="Times New Roman" w:cs="Arial"/>
          <w:szCs w:val="24"/>
        </w:rPr>
        <w:t xml:space="preserve">h period runs from the close of the U.S. taxable year(s) in which those amounts were accrued under the taxpayer’s improper method and claimed as a credit.  To the extent any improperly-accrued amounts remain unpaid as of the date 24 months after the close </w:t>
      </w:r>
      <w:r>
        <w:rPr>
          <w:rFonts w:eastAsia="Times New Roman" w:cs="Arial"/>
          <w:szCs w:val="24"/>
        </w:rPr>
        <w:t xml:space="preserve">of the taxable year in which the amounts were improperly accrued and claimed as a credit, an adjustment is required under section 905(c)(2) and §1.905-3(a) as if the improperly-accrued amounts were refunded as of the date 24 months after the close of such </w:t>
      </w:r>
      <w:r>
        <w:rPr>
          <w:rFonts w:eastAsia="Times New Roman" w:cs="Arial"/>
          <w:szCs w:val="24"/>
        </w:rPr>
        <w:t>taxable year.  See §1.986(a)-1(c) (a refund or other downward adjustment to foreign income taxes paid or accrued on more than one date reduces the foreign income taxes paid or accrued on a last-in, first-out basis, starting with the amounts most recently p</w:t>
      </w:r>
      <w:r>
        <w:rPr>
          <w:rFonts w:eastAsia="Times New Roman" w:cs="Arial"/>
          <w:szCs w:val="24"/>
        </w:rPr>
        <w:t xml:space="preserve">aid or accrued).  </w:t>
      </w:r>
    </w:p>
    <w:p w:rsidR="003A087D" w:rsidRDefault="00F845E1" w14:paraId="2633101C" w14:textId="77777777">
      <w:pPr>
        <w:ind w:firstLine="720"/>
        <w:outlineLvl w:val="4"/>
        <w:rPr>
          <w:rFonts w:eastAsia="Times New Roman" w:cs="Arial"/>
          <w:szCs w:val="24"/>
        </w:rPr>
      </w:pPr>
      <w:bookmarkStart w:name="_Hlk48210336" w:id="165"/>
      <w:r>
        <w:rPr>
          <w:rFonts w:eastAsia="Times New Roman" w:cs="Arial"/>
          <w:szCs w:val="24"/>
        </w:rPr>
        <w:t xml:space="preserve">(B) </w:t>
      </w:r>
      <w:r>
        <w:rPr>
          <w:rFonts w:eastAsia="Times New Roman" w:cs="Arial"/>
          <w:szCs w:val="24"/>
          <w:u w:val="single"/>
        </w:rPr>
        <w:t>Application of payments</w:t>
      </w:r>
      <w:r>
        <w:rPr>
          <w:rFonts w:eastAsia="Times New Roman" w:cs="Arial"/>
          <w:szCs w:val="24"/>
        </w:rPr>
        <w:t>.  Amounts of foreign income tax that a taxpayer accrued and claimed as a credit or a deduction in a taxable year before the taxable year of change under the taxpayer’s improper method, but that had properly ac</w:t>
      </w:r>
      <w:r>
        <w:rPr>
          <w:rFonts w:eastAsia="Times New Roman" w:cs="Arial"/>
          <w:szCs w:val="24"/>
        </w:rPr>
        <w:t>crued either in the taxable year the credit or deduction was claimed or in a different taxable year before the taxable year of change, are not included in the downward adjustment required by paragraph (d)(5)(ii) of this section.  Remittances to the foreign</w:t>
      </w:r>
      <w:r>
        <w:rPr>
          <w:rFonts w:eastAsia="Times New Roman" w:cs="Arial"/>
          <w:szCs w:val="24"/>
        </w:rPr>
        <w:t xml:space="preserve"> country of such amounts (accounted for in the currency in which the foreign tax liability is denominated) are treated first as payments of the amounts of tax that had properly accrued in the taxable year claimed as a credit or deduction to the extent ther</w:t>
      </w:r>
      <w:r>
        <w:rPr>
          <w:rFonts w:eastAsia="Times New Roman" w:cs="Arial"/>
          <w:szCs w:val="24"/>
        </w:rPr>
        <w:t>eof, and then as payments of the amounts of tax that were improperly accrued in a different taxable year, on a last-in, first-out basis, starting with the most recent improperly-accrued amounts.  Remittances to the foreign country of amounts of foreign inc</w:t>
      </w:r>
      <w:r>
        <w:rPr>
          <w:rFonts w:eastAsia="Times New Roman" w:cs="Arial"/>
          <w:szCs w:val="24"/>
        </w:rPr>
        <w:t>ome tax that properly accrue in or after the taxable year of change (accounted for in the foreign currency in which the foreign tax liability is denominated) but that are offset by the amounts included in the downward adjustment required by paragraph (d)(5</w:t>
      </w:r>
      <w:r>
        <w:rPr>
          <w:rFonts w:eastAsia="Times New Roman" w:cs="Arial"/>
          <w:szCs w:val="24"/>
        </w:rPr>
        <w:t>)(ii) of this section are treated as payments of the amounts of tax that were improperly accrued before the taxable year of change and included in the downward adjustment on a last-in, first-out basis, starting with the most recent improperly-accrued amoun</w:t>
      </w:r>
      <w:r>
        <w:rPr>
          <w:rFonts w:eastAsia="Times New Roman" w:cs="Arial"/>
          <w:szCs w:val="24"/>
        </w:rPr>
        <w:t>ts.  Additional amounts of foreign income tax that first accrue in or after the taxable year of change but that relate to a taxable year before the taxable year of change are taken into account in the earlier of the taxable year of change or the taxable ye</w:t>
      </w:r>
      <w:r>
        <w:rPr>
          <w:rFonts w:eastAsia="Times New Roman" w:cs="Arial"/>
          <w:szCs w:val="24"/>
        </w:rPr>
        <w:t xml:space="preserve">ar or years in which they would have been considered to accrue based upon the taxpayer’s improper method.  Additional amounts of foreign income tax that first accrue in or after the taxable year of change and that relate to the taxable year of change or a </w:t>
      </w:r>
      <w:r>
        <w:rPr>
          <w:rFonts w:eastAsia="Times New Roman" w:cs="Arial"/>
          <w:szCs w:val="24"/>
        </w:rPr>
        <w:t>taxable year after the year of change are taken into account in the proper relation-back year, but may then be subject to the downward adjustment required by paragraph (d)(5)(ii) of this section.</w:t>
      </w:r>
      <w:bookmarkEnd w:id="165"/>
    </w:p>
    <w:bookmarkEnd w:id="156"/>
    <w:bookmarkEnd w:id="164"/>
    <w:p w:rsidR="003A087D" w:rsidRDefault="00F845E1" w14:paraId="0FFDCAEE" w14:textId="77777777">
      <w:pPr>
        <w:ind w:firstLine="720"/>
        <w:outlineLvl w:val="3"/>
        <w:rPr>
          <w:rFonts w:eastAsia="Times New Roman" w:cs="Arial"/>
          <w:szCs w:val="24"/>
        </w:rPr>
      </w:pPr>
      <w:r>
        <w:rPr>
          <w:rFonts w:eastAsia="Times New Roman" w:cs="Arial"/>
          <w:szCs w:val="24"/>
        </w:rPr>
        <w:t xml:space="preserve">(iv) </w:t>
      </w:r>
      <w:r>
        <w:rPr>
          <w:rFonts w:eastAsia="Times New Roman" w:cs="Arial"/>
          <w:szCs w:val="24"/>
          <w:u w:val="single"/>
        </w:rPr>
        <w:t>Foreign income tax expense improperly accrued by a fore</w:t>
      </w:r>
      <w:r>
        <w:rPr>
          <w:rFonts w:eastAsia="Times New Roman" w:cs="Arial"/>
          <w:szCs w:val="24"/>
          <w:u w:val="single"/>
        </w:rPr>
        <w:t>ign corporation, partnership, or other pass-through entity</w:t>
      </w:r>
      <w:r>
        <w:rPr>
          <w:rFonts w:eastAsia="Times New Roman" w:cs="Arial"/>
          <w:szCs w:val="24"/>
        </w:rPr>
        <w:t>.  Foreign income tax expense of a foreign corporation reduces both the corporation’s taxable income and its earnings and profits, and may give rise to an amount of foreign taxes deemed paid under s</w:t>
      </w:r>
      <w:r>
        <w:rPr>
          <w:rFonts w:eastAsia="Times New Roman" w:cs="Arial"/>
          <w:szCs w:val="24"/>
        </w:rPr>
        <w:t xml:space="preserve">ection 960 that may be claimed as a credit by a United States shareholder that is a domestic corporation or that is a person that makes an election under section 962.  If the Commissioner grants permission for a foreign corporation to change its method of </w:t>
      </w:r>
      <w:r>
        <w:rPr>
          <w:rFonts w:eastAsia="Times New Roman" w:cs="Arial"/>
          <w:szCs w:val="24"/>
        </w:rPr>
        <w:t xml:space="preserve">accounting for foreign income tax expense, the duplication or omission of those expenses (accounted for in the functional currency of the foreign corporation) and the associated foreign income taxes (translated into dollars in accordance with §1.986(a)-1) </w:t>
      </w:r>
      <w:r>
        <w:rPr>
          <w:rFonts w:eastAsia="Times New Roman" w:cs="Arial"/>
          <w:szCs w:val="24"/>
        </w:rPr>
        <w:t xml:space="preserve">are accounted for by applying the rules in paragraph (d)(5)(ii) of this section as if the foreign corporation were itself eligible to, and did, claim a credit under section 901 for such amounts.  </w:t>
      </w:r>
      <w:bookmarkStart w:name="_Hlk43458588" w:id="166"/>
      <w:r>
        <w:rPr>
          <w:rFonts w:eastAsia="Times New Roman" w:cs="Arial"/>
          <w:szCs w:val="24"/>
        </w:rPr>
        <w:t>In the case of a partnership or other pass-through entity th</w:t>
      </w:r>
      <w:r>
        <w:rPr>
          <w:rFonts w:eastAsia="Times New Roman" w:cs="Arial"/>
          <w:szCs w:val="24"/>
        </w:rPr>
        <w:t>at is granted permission to change its method of accounting for accruing foreign income taxes to a proper method as described in this paragraph (d), such partnership or other pass-through entity must provide its partners or other owners with the informatio</w:t>
      </w:r>
      <w:r>
        <w:rPr>
          <w:rFonts w:eastAsia="Times New Roman" w:cs="Arial"/>
          <w:szCs w:val="24"/>
        </w:rPr>
        <w:t>n needed for the partners or other owners to properly account for the improperly-accrued or unaccrued amounts under the rules in paragraph (d)(5)(ii) of this section as if their proportionate shares of foreign income tax expense were directly paid or accru</w:t>
      </w:r>
      <w:r>
        <w:rPr>
          <w:rFonts w:eastAsia="Times New Roman" w:cs="Arial"/>
          <w:szCs w:val="24"/>
        </w:rPr>
        <w:t xml:space="preserve">ed by them.  </w:t>
      </w:r>
    </w:p>
    <w:bookmarkEnd w:id="157"/>
    <w:bookmarkEnd w:id="166"/>
    <w:p w:rsidR="003A087D" w:rsidRDefault="00F845E1" w14:paraId="165ECE40" w14:textId="77777777">
      <w:pPr>
        <w:autoSpaceDE w:val="0"/>
        <w:autoSpaceDN w:val="0"/>
        <w:adjustRightInd w:val="0"/>
        <w:ind w:firstLine="720"/>
        <w:outlineLvl w:val="2"/>
        <w:rPr>
          <w:rFonts w:eastAsia="Times New Roman" w:cs="Arial"/>
          <w:szCs w:val="24"/>
        </w:rPr>
      </w:pPr>
      <w:r>
        <w:rPr>
          <w:rFonts w:eastAsia="Times New Roman" w:cs="Arial"/>
          <w:szCs w:val="24"/>
        </w:rPr>
        <w:t xml:space="preserve">(6) </w:t>
      </w:r>
      <w:r>
        <w:rPr>
          <w:rFonts w:eastAsia="Times New Roman" w:cs="Arial"/>
          <w:szCs w:val="24"/>
          <w:u w:val="single"/>
        </w:rPr>
        <w:t>Examples</w:t>
      </w:r>
      <w:r>
        <w:rPr>
          <w:rFonts w:eastAsia="Times New Roman" w:cs="Arial"/>
          <w:szCs w:val="24"/>
        </w:rPr>
        <w:t>.  The following examples illustrate the application of paragraph (d) of this section.  Unless otherwise stated, the local currency of Country X and Country Y, and the functional currency of any foreign branch, is the Euro (€), an</w:t>
      </w:r>
      <w:r>
        <w:rPr>
          <w:rFonts w:eastAsia="Times New Roman" w:cs="Arial"/>
          <w:szCs w:val="24"/>
        </w:rPr>
        <w:t>d at all relevant times the exchange rate is $1:€1.</w:t>
      </w:r>
    </w:p>
    <w:p w:rsidR="003A087D" w:rsidRDefault="00F845E1" w14:paraId="4E1B3328" w14:textId="77777777">
      <w:pPr>
        <w:ind w:firstLine="720"/>
        <w:outlineLvl w:val="3"/>
        <w:rPr>
          <w:rFonts w:eastAsia="Times New Roman" w:cs="Arial"/>
          <w:szCs w:val="24"/>
        </w:rPr>
      </w:pPr>
      <w:r>
        <w:rPr>
          <w:rFonts w:eastAsia="Times New Roman" w:cs="Arial"/>
          <w:szCs w:val="24"/>
        </w:rPr>
        <w:t xml:space="preserve">(i) </w:t>
      </w:r>
      <w:r>
        <w:rPr>
          <w:rFonts w:eastAsia="Times New Roman" w:cs="Arial"/>
          <w:szCs w:val="24"/>
          <w:u w:val="single"/>
        </w:rPr>
        <w:t>Example 1:  Accrual of foreign income tax</w:t>
      </w:r>
      <w:r>
        <w:rPr>
          <w:rFonts w:eastAsia="Times New Roman" w:cs="Arial"/>
          <w:szCs w:val="24"/>
        </w:rPr>
        <w:t xml:space="preserve">--(A) </w:t>
      </w:r>
      <w:r>
        <w:rPr>
          <w:rFonts w:eastAsia="Times New Roman" w:cs="Arial"/>
          <w:szCs w:val="24"/>
          <w:u w:val="single"/>
        </w:rPr>
        <w:t>Facts</w:t>
      </w:r>
      <w:r>
        <w:rPr>
          <w:rFonts w:eastAsia="Times New Roman" w:cs="Arial"/>
          <w:szCs w:val="24"/>
        </w:rPr>
        <w:t>.  A, a U.S. citizen, resides and works in Country X.  A uses the calendar year as the U.S. taxable year and has made an election under paragraph (e</w:t>
      </w:r>
      <w:r>
        <w:rPr>
          <w:rFonts w:eastAsia="Times New Roman" w:cs="Arial"/>
          <w:szCs w:val="24"/>
        </w:rPr>
        <w:t xml:space="preserve">) of this section to claim foreign tax credits on an accrual basis.  Country X has a tax year that begins on April 1 and ends on March 31.  A’s wages are subject to net income tax, at graduated rates, under Country X tax law and are subject to withholding </w:t>
      </w:r>
      <w:r>
        <w:rPr>
          <w:rFonts w:eastAsia="Times New Roman" w:cs="Arial"/>
          <w:szCs w:val="24"/>
        </w:rPr>
        <w:t>on a monthly basis by A’s employer in Country X.  In the period between April 1, Year 1, and March 31, Year 2, A earns $50,000x in Country X wages, from which A’s employer withholds $10,000x in tax.  On December 1, Year 1, A receives a dividend distributio</w:t>
      </w:r>
      <w:r>
        <w:rPr>
          <w:rFonts w:eastAsia="Times New Roman" w:cs="Arial"/>
          <w:szCs w:val="24"/>
        </w:rPr>
        <w:t>n from a Country Y corporation, from which the corporation withheld $500x of tax.  Country Y imposes withholding tax on dividends paid to nonresidents solely based on the gross amount of the dividend payment; A is not required to file a tax return in Count</w:t>
      </w:r>
      <w:r>
        <w:rPr>
          <w:rFonts w:eastAsia="Times New Roman" w:cs="Arial"/>
          <w:szCs w:val="24"/>
        </w:rPr>
        <w:t>ry Y.</w:t>
      </w:r>
    </w:p>
    <w:p w:rsidR="003A087D" w:rsidRDefault="00F845E1" w14:paraId="0486716F" w14:textId="77777777">
      <w:pPr>
        <w:ind w:firstLine="720"/>
        <w:outlineLvl w:val="4"/>
        <w:rPr>
          <w:rFonts w:eastAsia="Times New Roman" w:cs="Arial"/>
          <w:szCs w:val="24"/>
        </w:rPr>
      </w:pPr>
      <w:r>
        <w:rPr>
          <w:rFonts w:eastAsia="Times New Roman" w:cs="Arial"/>
          <w:szCs w:val="24"/>
        </w:rPr>
        <w:t xml:space="preserve">(B) </w:t>
      </w:r>
      <w:r>
        <w:rPr>
          <w:rFonts w:eastAsia="Times New Roman" w:cs="Arial"/>
          <w:szCs w:val="24"/>
          <w:u w:val="single"/>
        </w:rPr>
        <w:t>Analysis</w:t>
      </w:r>
      <w:r>
        <w:rPr>
          <w:rFonts w:eastAsia="Times New Roman" w:cs="Arial"/>
          <w:szCs w:val="24"/>
        </w:rPr>
        <w:t>.  Under paragraph (d)(1) of this section, A’s liability for Country X net income tax accrues on March 31, Year 2, the last day of the Country X taxable year.  The Country X net income tax withheld by A’s employer from A’s wages is a reas</w:t>
      </w:r>
      <w:r>
        <w:rPr>
          <w:rFonts w:eastAsia="Times New Roman" w:cs="Arial"/>
          <w:szCs w:val="24"/>
        </w:rPr>
        <w:t>onable approximation of, and represents an advance payment of, A’s final net income tax liability for the year, which becomes fixed and determinable only at the close of the Country X taxable year.  Thus, A cannot claim a credit for any portion of the Coun</w:t>
      </w:r>
      <w:r>
        <w:rPr>
          <w:rFonts w:eastAsia="Times New Roman" w:cs="Arial"/>
          <w:szCs w:val="24"/>
        </w:rPr>
        <w:t>try X net income tax on A’s Federal income tax return for Year 1, and may claim a credit for the entire Country X net income tax that accrues on March 31, Year 2, on A’s Federal income tax return for Year 2.  A may claim a credit for the Country Y withhold</w:t>
      </w:r>
      <w:r>
        <w:rPr>
          <w:rFonts w:eastAsia="Times New Roman" w:cs="Arial"/>
          <w:szCs w:val="24"/>
        </w:rPr>
        <w:t xml:space="preserve">ing tax on A’s Federal income tax return for Year 1, because the withholding tax accrued on December 1, Year 1.  </w:t>
      </w:r>
    </w:p>
    <w:p w:rsidR="003A087D" w:rsidRDefault="00F845E1" w14:paraId="34BA5204" w14:textId="77777777">
      <w:pPr>
        <w:ind w:firstLine="720"/>
        <w:outlineLvl w:val="3"/>
        <w:rPr>
          <w:rFonts w:eastAsia="Times New Roman" w:cs="Arial"/>
          <w:szCs w:val="24"/>
        </w:rPr>
      </w:pPr>
      <w:r>
        <w:rPr>
          <w:rFonts w:eastAsia="Times New Roman" w:cs="Arial"/>
          <w:szCs w:val="24"/>
        </w:rPr>
        <w:t xml:space="preserve">(ii) </w:t>
      </w:r>
      <w:r>
        <w:rPr>
          <w:rFonts w:eastAsia="Times New Roman" w:cs="Arial"/>
          <w:szCs w:val="24"/>
          <w:u w:val="single"/>
        </w:rPr>
        <w:t>Example 2:  52-53 week taxable year</w:t>
      </w:r>
      <w:r>
        <w:rPr>
          <w:rFonts w:eastAsia="Times New Roman" w:cs="Arial"/>
          <w:szCs w:val="24"/>
        </w:rPr>
        <w:t xml:space="preserve">--(A) </w:t>
      </w:r>
      <w:r>
        <w:rPr>
          <w:rFonts w:eastAsia="Times New Roman" w:cs="Arial"/>
          <w:szCs w:val="24"/>
          <w:u w:val="single"/>
        </w:rPr>
        <w:t>Facts</w:t>
      </w:r>
      <w:r>
        <w:rPr>
          <w:rFonts w:eastAsia="Times New Roman" w:cs="Arial"/>
          <w:szCs w:val="24"/>
        </w:rPr>
        <w:t xml:space="preserve">.  USC, an accrual method taxpayer, is a domestic corporation that operates in branch form </w:t>
      </w:r>
      <w:r>
        <w:rPr>
          <w:rFonts w:eastAsia="Times New Roman" w:cs="Arial"/>
          <w:szCs w:val="24"/>
        </w:rPr>
        <w:t>in Country X.  USC uses the calendar year for Country X tax purposes.  For Federal income tax purposes, USC elects pursuant to §1.441-2(a) to use a 52-53 week taxable year that ends on the last Friday of December.  In Year 1, USC’s U.S. taxable year ends o</w:t>
      </w:r>
      <w:r>
        <w:rPr>
          <w:rFonts w:eastAsia="Times New Roman" w:cs="Arial"/>
          <w:szCs w:val="24"/>
        </w:rPr>
        <w:t>n Friday, December 25; in Year 2, USC’s U.S. taxable year ends Friday, December 31.  For its foreign taxable year ending December 31, Year 1, USC earns $10,000x of foreign source income through its Country X branch and incurs Country X foreign income tax o</w:t>
      </w:r>
      <w:r>
        <w:rPr>
          <w:rFonts w:eastAsia="Times New Roman" w:cs="Arial"/>
          <w:szCs w:val="24"/>
        </w:rPr>
        <w:t>f $500x; for Year 2, USC earns $12,000x and incurs Country X foreign income tax of $600x.</w:t>
      </w:r>
    </w:p>
    <w:p w:rsidR="003A087D" w:rsidRDefault="00F845E1" w14:paraId="1173D153" w14:textId="77777777">
      <w:pPr>
        <w:ind w:firstLine="720"/>
        <w:outlineLvl w:val="4"/>
        <w:rPr>
          <w:rFonts w:eastAsia="Times New Roman" w:cs="Arial"/>
          <w:szCs w:val="24"/>
        </w:rPr>
      </w:pPr>
      <w:r>
        <w:rPr>
          <w:rFonts w:eastAsia="Times New Roman" w:cs="Arial"/>
          <w:szCs w:val="24"/>
        </w:rPr>
        <w:t xml:space="preserve">(B) </w:t>
      </w:r>
      <w:r>
        <w:rPr>
          <w:rFonts w:eastAsia="Times New Roman" w:cs="Arial"/>
          <w:szCs w:val="24"/>
          <w:u w:val="single"/>
        </w:rPr>
        <w:t>Analysis</w:t>
      </w:r>
      <w:r>
        <w:rPr>
          <w:rFonts w:eastAsia="Times New Roman" w:cs="Arial"/>
          <w:szCs w:val="24"/>
        </w:rPr>
        <w:t xml:space="preserve">.  Under paragraph (d)(1) of this section, the $500x of Country X foreign income tax becomes fixed and determinable at the close of USC’s foreign taxable </w:t>
      </w:r>
      <w:r>
        <w:rPr>
          <w:rFonts w:eastAsia="Times New Roman" w:cs="Arial"/>
          <w:szCs w:val="24"/>
        </w:rPr>
        <w:t>year, on December 31, Year 1, which is after the close of its U.S. taxable year (December 25, Year 1).  The $600x of Country X foreign income tax becomes fixed and determinable on December 31, Year 2.  Thus, both the Year 1 and Year 2 Country X foreign inc</w:t>
      </w:r>
      <w:r>
        <w:rPr>
          <w:rFonts w:eastAsia="Times New Roman" w:cs="Arial"/>
          <w:szCs w:val="24"/>
        </w:rPr>
        <w:t>ome taxes accrue in USC’s U.S. taxable year ending December 31, Year 2.  However, pursuant to paragraph (d)(2) of this section, for purposes of determining the amount of foreign income taxes accrued in each taxable year for foreign tax credit purposes, USC</w:t>
      </w:r>
      <w:r>
        <w:rPr>
          <w:rFonts w:eastAsia="Times New Roman" w:cs="Arial"/>
          <w:szCs w:val="24"/>
        </w:rPr>
        <w:t>’s U.S. taxable year is deemed to end on December 31, the end of USC’s Country X taxable year.  USC may therefore claim a foreign tax credit for $500x of Country X foreign income tax on its Federal income tax return for Year 1 and a credit for $600x of Cou</w:t>
      </w:r>
      <w:r>
        <w:rPr>
          <w:rFonts w:eastAsia="Times New Roman" w:cs="Arial"/>
          <w:szCs w:val="24"/>
        </w:rPr>
        <w:t xml:space="preserve">ntry X foreign income tax on its Federal income tax return for Year 2.   </w:t>
      </w:r>
    </w:p>
    <w:p w:rsidR="003A087D" w:rsidRDefault="00F845E1" w14:paraId="55A5E047" w14:textId="77777777">
      <w:pPr>
        <w:ind w:firstLine="720"/>
        <w:rPr>
          <w:rFonts w:eastAsia="Times New Roman" w:cs="Arial"/>
          <w:szCs w:val="24"/>
        </w:rPr>
      </w:pPr>
      <w:r>
        <w:rPr>
          <w:rFonts w:eastAsia="Times New Roman" w:cs="Arial"/>
          <w:szCs w:val="24"/>
        </w:rPr>
        <w:t xml:space="preserve">(iii) </w:t>
      </w:r>
      <w:r>
        <w:rPr>
          <w:rFonts w:eastAsia="Times New Roman" w:cs="Arial"/>
          <w:szCs w:val="24"/>
          <w:u w:val="single"/>
        </w:rPr>
        <w:t>Example 3:  Contested tax</w:t>
      </w:r>
      <w:r>
        <w:rPr>
          <w:rFonts w:eastAsia="Times New Roman" w:cs="Arial"/>
          <w:szCs w:val="24"/>
        </w:rPr>
        <w:t xml:space="preserve">--(A) </w:t>
      </w:r>
      <w:r>
        <w:rPr>
          <w:rFonts w:eastAsia="Times New Roman" w:cs="Arial"/>
          <w:szCs w:val="24"/>
          <w:u w:val="single"/>
        </w:rPr>
        <w:t>Facts</w:t>
      </w:r>
      <w:r>
        <w:rPr>
          <w:rFonts w:eastAsia="Times New Roman" w:cs="Arial"/>
          <w:szCs w:val="24"/>
        </w:rPr>
        <w:t>.  USC is a domestic corporation that operates in branch form in Country X.  USC uses an accrual method of accounting and uses the calendar year as its U.S. and Country X taxable year.  In Year 1, when the average exchange rate described in §1.986(a)-1(a)(</w:t>
      </w:r>
      <w:r>
        <w:rPr>
          <w:rFonts w:eastAsia="Times New Roman" w:cs="Arial"/>
          <w:szCs w:val="24"/>
        </w:rPr>
        <w:t>1) is $1:€1, USC earns €20,000x = $20,000x through its Country X branch for U.S. and Country X tax purposes and accrues Country X foreign income taxes of €500x = $500x, which USC claims as a credit on its Federal income tax return for Year 1.  In Year 3, w</w:t>
      </w:r>
      <w:r>
        <w:rPr>
          <w:rFonts w:eastAsia="Times New Roman" w:cs="Arial"/>
          <w:szCs w:val="24"/>
        </w:rPr>
        <w:t>hen the average exchange rate is $1:€1.2, Country X asserts that USC owes additional foreign income taxes of €100x with respect to USC’s Year 1 income.  USC contests the liability but remits €40x to Country X with respect to the contested liability in Year</w:t>
      </w:r>
      <w:r>
        <w:rPr>
          <w:rFonts w:eastAsia="Times New Roman" w:cs="Arial"/>
          <w:szCs w:val="24"/>
        </w:rPr>
        <w:t xml:space="preserve"> 3.  USC does not make an election under paragraph (d)(4) of this section to claim a provisional credit with respect to the €40x.  In Year 6, after exhausting all effective and practical remedies, it is finally determined that USC is liable for €50x of add</w:t>
      </w:r>
      <w:r>
        <w:rPr>
          <w:rFonts w:eastAsia="Times New Roman" w:cs="Arial"/>
          <w:szCs w:val="24"/>
        </w:rPr>
        <w:t>itional Country X foreign income taxes with respect to its Year 1 income.  USC pays an additional €10x to Country X on September 15, Year 6, when the spot rate described in §1.986(a)-1(a)(2)(i) is $1:€2.</w:t>
      </w:r>
    </w:p>
    <w:p w:rsidR="003A087D" w:rsidRDefault="00F845E1" w14:paraId="43F26BDF" w14:textId="77777777">
      <w:pPr>
        <w:ind w:firstLine="720"/>
        <w:outlineLvl w:val="4"/>
        <w:rPr>
          <w:rFonts w:eastAsia="Times New Roman" w:cs="Arial"/>
          <w:szCs w:val="24"/>
        </w:rPr>
      </w:pPr>
      <w:r>
        <w:rPr>
          <w:rFonts w:eastAsia="Times New Roman" w:cs="Arial"/>
          <w:szCs w:val="24"/>
        </w:rPr>
        <w:t xml:space="preserve">(B) </w:t>
      </w:r>
      <w:r>
        <w:rPr>
          <w:rFonts w:eastAsia="Times New Roman" w:cs="Arial"/>
          <w:szCs w:val="24"/>
          <w:u w:val="single"/>
        </w:rPr>
        <w:t>Analysis</w:t>
      </w:r>
      <w:r>
        <w:rPr>
          <w:rFonts w:eastAsia="Times New Roman" w:cs="Arial"/>
          <w:szCs w:val="24"/>
        </w:rPr>
        <w:t xml:space="preserve">.  Pursuant to paragraph (d)(3) of this </w:t>
      </w:r>
      <w:r>
        <w:rPr>
          <w:rFonts w:eastAsia="Times New Roman" w:cs="Arial"/>
          <w:szCs w:val="24"/>
        </w:rPr>
        <w:t>section, the additional liability asserted by Country X with respect to USC’s Year 1 income does not accrue until the contest is resolved in Year 6.  USC’s remittance of €40x of contested tax in Year 3 is not a payment of accrued tax, and so is not a forei</w:t>
      </w:r>
      <w:r>
        <w:rPr>
          <w:rFonts w:eastAsia="Times New Roman" w:cs="Arial"/>
          <w:szCs w:val="24"/>
        </w:rPr>
        <w:t>gn tax redetermination.  Both the €40x of Country X taxes paid in Year 3 and the €10x of Country X taxes paid in Year 6 accrue in Year 6, when the contest is resolved.  Once accrued and paid, the €50x relates back for foreign tax credit purposes to Year 1,</w:t>
      </w:r>
      <w:r>
        <w:rPr>
          <w:rFonts w:eastAsia="Times New Roman" w:cs="Arial"/>
          <w:szCs w:val="24"/>
        </w:rPr>
        <w:t xml:space="preserve"> and can be claimed as a credit by USC on a timely-filed amended return for Year 1.  Under §1.986(a)-1(a), for foreign tax credit purposes the €40x paid in Year 3 is translated into dollars at the average exchange rate for Year 1 (€40x x $1 / €1 = $40x), a</w:t>
      </w:r>
      <w:r>
        <w:rPr>
          <w:rFonts w:eastAsia="Times New Roman" w:cs="Arial"/>
          <w:szCs w:val="24"/>
        </w:rPr>
        <w:t>nd the €10x paid in Year 6 is translated into dollars at the spot rate on the date paid (€10x x $1 / €2 = $5x).  Accordingly, after the €50x of Country X income tax is paid in Year 6 USC may claim an additional foreign tax credit of $45x for Year 1.</w:t>
      </w:r>
    </w:p>
    <w:p w:rsidR="003A087D" w:rsidRDefault="00F845E1" w14:paraId="7E020F8A" w14:textId="2C0F8BAB">
      <w:pPr>
        <w:ind w:firstLine="720"/>
        <w:outlineLvl w:val="3"/>
        <w:rPr>
          <w:rFonts w:eastAsia="Times New Roman" w:cs="Arial"/>
          <w:szCs w:val="24"/>
        </w:rPr>
      </w:pPr>
      <w:r>
        <w:rPr>
          <w:rFonts w:eastAsia="Times New Roman" w:cs="Arial"/>
          <w:szCs w:val="24"/>
        </w:rPr>
        <w:t xml:space="preserve">(iv) </w:t>
      </w:r>
      <w:r>
        <w:rPr>
          <w:rFonts w:eastAsia="Times New Roman" w:cs="Arial"/>
          <w:szCs w:val="24"/>
          <w:u w:val="single"/>
        </w:rPr>
        <w:t>E</w:t>
      </w:r>
      <w:r>
        <w:rPr>
          <w:rFonts w:eastAsia="Times New Roman" w:cs="Arial"/>
          <w:szCs w:val="24"/>
          <w:u w:val="single"/>
        </w:rPr>
        <w:t>xample 4:  Provisional credit for contested tax</w:t>
      </w:r>
      <w:r>
        <w:rPr>
          <w:rFonts w:eastAsia="Times New Roman" w:cs="Arial"/>
          <w:szCs w:val="24"/>
        </w:rPr>
        <w:t xml:space="preserve">--(A) </w:t>
      </w:r>
      <w:r>
        <w:rPr>
          <w:rFonts w:eastAsia="Times New Roman" w:cs="Arial"/>
          <w:szCs w:val="24"/>
          <w:u w:val="single"/>
        </w:rPr>
        <w:t>Facts</w:t>
      </w:r>
      <w:r>
        <w:rPr>
          <w:rFonts w:eastAsia="Times New Roman" w:cs="Arial"/>
          <w:szCs w:val="24"/>
        </w:rPr>
        <w:t xml:space="preserve">.  The facts are the same as those in paragraph (d)(6)(iii)(A) of this section (the facts in </w:t>
      </w:r>
      <w:r>
        <w:rPr>
          <w:rFonts w:eastAsia="Times New Roman" w:cs="Arial"/>
          <w:szCs w:val="24"/>
          <w:u w:val="single"/>
        </w:rPr>
        <w:t>Example 3</w:t>
      </w:r>
      <w:r>
        <w:rPr>
          <w:rFonts w:eastAsia="Times New Roman" w:cs="Arial"/>
          <w:szCs w:val="24"/>
        </w:rPr>
        <w:t>), except that USC pays the entire contested tax liability of €100x to Country X in Year 3 and e</w:t>
      </w:r>
      <w:r>
        <w:rPr>
          <w:rFonts w:eastAsia="Times New Roman" w:cs="Arial"/>
          <w:szCs w:val="24"/>
        </w:rPr>
        <w:t>lects under paragraph (d)(4) of this section to claim a provisional foreign tax credit on an amended return for Year 1.  In Year 6, upon resolution of the contest, USC receives a refund of €50x from Country X.</w:t>
      </w:r>
    </w:p>
    <w:p w:rsidR="003A087D" w:rsidRDefault="00F845E1" w14:paraId="1BB8338B" w14:textId="77777777">
      <w:pPr>
        <w:ind w:firstLine="720"/>
        <w:outlineLvl w:val="4"/>
        <w:rPr>
          <w:rFonts w:eastAsia="Times New Roman" w:cs="Arial"/>
          <w:szCs w:val="24"/>
        </w:rPr>
      </w:pPr>
      <w:r>
        <w:rPr>
          <w:rFonts w:eastAsia="Times New Roman" w:cs="Arial"/>
          <w:szCs w:val="24"/>
        </w:rPr>
        <w:t xml:space="preserve">(B) </w:t>
      </w:r>
      <w:r>
        <w:rPr>
          <w:rFonts w:eastAsia="Times New Roman" w:cs="Arial"/>
          <w:szCs w:val="24"/>
          <w:u w:val="single"/>
        </w:rPr>
        <w:t>Analysis</w:t>
      </w:r>
      <w:r>
        <w:rPr>
          <w:rFonts w:eastAsia="Times New Roman" w:cs="Arial"/>
          <w:szCs w:val="24"/>
        </w:rPr>
        <w:t>.  In Year 3, USC may claim a prov</w:t>
      </w:r>
      <w:r>
        <w:rPr>
          <w:rFonts w:eastAsia="Times New Roman" w:cs="Arial"/>
          <w:szCs w:val="24"/>
        </w:rPr>
        <w:t>isional foreign tax credit for $100x (€100x translated at the average exchange rate for Year 1) of contested foreign tax paid to Country X by filing an amended return for Year 1, with Form 1118 attached, and a provisional foreign tax credit agreement descr</w:t>
      </w:r>
      <w:r>
        <w:rPr>
          <w:rFonts w:eastAsia="Times New Roman" w:cs="Arial"/>
          <w:szCs w:val="24"/>
        </w:rPr>
        <w:t>ibed in paragraph (d)(4)(ii) of this section.  In each year for Years 4 through 6, USC must attach the certification described in paragraph (d)(4)(iii) of this section to its timely-filed Federal income tax return.  In Year 6, as a result of the €50x refun</w:t>
      </w:r>
      <w:r>
        <w:rPr>
          <w:rFonts w:eastAsia="Times New Roman" w:cs="Arial"/>
          <w:szCs w:val="24"/>
        </w:rPr>
        <w:t>d, USC must redetermine its U.S. tax liability for Year 1 and for any other affected year pursuant to §1.905-3, reducing the Year 1 foreign tax credit by $50x (from $600x to $550x), and comply with the notification requirements in §1.905-4.  See §1.986(a)-</w:t>
      </w:r>
      <w:r>
        <w:rPr>
          <w:rFonts w:eastAsia="Times New Roman" w:cs="Arial"/>
          <w:szCs w:val="24"/>
        </w:rPr>
        <w:t>1(c) (refunds of foreign income tax translated into U.S. dollars at the rate used to claim the credit).</w:t>
      </w:r>
    </w:p>
    <w:p w:rsidR="003A087D" w:rsidRDefault="00F845E1" w14:paraId="4154B9BD" w14:textId="77777777">
      <w:pPr>
        <w:ind w:firstLine="720"/>
        <w:outlineLvl w:val="3"/>
        <w:rPr>
          <w:rFonts w:eastAsia="Times New Roman" w:cs="Arial"/>
          <w:szCs w:val="24"/>
        </w:rPr>
      </w:pPr>
      <w:bookmarkStart w:name="_Hlk48253029" w:id="167"/>
      <w:r>
        <w:rPr>
          <w:rFonts w:eastAsia="Times New Roman" w:cs="Arial"/>
          <w:szCs w:val="24"/>
        </w:rPr>
        <w:t xml:space="preserve">(v) </w:t>
      </w:r>
      <w:r>
        <w:rPr>
          <w:rFonts w:eastAsia="Times New Roman" w:cs="Arial"/>
          <w:szCs w:val="24"/>
          <w:u w:val="single"/>
        </w:rPr>
        <w:t>Example 5:  Improperly accelerated accrual</w:t>
      </w:r>
      <w:r>
        <w:rPr>
          <w:rFonts w:eastAsia="Times New Roman" w:cs="Arial"/>
          <w:szCs w:val="24"/>
        </w:rPr>
        <w:t xml:space="preserve">--(A) </w:t>
      </w:r>
      <w:r>
        <w:rPr>
          <w:rFonts w:eastAsia="Times New Roman" w:cs="Arial"/>
          <w:szCs w:val="24"/>
          <w:u w:val="single"/>
        </w:rPr>
        <w:t>Facts</w:t>
      </w:r>
      <w:r>
        <w:rPr>
          <w:rFonts w:eastAsia="Times New Roman" w:cs="Arial"/>
          <w:szCs w:val="24"/>
        </w:rPr>
        <w:t>--(</w:t>
      </w:r>
      <w:r>
        <w:rPr>
          <w:rFonts w:eastAsia="Times New Roman" w:cs="Arial"/>
          <w:szCs w:val="24"/>
          <w:u w:val="single"/>
        </w:rPr>
        <w:t>1</w:t>
      </w:r>
      <w:r>
        <w:rPr>
          <w:rFonts w:eastAsia="Times New Roman" w:cs="Arial"/>
          <w:szCs w:val="24"/>
        </w:rPr>
        <w:t xml:space="preserve">) </w:t>
      </w:r>
      <w:r>
        <w:rPr>
          <w:rFonts w:eastAsia="Times New Roman" w:cs="Arial"/>
          <w:szCs w:val="24"/>
          <w:u w:val="single"/>
        </w:rPr>
        <w:t>Foreign income tax accrued and paid</w:t>
      </w:r>
      <w:r>
        <w:rPr>
          <w:rFonts w:eastAsia="Times New Roman" w:cs="Arial"/>
          <w:szCs w:val="24"/>
        </w:rPr>
        <w:t>.  USC is a domestic corporation that operates a forei</w:t>
      </w:r>
      <w:r>
        <w:rPr>
          <w:rFonts w:eastAsia="Times New Roman" w:cs="Arial"/>
          <w:szCs w:val="24"/>
        </w:rPr>
        <w:t>gn branch in Country X.  All of USC’s gross and taxable income is foreign source foreign branch category income, and all of its foreign income taxes are properly allocated and apportioned under §1.861-20 to the foreign branch category.  USC uses the accrua</w:t>
      </w:r>
      <w:r>
        <w:rPr>
          <w:rFonts w:eastAsia="Times New Roman" w:cs="Arial"/>
          <w:szCs w:val="24"/>
        </w:rPr>
        <w:t>l method of accounting and uses the calendar year as its U.S. taxable year.  For Country X tax purposes, USC uses a fiscal year that ends on March 31.  USC accrued €200x of Country X net income tax (as defined in §1.901-2(a)(3)) for its foreign taxable yea</w:t>
      </w:r>
      <w:r>
        <w:rPr>
          <w:rFonts w:eastAsia="Times New Roman" w:cs="Arial"/>
          <w:szCs w:val="24"/>
        </w:rPr>
        <w:t xml:space="preserve">r ending March 31, Year 2, for which the average exchange rate was $1:€1.  It timely filed its Country X tax return and paid the €200x on January 15, Year 3.  </w:t>
      </w:r>
      <w:bookmarkStart w:name="_Hlk48319838" w:id="168"/>
      <w:r>
        <w:rPr>
          <w:rFonts w:eastAsia="Times New Roman" w:cs="Arial"/>
          <w:szCs w:val="24"/>
        </w:rPr>
        <w:t>USC accrued and paid with its timely filed Country X tax returns €280x and €240x of Country X net</w:t>
      </w:r>
      <w:r>
        <w:rPr>
          <w:rFonts w:eastAsia="Times New Roman" w:cs="Arial"/>
          <w:szCs w:val="24"/>
        </w:rPr>
        <w:t xml:space="preserve"> income tax for its foreign taxable years ending on March 31 of Year 3 and Year 4, respectively, on January 15 of Year 4 and Year 5, respectively.</w:t>
      </w:r>
      <w:bookmarkEnd w:id="167"/>
      <w:r>
        <w:rPr>
          <w:rFonts w:eastAsia="Times New Roman" w:cs="Arial"/>
          <w:szCs w:val="24"/>
        </w:rPr>
        <w:t xml:space="preserve">  </w:t>
      </w:r>
    </w:p>
    <w:bookmarkEnd w:id="168"/>
    <w:p w:rsidR="003A087D" w:rsidRDefault="00F845E1" w14:paraId="733EAE1C" w14:textId="77777777">
      <w:pPr>
        <w:ind w:firstLine="720"/>
        <w:outlineLvl w:val="5"/>
        <w:rPr>
          <w:rFonts w:eastAsia="Calibri" w:cs="Times New Roman"/>
          <w:szCs w:val="24"/>
        </w:rPr>
      </w:pPr>
      <w:r>
        <w:rPr>
          <w:rFonts w:eastAsia="Calibri" w:cs="Times New Roman"/>
          <w:szCs w:val="24"/>
        </w:rPr>
        <w:t>(</w:t>
      </w:r>
      <w:r>
        <w:rPr>
          <w:rFonts w:eastAsia="Calibri" w:cs="Times New Roman"/>
          <w:szCs w:val="24"/>
          <w:u w:val="single"/>
        </w:rPr>
        <w:t>2</w:t>
      </w:r>
      <w:r>
        <w:rPr>
          <w:rFonts w:eastAsia="Calibri" w:cs="Times New Roman"/>
          <w:szCs w:val="24"/>
        </w:rPr>
        <w:t xml:space="preserve">) </w:t>
      </w:r>
      <w:r>
        <w:rPr>
          <w:rFonts w:eastAsia="Calibri" w:cs="Times New Roman"/>
          <w:szCs w:val="24"/>
          <w:u w:val="single"/>
        </w:rPr>
        <w:t>Improper accrual</w:t>
      </w:r>
      <w:r>
        <w:rPr>
          <w:rFonts w:eastAsia="Calibri" w:cs="Times New Roman"/>
          <w:szCs w:val="24"/>
        </w:rPr>
        <w:t>.  On its Federal income tax return for Year 1, USC improperly pro-rated and accelerate</w:t>
      </w:r>
      <w:r>
        <w:rPr>
          <w:rFonts w:eastAsia="Calibri" w:cs="Times New Roman"/>
          <w:szCs w:val="24"/>
        </w:rPr>
        <w:t xml:space="preserve">d the accrual of Country X net income tax and claimed a credit for $150x, equal to three-fourths of the Country X net income tax of $200x that relates to USC’s foreign taxable year ending March 31, Year 2.  Continuing with this improper method of accruing </w:t>
      </w:r>
      <w:r>
        <w:rPr>
          <w:rFonts w:eastAsia="Calibri" w:cs="Times New Roman"/>
          <w:szCs w:val="24"/>
        </w:rPr>
        <w:t>foreign income taxes, USC claimed a foreign tax credit of $260x on its U.S. tax return for Year 2, comprising $50x (one-fourth of the $200x of net income tax relating to its foreign taxable year ending March 31, Year 2) plus $210x (three-fourths of the $28</w:t>
      </w:r>
      <w:r>
        <w:rPr>
          <w:rFonts w:eastAsia="Calibri" w:cs="Times New Roman"/>
          <w:szCs w:val="24"/>
        </w:rPr>
        <w:t xml:space="preserve">0x of net income tax relating to its foreign taxable year ending March 31, Year 3).  Similarly, USC improperly accrued and claimed a foreign tax credit on its U.S. tax return for Year 3 for $250x of Country X net income tax, comprising $70x (one-fourth of </w:t>
      </w:r>
      <w:r>
        <w:rPr>
          <w:rFonts w:eastAsia="Calibri" w:cs="Times New Roman"/>
          <w:szCs w:val="24"/>
        </w:rPr>
        <w:t>the $280x that properly accrued in Year 3) plus $180x (three-fourths of the $240x that properly accrued in Year 4).  In Year 4, USC realizes its mistake and, as provided in paragraph (d)(5)(i) of this section, files Form 3115 with the IRS to seek permissio</w:t>
      </w:r>
      <w:r>
        <w:rPr>
          <w:rFonts w:eastAsia="Calibri" w:cs="Times New Roman"/>
          <w:szCs w:val="24"/>
        </w:rPr>
        <w:t>n to change from an improper method to a proper method of accruing foreign income taxes.</w:t>
      </w:r>
    </w:p>
    <w:p w:rsidR="003A087D" w:rsidRDefault="003A087D" w14:paraId="46AA6AB2" w14:textId="77777777">
      <w:pPr>
        <w:spacing w:line="240" w:lineRule="auto"/>
        <w:ind w:firstLine="720"/>
        <w:rPr>
          <w:rFonts w:eastAsia="Calibri" w:cs="Times New Roman"/>
        </w:rPr>
      </w:pPr>
    </w:p>
    <w:tbl>
      <w:tblPr>
        <w:tblStyle w:val="TableGrid5"/>
        <w:tblW w:w="0" w:type="auto"/>
        <w:tblLook w:val="04A0" w:firstRow="1" w:lastRow="0" w:firstColumn="1" w:lastColumn="0" w:noHBand="0" w:noVBand="1"/>
      </w:tblPr>
      <w:tblGrid>
        <w:gridCol w:w="3077"/>
        <w:gridCol w:w="3078"/>
        <w:gridCol w:w="3195"/>
      </w:tblGrid>
      <w:tr w:rsidR="003A087D" w14:paraId="22F6CF8B" w14:textId="77777777">
        <w:tc>
          <w:tcPr>
            <w:tcW w:w="9468" w:type="dxa"/>
            <w:gridSpan w:val="3"/>
            <w:shd w:val="clear" w:color="auto" w:fill="auto"/>
          </w:tcPr>
          <w:p w:rsidR="003A087D" w:rsidRDefault="00F845E1" w14:paraId="12CC18B1" w14:textId="77777777">
            <w:pPr>
              <w:spacing w:line="240" w:lineRule="auto"/>
              <w:jc w:val="center"/>
              <w:rPr>
                <w:rFonts w:eastAsia="Calibri" w:cs="Times New Roman"/>
              </w:rPr>
            </w:pPr>
            <w:bookmarkStart w:name="_Hlk90566882" w:id="169"/>
            <w:r>
              <w:rPr>
                <w:rFonts w:eastAsia="Calibri" w:cs="Times New Roman"/>
              </w:rPr>
              <w:t>Table 1 to paragraph (d)(6)(v)(A)(</w:t>
            </w:r>
            <w:r>
              <w:rPr>
                <w:rFonts w:eastAsia="Calibri" w:cs="Times New Roman"/>
                <w:u w:val="single"/>
              </w:rPr>
              <w:t>2</w:t>
            </w:r>
            <w:r>
              <w:rPr>
                <w:rFonts w:eastAsia="Calibri" w:cs="Times New Roman"/>
              </w:rPr>
              <w:t>)</w:t>
            </w:r>
          </w:p>
          <w:p w:rsidR="003A087D" w:rsidRDefault="003A087D" w14:paraId="3ADBF29A" w14:textId="77777777">
            <w:pPr>
              <w:spacing w:line="240" w:lineRule="auto"/>
              <w:rPr>
                <w:rFonts w:eastAsia="Calibri" w:cs="Times New Roman"/>
              </w:rPr>
            </w:pPr>
          </w:p>
        </w:tc>
      </w:tr>
      <w:tr w:rsidR="003A087D" w14:paraId="5932AE13" w14:textId="77777777">
        <w:tc>
          <w:tcPr>
            <w:tcW w:w="3116" w:type="dxa"/>
          </w:tcPr>
          <w:p w:rsidR="003A087D" w:rsidRDefault="00F845E1" w14:paraId="7184D9EA" w14:textId="77777777">
            <w:pPr>
              <w:spacing w:line="240" w:lineRule="auto"/>
              <w:rPr>
                <w:rFonts w:eastAsia="Calibri" w:cs="Times New Roman"/>
              </w:rPr>
            </w:pPr>
            <w:r>
              <w:rPr>
                <w:rFonts w:eastAsia="Calibri" w:cs="Times New Roman"/>
              </w:rPr>
              <w:t>Country X taxable year ending in U.S. calendar taxable year</w:t>
            </w:r>
          </w:p>
        </w:tc>
        <w:tc>
          <w:tcPr>
            <w:tcW w:w="3117" w:type="dxa"/>
          </w:tcPr>
          <w:p w:rsidR="003A087D" w:rsidRDefault="00F845E1" w14:paraId="10A8DEB8" w14:textId="77777777">
            <w:pPr>
              <w:spacing w:line="240" w:lineRule="auto"/>
              <w:rPr>
                <w:rFonts w:eastAsia="Calibri" w:cs="Times New Roman"/>
              </w:rPr>
            </w:pPr>
            <w:r>
              <w:rPr>
                <w:rFonts w:eastAsia="Calibri" w:cs="Times New Roman"/>
              </w:rPr>
              <w:t>Net income tax properly accrued ($1 = €1))</w:t>
            </w:r>
          </w:p>
        </w:tc>
        <w:tc>
          <w:tcPr>
            <w:tcW w:w="3235" w:type="dxa"/>
          </w:tcPr>
          <w:p w:rsidR="003A087D" w:rsidRDefault="00F845E1" w14:paraId="3975044C" w14:textId="77777777">
            <w:pPr>
              <w:spacing w:line="240" w:lineRule="auto"/>
              <w:rPr>
                <w:rFonts w:eastAsia="Calibri" w:cs="Times New Roman"/>
              </w:rPr>
            </w:pPr>
            <w:r>
              <w:rPr>
                <w:rFonts w:eastAsia="Calibri" w:cs="Times New Roman"/>
              </w:rPr>
              <w:t xml:space="preserve">Net income tax </w:t>
            </w:r>
            <w:r>
              <w:rPr>
                <w:rFonts w:eastAsia="Calibri" w:cs="Times New Roman"/>
              </w:rPr>
              <w:t>accrued under improper method ($1 = €1))</w:t>
            </w:r>
          </w:p>
        </w:tc>
      </w:tr>
      <w:tr w:rsidR="003A087D" w14:paraId="5DB696FA" w14:textId="77777777">
        <w:tc>
          <w:tcPr>
            <w:tcW w:w="3116" w:type="dxa"/>
          </w:tcPr>
          <w:p w:rsidR="003A087D" w:rsidRDefault="00F845E1" w14:paraId="084D0046" w14:textId="77777777">
            <w:pPr>
              <w:spacing w:line="240" w:lineRule="auto"/>
              <w:rPr>
                <w:rFonts w:eastAsia="Calibri" w:cs="Times New Roman"/>
              </w:rPr>
            </w:pPr>
            <w:r>
              <w:rPr>
                <w:rFonts w:eastAsia="Calibri" w:cs="Times New Roman"/>
              </w:rPr>
              <w:t>3/31/Y1 ends in Year 1</w:t>
            </w:r>
          </w:p>
        </w:tc>
        <w:tc>
          <w:tcPr>
            <w:tcW w:w="3117" w:type="dxa"/>
          </w:tcPr>
          <w:p w:rsidR="003A087D" w:rsidRDefault="00F845E1" w14:paraId="0D102A17" w14:textId="77777777">
            <w:pPr>
              <w:spacing w:line="240" w:lineRule="auto"/>
              <w:rPr>
                <w:rFonts w:eastAsia="Calibri" w:cs="Times New Roman"/>
              </w:rPr>
            </w:pPr>
            <w:r>
              <w:rPr>
                <w:rFonts w:eastAsia="Calibri" w:cs="Times New Roman"/>
              </w:rPr>
              <w:t>0</w:t>
            </w:r>
          </w:p>
        </w:tc>
        <w:tc>
          <w:tcPr>
            <w:tcW w:w="3235" w:type="dxa"/>
          </w:tcPr>
          <w:p w:rsidR="003A087D" w:rsidRDefault="00F845E1" w14:paraId="402B71B9" w14:textId="77777777">
            <w:pPr>
              <w:spacing w:line="240" w:lineRule="auto"/>
              <w:rPr>
                <w:rFonts w:eastAsia="Calibri" w:cs="Times New Roman"/>
              </w:rPr>
            </w:pPr>
            <w:r>
              <w:rPr>
                <w:rFonts w:eastAsia="Calibri" w:cs="Times New Roman"/>
              </w:rPr>
              <w:t>¾ (200x) = 150x</w:t>
            </w:r>
          </w:p>
        </w:tc>
      </w:tr>
      <w:tr w:rsidR="003A087D" w14:paraId="224C00D9" w14:textId="77777777">
        <w:tc>
          <w:tcPr>
            <w:tcW w:w="3116" w:type="dxa"/>
          </w:tcPr>
          <w:p w:rsidR="003A087D" w:rsidRDefault="00F845E1" w14:paraId="40CAEDAE" w14:textId="77777777">
            <w:pPr>
              <w:spacing w:line="240" w:lineRule="auto"/>
              <w:rPr>
                <w:rFonts w:eastAsia="Calibri" w:cs="Times New Roman"/>
              </w:rPr>
            </w:pPr>
            <w:r>
              <w:rPr>
                <w:rFonts w:eastAsia="Calibri" w:cs="Times New Roman"/>
              </w:rPr>
              <w:t>3/31/Y2 ends in Year 2</w:t>
            </w:r>
          </w:p>
        </w:tc>
        <w:tc>
          <w:tcPr>
            <w:tcW w:w="3117" w:type="dxa"/>
          </w:tcPr>
          <w:p w:rsidR="003A087D" w:rsidRDefault="00F845E1" w14:paraId="440D0587" w14:textId="77777777">
            <w:pPr>
              <w:spacing w:line="240" w:lineRule="auto"/>
              <w:rPr>
                <w:rFonts w:eastAsia="Calibri" w:cs="Times New Roman"/>
              </w:rPr>
            </w:pPr>
            <w:r>
              <w:rPr>
                <w:rFonts w:eastAsia="Calibri" w:cs="Times New Roman"/>
              </w:rPr>
              <w:t>200x</w:t>
            </w:r>
          </w:p>
        </w:tc>
        <w:tc>
          <w:tcPr>
            <w:tcW w:w="3235" w:type="dxa"/>
          </w:tcPr>
          <w:p w:rsidR="003A087D" w:rsidRDefault="00F845E1" w14:paraId="4299D34D" w14:textId="77777777">
            <w:pPr>
              <w:spacing w:line="240" w:lineRule="auto"/>
              <w:rPr>
                <w:rFonts w:eastAsia="Calibri" w:cs="Times New Roman"/>
              </w:rPr>
            </w:pPr>
            <w:r>
              <w:rPr>
                <w:rFonts w:eastAsia="Calibri" w:cs="Times New Roman"/>
              </w:rPr>
              <w:t>¼ (200x) + ¾ (280x) = 260x</w:t>
            </w:r>
          </w:p>
        </w:tc>
      </w:tr>
      <w:tr w:rsidR="003A087D" w14:paraId="0932EE70" w14:textId="77777777">
        <w:tc>
          <w:tcPr>
            <w:tcW w:w="3116" w:type="dxa"/>
          </w:tcPr>
          <w:p w:rsidR="003A087D" w:rsidRDefault="00F845E1" w14:paraId="58C9506F" w14:textId="77777777">
            <w:pPr>
              <w:spacing w:line="240" w:lineRule="auto"/>
              <w:rPr>
                <w:rFonts w:eastAsia="Calibri" w:cs="Times New Roman"/>
              </w:rPr>
            </w:pPr>
            <w:r>
              <w:rPr>
                <w:rFonts w:eastAsia="Calibri" w:cs="Times New Roman"/>
              </w:rPr>
              <w:t>3/31/Y3 ends in Year 3</w:t>
            </w:r>
          </w:p>
        </w:tc>
        <w:tc>
          <w:tcPr>
            <w:tcW w:w="3117" w:type="dxa"/>
          </w:tcPr>
          <w:p w:rsidR="003A087D" w:rsidRDefault="00F845E1" w14:paraId="3E1F96BB" w14:textId="77777777">
            <w:pPr>
              <w:spacing w:line="240" w:lineRule="auto"/>
              <w:rPr>
                <w:rFonts w:eastAsia="Calibri" w:cs="Times New Roman"/>
              </w:rPr>
            </w:pPr>
            <w:r>
              <w:rPr>
                <w:rFonts w:eastAsia="Calibri" w:cs="Times New Roman"/>
              </w:rPr>
              <w:t>280x</w:t>
            </w:r>
          </w:p>
        </w:tc>
        <w:tc>
          <w:tcPr>
            <w:tcW w:w="3235" w:type="dxa"/>
          </w:tcPr>
          <w:p w:rsidR="003A087D" w:rsidRDefault="00F845E1" w14:paraId="5CE646B1" w14:textId="77777777">
            <w:pPr>
              <w:spacing w:line="240" w:lineRule="auto"/>
              <w:rPr>
                <w:rFonts w:eastAsia="Calibri" w:cs="Times New Roman"/>
              </w:rPr>
            </w:pPr>
            <w:r>
              <w:rPr>
                <w:rFonts w:eastAsia="Calibri" w:cs="Times New Roman"/>
              </w:rPr>
              <w:t>¼ (280x) + ¾ (240x) = 250x</w:t>
            </w:r>
          </w:p>
        </w:tc>
      </w:tr>
      <w:tr w:rsidR="003A087D" w14:paraId="7309C520" w14:textId="77777777">
        <w:tc>
          <w:tcPr>
            <w:tcW w:w="3116" w:type="dxa"/>
          </w:tcPr>
          <w:p w:rsidR="003A087D" w:rsidRDefault="00F845E1" w14:paraId="01F1F504" w14:textId="77777777">
            <w:pPr>
              <w:spacing w:line="240" w:lineRule="auto"/>
              <w:rPr>
                <w:rFonts w:eastAsia="Calibri" w:cs="Times New Roman"/>
              </w:rPr>
            </w:pPr>
            <w:r>
              <w:rPr>
                <w:rFonts w:eastAsia="Calibri" w:cs="Times New Roman"/>
              </w:rPr>
              <w:t>3/31/Y4 ends in Year 4</w:t>
            </w:r>
          </w:p>
        </w:tc>
        <w:tc>
          <w:tcPr>
            <w:tcW w:w="3117" w:type="dxa"/>
          </w:tcPr>
          <w:p w:rsidR="003A087D" w:rsidRDefault="00F845E1" w14:paraId="3A514204" w14:textId="77777777">
            <w:pPr>
              <w:spacing w:line="240" w:lineRule="auto"/>
              <w:rPr>
                <w:rFonts w:eastAsia="Calibri" w:cs="Times New Roman"/>
              </w:rPr>
            </w:pPr>
            <w:r>
              <w:rPr>
                <w:rFonts w:eastAsia="Calibri" w:cs="Times New Roman"/>
              </w:rPr>
              <w:t>240x</w:t>
            </w:r>
          </w:p>
        </w:tc>
        <w:tc>
          <w:tcPr>
            <w:tcW w:w="3235" w:type="dxa"/>
          </w:tcPr>
          <w:p w:rsidR="003A087D" w:rsidRDefault="00F845E1" w14:paraId="5A5E69B2" w14:textId="77777777">
            <w:pPr>
              <w:spacing w:line="240" w:lineRule="auto"/>
              <w:rPr>
                <w:rFonts w:eastAsia="Calibri" w:cs="Times New Roman"/>
              </w:rPr>
            </w:pPr>
            <w:r>
              <w:rPr>
                <w:rFonts w:eastAsia="Calibri" w:cs="Times New Roman"/>
              </w:rPr>
              <w:t>[year of change]</w:t>
            </w:r>
          </w:p>
        </w:tc>
      </w:tr>
      <w:bookmarkEnd w:id="169"/>
    </w:tbl>
    <w:p w:rsidR="003A087D" w:rsidRDefault="003A087D" w14:paraId="58DC594E" w14:textId="77777777">
      <w:pPr>
        <w:spacing w:line="240" w:lineRule="auto"/>
        <w:rPr>
          <w:rFonts w:eastAsia="Calibri" w:cs="Times New Roman"/>
        </w:rPr>
      </w:pPr>
    </w:p>
    <w:p w:rsidR="003A087D" w:rsidRDefault="00F845E1" w14:paraId="185AE8C5" w14:textId="77777777">
      <w:pPr>
        <w:ind w:firstLine="720"/>
        <w:outlineLvl w:val="4"/>
        <w:rPr>
          <w:rFonts w:eastAsia="Times New Roman" w:cs="Arial"/>
          <w:szCs w:val="24"/>
        </w:rPr>
      </w:pPr>
      <w:r>
        <w:rPr>
          <w:rFonts w:eastAsia="Times New Roman" w:cs="Arial"/>
          <w:szCs w:val="24"/>
        </w:rPr>
        <w:t xml:space="preserve">(B) </w:t>
      </w:r>
      <w:r>
        <w:rPr>
          <w:rFonts w:eastAsia="Times New Roman" w:cs="Arial"/>
          <w:szCs w:val="24"/>
          <w:u w:val="single"/>
        </w:rPr>
        <w:t>Analysis</w:t>
      </w:r>
      <w:r>
        <w:rPr>
          <w:rFonts w:eastAsia="Times New Roman" w:cs="Arial"/>
          <w:szCs w:val="24"/>
        </w:rPr>
        <w:t>--(</w:t>
      </w:r>
      <w:r>
        <w:rPr>
          <w:rFonts w:eastAsia="Times New Roman" w:cs="Arial"/>
          <w:szCs w:val="24"/>
          <w:u w:val="single"/>
        </w:rPr>
        <w:t>1</w:t>
      </w:r>
      <w:r>
        <w:rPr>
          <w:rFonts w:eastAsia="Times New Roman" w:cs="Arial"/>
          <w:szCs w:val="24"/>
        </w:rPr>
        <w:t xml:space="preserve">) </w:t>
      </w:r>
      <w:r>
        <w:rPr>
          <w:rFonts w:eastAsia="Times New Roman" w:cs="Arial"/>
          <w:szCs w:val="24"/>
          <w:u w:val="single"/>
        </w:rPr>
        <w:t>Downward adjustment</w:t>
      </w:r>
      <w:r>
        <w:rPr>
          <w:rFonts w:eastAsia="Times New Roman" w:cs="Arial"/>
          <w:szCs w:val="24"/>
        </w:rPr>
        <w:t xml:space="preserve">.  </w:t>
      </w:r>
      <w:bookmarkStart w:name="_Hlk47974276" w:id="170"/>
      <w:r>
        <w:rPr>
          <w:rFonts w:eastAsia="Times New Roman" w:cs="Arial"/>
          <w:szCs w:val="24"/>
        </w:rPr>
        <w:t>Under paragraph (d)(5)(ii) of this section, in Year 4, the year of change, USC must reduce (but not below zero) the amount (in Euros) of Country X net income tax in the foreign branch category that properly accrues in Ye</w:t>
      </w:r>
      <w:r>
        <w:rPr>
          <w:rFonts w:eastAsia="Times New Roman" w:cs="Arial"/>
          <w:szCs w:val="24"/>
        </w:rPr>
        <w:t>ar 4, €240x, by the amount of foreign income tax that was accrued and claimed as either a deduction or a credit in a year before the year of change, and that had not properly accrued in either the year in which the tax was accrued under USC’s improper meth</w:t>
      </w:r>
      <w:r>
        <w:rPr>
          <w:rFonts w:eastAsia="Times New Roman" w:cs="Arial"/>
          <w:szCs w:val="24"/>
        </w:rPr>
        <w:t>od or in any other taxable year before the taxable year of change.  For all taxable years before the taxable year of change, under its improper method USC had accrued and claimed as a credit a total of €660x = $660x of foreign income tax, of which only €48</w:t>
      </w:r>
      <w:r>
        <w:rPr>
          <w:rFonts w:eastAsia="Times New Roman" w:cs="Arial"/>
          <w:szCs w:val="24"/>
        </w:rPr>
        <w:t xml:space="preserve">0x = $480x had properly accrued.  Therefore, the downward adjustment required by paragraph (d)(5)(ii) of this section is €180x (€660x - €480x = €180x).  In Year 4, USC’s foreign tax credit in the foreign branch category is reduced by $180x (€180x downward </w:t>
      </w:r>
      <w:r>
        <w:rPr>
          <w:rFonts w:eastAsia="Times New Roman" w:cs="Arial"/>
          <w:szCs w:val="24"/>
        </w:rPr>
        <w:t xml:space="preserve">adjustment translated into dollars at $1:€1, the average exchange rate for Year 4), from $240x to $60x.   </w:t>
      </w:r>
    </w:p>
    <w:bookmarkEnd w:id="170"/>
    <w:p w:rsidR="003A087D" w:rsidRDefault="00F845E1" w14:paraId="12B9F237" w14:textId="77777777">
      <w:pPr>
        <w:ind w:firstLine="720"/>
        <w:outlineLvl w:val="5"/>
        <w:rPr>
          <w:rFonts w:eastAsia="Calibri" w:cs="Times New Roman"/>
          <w:szCs w:val="24"/>
        </w:rPr>
      </w:pPr>
      <w:r>
        <w:rPr>
          <w:rFonts w:eastAsia="Calibri" w:cs="Times New Roman"/>
          <w:szCs w:val="24"/>
        </w:rPr>
        <w:t>(</w:t>
      </w:r>
      <w:r>
        <w:rPr>
          <w:rFonts w:eastAsia="Calibri" w:cs="Times New Roman"/>
          <w:szCs w:val="24"/>
          <w:u w:val="single"/>
        </w:rPr>
        <w:t>2</w:t>
      </w:r>
      <w:r>
        <w:rPr>
          <w:rFonts w:eastAsia="Calibri" w:cs="Times New Roman"/>
          <w:szCs w:val="24"/>
        </w:rPr>
        <w:t xml:space="preserve">) </w:t>
      </w:r>
      <w:r>
        <w:rPr>
          <w:rFonts w:eastAsia="Calibri" w:cs="Times New Roman"/>
          <w:szCs w:val="24"/>
          <w:u w:val="single"/>
        </w:rPr>
        <w:t>Application of section 905(c</w:t>
      </w:r>
      <w:r>
        <w:rPr>
          <w:rFonts w:eastAsia="Calibri" w:cs="Times New Roman"/>
          <w:szCs w:val="24"/>
        </w:rPr>
        <w:t>)--(</w:t>
      </w:r>
      <w:r>
        <w:rPr>
          <w:rFonts w:eastAsia="Calibri" w:cs="Times New Roman"/>
          <w:szCs w:val="24"/>
          <w:u w:val="single"/>
        </w:rPr>
        <w:t>i</w:t>
      </w:r>
      <w:r>
        <w:rPr>
          <w:rFonts w:eastAsia="Calibri" w:cs="Times New Roman"/>
          <w:szCs w:val="24"/>
        </w:rPr>
        <w:t xml:space="preserve">) </w:t>
      </w:r>
      <w:r>
        <w:rPr>
          <w:rFonts w:eastAsia="Calibri" w:cs="Times New Roman"/>
          <w:szCs w:val="24"/>
          <w:u w:val="single"/>
        </w:rPr>
        <w:t>Year 1</w:t>
      </w:r>
      <w:r>
        <w:rPr>
          <w:rFonts w:eastAsia="Calibri" w:cs="Times New Roman"/>
          <w:szCs w:val="24"/>
        </w:rPr>
        <w:t>.  Under paragraph (d)(5)(iii) of this section, the €200x USC paid on January 15, Year 3, that relates t</w:t>
      </w:r>
      <w:r>
        <w:rPr>
          <w:rFonts w:eastAsia="Calibri" w:cs="Times New Roman"/>
          <w:szCs w:val="24"/>
        </w:rPr>
        <w:t>o its Country X taxable year ending on March 31, Year 2, is first treated as a payment of the €50x of that Country X net income tax liability that properly accrued and was claimed as a credit by USC in Year 2, and next as a payment of the €150x of that Cou</w:t>
      </w:r>
      <w:r>
        <w:rPr>
          <w:rFonts w:eastAsia="Calibri" w:cs="Times New Roman"/>
          <w:szCs w:val="24"/>
        </w:rPr>
        <w:t>ntry X net income tax liability that USC improperly accrued and claimed as a credit in Year 1.  Because all €150x of the Country X net income tax that was improperly accrued and claimed as a credit in Year 1 was paid within 24 months of December 31, Year 1</w:t>
      </w:r>
      <w:r>
        <w:rPr>
          <w:rFonts w:eastAsia="Calibri" w:cs="Times New Roman"/>
          <w:szCs w:val="24"/>
        </w:rPr>
        <w:t>, no foreign tax redetermination occurs, and no redetermination of U.S. tax liability is required, for Year 1.</w:t>
      </w:r>
    </w:p>
    <w:p w:rsidR="003A087D" w:rsidRDefault="00F845E1" w14:paraId="16DE2C8B" w14:textId="4A117321">
      <w:pPr>
        <w:keepNext/>
        <w:spacing w:before="40"/>
        <w:ind w:firstLine="720"/>
        <w:outlineLvl w:val="6"/>
        <w:rPr>
          <w:rFonts w:eastAsia="Times New Roman" w:cs="Arial"/>
          <w:iCs/>
          <w:szCs w:val="24"/>
        </w:rPr>
      </w:pPr>
      <w:r>
        <w:rPr>
          <w:rFonts w:eastAsia="Times New Roman" w:cs="Arial"/>
          <w:iCs/>
          <w:szCs w:val="24"/>
        </w:rPr>
        <w:t>(</w:t>
      </w:r>
      <w:r>
        <w:rPr>
          <w:rFonts w:eastAsia="Times New Roman" w:cs="Arial"/>
          <w:iCs/>
          <w:szCs w:val="24"/>
          <w:u w:val="single"/>
        </w:rPr>
        <w:t>ii</w:t>
      </w:r>
      <w:r>
        <w:rPr>
          <w:rFonts w:eastAsia="Times New Roman" w:cs="Arial"/>
          <w:iCs/>
          <w:szCs w:val="24"/>
        </w:rPr>
        <w:t xml:space="preserve">) </w:t>
      </w:r>
      <w:r>
        <w:rPr>
          <w:rFonts w:eastAsia="Times New Roman" w:cs="Arial"/>
          <w:iCs/>
          <w:szCs w:val="24"/>
          <w:u w:val="single"/>
        </w:rPr>
        <w:t>Year 2</w:t>
      </w:r>
      <w:r>
        <w:rPr>
          <w:rFonts w:eastAsia="Times New Roman" w:cs="Arial"/>
          <w:iCs/>
          <w:szCs w:val="24"/>
        </w:rPr>
        <w:t>.  Under paragraph (d)(5)(iii) of this section, the €280x USC paid on January 15, Year 4, that relates to its Country X taxable year e</w:t>
      </w:r>
      <w:r>
        <w:rPr>
          <w:rFonts w:eastAsia="Times New Roman" w:cs="Arial"/>
          <w:iCs/>
          <w:szCs w:val="24"/>
        </w:rPr>
        <w:t xml:space="preserve">nding on March 31, Year 3, is first treated as a payment of the €70x = $70x of </w:t>
      </w:r>
      <w:bookmarkStart w:name="_Hlk48156438" w:id="171"/>
      <w:r>
        <w:rPr>
          <w:rFonts w:eastAsia="Times New Roman" w:cs="Arial"/>
          <w:iCs/>
          <w:szCs w:val="24"/>
        </w:rPr>
        <w:t xml:space="preserve">that Country X net income tax liability that properly accrued and was claimed as a credit by USC in Year 3, and next as a payment of the </w:t>
      </w:r>
      <w:bookmarkEnd w:id="171"/>
      <w:r>
        <w:rPr>
          <w:rFonts w:eastAsia="Times New Roman" w:cs="Arial"/>
          <w:iCs/>
          <w:szCs w:val="24"/>
        </w:rPr>
        <w:t>€210x = $210x of that Country X net inco</w:t>
      </w:r>
      <w:r>
        <w:rPr>
          <w:rFonts w:eastAsia="Times New Roman" w:cs="Arial"/>
          <w:iCs/>
          <w:szCs w:val="24"/>
        </w:rPr>
        <w:t>me tax liability that USC improperly accrued and claimed as a credit in Year 2.  Together with the €50x = $50x of USC’s Country X net income tax liability that properly accrued and was claimed as a credit in Year 2, all €260x of the Country X net income ta</w:t>
      </w:r>
      <w:r>
        <w:rPr>
          <w:rFonts w:eastAsia="Times New Roman" w:cs="Arial"/>
          <w:iCs/>
          <w:szCs w:val="24"/>
        </w:rPr>
        <w:t>x that was accrued and claimed as a credit in Year 2 under USC’s improper method was paid within 24 months of December 31, Year 2.  Accordingly, no foreign tax redetermination occurs, and no redetermination of U.S. tax liability is required, for Year 2.</w:t>
      </w:r>
    </w:p>
    <w:p w:rsidR="003A087D" w:rsidRDefault="00F845E1" w14:paraId="3E14DE9E" w14:textId="77777777">
      <w:pPr>
        <w:keepNext/>
        <w:keepLines/>
        <w:spacing w:before="40"/>
        <w:ind w:firstLine="720"/>
        <w:outlineLvl w:val="6"/>
        <w:rPr>
          <w:rFonts w:eastAsia="Times New Roman" w:cs="Arial"/>
          <w:iCs/>
          <w:szCs w:val="24"/>
        </w:rPr>
      </w:pPr>
      <w:r>
        <w:rPr>
          <w:rFonts w:eastAsia="Times New Roman" w:cs="Arial"/>
          <w:iCs/>
          <w:szCs w:val="24"/>
        </w:rPr>
        <w:t>(</w:t>
      </w:r>
      <w:r>
        <w:rPr>
          <w:rFonts w:eastAsia="Times New Roman" w:cs="Arial"/>
          <w:iCs/>
          <w:szCs w:val="24"/>
          <w:u w:val="single"/>
        </w:rPr>
        <w:t>i</w:t>
      </w:r>
      <w:r>
        <w:rPr>
          <w:rFonts w:eastAsia="Times New Roman" w:cs="Arial"/>
          <w:iCs/>
          <w:szCs w:val="24"/>
          <w:u w:val="single"/>
        </w:rPr>
        <w:t>ii</w:t>
      </w:r>
      <w:r>
        <w:rPr>
          <w:rFonts w:eastAsia="Times New Roman" w:cs="Arial"/>
          <w:iCs/>
          <w:szCs w:val="24"/>
        </w:rPr>
        <w:t xml:space="preserve">) </w:t>
      </w:r>
      <w:r>
        <w:rPr>
          <w:rFonts w:eastAsia="Times New Roman" w:cs="Arial"/>
          <w:iCs/>
          <w:szCs w:val="24"/>
          <w:u w:val="single"/>
        </w:rPr>
        <w:t>Year 3</w:t>
      </w:r>
      <w:r>
        <w:rPr>
          <w:rFonts w:eastAsia="Times New Roman" w:cs="Arial"/>
          <w:iCs/>
          <w:szCs w:val="24"/>
        </w:rPr>
        <w:t>.  Under paragraph (d)(5)(iii) of this section, the €240x USC paid on January 15, Year 5, that relates to its Country X taxable year ending on March 31, Year 4, is first treated as a payment of the €60x = $60x of that Country X net income tax lia</w:t>
      </w:r>
      <w:r>
        <w:rPr>
          <w:rFonts w:eastAsia="Times New Roman" w:cs="Arial"/>
          <w:iCs/>
          <w:szCs w:val="24"/>
        </w:rPr>
        <w:t>bility that properly accrued and was claimed as a credit by USC in Year 4, and next as a payment of the €180x = $180x of that Country X net income tax liability that USC improperly accrued and claimed as a credit in Year 3.  Together with the €70x = $70x o</w:t>
      </w:r>
      <w:r>
        <w:rPr>
          <w:rFonts w:eastAsia="Times New Roman" w:cs="Arial"/>
          <w:iCs/>
          <w:szCs w:val="24"/>
        </w:rPr>
        <w:t>f USC’s Country X net income tax liability that properly accrued and was claimed as a credit by USC in Year 3, all €250x of the Country X net income tax that was accrued and claimed as a credit in Year 3 under USC’s improper method was paid within 24 month</w:t>
      </w:r>
      <w:r>
        <w:rPr>
          <w:rFonts w:eastAsia="Times New Roman" w:cs="Arial"/>
          <w:iCs/>
          <w:szCs w:val="24"/>
        </w:rPr>
        <w:t xml:space="preserve">s of </w:t>
      </w:r>
      <w:bookmarkStart w:name="_Hlk47977464" w:id="172"/>
      <w:r>
        <w:rPr>
          <w:rFonts w:eastAsia="Times New Roman" w:cs="Arial"/>
          <w:iCs/>
          <w:szCs w:val="24"/>
        </w:rPr>
        <w:t>December 31, Year 3.  Accordingly, no foreign tax redetermination occurs, and no redetermination of U.S. tax liability is required, for Year 3</w:t>
      </w:r>
      <w:bookmarkEnd w:id="172"/>
      <w:r>
        <w:rPr>
          <w:rFonts w:eastAsia="Times New Roman" w:cs="Arial"/>
          <w:iCs/>
          <w:szCs w:val="24"/>
        </w:rPr>
        <w:t>.</w:t>
      </w:r>
    </w:p>
    <w:p w:rsidR="003A087D" w:rsidRDefault="00F845E1" w14:paraId="2A6E3D30" w14:textId="77777777">
      <w:pPr>
        <w:keepNext/>
        <w:keepLines/>
        <w:spacing w:before="40"/>
        <w:ind w:firstLine="720"/>
        <w:outlineLvl w:val="6"/>
        <w:rPr>
          <w:rFonts w:eastAsia="Times New Roman" w:cs="Arial"/>
          <w:iCs/>
          <w:szCs w:val="24"/>
        </w:rPr>
      </w:pPr>
      <w:r>
        <w:rPr>
          <w:rFonts w:eastAsia="Times New Roman" w:cs="Arial"/>
          <w:iCs/>
          <w:szCs w:val="24"/>
        </w:rPr>
        <w:t>(</w:t>
      </w:r>
      <w:r>
        <w:rPr>
          <w:rFonts w:eastAsia="Times New Roman" w:cs="Arial"/>
          <w:iCs/>
          <w:szCs w:val="24"/>
          <w:u w:val="single"/>
        </w:rPr>
        <w:t>iv</w:t>
      </w:r>
      <w:r>
        <w:rPr>
          <w:rFonts w:eastAsia="Times New Roman" w:cs="Arial"/>
          <w:iCs/>
          <w:szCs w:val="24"/>
        </w:rPr>
        <w:t xml:space="preserve">) </w:t>
      </w:r>
      <w:r>
        <w:rPr>
          <w:rFonts w:eastAsia="Times New Roman" w:cs="Arial"/>
          <w:iCs/>
          <w:szCs w:val="24"/>
          <w:u w:val="single"/>
        </w:rPr>
        <w:t>Year 4</w:t>
      </w:r>
      <w:r>
        <w:rPr>
          <w:rFonts w:eastAsia="Times New Roman" w:cs="Arial"/>
          <w:iCs/>
          <w:szCs w:val="24"/>
        </w:rPr>
        <w:t xml:space="preserve">.  Under paragraph (d)(5)(iii) of this section, €60x = $60x of USC’s January 15, Year 5 payment </w:t>
      </w:r>
      <w:r>
        <w:rPr>
          <w:rFonts w:eastAsia="Times New Roman" w:cs="Arial"/>
          <w:iCs/>
          <w:szCs w:val="24"/>
        </w:rPr>
        <w:t>of €240x with respect to its Country X net income tax liability for Year 4 is treated as a payment of €60x = $60x of Country X net income tax that, after application of the downward adjustment required by paragraph (d)(5)(ii) of this section, was accrued a</w:t>
      </w:r>
      <w:r>
        <w:rPr>
          <w:rFonts w:eastAsia="Times New Roman" w:cs="Arial"/>
          <w:iCs/>
          <w:szCs w:val="24"/>
        </w:rPr>
        <w:t>nd claimed as a credit in Year 4, the year of change.</w:t>
      </w:r>
    </w:p>
    <w:p w:rsidR="003A087D" w:rsidRDefault="00F845E1" w14:paraId="2116FF49" w14:textId="2F1CA3C5">
      <w:pPr>
        <w:ind w:firstLine="720"/>
        <w:outlineLvl w:val="3"/>
        <w:rPr>
          <w:rFonts w:eastAsia="Times New Roman" w:cs="Arial"/>
          <w:szCs w:val="24"/>
        </w:rPr>
      </w:pPr>
      <w:r>
        <w:rPr>
          <w:rFonts w:eastAsia="Times New Roman" w:cs="Arial"/>
          <w:szCs w:val="24"/>
        </w:rPr>
        <w:t xml:space="preserve">(vi) </w:t>
      </w:r>
      <w:r>
        <w:rPr>
          <w:rFonts w:eastAsia="Times New Roman" w:cs="Arial"/>
          <w:szCs w:val="24"/>
          <w:u w:val="single"/>
        </w:rPr>
        <w:t>Example 6:  Failure to pay improperly-accrued tax within 24 months</w:t>
      </w:r>
      <w:r>
        <w:rPr>
          <w:rFonts w:eastAsia="Times New Roman" w:cs="Arial"/>
          <w:szCs w:val="24"/>
        </w:rPr>
        <w:t xml:space="preserve">--(A) </w:t>
      </w:r>
      <w:r>
        <w:rPr>
          <w:rFonts w:eastAsia="Times New Roman" w:cs="Arial"/>
          <w:szCs w:val="24"/>
          <w:u w:val="single"/>
        </w:rPr>
        <w:t>Facts</w:t>
      </w:r>
      <w:r>
        <w:rPr>
          <w:rFonts w:eastAsia="Times New Roman" w:cs="Arial"/>
          <w:szCs w:val="24"/>
        </w:rPr>
        <w:t xml:space="preserve">.  The facts are the same as those in paragraph (d)(6)(v) of this section (the facts in </w:t>
      </w:r>
      <w:r>
        <w:rPr>
          <w:rFonts w:eastAsia="Times New Roman" w:cs="Arial"/>
          <w:szCs w:val="24"/>
          <w:u w:val="single"/>
        </w:rPr>
        <w:t>Example 5</w:t>
      </w:r>
      <w:r>
        <w:rPr>
          <w:rFonts w:eastAsia="Times New Roman" w:cs="Arial"/>
          <w:szCs w:val="24"/>
        </w:rPr>
        <w:t>), except that USC does</w:t>
      </w:r>
      <w:r>
        <w:rPr>
          <w:rFonts w:eastAsia="Times New Roman" w:cs="Arial"/>
          <w:szCs w:val="24"/>
        </w:rPr>
        <w:t xml:space="preserve"> not pay its €240x tax liability for its Country X taxable year ending on March 31, Year 4, until January 15 of Year 6, when the spot rate described in §1.986(a)-1(a)(2)(i) is $1:€1.5.</w:t>
      </w:r>
    </w:p>
    <w:p w:rsidR="003A087D" w:rsidRDefault="00F845E1" w14:paraId="30069FDD" w14:textId="77777777">
      <w:pPr>
        <w:ind w:firstLine="720"/>
        <w:outlineLvl w:val="4"/>
        <w:rPr>
          <w:rFonts w:eastAsia="Times New Roman" w:cs="Arial"/>
          <w:szCs w:val="24"/>
        </w:rPr>
      </w:pPr>
      <w:r>
        <w:rPr>
          <w:rFonts w:eastAsia="Times New Roman" w:cs="Arial"/>
          <w:szCs w:val="24"/>
        </w:rPr>
        <w:t xml:space="preserve">(B) </w:t>
      </w:r>
      <w:r>
        <w:rPr>
          <w:rFonts w:eastAsia="Times New Roman" w:cs="Arial"/>
          <w:szCs w:val="24"/>
          <w:u w:val="single"/>
        </w:rPr>
        <w:t>Analysis</w:t>
      </w:r>
      <w:r>
        <w:rPr>
          <w:rFonts w:eastAsia="Times New Roman" w:cs="Arial"/>
          <w:szCs w:val="24"/>
        </w:rPr>
        <w:t>.  The results are the same as in paragraphs (d)(6)(v)(B)(</w:t>
      </w:r>
      <w:r>
        <w:rPr>
          <w:rFonts w:eastAsia="Times New Roman" w:cs="Arial"/>
          <w:szCs w:val="24"/>
          <w:u w:val="single"/>
        </w:rPr>
        <w:t>2</w:t>
      </w:r>
      <w:r>
        <w:rPr>
          <w:rFonts w:eastAsia="Times New Roman" w:cs="Arial"/>
          <w:szCs w:val="24"/>
        </w:rPr>
        <w:t>)(</w:t>
      </w:r>
      <w:r>
        <w:rPr>
          <w:rFonts w:eastAsia="Times New Roman" w:cs="Arial"/>
          <w:szCs w:val="24"/>
          <w:u w:val="single"/>
        </w:rPr>
        <w:t>i</w:t>
      </w:r>
      <w:r>
        <w:rPr>
          <w:rFonts w:eastAsia="Times New Roman" w:cs="Arial"/>
          <w:szCs w:val="24"/>
        </w:rPr>
        <w:t>) and (</w:t>
      </w:r>
      <w:r>
        <w:rPr>
          <w:rFonts w:eastAsia="Times New Roman" w:cs="Arial"/>
          <w:szCs w:val="24"/>
          <w:u w:val="single"/>
        </w:rPr>
        <w:t>ii</w:t>
      </w:r>
      <w:r>
        <w:rPr>
          <w:rFonts w:eastAsia="Times New Roman" w:cs="Arial"/>
          <w:szCs w:val="24"/>
        </w:rPr>
        <w:t xml:space="preserve">) of this section (the analysis in </w:t>
      </w:r>
      <w:r>
        <w:rPr>
          <w:rFonts w:eastAsia="Times New Roman" w:cs="Arial"/>
          <w:szCs w:val="24"/>
          <w:u w:val="single"/>
        </w:rPr>
        <w:t>Example 5</w:t>
      </w:r>
      <w:r>
        <w:rPr>
          <w:rFonts w:eastAsia="Times New Roman" w:cs="Arial"/>
          <w:szCs w:val="24"/>
        </w:rPr>
        <w:t xml:space="preserve"> for Year 1 and Year 2).  With respect to Year 3, because the €180x = $180x of Year 4 foreign income tax that was improperly accrued and credited in Year 3 was not paid within 24 months of the end of </w:t>
      </w:r>
      <w:r>
        <w:rPr>
          <w:rFonts w:eastAsia="Times New Roman" w:cs="Arial"/>
          <w:szCs w:val="24"/>
        </w:rPr>
        <w:t>Year 3, under section 905(c)(2) and §1.905-3(a) that €180x = $180x is treated as refunded on December 31, Year 5, requiring a redetermination of USC’s Federal income tax liability for Year 3 (to reverse out the credit claimed).  In Year 6, when USC pays th</w:t>
      </w:r>
      <w:r>
        <w:rPr>
          <w:rFonts w:eastAsia="Times New Roman" w:cs="Arial"/>
          <w:szCs w:val="24"/>
        </w:rPr>
        <w:t xml:space="preserve">e €240x of Country X income tax liability for Year 4, under paragraph (d)(5)(iii) of this section that payment is first treated as a payment of the €60x = $60x that was properly accrued and claimed as a credit in Year 4, and then as a payment of the €180x </w:t>
      </w:r>
      <w:r>
        <w:rPr>
          <w:rFonts w:eastAsia="Times New Roman" w:cs="Arial"/>
          <w:szCs w:val="24"/>
        </w:rPr>
        <w:t>that was improperly accrued and claimed as a credit in Year 3 and that was treated as refunded in Year 5.  Under section 905(c)(2)(B) and §1.905-3(a), that Year 6 payment of accrued but unpaid tax is a second foreign tax redetermination for Year 3 that als</w:t>
      </w:r>
      <w:r>
        <w:rPr>
          <w:rFonts w:eastAsia="Times New Roman" w:cs="Arial"/>
          <w:szCs w:val="24"/>
        </w:rPr>
        <w:t>o requires a redetermination of USC’s U.S. tax liability.  Under §1.986(a)-1(a)(2), the €180x of redetermined tax for Year 3 is translated into dollars at the spot rate on January 15, Year 6, when the tax is paid (€180x x $1 / €1.5 = $120x).  Under §1.905-</w:t>
      </w:r>
      <w:r>
        <w:rPr>
          <w:rFonts w:eastAsia="Times New Roman" w:cs="Arial"/>
          <w:szCs w:val="24"/>
        </w:rPr>
        <w:t>4(b)(1)(iv), USC may file one amended return accounting for both foreign tax redeterminations (which occur in two consecutive taxable years) with respect to Year 3, which taken together result in a reduction in USC’s foreign tax credit for Year 3 from $250</w:t>
      </w:r>
      <w:r>
        <w:rPr>
          <w:rFonts w:eastAsia="Times New Roman" w:cs="Arial"/>
          <w:szCs w:val="24"/>
        </w:rPr>
        <w:t xml:space="preserve">x to $190x ($250x originally accrued - $180x unpaid after 24 months + $120x paid in Year 6).  </w:t>
      </w:r>
    </w:p>
    <w:p w:rsidR="003A087D" w:rsidRDefault="00F845E1" w14:paraId="05CEBBF3" w14:textId="52CFFF29">
      <w:pPr>
        <w:ind w:firstLine="720"/>
        <w:outlineLvl w:val="3"/>
        <w:rPr>
          <w:rFonts w:eastAsia="Times New Roman" w:cs="Arial"/>
          <w:szCs w:val="24"/>
        </w:rPr>
      </w:pPr>
      <w:r>
        <w:rPr>
          <w:rFonts w:eastAsia="Times New Roman" w:cs="Arial"/>
          <w:szCs w:val="24"/>
        </w:rPr>
        <w:t xml:space="preserve">(vii) </w:t>
      </w:r>
      <w:r>
        <w:rPr>
          <w:rFonts w:eastAsia="Times New Roman" w:cs="Arial"/>
          <w:szCs w:val="24"/>
          <w:u w:val="single"/>
        </w:rPr>
        <w:t>Example 7:  Additional payment of improperly-accrued tax</w:t>
      </w:r>
      <w:r>
        <w:rPr>
          <w:rFonts w:eastAsia="Times New Roman" w:cs="Arial"/>
          <w:szCs w:val="24"/>
        </w:rPr>
        <w:t xml:space="preserve">--(A) </w:t>
      </w:r>
      <w:r>
        <w:rPr>
          <w:rFonts w:eastAsia="Times New Roman" w:cs="Arial"/>
          <w:szCs w:val="24"/>
          <w:u w:val="single"/>
        </w:rPr>
        <w:t>Facts</w:t>
      </w:r>
      <w:r>
        <w:rPr>
          <w:rFonts w:eastAsia="Times New Roman" w:cs="Arial"/>
          <w:szCs w:val="24"/>
        </w:rPr>
        <w:t xml:space="preserve">.  The facts are the same as those in paragraph (d)(6)(v)(A) of this section (the facts in </w:t>
      </w:r>
      <w:r>
        <w:rPr>
          <w:rFonts w:eastAsia="Times New Roman" w:cs="Arial"/>
          <w:szCs w:val="24"/>
          <w:u w:val="single"/>
        </w:rPr>
        <w:t>Example 5</w:t>
      </w:r>
      <w:r>
        <w:rPr>
          <w:rFonts w:eastAsia="Times New Roman" w:cs="Arial"/>
          <w:szCs w:val="24"/>
        </w:rPr>
        <w:t>), except that in Year 6, Country X assessed additional net income tax of €100x with respect to USC’s Country X taxable year ending March 31, Year 3, and af</w:t>
      </w:r>
      <w:r>
        <w:rPr>
          <w:rFonts w:eastAsia="Times New Roman" w:cs="Arial"/>
          <w:szCs w:val="24"/>
        </w:rPr>
        <w:t xml:space="preserve">ter exhausting all effective and practical remedies to reduce its liability for Country X income tax, USC pays the additional assessed tax on September 15, Year 7, when the spot rate described in §1.986(a)-1(a)(2)(i) is $1:€0.5. </w:t>
      </w:r>
    </w:p>
    <w:p w:rsidR="003A087D" w:rsidRDefault="00F845E1" w14:paraId="7A9AFAB0" w14:textId="77777777">
      <w:pPr>
        <w:ind w:firstLine="720"/>
        <w:outlineLvl w:val="4"/>
        <w:rPr>
          <w:rFonts w:eastAsia="Times New Roman" w:cs="Arial"/>
          <w:szCs w:val="24"/>
        </w:rPr>
      </w:pPr>
      <w:r>
        <w:rPr>
          <w:rFonts w:eastAsia="Times New Roman" w:cs="Arial"/>
          <w:szCs w:val="24"/>
        </w:rPr>
        <w:t xml:space="preserve">(B) </w:t>
      </w:r>
      <w:r>
        <w:rPr>
          <w:rFonts w:eastAsia="Times New Roman" w:cs="Arial"/>
          <w:szCs w:val="24"/>
          <w:u w:val="single"/>
        </w:rPr>
        <w:t>Analysis</w:t>
      </w:r>
      <w:r>
        <w:rPr>
          <w:rFonts w:eastAsia="Times New Roman" w:cs="Arial"/>
          <w:szCs w:val="24"/>
        </w:rPr>
        <w:t>.  Under parag</w:t>
      </w:r>
      <w:r>
        <w:rPr>
          <w:rFonts w:eastAsia="Times New Roman" w:cs="Arial"/>
          <w:szCs w:val="24"/>
        </w:rPr>
        <w:t>raph (d)(3) of this section, the additional €100x of Country X income tax USC paid in Year 7 with respect to its foreign taxable year that ended March 31, Year 3, relates back and is considered to accrue in Year 3.  However, under its improper method of ac</w:t>
      </w:r>
      <w:r>
        <w:rPr>
          <w:rFonts w:eastAsia="Times New Roman" w:cs="Arial"/>
          <w:szCs w:val="24"/>
        </w:rPr>
        <w:t>counting USC had accrued and claimed foreign tax credits for Country X net income tax that related to Year 3 on its Federal income tax returns for both Year 2 and Year 3.  Accordingly, under paragraph (d)(5)(iii)(B) of this section USC must redetermine its</w:t>
      </w:r>
      <w:r>
        <w:rPr>
          <w:rFonts w:eastAsia="Times New Roman" w:cs="Arial"/>
          <w:szCs w:val="24"/>
        </w:rPr>
        <w:t xml:space="preserve"> U.S. tax liability for both Year 2 and Year 3 (and any other affected years) to account for the additional €100x of Country X net income tax liability, using the improper method it used to accrue foreign income taxes before the year of change.  Therefore,</w:t>
      </w:r>
      <w:r>
        <w:rPr>
          <w:rFonts w:eastAsia="Times New Roman" w:cs="Arial"/>
          <w:szCs w:val="24"/>
        </w:rPr>
        <w:t xml:space="preserve"> three-fourths of the €100x of additional tax, or €75x, is treated as if it accrued in Year 2, and one-fourth of the additional tax, or €25x, is treated as if it accrued in Year 3.  Pursuant to §1.986(a)-1(a)(2)(i), the €75x of tax treated as if it accrued</w:t>
      </w:r>
      <w:r>
        <w:rPr>
          <w:rFonts w:eastAsia="Times New Roman" w:cs="Arial"/>
          <w:szCs w:val="24"/>
        </w:rPr>
        <w:t xml:space="preserve"> in Year 2 and the €25x of tax treated as if it accrued in Year 3 are converted into dollars using the September 15, Year 7, spot rate of $1:€0.5, to $150x and $50x, respectively.  Under §1.905-4(b)(1)(iii), USC may claim a refund for any resulting overpay</w:t>
      </w:r>
      <w:r>
        <w:rPr>
          <w:rFonts w:eastAsia="Times New Roman" w:cs="Arial"/>
          <w:szCs w:val="24"/>
        </w:rPr>
        <w:t>ment of U.S. tax for Year 2 or Year 3 or any other affected year by filing an amended return within the period provided in section 6511.</w:t>
      </w:r>
    </w:p>
    <w:p w:rsidR="003A087D" w:rsidRDefault="00F845E1" w14:paraId="0362121B" w14:textId="77777777">
      <w:pPr>
        <w:ind w:firstLine="720"/>
        <w:outlineLvl w:val="3"/>
        <w:rPr>
          <w:rFonts w:eastAsia="Calibri" w:cs="Times New Roman"/>
        </w:rPr>
      </w:pPr>
      <w:r>
        <w:rPr>
          <w:rFonts w:eastAsia="Times New Roman" w:cs="Arial"/>
          <w:szCs w:val="24"/>
        </w:rPr>
        <w:t xml:space="preserve">(viii) </w:t>
      </w:r>
      <w:r>
        <w:rPr>
          <w:rFonts w:eastAsia="Times New Roman" w:cs="Arial"/>
          <w:szCs w:val="24"/>
          <w:u w:val="single"/>
        </w:rPr>
        <w:t>Example 8:  Tax improperly accrued before year of change exceeds tax properly accrued in year of change</w:t>
      </w:r>
      <w:r>
        <w:rPr>
          <w:rFonts w:eastAsia="Times New Roman" w:cs="Arial"/>
          <w:szCs w:val="24"/>
        </w:rPr>
        <w:t xml:space="preserve">--(A) </w:t>
      </w:r>
      <w:r>
        <w:rPr>
          <w:rFonts w:eastAsia="Times New Roman" w:cs="Arial"/>
          <w:szCs w:val="24"/>
          <w:u w:val="single"/>
        </w:rPr>
        <w:t>Fac</w:t>
      </w:r>
      <w:r>
        <w:rPr>
          <w:rFonts w:eastAsia="Times New Roman" w:cs="Arial"/>
          <w:szCs w:val="24"/>
          <w:u w:val="single"/>
        </w:rPr>
        <w:t>ts</w:t>
      </w:r>
      <w:r>
        <w:rPr>
          <w:rFonts w:eastAsia="Times New Roman" w:cs="Arial"/>
          <w:szCs w:val="24"/>
        </w:rPr>
        <w:t>.  USC owns all of the stock in CFC, a controlled foreign corporation organized in Country X.  Country X imposes net income tax on Country X corporations at a rate of 10% only in the year its earnings are distributed to its shareholders, rather than in t</w:t>
      </w:r>
      <w:r>
        <w:rPr>
          <w:rFonts w:eastAsia="Times New Roman" w:cs="Arial"/>
          <w:szCs w:val="24"/>
        </w:rPr>
        <w:t xml:space="preserve">he year the income is earned.  Both USC and CFC use the calendar year as their taxable year </w:t>
      </w:r>
      <w:bookmarkStart w:name="_Hlk48289440" w:id="173"/>
      <w:r>
        <w:rPr>
          <w:rFonts w:eastAsia="Times New Roman" w:cs="Arial"/>
          <w:szCs w:val="24"/>
        </w:rPr>
        <w:t>for both Federal and Country X income tax purposes</w:t>
      </w:r>
      <w:bookmarkEnd w:id="173"/>
      <w:r>
        <w:rPr>
          <w:rFonts w:eastAsia="Times New Roman" w:cs="Arial"/>
          <w:szCs w:val="24"/>
        </w:rPr>
        <w:t xml:space="preserve"> and CFC uses the Euro as its functional currency.  In each </w:t>
      </w:r>
      <w:bookmarkStart w:name="_Hlk48291897" w:id="174"/>
      <w:r>
        <w:rPr>
          <w:rFonts w:eastAsia="Times New Roman" w:cs="Arial"/>
          <w:szCs w:val="24"/>
        </w:rPr>
        <w:t>of Years 1-3</w:t>
      </w:r>
      <w:bookmarkEnd w:id="174"/>
      <w:r>
        <w:rPr>
          <w:rFonts w:eastAsia="Times New Roman" w:cs="Arial"/>
          <w:szCs w:val="24"/>
        </w:rPr>
        <w:t>, CFC earns €1,000x for both Federal and C</w:t>
      </w:r>
      <w:r>
        <w:rPr>
          <w:rFonts w:eastAsia="Times New Roman" w:cs="Arial"/>
          <w:szCs w:val="24"/>
        </w:rPr>
        <w:t>ountry X income tax purposes of general category foreign base company sales income (before reduction for foreign income taxes).  CFC improperly accrues €100x of Country X net income tax with respect to €1,000x of income at the end of each of Years 1 and 2,</w:t>
      </w:r>
      <w:r>
        <w:rPr>
          <w:rFonts w:eastAsia="Times New Roman" w:cs="Arial"/>
          <w:szCs w:val="24"/>
        </w:rPr>
        <w:t xml:space="preserve"> even though no distribution is made in those years.  </w:t>
      </w:r>
      <w:bookmarkStart w:name="_Hlk79616772" w:id="175"/>
      <w:r>
        <w:rPr>
          <w:rFonts w:eastAsia="Times New Roman" w:cs="Arial"/>
          <w:szCs w:val="24"/>
        </w:rPr>
        <w:t>In Year 1, for which the average exchange rate is $1:€1, USC computes and includes in income with respect to</w:t>
      </w:r>
      <w:bookmarkEnd w:id="175"/>
      <w:r>
        <w:rPr>
          <w:rFonts w:eastAsia="Times New Roman" w:cs="Arial"/>
          <w:szCs w:val="24"/>
        </w:rPr>
        <w:t xml:space="preserve"> CFC $900x of subpart F income, claims a deemed paid foreign tax credit of $100x under section</w:t>
      </w:r>
      <w:r>
        <w:rPr>
          <w:rFonts w:eastAsia="Times New Roman" w:cs="Arial"/>
          <w:szCs w:val="24"/>
        </w:rPr>
        <w:t xml:space="preserve"> 960(a), and has a section 78 dividend of $100x.  In Year 2, for which the average exchange rate is $1:€0.5, USC computes and includes in income with respect to CFC $1,800x of subpart F income, claims a deemed paid foreign tax credit of $200x under section</w:t>
      </w:r>
      <w:r>
        <w:rPr>
          <w:rFonts w:eastAsia="Times New Roman" w:cs="Arial"/>
          <w:szCs w:val="24"/>
        </w:rPr>
        <w:t xml:space="preserve"> 960(a), and has a section 78 dividend of $200x.  In Year 2, CFC makes a distribution to USC of €400x of earnings and pays €40x of net income tax to Country X.  In Year 3, for which the average exchange rate is $1:€1, CFC makes another distribution to USC </w:t>
      </w:r>
      <w:r>
        <w:rPr>
          <w:rFonts w:eastAsia="Times New Roman" w:cs="Arial"/>
          <w:szCs w:val="24"/>
        </w:rPr>
        <w:t>of €500x of earnings and pays €50x in net income tax to Country X.  In Year 3, USC realizes its mistake and seeks permission from the IRS for CFC to change to a proper method of accruing foreign income taxes.  In Year 4, for which the average exchange rate</w:t>
      </w:r>
      <w:r>
        <w:rPr>
          <w:rFonts w:eastAsia="Times New Roman" w:cs="Arial"/>
          <w:szCs w:val="24"/>
        </w:rPr>
        <w:t xml:space="preserve"> is $1:€2, CFC makes a distribution of €700x of earnings and pays €70x of net income tax to Country X.</w:t>
      </w:r>
    </w:p>
    <w:p w:rsidR="003A087D" w:rsidRDefault="00F845E1" w14:paraId="645D3B6C" w14:textId="77777777">
      <w:pPr>
        <w:spacing w:line="240" w:lineRule="auto"/>
        <w:rPr>
          <w:rFonts w:eastAsia="Calibri" w:cs="Times New Roman"/>
        </w:rPr>
      </w:pPr>
      <w:r>
        <w:rPr>
          <w:rFonts w:eastAsia="Calibri" w:cs="Times New Roman"/>
        </w:rPr>
        <w:t xml:space="preserve"> </w:t>
      </w:r>
    </w:p>
    <w:tbl>
      <w:tblPr>
        <w:tblStyle w:val="TableGrid5"/>
        <w:tblW w:w="0" w:type="auto"/>
        <w:tblLook w:val="04A0" w:firstRow="1" w:lastRow="0" w:firstColumn="1" w:lastColumn="0" w:noHBand="0" w:noVBand="1"/>
      </w:tblPr>
      <w:tblGrid>
        <w:gridCol w:w="3116"/>
        <w:gridCol w:w="3117"/>
        <w:gridCol w:w="3117"/>
      </w:tblGrid>
      <w:tr w:rsidR="003A087D" w14:paraId="1E45BC84" w14:textId="77777777">
        <w:tc>
          <w:tcPr>
            <w:tcW w:w="9350" w:type="dxa"/>
            <w:gridSpan w:val="3"/>
          </w:tcPr>
          <w:p w:rsidR="003A087D" w:rsidRDefault="00F845E1" w14:paraId="67BD7F1D" w14:textId="77777777">
            <w:pPr>
              <w:spacing w:line="240" w:lineRule="auto"/>
              <w:jc w:val="center"/>
              <w:rPr>
                <w:rFonts w:eastAsia="Calibri" w:cs="Times New Roman"/>
              </w:rPr>
            </w:pPr>
            <w:r>
              <w:rPr>
                <w:rFonts w:eastAsia="Calibri" w:cs="Times New Roman"/>
              </w:rPr>
              <w:t>Table 2 to paragraph (d)(6)(viii)(A)</w:t>
            </w:r>
          </w:p>
          <w:p w:rsidR="003A087D" w:rsidRDefault="003A087D" w14:paraId="6BC2766A" w14:textId="77777777">
            <w:pPr>
              <w:spacing w:line="240" w:lineRule="auto"/>
              <w:rPr>
                <w:rFonts w:eastAsia="Calibri" w:cs="Times New Roman"/>
              </w:rPr>
            </w:pPr>
          </w:p>
        </w:tc>
      </w:tr>
      <w:tr w:rsidR="003A087D" w14:paraId="79B2D090" w14:textId="77777777">
        <w:tc>
          <w:tcPr>
            <w:tcW w:w="3116" w:type="dxa"/>
          </w:tcPr>
          <w:p w:rsidR="003A087D" w:rsidRDefault="00F845E1" w14:paraId="745DDF1A" w14:textId="77777777">
            <w:pPr>
              <w:spacing w:line="240" w:lineRule="auto"/>
              <w:rPr>
                <w:rFonts w:eastAsia="Calibri" w:cs="Times New Roman"/>
              </w:rPr>
            </w:pPr>
            <w:r>
              <w:rPr>
                <w:rFonts w:eastAsia="Calibri" w:cs="Times New Roman"/>
              </w:rPr>
              <w:t>Taxable year ending:</w:t>
            </w:r>
          </w:p>
        </w:tc>
        <w:tc>
          <w:tcPr>
            <w:tcW w:w="3117" w:type="dxa"/>
          </w:tcPr>
          <w:p w:rsidR="003A087D" w:rsidRDefault="00F845E1" w14:paraId="5044EFC4" w14:textId="77777777">
            <w:pPr>
              <w:spacing w:line="240" w:lineRule="auto"/>
              <w:rPr>
                <w:rFonts w:eastAsia="Calibri" w:cs="Times New Roman"/>
              </w:rPr>
            </w:pPr>
            <w:r>
              <w:rPr>
                <w:rFonts w:eastAsia="Calibri" w:cs="Times New Roman"/>
              </w:rPr>
              <w:t xml:space="preserve">Foreign income tax properly accrued </w:t>
            </w:r>
          </w:p>
        </w:tc>
        <w:tc>
          <w:tcPr>
            <w:tcW w:w="3117" w:type="dxa"/>
          </w:tcPr>
          <w:p w:rsidR="003A087D" w:rsidRDefault="00F845E1" w14:paraId="7FAF0DD6" w14:textId="77777777">
            <w:pPr>
              <w:spacing w:line="240" w:lineRule="auto"/>
              <w:rPr>
                <w:rFonts w:eastAsia="Calibri" w:cs="Times New Roman"/>
              </w:rPr>
            </w:pPr>
            <w:r>
              <w:rPr>
                <w:rFonts w:eastAsia="Calibri" w:cs="Times New Roman"/>
              </w:rPr>
              <w:t>Foreign income tax accrued under improper method</w:t>
            </w:r>
          </w:p>
        </w:tc>
      </w:tr>
      <w:tr w:rsidR="003A087D" w14:paraId="58317F3D" w14:textId="77777777">
        <w:tc>
          <w:tcPr>
            <w:tcW w:w="3116" w:type="dxa"/>
          </w:tcPr>
          <w:p w:rsidR="003A087D" w:rsidRDefault="00F845E1" w14:paraId="5BF80E09" w14:textId="77777777">
            <w:pPr>
              <w:spacing w:line="240" w:lineRule="auto"/>
              <w:rPr>
                <w:rFonts w:eastAsia="Calibri" w:cs="Times New Roman"/>
              </w:rPr>
            </w:pPr>
            <w:r>
              <w:rPr>
                <w:rFonts w:eastAsia="Calibri" w:cs="Times New Roman"/>
              </w:rPr>
              <w:t>12/31/Y1  ($1:€1)</w:t>
            </w:r>
          </w:p>
        </w:tc>
        <w:tc>
          <w:tcPr>
            <w:tcW w:w="3117" w:type="dxa"/>
          </w:tcPr>
          <w:p w:rsidR="003A087D" w:rsidRDefault="00F845E1" w14:paraId="563F547F" w14:textId="77777777">
            <w:pPr>
              <w:spacing w:line="240" w:lineRule="auto"/>
              <w:rPr>
                <w:rFonts w:eastAsia="Calibri" w:cs="Times New Roman"/>
              </w:rPr>
            </w:pPr>
            <w:r>
              <w:rPr>
                <w:rFonts w:eastAsia="Calibri" w:cs="Times New Roman"/>
              </w:rPr>
              <w:t>0</w:t>
            </w:r>
          </w:p>
        </w:tc>
        <w:tc>
          <w:tcPr>
            <w:tcW w:w="3117" w:type="dxa"/>
          </w:tcPr>
          <w:p w:rsidR="003A087D" w:rsidRDefault="00F845E1" w14:paraId="5699752F" w14:textId="77777777">
            <w:pPr>
              <w:spacing w:line="240" w:lineRule="auto"/>
              <w:rPr>
                <w:rFonts w:eastAsia="Calibri" w:cs="Times New Roman"/>
              </w:rPr>
            </w:pPr>
            <w:r>
              <w:rPr>
                <w:rFonts w:eastAsia="Calibri" w:cs="Times New Roman"/>
              </w:rPr>
              <w:t>€100x = $100x</w:t>
            </w:r>
          </w:p>
        </w:tc>
      </w:tr>
      <w:tr w:rsidR="003A087D" w14:paraId="6348E354" w14:textId="77777777">
        <w:tc>
          <w:tcPr>
            <w:tcW w:w="3116" w:type="dxa"/>
          </w:tcPr>
          <w:p w:rsidR="003A087D" w:rsidRDefault="00F845E1" w14:paraId="7DEB27F7" w14:textId="77777777">
            <w:pPr>
              <w:spacing w:line="240" w:lineRule="auto"/>
              <w:rPr>
                <w:rFonts w:eastAsia="Calibri" w:cs="Times New Roman"/>
              </w:rPr>
            </w:pPr>
            <w:r>
              <w:rPr>
                <w:rFonts w:eastAsia="Calibri" w:cs="Times New Roman"/>
              </w:rPr>
              <w:t>12/31/Y2  ($1:€0.5)</w:t>
            </w:r>
          </w:p>
        </w:tc>
        <w:tc>
          <w:tcPr>
            <w:tcW w:w="3117" w:type="dxa"/>
          </w:tcPr>
          <w:p w:rsidR="003A087D" w:rsidRDefault="00F845E1" w14:paraId="416922A5" w14:textId="77777777">
            <w:pPr>
              <w:spacing w:line="240" w:lineRule="auto"/>
              <w:rPr>
                <w:rFonts w:eastAsia="Calibri" w:cs="Times New Roman"/>
              </w:rPr>
            </w:pPr>
            <w:r>
              <w:rPr>
                <w:rFonts w:eastAsia="Calibri" w:cs="Times New Roman"/>
              </w:rPr>
              <w:t>€40x = $80x</w:t>
            </w:r>
          </w:p>
        </w:tc>
        <w:tc>
          <w:tcPr>
            <w:tcW w:w="3117" w:type="dxa"/>
          </w:tcPr>
          <w:p w:rsidR="003A087D" w:rsidRDefault="00F845E1" w14:paraId="7962EDC7" w14:textId="77777777">
            <w:pPr>
              <w:spacing w:line="240" w:lineRule="auto"/>
              <w:rPr>
                <w:rFonts w:eastAsia="Calibri" w:cs="Times New Roman"/>
              </w:rPr>
            </w:pPr>
            <w:r>
              <w:rPr>
                <w:rFonts w:eastAsia="Calibri" w:cs="Times New Roman"/>
              </w:rPr>
              <w:t>€100x = $200x</w:t>
            </w:r>
          </w:p>
        </w:tc>
      </w:tr>
      <w:tr w:rsidR="003A087D" w14:paraId="511F574F" w14:textId="77777777">
        <w:tc>
          <w:tcPr>
            <w:tcW w:w="3116" w:type="dxa"/>
          </w:tcPr>
          <w:p w:rsidR="003A087D" w:rsidRDefault="00F845E1" w14:paraId="7E45E70D" w14:textId="77777777">
            <w:pPr>
              <w:spacing w:line="240" w:lineRule="auto"/>
              <w:rPr>
                <w:rFonts w:eastAsia="Calibri" w:cs="Times New Roman"/>
              </w:rPr>
            </w:pPr>
            <w:r>
              <w:rPr>
                <w:rFonts w:eastAsia="Calibri" w:cs="Times New Roman"/>
              </w:rPr>
              <w:t>12/31/Y3  ($1:€1)</w:t>
            </w:r>
          </w:p>
        </w:tc>
        <w:tc>
          <w:tcPr>
            <w:tcW w:w="3117" w:type="dxa"/>
          </w:tcPr>
          <w:p w:rsidR="003A087D" w:rsidRDefault="00F845E1" w14:paraId="5ABDE03F" w14:textId="77777777">
            <w:pPr>
              <w:spacing w:line="240" w:lineRule="auto"/>
              <w:rPr>
                <w:rFonts w:eastAsia="Calibri" w:cs="Times New Roman"/>
              </w:rPr>
            </w:pPr>
            <w:r>
              <w:rPr>
                <w:rFonts w:eastAsia="Calibri" w:cs="Times New Roman"/>
              </w:rPr>
              <w:t>€50x = $50x</w:t>
            </w:r>
          </w:p>
        </w:tc>
        <w:tc>
          <w:tcPr>
            <w:tcW w:w="3117" w:type="dxa"/>
          </w:tcPr>
          <w:p w:rsidR="003A087D" w:rsidRDefault="00F845E1" w14:paraId="4150BAE9" w14:textId="77777777">
            <w:pPr>
              <w:spacing w:line="240" w:lineRule="auto"/>
              <w:rPr>
                <w:rFonts w:eastAsia="Calibri" w:cs="Times New Roman"/>
              </w:rPr>
            </w:pPr>
            <w:r>
              <w:rPr>
                <w:rFonts w:eastAsia="Calibri" w:cs="Times New Roman"/>
              </w:rPr>
              <w:t>[year of change]</w:t>
            </w:r>
          </w:p>
        </w:tc>
      </w:tr>
      <w:tr w:rsidR="003A087D" w14:paraId="6D1F0EFD" w14:textId="77777777">
        <w:tc>
          <w:tcPr>
            <w:tcW w:w="3116" w:type="dxa"/>
          </w:tcPr>
          <w:p w:rsidR="003A087D" w:rsidRDefault="00F845E1" w14:paraId="3A65434C" w14:textId="77777777">
            <w:pPr>
              <w:spacing w:line="240" w:lineRule="auto"/>
              <w:rPr>
                <w:rFonts w:eastAsia="Calibri" w:cs="Times New Roman"/>
              </w:rPr>
            </w:pPr>
            <w:r>
              <w:rPr>
                <w:rFonts w:eastAsia="Calibri" w:cs="Times New Roman"/>
              </w:rPr>
              <w:t>12/31/Y4  ($1:€2)</w:t>
            </w:r>
          </w:p>
        </w:tc>
        <w:tc>
          <w:tcPr>
            <w:tcW w:w="3117" w:type="dxa"/>
          </w:tcPr>
          <w:p w:rsidR="003A087D" w:rsidRDefault="00F845E1" w14:paraId="59D38D07" w14:textId="77777777">
            <w:pPr>
              <w:spacing w:line="240" w:lineRule="auto"/>
              <w:rPr>
                <w:rFonts w:eastAsia="Calibri" w:cs="Times New Roman"/>
              </w:rPr>
            </w:pPr>
            <w:r>
              <w:rPr>
                <w:rFonts w:eastAsia="Calibri" w:cs="Times New Roman"/>
              </w:rPr>
              <w:t>€70x = $35x</w:t>
            </w:r>
          </w:p>
        </w:tc>
        <w:tc>
          <w:tcPr>
            <w:tcW w:w="3117" w:type="dxa"/>
          </w:tcPr>
          <w:p w:rsidR="003A087D" w:rsidRDefault="003A087D" w14:paraId="23D63E41" w14:textId="77777777">
            <w:pPr>
              <w:spacing w:line="240" w:lineRule="auto"/>
              <w:rPr>
                <w:rFonts w:eastAsia="Calibri" w:cs="Times New Roman"/>
              </w:rPr>
            </w:pPr>
          </w:p>
        </w:tc>
      </w:tr>
    </w:tbl>
    <w:p w:rsidR="003A087D" w:rsidRDefault="003A087D" w14:paraId="5B8EF5C5" w14:textId="77777777">
      <w:pPr>
        <w:spacing w:line="240" w:lineRule="auto"/>
        <w:rPr>
          <w:rFonts w:eastAsia="Calibri" w:cs="Times New Roman"/>
        </w:rPr>
      </w:pPr>
    </w:p>
    <w:p w:rsidR="003A087D" w:rsidRDefault="00F845E1" w14:paraId="16777C22" w14:textId="77777777">
      <w:pPr>
        <w:ind w:firstLine="720"/>
        <w:outlineLvl w:val="4"/>
        <w:rPr>
          <w:rFonts w:eastAsia="Times New Roman" w:cs="Arial"/>
          <w:szCs w:val="24"/>
        </w:rPr>
      </w:pPr>
      <w:bookmarkStart w:name="_Hlk48292860" w:id="176"/>
      <w:r>
        <w:rPr>
          <w:rFonts w:eastAsia="Times New Roman" w:cs="Arial"/>
          <w:szCs w:val="24"/>
        </w:rPr>
        <w:t xml:space="preserve">(B) </w:t>
      </w:r>
      <w:r>
        <w:rPr>
          <w:rFonts w:eastAsia="Times New Roman" w:cs="Arial"/>
          <w:szCs w:val="24"/>
          <w:u w:val="single"/>
        </w:rPr>
        <w:t>Analysis</w:t>
      </w:r>
      <w:r>
        <w:rPr>
          <w:rFonts w:eastAsia="Times New Roman" w:cs="Arial"/>
          <w:szCs w:val="24"/>
        </w:rPr>
        <w:t>--(</w:t>
      </w:r>
      <w:r>
        <w:rPr>
          <w:rFonts w:eastAsia="Times New Roman" w:cs="Arial"/>
          <w:szCs w:val="24"/>
          <w:u w:val="single"/>
        </w:rPr>
        <w:t>1</w:t>
      </w:r>
      <w:r>
        <w:rPr>
          <w:rFonts w:eastAsia="Times New Roman" w:cs="Arial"/>
          <w:szCs w:val="24"/>
        </w:rPr>
        <w:t xml:space="preserve">) </w:t>
      </w:r>
      <w:r>
        <w:rPr>
          <w:rFonts w:eastAsia="Times New Roman" w:cs="Arial"/>
          <w:szCs w:val="24"/>
          <w:u w:val="single"/>
        </w:rPr>
        <w:t>Downward adjustment</w:t>
      </w:r>
      <w:r>
        <w:rPr>
          <w:rFonts w:eastAsia="Times New Roman" w:cs="Arial"/>
          <w:szCs w:val="24"/>
        </w:rPr>
        <w:t>.  Under paragraph (d)(5)(iv) of this section, CFC applies the rules of paragraph (d)(5) of this section as if it claimed a foreign tax credit under section 901 for Country X taxes.  Under paragraph (d)(5)(ii) of this section, in Year 3, the year of change</w:t>
      </w:r>
      <w:r>
        <w:rPr>
          <w:rFonts w:eastAsia="Times New Roman" w:cs="Arial"/>
          <w:szCs w:val="24"/>
        </w:rPr>
        <w:t>, CFC must reduce (but not below zero) the amount (in Euros) of Country X net income tax allocated and apportioned to its general category foreign base company sales income group that properly accrues in Year 3, €50x, by the amount of foreign income tax (i</w:t>
      </w:r>
      <w:r>
        <w:rPr>
          <w:rFonts w:eastAsia="Times New Roman" w:cs="Arial"/>
          <w:szCs w:val="24"/>
        </w:rPr>
        <w:t>n Euros) that was improperly accrued in that statutory grouping in a year before the year of change, and that had not properly accrued in either the year accrued or in another taxable year before the year of change</w:t>
      </w:r>
      <w:bookmarkEnd w:id="176"/>
      <w:r>
        <w:rPr>
          <w:rFonts w:eastAsia="Times New Roman" w:cs="Arial"/>
          <w:szCs w:val="24"/>
        </w:rPr>
        <w:t>.  For all taxable years before the year o</w:t>
      </w:r>
      <w:r>
        <w:rPr>
          <w:rFonts w:eastAsia="Times New Roman" w:cs="Arial"/>
          <w:szCs w:val="24"/>
        </w:rPr>
        <w:t>f change, under its improper method CFC had accrued a total of €200x of foreign income tax with respect to its general category foreign base company sales income group, of which only €40x had properly accrued.  Therefore, the downward adjustment required b</w:t>
      </w:r>
      <w:r>
        <w:rPr>
          <w:rFonts w:eastAsia="Times New Roman" w:cs="Arial"/>
          <w:szCs w:val="24"/>
        </w:rPr>
        <w:t>y paragraph (d)(5)(ii) of this section is €160x (€200x - €40x = €160x).  In Year 3, CFC’s €50x of eligible foreign income taxes in the general category foreign base company sales income group is reduced by €50x to zero.  The €110x balance of the downward a</w:t>
      </w:r>
      <w:r>
        <w:rPr>
          <w:rFonts w:eastAsia="Times New Roman" w:cs="Arial"/>
          <w:szCs w:val="24"/>
        </w:rPr>
        <w:t>djustment carries forward to Year 4, and reduces CFC’s €70x of eligible foreign income taxes in the general category foreign base company sales income group by €70x to zero.  The remaining €40x balance of the downward adjustment carries forward to later ye</w:t>
      </w:r>
      <w:r>
        <w:rPr>
          <w:rFonts w:eastAsia="Times New Roman" w:cs="Arial"/>
          <w:szCs w:val="24"/>
        </w:rPr>
        <w:t>ars and will reduce CFC’s eligible foreign income taxes in the general category foreign base company sales income group until all improperly-accrued amounts are accounted for.</w:t>
      </w:r>
    </w:p>
    <w:p w:rsidR="003A087D" w:rsidRDefault="00F845E1" w14:paraId="73191213" w14:textId="77777777">
      <w:pPr>
        <w:ind w:firstLine="720"/>
        <w:outlineLvl w:val="5"/>
        <w:rPr>
          <w:rFonts w:eastAsia="Calibri" w:cs="Times New Roman"/>
          <w:szCs w:val="24"/>
        </w:rPr>
      </w:pPr>
      <w:r>
        <w:rPr>
          <w:rFonts w:eastAsia="Calibri" w:cs="Times New Roman"/>
          <w:szCs w:val="24"/>
        </w:rPr>
        <w:t>(</w:t>
      </w:r>
      <w:r>
        <w:rPr>
          <w:rFonts w:eastAsia="Calibri" w:cs="Times New Roman"/>
          <w:szCs w:val="24"/>
          <w:u w:val="single"/>
        </w:rPr>
        <w:t>2</w:t>
      </w:r>
      <w:r>
        <w:rPr>
          <w:rFonts w:eastAsia="Calibri" w:cs="Times New Roman"/>
          <w:szCs w:val="24"/>
        </w:rPr>
        <w:t xml:space="preserve">) </w:t>
      </w:r>
      <w:r>
        <w:rPr>
          <w:rFonts w:eastAsia="Calibri" w:cs="Times New Roman"/>
          <w:szCs w:val="24"/>
          <w:u w:val="single"/>
        </w:rPr>
        <w:t>Application of section 905(c)</w:t>
      </w:r>
      <w:r>
        <w:rPr>
          <w:rFonts w:eastAsia="Calibri" w:cs="Times New Roman"/>
          <w:szCs w:val="24"/>
        </w:rPr>
        <w:t>--(</w:t>
      </w:r>
      <w:r>
        <w:rPr>
          <w:rFonts w:eastAsia="Calibri" w:cs="Times New Roman"/>
          <w:szCs w:val="24"/>
          <w:u w:val="single"/>
        </w:rPr>
        <w:t>i</w:t>
      </w:r>
      <w:r>
        <w:rPr>
          <w:rFonts w:eastAsia="Calibri" w:cs="Times New Roman"/>
          <w:szCs w:val="24"/>
        </w:rPr>
        <w:t xml:space="preserve">) </w:t>
      </w:r>
      <w:r>
        <w:rPr>
          <w:rFonts w:eastAsia="Calibri" w:cs="Times New Roman"/>
          <w:szCs w:val="24"/>
          <w:u w:val="single"/>
        </w:rPr>
        <w:t>Year 2</w:t>
      </w:r>
      <w:r>
        <w:rPr>
          <w:rFonts w:eastAsia="Calibri" w:cs="Times New Roman"/>
          <w:szCs w:val="24"/>
        </w:rPr>
        <w:t>.  Under paragraph (d)(5)(iii) of this section, CFC’s payment in Year 2 of the €40x of Country X net income tax that properly accrued in Year 2, before the year of change, is treated as a payment of €40x of foreign income tax that CFC properly accrued in Y</w:t>
      </w:r>
      <w:r>
        <w:rPr>
          <w:rFonts w:eastAsia="Calibri" w:cs="Times New Roman"/>
          <w:szCs w:val="24"/>
        </w:rPr>
        <w:t xml:space="preserve">ear 2.  The €60x of foreign income tax that CFC improperly accrued in Year 2 that remains unpaid at the end of Year 2 is not adjusted in Year 2.  Under paragraph (d)(5)(iii) of this section, CFC’s payment in Year 3 of €50x of Country X net income tax that </w:t>
      </w:r>
      <w:r>
        <w:rPr>
          <w:rFonts w:eastAsia="Calibri" w:cs="Times New Roman"/>
          <w:szCs w:val="24"/>
        </w:rPr>
        <w:t>properly accrued but was offset by the downward adjustment in Year 3 is treated as a payment of €50x of the remaining €60x of Country X net income tax that CFC improperly accrued in Year 2, the most recent improper accrual.  In addition, CFC’s payment in Y</w:t>
      </w:r>
      <w:r>
        <w:rPr>
          <w:rFonts w:eastAsia="Calibri" w:cs="Times New Roman"/>
          <w:szCs w:val="24"/>
        </w:rPr>
        <w:t>ear 4 of €70x of Country X net income tax that properly accrued but was offset by the downward adjustment in Year 4 is treated first as a payment of the remaining €10x of Country X net income tax that CFC improperly accrued in Year 2.  Because all €100x of</w:t>
      </w:r>
      <w:r>
        <w:rPr>
          <w:rFonts w:eastAsia="Calibri" w:cs="Times New Roman"/>
          <w:szCs w:val="24"/>
        </w:rPr>
        <w:t xml:space="preserve"> foreign income tax accrued in Year 2 under CFC’s improper method of accounting is treated as paid within 24 months of December 31, Year 2, no foreign tax redetermination occurs, and no redetermination of CFC’s foreign base company sales income, earnings a</w:t>
      </w:r>
      <w:r>
        <w:rPr>
          <w:rFonts w:eastAsia="Calibri" w:cs="Times New Roman"/>
          <w:szCs w:val="24"/>
        </w:rPr>
        <w:t xml:space="preserve">nd profits, and eligible foreign income taxes or of USC’s $1,800x subpart F inclusion, $200x deemed paid credit, $200x section 78 dividend and U.S. tax liability is required, for Year 2.  </w:t>
      </w:r>
    </w:p>
    <w:p w:rsidR="003A087D" w:rsidRDefault="00F845E1" w14:paraId="150B2DAD" w14:textId="77777777">
      <w:pPr>
        <w:keepNext/>
        <w:spacing w:before="40"/>
        <w:ind w:firstLine="720"/>
        <w:outlineLvl w:val="6"/>
        <w:rPr>
          <w:rFonts w:eastAsia="Calibri" w:cs="Times New Roman"/>
          <w:szCs w:val="24"/>
        </w:rPr>
      </w:pPr>
      <w:r>
        <w:rPr>
          <w:rFonts w:eastAsia="Calibri" w:cs="Times New Roman"/>
          <w:szCs w:val="24"/>
        </w:rPr>
        <w:t>(</w:t>
      </w:r>
      <w:r>
        <w:rPr>
          <w:rFonts w:eastAsia="Calibri" w:cs="Times New Roman"/>
          <w:szCs w:val="24"/>
          <w:u w:val="single"/>
        </w:rPr>
        <w:t>ii</w:t>
      </w:r>
      <w:r>
        <w:rPr>
          <w:rFonts w:eastAsia="Calibri" w:cs="Times New Roman"/>
          <w:szCs w:val="24"/>
        </w:rPr>
        <w:t xml:space="preserve">) </w:t>
      </w:r>
      <w:r>
        <w:rPr>
          <w:rFonts w:eastAsia="Calibri" w:cs="Times New Roman"/>
          <w:szCs w:val="24"/>
          <w:u w:val="single"/>
        </w:rPr>
        <w:t>Year 1</w:t>
      </w:r>
      <w:r>
        <w:rPr>
          <w:rFonts w:eastAsia="Calibri" w:cs="Times New Roman"/>
          <w:szCs w:val="24"/>
        </w:rPr>
        <w:t>.  Because all €100x of the tax CFC improperly accrued i</w:t>
      </w:r>
      <w:r>
        <w:rPr>
          <w:rFonts w:eastAsia="Calibri" w:cs="Times New Roman"/>
          <w:szCs w:val="24"/>
        </w:rPr>
        <w:t>n Year 1 remained unpaid as of December 31, Year 3, the date 24 months after the end of Year 1, under section 905(c)(2) and §1.905-3(a) that €100x is treated as refunded on December 31, Year 3.  Under §1.905-3(b)(2)(ii), USC must redetermine its Federal in</w:t>
      </w:r>
      <w:r>
        <w:rPr>
          <w:rFonts w:eastAsia="Calibri" w:cs="Times New Roman"/>
          <w:szCs w:val="24"/>
        </w:rPr>
        <w:t>come tax liability for Year 1 to account for the foreign tax redetermination, increasing CFC’s foreign base company sales income and earnings and profits by €100x, and decreasing its eligible foreign income taxes by $100x.  However, under paragraph (d)(5)(</w:t>
      </w:r>
      <w:r>
        <w:rPr>
          <w:rFonts w:eastAsia="Calibri" w:cs="Times New Roman"/>
          <w:szCs w:val="24"/>
        </w:rPr>
        <w:t>iii)(B) of this section €60x of CFC’s payment in Year 4 of €70x of Country X net income tax that properly accrued but was offset by the downward adjustment in Year 4 is treated as a payment of €60x of the €100x of Country X net income tax that was improper</w:t>
      </w:r>
      <w:r>
        <w:rPr>
          <w:rFonts w:eastAsia="Calibri" w:cs="Times New Roman"/>
          <w:szCs w:val="24"/>
        </w:rPr>
        <w:t>ly accrued in Year 1 and treated as refunded in Year 3.  Under §1.905-4(b)(1)(iv), USC may account for the two foreign tax redeterminations that occurred in Years 3 and 4 on a single amended Federal income tax return for Year 1.  CFC’s foreign base company</w:t>
      </w:r>
      <w:r>
        <w:rPr>
          <w:rFonts w:eastAsia="Calibri" w:cs="Times New Roman"/>
          <w:szCs w:val="24"/>
        </w:rPr>
        <w:t xml:space="preserve"> sales income (taking into account the reduction for foreign income taxes) and earnings and profits for Year 1 are recomputed as €1,000x of foreign base company sales income - €100x foreign income tax improperly accrued in Year 1 + €100x improperly accrued</w:t>
      </w:r>
      <w:r>
        <w:rPr>
          <w:rFonts w:eastAsia="Calibri" w:cs="Times New Roman"/>
          <w:szCs w:val="24"/>
        </w:rPr>
        <w:t xml:space="preserve"> foreign income tax treated as refunded on December 31, Year 3 - €60x improperly accrued foreign income tax treated as paid in Year 4 = €940x.  CFC’s eligible foreign income taxes for Year 1 are translated into dollars at the applicable exchange rate and r</w:t>
      </w:r>
      <w:r>
        <w:rPr>
          <w:rFonts w:eastAsia="Calibri" w:cs="Times New Roman"/>
          <w:szCs w:val="24"/>
        </w:rPr>
        <w:t>ecomputed as $100x foreign income tax improperly accrued in Year 1 - $100x improperly accrued foreign income tax treated as refunded on December 31, Year 3 + $30x improperly accrued foreign income tax treated as paid in Year 4 = $30x.  USC’s subpart F incl</w:t>
      </w:r>
      <w:r>
        <w:rPr>
          <w:rFonts w:eastAsia="Calibri" w:cs="Times New Roman"/>
          <w:szCs w:val="24"/>
        </w:rPr>
        <w:t>usion with respect to CFC for Year 1 (translated at the average exchange rate for Year 1 of $1:€1) is increased from $900x to $940x (€940x x $1 / €1), and the amount of foreign taxes deemed paid under section 960(a) and the amount of the section 78 dividen</w:t>
      </w:r>
      <w:r>
        <w:rPr>
          <w:rFonts w:eastAsia="Calibri" w:cs="Times New Roman"/>
          <w:szCs w:val="24"/>
        </w:rPr>
        <w:t xml:space="preserve">d are reduced from $100x to $30x.  </w:t>
      </w:r>
    </w:p>
    <w:p w:rsidR="003A087D" w:rsidRDefault="00F845E1" w14:paraId="0C315EB7" w14:textId="77777777">
      <w:pPr>
        <w:keepNext/>
        <w:keepLines/>
        <w:spacing w:before="40"/>
        <w:ind w:firstLine="720"/>
        <w:outlineLvl w:val="6"/>
        <w:rPr>
          <w:rFonts w:eastAsia="Calibri" w:cs="Times New Roman"/>
          <w:szCs w:val="24"/>
        </w:rPr>
      </w:pPr>
      <w:r>
        <w:rPr>
          <w:rFonts w:eastAsia="Calibri" w:cs="Times New Roman"/>
          <w:szCs w:val="24"/>
        </w:rPr>
        <w:t>(</w:t>
      </w:r>
      <w:r>
        <w:rPr>
          <w:rFonts w:eastAsia="Calibri" w:cs="Times New Roman"/>
          <w:szCs w:val="24"/>
          <w:u w:val="single"/>
        </w:rPr>
        <w:t>iii</w:t>
      </w:r>
      <w:r>
        <w:rPr>
          <w:rFonts w:eastAsia="Calibri" w:cs="Times New Roman"/>
          <w:szCs w:val="24"/>
        </w:rPr>
        <w:t xml:space="preserve">) </w:t>
      </w:r>
      <w:r>
        <w:rPr>
          <w:rFonts w:eastAsia="Calibri" w:cs="Times New Roman"/>
          <w:szCs w:val="24"/>
          <w:u w:val="single"/>
        </w:rPr>
        <w:t>Summary</w:t>
      </w:r>
      <w:r>
        <w:rPr>
          <w:rFonts w:eastAsia="Calibri" w:cs="Times New Roman"/>
          <w:szCs w:val="24"/>
        </w:rPr>
        <w:t>.  As of the end of Year 4, CFC and USC have been allowed a $30x foreign tax credit for Year 1, and a $200x foreign tax credit for Year 2.  If in a later taxable year CFC distributes additional earnings to U</w:t>
      </w:r>
      <w:r>
        <w:rPr>
          <w:rFonts w:eastAsia="Calibri" w:cs="Times New Roman"/>
          <w:szCs w:val="24"/>
        </w:rPr>
        <w:t>SC and accrues €40x of additional Country X net income tax that is offset by the balance of the €40x downward adjustment, CFC’s payment of that €40x Country X net income tax liability will be treated as a payment of the remaining €40x of Country X net inco</w:t>
      </w:r>
      <w:r>
        <w:rPr>
          <w:rFonts w:eastAsia="Calibri" w:cs="Times New Roman"/>
          <w:szCs w:val="24"/>
        </w:rPr>
        <w:t>me tax that was improperly accrued in Year 1 and treated as refunded as of the end of Year 3.</w:t>
      </w:r>
    </w:p>
    <w:p w:rsidR="003A087D" w:rsidRDefault="00F845E1" w14:paraId="17A3D5DB" w14:textId="79D5F6A1">
      <w:pPr>
        <w:ind w:firstLine="720"/>
        <w:outlineLvl w:val="3"/>
        <w:rPr>
          <w:rFonts w:eastAsia="Calibri" w:cs="Arial"/>
          <w:szCs w:val="24"/>
        </w:rPr>
      </w:pPr>
      <w:bookmarkStart w:name="_Hlk79616529" w:id="177"/>
      <w:r>
        <w:rPr>
          <w:rFonts w:eastAsia="Calibri" w:cs="Arial"/>
          <w:szCs w:val="24"/>
        </w:rPr>
        <w:t xml:space="preserve">(ix) </w:t>
      </w:r>
      <w:r>
        <w:rPr>
          <w:rFonts w:eastAsia="Calibri" w:cs="Arial"/>
          <w:szCs w:val="24"/>
          <w:u w:val="single"/>
        </w:rPr>
        <w:t>Example 9:  Improperly deferred accrual</w:t>
      </w:r>
      <w:r>
        <w:rPr>
          <w:rFonts w:eastAsia="Calibri" w:cs="Arial"/>
          <w:szCs w:val="24"/>
        </w:rPr>
        <w:t xml:space="preserve">--(A) </w:t>
      </w:r>
      <w:r>
        <w:rPr>
          <w:rFonts w:eastAsia="Calibri" w:cs="Arial"/>
          <w:szCs w:val="24"/>
          <w:u w:val="single"/>
        </w:rPr>
        <w:t>Facts</w:t>
      </w:r>
      <w:r>
        <w:rPr>
          <w:rFonts w:eastAsia="Calibri" w:cs="Arial"/>
          <w:szCs w:val="24"/>
        </w:rPr>
        <w:t>--(</w:t>
      </w:r>
      <w:r>
        <w:rPr>
          <w:rFonts w:eastAsia="Calibri" w:cs="Arial"/>
          <w:szCs w:val="24"/>
          <w:u w:val="single"/>
        </w:rPr>
        <w:t>1</w:t>
      </w:r>
      <w:r>
        <w:rPr>
          <w:rFonts w:eastAsia="Calibri" w:cs="Arial"/>
          <w:szCs w:val="24"/>
        </w:rPr>
        <w:t xml:space="preserve">) </w:t>
      </w:r>
      <w:r>
        <w:rPr>
          <w:rFonts w:eastAsia="Calibri" w:cs="Arial"/>
          <w:szCs w:val="24"/>
          <w:u w:val="single"/>
        </w:rPr>
        <w:t>Foreign income tax accrued and paid</w:t>
      </w:r>
      <w:r>
        <w:rPr>
          <w:rFonts w:eastAsia="Calibri" w:cs="Arial"/>
          <w:szCs w:val="24"/>
        </w:rPr>
        <w:t>.</w:t>
      </w:r>
      <w:bookmarkEnd w:id="177"/>
      <w:r>
        <w:rPr>
          <w:rFonts w:eastAsia="Calibri" w:cs="Arial"/>
          <w:szCs w:val="24"/>
        </w:rPr>
        <w:t xml:space="preserve">  </w:t>
      </w:r>
      <w:bookmarkStart w:name="_Hlk79616604" w:id="178"/>
      <w:r>
        <w:rPr>
          <w:rFonts w:eastAsia="Calibri" w:cs="Arial"/>
          <w:szCs w:val="24"/>
        </w:rPr>
        <w:t>USC is a domestic corporation that operates a foreign branch in</w:t>
      </w:r>
      <w:r>
        <w:rPr>
          <w:rFonts w:eastAsia="Calibri" w:cs="Arial"/>
          <w:szCs w:val="24"/>
        </w:rPr>
        <w:t xml:space="preserve"> Country X.  All of USC’s gross and taxable income is foreign source foreign branch category income, and all of its foreign income taxes are properly allocated and apportioned under §1.861-20 to the foreign branch category.  USC uses the accrual method of </w:t>
      </w:r>
      <w:r>
        <w:rPr>
          <w:rFonts w:eastAsia="Calibri" w:cs="Arial"/>
          <w:szCs w:val="24"/>
        </w:rPr>
        <w:t>accounting and uses the calendar year as its taxable year for both Federal and Country X income tax purposes</w:t>
      </w:r>
      <w:bookmarkEnd w:id="178"/>
      <w:r>
        <w:rPr>
          <w:rFonts w:eastAsia="Calibri" w:cs="Arial"/>
          <w:szCs w:val="24"/>
        </w:rPr>
        <w:t>.  USC accrued €160x of Country X net income tax (as defined in §1.901-2(a)(3)) with respect to Year 1.  USC filed its Country X tax return and paid</w:t>
      </w:r>
      <w:r>
        <w:rPr>
          <w:rFonts w:eastAsia="Calibri" w:cs="Arial"/>
          <w:szCs w:val="24"/>
        </w:rPr>
        <w:t xml:space="preserve"> the €160x on June 30, Year 2. USC accrued €180x, €240x, and €150x of Country X tax for Years 2, 3, and 4, respectively, and paid with its timely filed Country X tax returns these tax liabilities on June 30 of Years 3, 4, and 5, respectively.  The average </w:t>
      </w:r>
      <w:r>
        <w:rPr>
          <w:rFonts w:eastAsia="Calibri" w:cs="Arial"/>
          <w:szCs w:val="24"/>
        </w:rPr>
        <w:t xml:space="preserve">exchange rate described in §1.986(a)-1(a)(1) is $1:€0.5 in Year 1, $1:€1 in Year 2, $1:€1.25 in Year 3, and $1:€1.5 in Year 4. </w:t>
      </w:r>
    </w:p>
    <w:p w:rsidR="003A087D" w:rsidRDefault="00F845E1" w14:paraId="2C8EC98E" w14:textId="77777777">
      <w:pPr>
        <w:ind w:firstLine="720"/>
        <w:outlineLvl w:val="5"/>
        <w:rPr>
          <w:rFonts w:eastAsia="Calibri" w:cs="Times New Roman"/>
        </w:rPr>
      </w:pPr>
      <w:r>
        <w:rPr>
          <w:rFonts w:eastAsia="Calibri" w:cs="Times New Roman"/>
        </w:rPr>
        <w:t>(</w:t>
      </w:r>
      <w:r>
        <w:rPr>
          <w:rFonts w:eastAsia="Calibri" w:cs="Times New Roman"/>
          <w:u w:val="single"/>
        </w:rPr>
        <w:t>2</w:t>
      </w:r>
      <w:r>
        <w:rPr>
          <w:rFonts w:eastAsia="Calibri" w:cs="Times New Roman"/>
        </w:rPr>
        <w:t xml:space="preserve">) </w:t>
      </w:r>
      <w:r>
        <w:rPr>
          <w:rFonts w:eastAsia="Calibri" w:cs="Times New Roman"/>
          <w:u w:val="single"/>
        </w:rPr>
        <w:t>Improper accrual</w:t>
      </w:r>
      <w:r>
        <w:rPr>
          <w:rFonts w:eastAsia="Calibri" w:cs="Times New Roman"/>
        </w:rPr>
        <w:t>.  On its Federal income tax return for Year 1, USC claimed no foreign tax credit.  On its Federal income ta</w:t>
      </w:r>
      <w:r>
        <w:rPr>
          <w:rFonts w:eastAsia="Calibri" w:cs="Times New Roman"/>
        </w:rPr>
        <w:t xml:space="preserve">x return for Year 2, USC improperly accrued and claimed a credit for $160x (€160x of Country X tax for Year 1 that it paid in Year 2, translated into dollars at the average exchange rate for Year 2).  Continuing with this improper method of </w:t>
      </w:r>
      <w:r>
        <w:rPr>
          <w:rFonts w:eastAsia="Calibri" w:cs="Times New Roman"/>
          <w:szCs w:val="24"/>
        </w:rPr>
        <w:t>accounting</w:t>
      </w:r>
      <w:r>
        <w:rPr>
          <w:rFonts w:eastAsia="Calibri" w:cs="Times New Roman"/>
        </w:rPr>
        <w:t>, USC</w:t>
      </w:r>
      <w:r>
        <w:rPr>
          <w:rFonts w:eastAsia="Calibri" w:cs="Times New Roman"/>
        </w:rPr>
        <w:t xml:space="preserve"> improperly accrued and claimed a credit in Year 3 for $144x (€180x of Country X tax for Year 2 that it paid in Year 3, translated into dollars at the average exchange rate for Year 3).  In Year 4, USC realizes its mistake and seeks permission from the IRS</w:t>
      </w:r>
      <w:r>
        <w:rPr>
          <w:rFonts w:eastAsia="Calibri" w:cs="Times New Roman"/>
        </w:rPr>
        <w:t xml:space="preserve"> to change to a proper method of accruing foreign income taxes.  </w:t>
      </w:r>
    </w:p>
    <w:p w:rsidR="003A087D" w:rsidRDefault="003A087D" w14:paraId="7CD707EE" w14:textId="77777777">
      <w:pPr>
        <w:spacing w:line="240" w:lineRule="auto"/>
        <w:rPr>
          <w:rFonts w:eastAsia="Calibri" w:cs="Times New Roman"/>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16"/>
        <w:gridCol w:w="3117"/>
        <w:gridCol w:w="3117"/>
      </w:tblGrid>
      <w:tr w:rsidR="003A087D" w14:paraId="24605D61" w14:textId="77777777">
        <w:tc>
          <w:tcPr>
            <w:tcW w:w="9350" w:type="dxa"/>
            <w:gridSpan w:val="3"/>
            <w:shd w:val="clear" w:color="auto" w:fill="auto"/>
          </w:tcPr>
          <w:p w:rsidR="003A087D" w:rsidRDefault="00F845E1" w14:paraId="605820E8" w14:textId="77777777">
            <w:pPr>
              <w:keepNext/>
              <w:keepLines/>
              <w:spacing w:before="40" w:line="240" w:lineRule="auto"/>
              <w:jc w:val="center"/>
              <w:outlineLvl w:val="6"/>
              <w:rPr>
                <w:rFonts w:eastAsia="Calibri" w:cs="Times New Roman"/>
                <w:szCs w:val="24"/>
              </w:rPr>
            </w:pPr>
            <w:r>
              <w:rPr>
                <w:rFonts w:eastAsia="Calibri" w:cs="Times New Roman"/>
                <w:szCs w:val="24"/>
              </w:rPr>
              <w:t>Table 3 to paragraph (d)(6)(ix)(A)(</w:t>
            </w:r>
            <w:r>
              <w:rPr>
                <w:rFonts w:eastAsia="Calibri" w:cs="Times New Roman"/>
                <w:szCs w:val="24"/>
                <w:u w:val="single"/>
              </w:rPr>
              <w:t>2</w:t>
            </w:r>
            <w:r>
              <w:rPr>
                <w:rFonts w:eastAsia="Calibri" w:cs="Times New Roman"/>
                <w:szCs w:val="24"/>
              </w:rPr>
              <w:t>)</w:t>
            </w:r>
          </w:p>
          <w:p w:rsidR="003A087D" w:rsidRDefault="003A087D" w14:paraId="2FF35067" w14:textId="77777777">
            <w:pPr>
              <w:keepNext/>
              <w:keepLines/>
              <w:spacing w:before="40" w:line="240" w:lineRule="auto"/>
              <w:outlineLvl w:val="6"/>
              <w:rPr>
                <w:rFonts w:eastAsia="Calibri" w:cs="Times New Roman"/>
                <w:szCs w:val="24"/>
              </w:rPr>
            </w:pPr>
          </w:p>
        </w:tc>
      </w:tr>
      <w:tr w:rsidR="003A087D" w14:paraId="7CB500DF" w14:textId="77777777">
        <w:tc>
          <w:tcPr>
            <w:tcW w:w="3116" w:type="dxa"/>
          </w:tcPr>
          <w:p w:rsidR="003A087D" w:rsidRDefault="00F845E1" w14:paraId="1FEB238A" w14:textId="77777777">
            <w:pPr>
              <w:keepNext/>
              <w:keepLines/>
              <w:spacing w:before="40" w:line="240" w:lineRule="auto"/>
              <w:outlineLvl w:val="6"/>
              <w:rPr>
                <w:rFonts w:eastAsia="Calibri" w:cs="Times New Roman"/>
                <w:szCs w:val="24"/>
              </w:rPr>
            </w:pPr>
            <w:r>
              <w:rPr>
                <w:rFonts w:eastAsia="Calibri" w:cs="Times New Roman"/>
                <w:szCs w:val="24"/>
              </w:rPr>
              <w:t>Taxable year ending:</w:t>
            </w:r>
          </w:p>
        </w:tc>
        <w:tc>
          <w:tcPr>
            <w:tcW w:w="3117" w:type="dxa"/>
          </w:tcPr>
          <w:p w:rsidR="003A087D" w:rsidRDefault="00F845E1" w14:paraId="1ABF1BAF" w14:textId="77777777">
            <w:pPr>
              <w:keepNext/>
              <w:keepLines/>
              <w:spacing w:before="40" w:line="240" w:lineRule="auto"/>
              <w:outlineLvl w:val="6"/>
              <w:rPr>
                <w:rFonts w:eastAsia="Calibri" w:cs="Times New Roman"/>
                <w:szCs w:val="24"/>
              </w:rPr>
            </w:pPr>
            <w:r>
              <w:rPr>
                <w:rFonts w:eastAsia="Calibri" w:cs="Times New Roman"/>
                <w:szCs w:val="24"/>
              </w:rPr>
              <w:t xml:space="preserve">Foreign income tax properly accrued </w:t>
            </w:r>
          </w:p>
        </w:tc>
        <w:tc>
          <w:tcPr>
            <w:tcW w:w="3117" w:type="dxa"/>
          </w:tcPr>
          <w:p w:rsidR="003A087D" w:rsidRDefault="00F845E1" w14:paraId="3095C50B" w14:textId="77777777">
            <w:pPr>
              <w:keepNext/>
              <w:keepLines/>
              <w:spacing w:before="40" w:line="240" w:lineRule="auto"/>
              <w:outlineLvl w:val="6"/>
              <w:rPr>
                <w:rFonts w:eastAsia="Calibri" w:cs="Times New Roman"/>
                <w:szCs w:val="24"/>
              </w:rPr>
            </w:pPr>
            <w:r>
              <w:rPr>
                <w:rFonts w:eastAsia="Calibri" w:cs="Times New Roman"/>
                <w:szCs w:val="24"/>
              </w:rPr>
              <w:t>Foreign income tax accrued under improper method</w:t>
            </w:r>
          </w:p>
        </w:tc>
      </w:tr>
      <w:tr w:rsidR="003A087D" w14:paraId="4A205FB4" w14:textId="77777777">
        <w:tc>
          <w:tcPr>
            <w:tcW w:w="3116" w:type="dxa"/>
          </w:tcPr>
          <w:p w:rsidR="003A087D" w:rsidRDefault="00F845E1" w14:paraId="46EF6EF6" w14:textId="77777777">
            <w:pPr>
              <w:keepNext/>
              <w:keepLines/>
              <w:spacing w:before="40" w:line="240" w:lineRule="auto"/>
              <w:ind w:firstLine="720"/>
              <w:outlineLvl w:val="6"/>
              <w:rPr>
                <w:rFonts w:eastAsia="Calibri" w:cs="Times New Roman"/>
                <w:szCs w:val="24"/>
              </w:rPr>
            </w:pPr>
            <w:r>
              <w:rPr>
                <w:rFonts w:eastAsia="Calibri" w:cs="Times New Roman"/>
                <w:szCs w:val="24"/>
              </w:rPr>
              <w:t>12/31/Y1  ($1:€0.5)</w:t>
            </w:r>
          </w:p>
        </w:tc>
        <w:tc>
          <w:tcPr>
            <w:tcW w:w="3117" w:type="dxa"/>
          </w:tcPr>
          <w:p w:rsidR="003A087D" w:rsidRDefault="00F845E1" w14:paraId="6A80A842" w14:textId="77777777">
            <w:pPr>
              <w:keepNext/>
              <w:keepLines/>
              <w:spacing w:before="40" w:line="240" w:lineRule="auto"/>
              <w:ind w:firstLine="720"/>
              <w:outlineLvl w:val="6"/>
              <w:rPr>
                <w:rFonts w:eastAsia="Calibri" w:cs="Times New Roman"/>
                <w:szCs w:val="24"/>
              </w:rPr>
            </w:pPr>
            <w:r>
              <w:rPr>
                <w:rFonts w:eastAsia="Calibri" w:cs="Times New Roman"/>
                <w:szCs w:val="24"/>
              </w:rPr>
              <w:t>€160x = $320x</w:t>
            </w:r>
          </w:p>
        </w:tc>
        <w:tc>
          <w:tcPr>
            <w:tcW w:w="3117" w:type="dxa"/>
          </w:tcPr>
          <w:p w:rsidR="003A087D" w:rsidRDefault="00F845E1" w14:paraId="64C3E476" w14:textId="77777777">
            <w:pPr>
              <w:keepNext/>
              <w:keepLines/>
              <w:spacing w:before="40" w:line="240" w:lineRule="auto"/>
              <w:ind w:firstLine="720"/>
              <w:outlineLvl w:val="6"/>
              <w:rPr>
                <w:rFonts w:eastAsia="Calibri" w:cs="Times New Roman"/>
                <w:szCs w:val="24"/>
              </w:rPr>
            </w:pPr>
            <w:r>
              <w:rPr>
                <w:rFonts w:eastAsia="Calibri" w:cs="Times New Roman"/>
                <w:szCs w:val="24"/>
              </w:rPr>
              <w:t>0</w:t>
            </w:r>
          </w:p>
        </w:tc>
      </w:tr>
      <w:tr w:rsidR="003A087D" w14:paraId="1C4E783B" w14:textId="77777777">
        <w:tc>
          <w:tcPr>
            <w:tcW w:w="3116" w:type="dxa"/>
          </w:tcPr>
          <w:p w:rsidR="003A087D" w:rsidRDefault="00F845E1" w14:paraId="57045840" w14:textId="77777777">
            <w:pPr>
              <w:keepNext/>
              <w:keepLines/>
              <w:spacing w:before="40" w:line="240" w:lineRule="auto"/>
              <w:ind w:firstLine="720"/>
              <w:outlineLvl w:val="6"/>
              <w:rPr>
                <w:rFonts w:eastAsia="Calibri" w:cs="Times New Roman"/>
                <w:szCs w:val="24"/>
              </w:rPr>
            </w:pPr>
            <w:r>
              <w:rPr>
                <w:rFonts w:eastAsia="Calibri" w:cs="Times New Roman"/>
                <w:szCs w:val="24"/>
              </w:rPr>
              <w:t>12/31/Y2  ($1:€1)</w:t>
            </w:r>
          </w:p>
        </w:tc>
        <w:tc>
          <w:tcPr>
            <w:tcW w:w="3117" w:type="dxa"/>
          </w:tcPr>
          <w:p w:rsidR="003A087D" w:rsidRDefault="00F845E1" w14:paraId="5CBA839D" w14:textId="77777777">
            <w:pPr>
              <w:keepNext/>
              <w:keepLines/>
              <w:spacing w:before="40" w:line="240" w:lineRule="auto"/>
              <w:ind w:firstLine="720"/>
              <w:outlineLvl w:val="6"/>
              <w:rPr>
                <w:rFonts w:eastAsia="Calibri" w:cs="Times New Roman"/>
                <w:szCs w:val="24"/>
              </w:rPr>
            </w:pPr>
            <w:r>
              <w:rPr>
                <w:rFonts w:eastAsia="Calibri" w:cs="Times New Roman"/>
                <w:szCs w:val="24"/>
              </w:rPr>
              <w:t>€180x = $180x</w:t>
            </w:r>
          </w:p>
        </w:tc>
        <w:tc>
          <w:tcPr>
            <w:tcW w:w="3117" w:type="dxa"/>
          </w:tcPr>
          <w:p w:rsidR="003A087D" w:rsidRDefault="00F845E1" w14:paraId="7A57FB3E" w14:textId="77777777">
            <w:pPr>
              <w:keepNext/>
              <w:keepLines/>
              <w:spacing w:before="40" w:line="240" w:lineRule="auto"/>
              <w:ind w:firstLine="720"/>
              <w:outlineLvl w:val="6"/>
              <w:rPr>
                <w:rFonts w:eastAsia="Calibri" w:cs="Times New Roman"/>
                <w:szCs w:val="24"/>
              </w:rPr>
            </w:pPr>
            <w:r>
              <w:rPr>
                <w:rFonts w:eastAsia="Calibri" w:cs="Times New Roman"/>
                <w:szCs w:val="24"/>
              </w:rPr>
              <w:t>€160x = $160x</w:t>
            </w:r>
          </w:p>
        </w:tc>
      </w:tr>
      <w:tr w:rsidR="003A087D" w14:paraId="525B025F" w14:textId="77777777">
        <w:tc>
          <w:tcPr>
            <w:tcW w:w="3116" w:type="dxa"/>
          </w:tcPr>
          <w:p w:rsidR="003A087D" w:rsidRDefault="00F845E1" w14:paraId="096728E8" w14:textId="77777777">
            <w:pPr>
              <w:keepNext/>
              <w:keepLines/>
              <w:spacing w:before="40" w:line="240" w:lineRule="auto"/>
              <w:ind w:firstLine="720"/>
              <w:outlineLvl w:val="6"/>
              <w:rPr>
                <w:rFonts w:eastAsia="Calibri" w:cs="Times New Roman"/>
                <w:szCs w:val="24"/>
              </w:rPr>
            </w:pPr>
            <w:r>
              <w:rPr>
                <w:rFonts w:eastAsia="Calibri" w:cs="Times New Roman"/>
                <w:szCs w:val="24"/>
              </w:rPr>
              <w:t>12/31/Y3 ($1:€1.25)</w:t>
            </w:r>
          </w:p>
        </w:tc>
        <w:tc>
          <w:tcPr>
            <w:tcW w:w="3117" w:type="dxa"/>
          </w:tcPr>
          <w:p w:rsidR="003A087D" w:rsidRDefault="00F845E1" w14:paraId="55990BF8" w14:textId="77777777">
            <w:pPr>
              <w:keepNext/>
              <w:keepLines/>
              <w:spacing w:before="40" w:line="240" w:lineRule="auto"/>
              <w:ind w:firstLine="720"/>
              <w:outlineLvl w:val="6"/>
              <w:rPr>
                <w:rFonts w:eastAsia="Calibri" w:cs="Times New Roman"/>
                <w:szCs w:val="24"/>
              </w:rPr>
            </w:pPr>
            <w:r>
              <w:rPr>
                <w:rFonts w:eastAsia="Calibri" w:cs="Times New Roman"/>
                <w:szCs w:val="24"/>
              </w:rPr>
              <w:t>€240x = $192x</w:t>
            </w:r>
          </w:p>
        </w:tc>
        <w:tc>
          <w:tcPr>
            <w:tcW w:w="3117" w:type="dxa"/>
          </w:tcPr>
          <w:p w:rsidR="003A087D" w:rsidRDefault="00F845E1" w14:paraId="6B6D1211" w14:textId="77777777">
            <w:pPr>
              <w:keepNext/>
              <w:keepLines/>
              <w:spacing w:before="40" w:line="240" w:lineRule="auto"/>
              <w:ind w:firstLine="720"/>
              <w:outlineLvl w:val="6"/>
              <w:rPr>
                <w:rFonts w:eastAsia="Calibri" w:cs="Times New Roman"/>
                <w:szCs w:val="24"/>
              </w:rPr>
            </w:pPr>
            <w:r>
              <w:rPr>
                <w:rFonts w:eastAsia="Calibri" w:cs="Times New Roman"/>
                <w:szCs w:val="24"/>
              </w:rPr>
              <w:t>€180x = $144x</w:t>
            </w:r>
          </w:p>
        </w:tc>
      </w:tr>
      <w:tr w:rsidR="003A087D" w14:paraId="2D91FB5E" w14:textId="77777777">
        <w:tc>
          <w:tcPr>
            <w:tcW w:w="3116" w:type="dxa"/>
          </w:tcPr>
          <w:p w:rsidR="003A087D" w:rsidRDefault="00F845E1" w14:paraId="0876DB72" w14:textId="77777777">
            <w:pPr>
              <w:keepNext/>
              <w:keepLines/>
              <w:spacing w:before="40" w:line="240" w:lineRule="auto"/>
              <w:ind w:firstLine="720"/>
              <w:outlineLvl w:val="6"/>
              <w:rPr>
                <w:rFonts w:eastAsia="Calibri" w:cs="Times New Roman"/>
                <w:szCs w:val="24"/>
              </w:rPr>
            </w:pPr>
            <w:r>
              <w:rPr>
                <w:rFonts w:eastAsia="Calibri" w:cs="Times New Roman"/>
                <w:szCs w:val="24"/>
              </w:rPr>
              <w:t>12/31/Y4  ($1:€1.5)</w:t>
            </w:r>
          </w:p>
        </w:tc>
        <w:tc>
          <w:tcPr>
            <w:tcW w:w="3117" w:type="dxa"/>
          </w:tcPr>
          <w:p w:rsidR="003A087D" w:rsidRDefault="00F845E1" w14:paraId="52CD4B3A" w14:textId="77777777">
            <w:pPr>
              <w:keepNext/>
              <w:keepLines/>
              <w:spacing w:before="40" w:line="240" w:lineRule="auto"/>
              <w:ind w:firstLine="720"/>
              <w:outlineLvl w:val="6"/>
              <w:rPr>
                <w:rFonts w:eastAsia="Calibri" w:cs="Times New Roman"/>
                <w:szCs w:val="24"/>
              </w:rPr>
            </w:pPr>
            <w:r>
              <w:rPr>
                <w:rFonts w:eastAsia="Calibri" w:cs="Times New Roman"/>
                <w:szCs w:val="24"/>
              </w:rPr>
              <w:t>€150x = $100x</w:t>
            </w:r>
          </w:p>
        </w:tc>
        <w:tc>
          <w:tcPr>
            <w:tcW w:w="3117" w:type="dxa"/>
          </w:tcPr>
          <w:p w:rsidR="003A087D" w:rsidRDefault="00F845E1" w14:paraId="28CBCD5C" w14:textId="77777777">
            <w:pPr>
              <w:keepNext/>
              <w:keepLines/>
              <w:spacing w:before="40" w:line="240" w:lineRule="auto"/>
              <w:ind w:firstLine="720"/>
              <w:outlineLvl w:val="6"/>
              <w:rPr>
                <w:rFonts w:eastAsia="Calibri" w:cs="Times New Roman"/>
                <w:szCs w:val="24"/>
              </w:rPr>
            </w:pPr>
            <w:r>
              <w:rPr>
                <w:rFonts w:eastAsia="Calibri" w:cs="Times New Roman"/>
                <w:szCs w:val="24"/>
              </w:rPr>
              <w:t>[year of change]</w:t>
            </w:r>
          </w:p>
        </w:tc>
      </w:tr>
    </w:tbl>
    <w:p w:rsidR="003A087D" w:rsidRDefault="003A087D" w14:paraId="546520C9" w14:textId="77777777">
      <w:pPr>
        <w:spacing w:line="240" w:lineRule="auto"/>
        <w:rPr>
          <w:rFonts w:eastAsia="Calibri" w:cs="Times New Roman"/>
        </w:rPr>
      </w:pPr>
    </w:p>
    <w:p w:rsidR="003A087D" w:rsidRDefault="00F845E1" w14:paraId="46A79E7A" w14:textId="77777777">
      <w:pPr>
        <w:ind w:firstLine="720"/>
        <w:outlineLvl w:val="4"/>
        <w:rPr>
          <w:rFonts w:eastAsia="Calibri" w:cs="Times New Roman"/>
          <w:szCs w:val="24"/>
        </w:rPr>
      </w:pPr>
      <w:r>
        <w:rPr>
          <w:rFonts w:eastAsia="Calibri" w:cs="Times New Roman"/>
          <w:szCs w:val="24"/>
        </w:rPr>
        <w:t xml:space="preserve">(B) </w:t>
      </w:r>
      <w:r>
        <w:rPr>
          <w:rFonts w:eastAsia="Calibri" w:cs="Times New Roman"/>
          <w:szCs w:val="24"/>
          <w:u w:val="single"/>
        </w:rPr>
        <w:t>Analysis</w:t>
      </w:r>
      <w:r>
        <w:rPr>
          <w:rFonts w:eastAsia="Calibri" w:cs="Times New Roman"/>
          <w:szCs w:val="24"/>
        </w:rPr>
        <w:t>--(</w:t>
      </w:r>
      <w:r>
        <w:rPr>
          <w:rFonts w:eastAsia="Calibri" w:cs="Times New Roman"/>
          <w:szCs w:val="24"/>
          <w:u w:val="single"/>
        </w:rPr>
        <w:t>1</w:t>
      </w:r>
      <w:r>
        <w:rPr>
          <w:rFonts w:eastAsia="Calibri" w:cs="Times New Roman"/>
          <w:szCs w:val="24"/>
        </w:rPr>
        <w:t xml:space="preserve">) </w:t>
      </w:r>
      <w:r>
        <w:rPr>
          <w:rFonts w:eastAsia="Calibri" w:cs="Times New Roman"/>
          <w:szCs w:val="24"/>
          <w:u w:val="single"/>
        </w:rPr>
        <w:t>Upward adjustment</w:t>
      </w:r>
      <w:r>
        <w:rPr>
          <w:rFonts w:eastAsia="Calibri" w:cs="Times New Roman"/>
          <w:szCs w:val="24"/>
        </w:rPr>
        <w:t>.  Under paragraph (d)(5)(ii) of this section, in Year 4, the year of change, USC increases the amount of Country X net income tax allocated and apportioned to its foreign branch category that properly accrues in Year 4, €150x, by the amount of foreign inc</w:t>
      </w:r>
      <w:r>
        <w:rPr>
          <w:rFonts w:eastAsia="Calibri" w:cs="Times New Roman"/>
          <w:szCs w:val="24"/>
        </w:rPr>
        <w:t xml:space="preserve">ome tax in that same grouping that properly accrued in a taxable year before the taxable year of change, but which, under its improper method of accounting, USC failed to accrue and claim as either a credit or deduction before the taxable year of change.  </w:t>
      </w:r>
      <w:r>
        <w:rPr>
          <w:rFonts w:eastAsia="Calibri" w:cs="Times New Roman"/>
          <w:szCs w:val="24"/>
        </w:rPr>
        <w:t xml:space="preserve">For all taxable years before the taxable year of change, under a </w:t>
      </w:r>
      <w:r>
        <w:rPr>
          <w:rFonts w:eastAsia="Times New Roman" w:cs="Arial"/>
          <w:szCs w:val="24"/>
        </w:rPr>
        <w:t>proper</w:t>
      </w:r>
      <w:r>
        <w:rPr>
          <w:rFonts w:eastAsia="Calibri" w:cs="Times New Roman"/>
          <w:szCs w:val="24"/>
        </w:rPr>
        <w:t xml:space="preserve"> method, USC would have accrued a total of €580x of foreign income tax, of which it accrued and claimed a credit for only €340x under its improper method.  Thus, in Year 4, USC increase</w:t>
      </w:r>
      <w:r>
        <w:rPr>
          <w:rFonts w:eastAsia="Calibri" w:cs="Times New Roman"/>
          <w:szCs w:val="24"/>
        </w:rPr>
        <w:t>s its €150x of properly accrued foreign income taxes in the foreign branch category by €240x (€580x - €340x), and may claim a credit in that year for the total, €390x, or $260x (translated into dollars at the average exchange rate for Year 4, as if the tot</w:t>
      </w:r>
      <w:r>
        <w:rPr>
          <w:rFonts w:eastAsia="Calibri" w:cs="Times New Roman"/>
          <w:szCs w:val="24"/>
        </w:rPr>
        <w:t xml:space="preserve">al amount properly accrued in Year 4). </w:t>
      </w:r>
    </w:p>
    <w:p w:rsidR="003A087D" w:rsidRDefault="00F845E1" w14:paraId="320B0369" w14:textId="77777777">
      <w:pPr>
        <w:ind w:firstLine="720"/>
        <w:outlineLvl w:val="5"/>
        <w:rPr>
          <w:rFonts w:eastAsia="Calibri" w:cs="Times New Roman"/>
          <w:szCs w:val="24"/>
        </w:rPr>
      </w:pPr>
      <w:r>
        <w:rPr>
          <w:rFonts w:eastAsia="Calibri" w:cs="Times New Roman"/>
          <w:szCs w:val="24"/>
        </w:rPr>
        <w:t>(</w:t>
      </w:r>
      <w:r>
        <w:rPr>
          <w:rFonts w:eastAsia="Calibri" w:cs="Times New Roman"/>
          <w:szCs w:val="24"/>
          <w:u w:val="single"/>
        </w:rPr>
        <w:t>2</w:t>
      </w:r>
      <w:r>
        <w:rPr>
          <w:rFonts w:eastAsia="Calibri" w:cs="Times New Roman"/>
          <w:szCs w:val="24"/>
        </w:rPr>
        <w:t xml:space="preserve">) </w:t>
      </w:r>
      <w:r>
        <w:rPr>
          <w:rFonts w:eastAsia="Calibri" w:cs="Times New Roman"/>
          <w:szCs w:val="24"/>
          <w:u w:val="single"/>
        </w:rPr>
        <w:t>Application of section 905(c)</w:t>
      </w:r>
      <w:r>
        <w:rPr>
          <w:rFonts w:eastAsia="Calibri" w:cs="Times New Roman"/>
          <w:szCs w:val="24"/>
        </w:rPr>
        <w:t>.  Under paragraph (d)(5)(iii) of this section, USC’s payment in Year 2 of €160x of Country X net income tax that properly accrued in Year 1 but that USC accrued and claimed as a cred</w:t>
      </w:r>
      <w:r>
        <w:rPr>
          <w:rFonts w:eastAsia="Calibri" w:cs="Times New Roman"/>
          <w:szCs w:val="24"/>
        </w:rPr>
        <w:t xml:space="preserve">it in Year 2 under its improper method of accounting is first treated as a payment </w:t>
      </w:r>
      <w:r>
        <w:rPr>
          <w:rFonts w:eastAsia="Calibri" w:cs="Times New Roman"/>
          <w:iCs/>
          <w:szCs w:val="24"/>
        </w:rPr>
        <w:t>of the amount of the Year 1 tax liability that properly accrued in Year 2.  Since none of the €160x properly accrued in Year 2, the €160x is treated as a payment of the Year</w:t>
      </w:r>
      <w:r>
        <w:rPr>
          <w:rFonts w:eastAsia="Calibri" w:cs="Times New Roman"/>
          <w:iCs/>
          <w:szCs w:val="24"/>
        </w:rPr>
        <w:t xml:space="preserve"> 1 tax liability that USC improperly accrued and claimed as a </w:t>
      </w:r>
      <w:r>
        <w:rPr>
          <w:rFonts w:eastAsia="Calibri" w:cs="Times New Roman"/>
        </w:rPr>
        <w:t>credit</w:t>
      </w:r>
      <w:r>
        <w:rPr>
          <w:rFonts w:eastAsia="Calibri" w:cs="Times New Roman"/>
          <w:iCs/>
          <w:szCs w:val="24"/>
        </w:rPr>
        <w:t xml:space="preserve"> in Year 2, €160x.  </w:t>
      </w:r>
      <w:r>
        <w:rPr>
          <w:rFonts w:eastAsia="Calibri" w:cs="Times New Roman"/>
          <w:szCs w:val="24"/>
        </w:rPr>
        <w:t>Because all €160x of the Country X net income tax that was improperly accrued and claimed as a credit in Year 2 was paid within 24 months of the end of Year 2, no forei</w:t>
      </w:r>
      <w:r>
        <w:rPr>
          <w:rFonts w:eastAsia="Calibri" w:cs="Times New Roman"/>
          <w:szCs w:val="24"/>
        </w:rPr>
        <w:t>gn tax redetermination occurs, and no redetermination of USC’s $160x foreign tax credit and U.S. tax liability is required, for Year 2.  Similarly, because all €180x of the Year 2 Country X net income tax that was improperly accrued and claimed as a credit</w:t>
      </w:r>
      <w:r>
        <w:rPr>
          <w:rFonts w:eastAsia="Calibri" w:cs="Times New Roman"/>
          <w:szCs w:val="24"/>
        </w:rPr>
        <w:t xml:space="preserve"> in Year 3 was paid within 24 months of the end of Year 3, no foreign tax redetermination occurs, and no redetermination of USC’s $144x foreign tax credit and U.S. tax liability is required, for Year 3. </w:t>
      </w:r>
    </w:p>
    <w:p w:rsidR="003A087D" w:rsidRDefault="00F845E1" w14:paraId="5847B6FB" w14:textId="77777777">
      <w:pPr>
        <w:ind w:firstLine="720"/>
        <w:outlineLvl w:val="1"/>
        <w:rPr>
          <w:rFonts w:eastAsia="Times New Roman" w:cs="Arial"/>
          <w:szCs w:val="24"/>
        </w:rPr>
      </w:pPr>
      <w:r>
        <w:rPr>
          <w:rFonts w:eastAsia="Times New Roman" w:cs="Arial"/>
          <w:szCs w:val="24"/>
        </w:rPr>
        <w:t xml:space="preserve">(e) </w:t>
      </w:r>
      <w:r>
        <w:rPr>
          <w:rFonts w:eastAsia="Times New Roman" w:cs="Arial"/>
          <w:szCs w:val="24"/>
          <w:u w:val="single"/>
        </w:rPr>
        <w:t xml:space="preserve">Election by cash method taxpayer to take </w:t>
      </w:r>
      <w:r>
        <w:rPr>
          <w:rFonts w:eastAsia="Times New Roman" w:cs="Arial"/>
          <w:szCs w:val="24"/>
          <w:u w:val="single"/>
        </w:rPr>
        <w:t>credit on the accrual basis</w:t>
      </w:r>
      <w:r>
        <w:rPr>
          <w:rFonts w:eastAsia="Times New Roman" w:cs="Arial"/>
          <w:szCs w:val="24"/>
        </w:rPr>
        <w:t xml:space="preserve">--(1) </w:t>
      </w:r>
      <w:r>
        <w:rPr>
          <w:rFonts w:eastAsia="Times New Roman" w:cs="Arial"/>
          <w:szCs w:val="24"/>
          <w:u w:val="single"/>
        </w:rPr>
        <w:t>In general</w:t>
      </w:r>
      <w:r>
        <w:rPr>
          <w:rFonts w:eastAsia="Times New Roman" w:cs="Arial"/>
          <w:szCs w:val="24"/>
        </w:rPr>
        <w:t>.  A taxpayer who uses the cash method of accounting for income may elect to take the foreign tax credit in the taxable year in which the taxes accrue in accordance with the rules in paragraph (d) of this section.</w:t>
      </w:r>
      <w:r>
        <w:rPr>
          <w:rFonts w:eastAsia="Times New Roman" w:cs="Arial"/>
          <w:szCs w:val="24"/>
        </w:rPr>
        <w:t xml:space="preserve">  Except as provided in paragraph (e)(2) of this section, an election pursuant to this paragraph (e)(1) must be made on a timely-filed original return, by checking the appropriate box on Form 1116 (Foreign Tax Credit (Individual, Estate, or Trust)) or Form</w:t>
      </w:r>
      <w:r>
        <w:rPr>
          <w:rFonts w:eastAsia="Times New Roman" w:cs="Arial"/>
          <w:szCs w:val="24"/>
        </w:rPr>
        <w:t xml:space="preserve"> 1118 (Foreign Tax Credit--Corporations) indicating the cash method taxpayer’s choice to claim the foreign tax credit in the year the foreign income taxes accrue.  Once made, the election is irrevocable and must be followed for purposes of claiming a forei</w:t>
      </w:r>
      <w:r>
        <w:rPr>
          <w:rFonts w:eastAsia="Times New Roman" w:cs="Arial"/>
          <w:szCs w:val="24"/>
        </w:rPr>
        <w:t xml:space="preserve">gn tax credit for all subsequent years.  See section 905(a). </w:t>
      </w:r>
    </w:p>
    <w:p w:rsidR="003A087D" w:rsidRDefault="00F845E1" w14:paraId="5243A2CF" w14:textId="77777777">
      <w:pPr>
        <w:autoSpaceDE w:val="0"/>
        <w:autoSpaceDN w:val="0"/>
        <w:adjustRightInd w:val="0"/>
        <w:ind w:firstLine="720"/>
        <w:outlineLvl w:val="2"/>
        <w:rPr>
          <w:rFonts w:eastAsia="Times New Roman" w:cs="Arial"/>
          <w:szCs w:val="24"/>
        </w:rPr>
      </w:pPr>
      <w:r>
        <w:rPr>
          <w:rFonts w:eastAsia="Times New Roman" w:cs="Arial"/>
          <w:szCs w:val="24"/>
        </w:rPr>
        <w:t xml:space="preserve">(2) </w:t>
      </w:r>
      <w:r>
        <w:rPr>
          <w:rFonts w:eastAsia="Times New Roman" w:cs="Arial"/>
          <w:szCs w:val="24"/>
          <w:u w:val="single"/>
        </w:rPr>
        <w:t>Exception for cash method taxpayers claiming a foreign tax credit for the first time</w:t>
      </w:r>
      <w:r>
        <w:rPr>
          <w:rFonts w:eastAsia="Times New Roman" w:cs="Arial"/>
          <w:szCs w:val="24"/>
        </w:rPr>
        <w:t>.  If the year with respect to which an election pursuant to paragraph (e)(1) of this section to claim the</w:t>
      </w:r>
      <w:r>
        <w:rPr>
          <w:rFonts w:eastAsia="Times New Roman" w:cs="Arial"/>
          <w:szCs w:val="24"/>
        </w:rPr>
        <w:t xml:space="preserve"> foreign tax credit on an accrual basis is made (the “election year”) is the first year for which a taxpayer has ever claimed a foreign tax credit, the election to claim the foreign tax credit on an accrual basis can also be made on an amended return filed</w:t>
      </w:r>
      <w:r>
        <w:rPr>
          <w:rFonts w:eastAsia="Times New Roman" w:cs="Arial"/>
          <w:szCs w:val="24"/>
        </w:rPr>
        <w:t xml:space="preserve"> within the period permitted under §1.901-1(d)(1).  The election is binding in the election year and all subsequent taxable years in which the taxpayer claims a foreign tax credit.</w:t>
      </w:r>
    </w:p>
    <w:p w:rsidR="003A087D" w:rsidRDefault="00F845E1" w14:paraId="07C9C10F" w14:textId="77777777">
      <w:pPr>
        <w:autoSpaceDE w:val="0"/>
        <w:autoSpaceDN w:val="0"/>
        <w:adjustRightInd w:val="0"/>
        <w:ind w:firstLine="720"/>
        <w:outlineLvl w:val="2"/>
        <w:rPr>
          <w:rFonts w:eastAsia="Times New Roman" w:cs="Arial"/>
          <w:szCs w:val="24"/>
        </w:rPr>
      </w:pPr>
      <w:r>
        <w:rPr>
          <w:rFonts w:eastAsia="Times New Roman" w:cs="Arial"/>
          <w:szCs w:val="24"/>
        </w:rPr>
        <w:t xml:space="preserve">(3) </w:t>
      </w:r>
      <w:r>
        <w:rPr>
          <w:rFonts w:eastAsia="Times New Roman" w:cs="Arial"/>
          <w:szCs w:val="24"/>
          <w:u w:val="single"/>
        </w:rPr>
        <w:t>Treatment of taxes that accrued in a prior year</w:t>
      </w:r>
      <w:r>
        <w:rPr>
          <w:rFonts w:eastAsia="Times New Roman" w:cs="Arial"/>
          <w:szCs w:val="24"/>
        </w:rPr>
        <w:t xml:space="preserve">.  In the election year </w:t>
      </w:r>
      <w:r>
        <w:rPr>
          <w:rFonts w:eastAsia="Times New Roman" w:cs="Arial"/>
          <w:szCs w:val="24"/>
        </w:rPr>
        <w:t>and subsequent taxable years, a cash method taxpayer that claimed foreign tax credits on the cash basis in a prior taxable year may claim a foreign tax credit not only for foreign income taxes that accrue in the election year, but also for foreign income t</w:t>
      </w:r>
      <w:r>
        <w:rPr>
          <w:rFonts w:eastAsia="Times New Roman" w:cs="Arial"/>
          <w:szCs w:val="24"/>
        </w:rPr>
        <w:t>axes that accrued (or are considered to accrue) in a taxable year preceding the election year but that are paid in the election year or a subsequent taxable year, as applicable.  Under paragraph (c) of this section, foreign income taxes paid with respect t</w:t>
      </w:r>
      <w:r>
        <w:rPr>
          <w:rFonts w:eastAsia="Times New Roman" w:cs="Arial"/>
          <w:szCs w:val="24"/>
        </w:rPr>
        <w:t>o a taxable year that precedes the election year may be claimed as a credit only in the year the taxes are paid and do not require a redetermination under section 905(c) or §1.905-3 of U.S. tax liability in any prior year.</w:t>
      </w:r>
    </w:p>
    <w:p w:rsidR="003A087D" w:rsidRDefault="00F845E1" w14:paraId="62001877" w14:textId="06AB0AB6">
      <w:pPr>
        <w:autoSpaceDE w:val="0"/>
        <w:autoSpaceDN w:val="0"/>
        <w:adjustRightInd w:val="0"/>
        <w:ind w:firstLine="720"/>
        <w:outlineLvl w:val="2"/>
        <w:rPr>
          <w:rFonts w:eastAsia="Times New Roman" w:cs="Arial"/>
          <w:szCs w:val="24"/>
        </w:rPr>
      </w:pPr>
      <w:r>
        <w:rPr>
          <w:rFonts w:eastAsia="Times New Roman" w:cs="Arial"/>
          <w:szCs w:val="24"/>
        </w:rPr>
        <w:t xml:space="preserve">(4) </w:t>
      </w:r>
      <w:r>
        <w:rPr>
          <w:rFonts w:eastAsia="Times New Roman" w:cs="Arial"/>
          <w:szCs w:val="24"/>
          <w:u w:val="single"/>
        </w:rPr>
        <w:t>Examples</w:t>
      </w:r>
      <w:r>
        <w:rPr>
          <w:rFonts w:eastAsia="Times New Roman" w:cs="Arial"/>
          <w:szCs w:val="24"/>
        </w:rPr>
        <w:t>.  The following exam</w:t>
      </w:r>
      <w:r>
        <w:rPr>
          <w:rFonts w:eastAsia="Times New Roman" w:cs="Arial"/>
          <w:szCs w:val="24"/>
        </w:rPr>
        <w:t>ples illustrate the application of paragraph (e) of this section.</w:t>
      </w:r>
    </w:p>
    <w:p w:rsidR="003A087D" w:rsidRDefault="00F845E1" w14:paraId="38B77A07" w14:textId="77777777">
      <w:pPr>
        <w:ind w:firstLine="720"/>
        <w:rPr>
          <w:rFonts w:eastAsia="Times New Roman" w:cs="Arial"/>
          <w:szCs w:val="24"/>
        </w:rPr>
      </w:pPr>
      <w:r>
        <w:rPr>
          <w:rFonts w:eastAsia="Times New Roman" w:cs="Arial"/>
          <w:szCs w:val="24"/>
        </w:rPr>
        <w:t xml:space="preserve">(i) </w:t>
      </w:r>
      <w:r>
        <w:rPr>
          <w:rFonts w:eastAsia="Times New Roman" w:cs="Arial"/>
          <w:szCs w:val="24"/>
          <w:u w:val="single"/>
        </w:rPr>
        <w:t>Example 1</w:t>
      </w:r>
      <w:r>
        <w:rPr>
          <w:rFonts w:eastAsia="Times New Roman" w:cs="Arial"/>
          <w:szCs w:val="24"/>
        </w:rPr>
        <w:t xml:space="preserve">--(A) </w:t>
      </w:r>
      <w:r>
        <w:rPr>
          <w:rFonts w:eastAsia="Times New Roman" w:cs="Arial"/>
          <w:szCs w:val="24"/>
          <w:u w:val="single"/>
        </w:rPr>
        <w:t>Facts</w:t>
      </w:r>
      <w:r>
        <w:rPr>
          <w:rFonts w:eastAsia="Times New Roman" w:cs="Arial"/>
          <w:szCs w:val="24"/>
        </w:rPr>
        <w:t>.  A, a U.S. citizen who is a resident of Country X, is a cash method taxpayer who uses the calendar year as the taxable year for both U.S. and Country X tax purposes</w:t>
      </w:r>
      <w:r>
        <w:rPr>
          <w:rFonts w:eastAsia="Times New Roman" w:cs="Arial"/>
          <w:szCs w:val="24"/>
        </w:rPr>
        <w:t>.  In Year 1 through Year 5, A claims foreign tax credits for Country X foreign income taxes on the cash method, in the year the taxes are paid.  For Year 6, A makes a timely election to claim foreign tax credits on the accrual basis.  In Year 6, A accrues</w:t>
      </w:r>
      <w:r>
        <w:rPr>
          <w:rFonts w:eastAsia="Times New Roman" w:cs="Arial"/>
          <w:szCs w:val="24"/>
        </w:rPr>
        <w:t xml:space="preserve"> $100x of Country X foreign income taxes with respect to Year 6.  Also in Year 6, A pays $80x in foreign income taxes that had accrued in Year 5. </w:t>
      </w:r>
    </w:p>
    <w:p w:rsidR="003A087D" w:rsidRDefault="00F845E1" w14:paraId="71D12E7D" w14:textId="77777777">
      <w:pPr>
        <w:ind w:firstLine="720"/>
        <w:rPr>
          <w:rFonts w:eastAsia="Times New Roman" w:cs="Arial"/>
          <w:szCs w:val="24"/>
        </w:rPr>
      </w:pPr>
      <w:r>
        <w:rPr>
          <w:rFonts w:eastAsia="Times New Roman" w:cs="Arial"/>
          <w:szCs w:val="24"/>
        </w:rPr>
        <w:t xml:space="preserve">(B) </w:t>
      </w:r>
      <w:r>
        <w:rPr>
          <w:rFonts w:eastAsia="Times New Roman" w:cs="Arial"/>
          <w:szCs w:val="24"/>
          <w:u w:val="single"/>
        </w:rPr>
        <w:t>Analysis</w:t>
      </w:r>
      <w:r>
        <w:rPr>
          <w:rFonts w:eastAsia="Times New Roman" w:cs="Arial"/>
          <w:szCs w:val="24"/>
        </w:rPr>
        <w:t>.  Pursuant to paragraph (e)(3) of this section, A can claim a foreign tax credit in Year 6 for t</w:t>
      </w:r>
      <w:r>
        <w:rPr>
          <w:rFonts w:eastAsia="Times New Roman" w:cs="Arial"/>
          <w:szCs w:val="24"/>
        </w:rPr>
        <w:t xml:space="preserve">he $100x of Country X taxes that accrued in Year 6 and for the $80x of Country X taxes that accrued in Year 5 but that are paid in Year 6. </w:t>
      </w:r>
    </w:p>
    <w:p w:rsidR="003A087D" w:rsidRDefault="00F845E1" w14:paraId="00F16A59" w14:textId="72992232">
      <w:pPr>
        <w:tabs>
          <w:tab w:val="left" w:pos="3257"/>
        </w:tabs>
        <w:ind w:firstLine="720"/>
        <w:rPr>
          <w:rFonts w:eastAsia="Times New Roman" w:cs="Arial"/>
          <w:szCs w:val="24"/>
        </w:rPr>
      </w:pPr>
      <w:r>
        <w:rPr>
          <w:rFonts w:eastAsia="Times New Roman" w:cs="Arial"/>
          <w:szCs w:val="24"/>
        </w:rPr>
        <w:t xml:space="preserve">(ii) </w:t>
      </w:r>
      <w:r>
        <w:rPr>
          <w:rFonts w:eastAsia="Times New Roman" w:cs="Arial"/>
          <w:szCs w:val="24"/>
          <w:u w:val="single"/>
        </w:rPr>
        <w:t>Example 2</w:t>
      </w:r>
      <w:r>
        <w:rPr>
          <w:rFonts w:eastAsia="Times New Roman" w:cs="Arial"/>
          <w:szCs w:val="24"/>
        </w:rPr>
        <w:t xml:space="preserve">--(A) </w:t>
      </w:r>
      <w:r>
        <w:rPr>
          <w:rFonts w:eastAsia="Times New Roman" w:cs="Arial"/>
          <w:szCs w:val="24"/>
          <w:u w:val="single"/>
        </w:rPr>
        <w:t>Facts</w:t>
      </w:r>
      <w:r>
        <w:rPr>
          <w:rFonts w:eastAsia="Times New Roman" w:cs="Arial"/>
          <w:szCs w:val="24"/>
        </w:rPr>
        <w:t xml:space="preserve">. The facts are the same as those in paragraph (e)(4)(i)(A) of this section (the facts in </w:t>
      </w:r>
      <w:r>
        <w:rPr>
          <w:rFonts w:eastAsia="Times New Roman" w:cs="Arial"/>
          <w:szCs w:val="24"/>
          <w:u w:val="single"/>
        </w:rPr>
        <w:t>E</w:t>
      </w:r>
      <w:r>
        <w:rPr>
          <w:rFonts w:eastAsia="Times New Roman" w:cs="Arial"/>
          <w:szCs w:val="24"/>
          <w:u w:val="single"/>
        </w:rPr>
        <w:t>xample 1</w:t>
      </w:r>
      <w:r>
        <w:rPr>
          <w:rFonts w:eastAsia="Times New Roman" w:cs="Arial"/>
          <w:szCs w:val="24"/>
        </w:rPr>
        <w:t xml:space="preserve">), except that in Year 7, A is assessed an additional $10x of foreign income tax by Country X with respect to A’s income in Year 3.  After exhausting all effective and practical remedies, A pays the additional $10x to Country X in Year 8.  </w:t>
      </w:r>
    </w:p>
    <w:p w:rsidR="003A087D" w:rsidRDefault="00F845E1" w14:paraId="48899267" w14:textId="77777777">
      <w:pPr>
        <w:tabs>
          <w:tab w:val="left" w:pos="3257"/>
        </w:tabs>
        <w:ind w:firstLine="720"/>
        <w:rPr>
          <w:rFonts w:eastAsia="Calibri" w:cs="Arial"/>
          <w:szCs w:val="24"/>
        </w:rPr>
      </w:pPr>
      <w:r>
        <w:rPr>
          <w:rFonts w:eastAsia="Times New Roman" w:cs="Arial"/>
          <w:szCs w:val="24"/>
        </w:rPr>
        <w:t xml:space="preserve">(B) </w:t>
      </w:r>
      <w:r>
        <w:rPr>
          <w:rFonts w:eastAsia="Times New Roman" w:cs="Arial"/>
          <w:szCs w:val="24"/>
          <w:u w:val="single"/>
        </w:rPr>
        <w:t>Ana</w:t>
      </w:r>
      <w:r>
        <w:rPr>
          <w:rFonts w:eastAsia="Times New Roman" w:cs="Arial"/>
          <w:szCs w:val="24"/>
          <w:u w:val="single"/>
        </w:rPr>
        <w:t>lysis</w:t>
      </w:r>
      <w:r>
        <w:rPr>
          <w:rFonts w:eastAsia="Times New Roman" w:cs="Arial"/>
          <w:szCs w:val="24"/>
        </w:rPr>
        <w:t xml:space="preserve">.  Pursuant to paragraph (e)(3) of this section, A can claim a foreign tax credit in Year 8 for the additional $10x of foreign income tax paid to Country X in Year 8 with respect to Year 3. </w:t>
      </w:r>
      <w:bookmarkStart w:name="I554D8DA1E93411DD9EA9C3808A8CEC6D" w:id="179"/>
      <w:bookmarkEnd w:id="179"/>
    </w:p>
    <w:p w:rsidR="003A087D" w:rsidRDefault="00F845E1" w14:paraId="60C24A7D" w14:textId="77777777">
      <w:pPr>
        <w:ind w:firstLine="720"/>
        <w:outlineLvl w:val="1"/>
        <w:rPr>
          <w:rFonts w:eastAsia="Times New Roman" w:cs="Arial"/>
          <w:szCs w:val="24"/>
        </w:rPr>
      </w:pPr>
      <w:r>
        <w:rPr>
          <w:rFonts w:eastAsia="Times New Roman" w:cs="Arial"/>
          <w:szCs w:val="24"/>
        </w:rPr>
        <w:t xml:space="preserve">(f) </w:t>
      </w:r>
      <w:r>
        <w:rPr>
          <w:rFonts w:eastAsia="Times New Roman" w:cs="Arial"/>
          <w:szCs w:val="24"/>
          <w:u w:val="single"/>
        </w:rPr>
        <w:t>Rules for creditable foreign tax expenditures of partner</w:t>
      </w:r>
      <w:r>
        <w:rPr>
          <w:rFonts w:eastAsia="Times New Roman" w:cs="Arial"/>
          <w:szCs w:val="24"/>
          <w:u w:val="single"/>
        </w:rPr>
        <w:t>s, shareholders, or beneficiaries of a pass-through entity</w:t>
      </w:r>
      <w:r>
        <w:rPr>
          <w:rFonts w:eastAsia="Times New Roman" w:cs="Arial"/>
          <w:szCs w:val="24"/>
        </w:rPr>
        <w:t xml:space="preserve">--(1) </w:t>
      </w:r>
      <w:r>
        <w:rPr>
          <w:rFonts w:eastAsia="Times New Roman" w:cs="Arial"/>
          <w:szCs w:val="24"/>
          <w:u w:val="single"/>
        </w:rPr>
        <w:t>Effect of pass-through entity’s method of accounting on when foreign tax credit or deduction can be claimed</w:t>
      </w:r>
      <w:r>
        <w:rPr>
          <w:rFonts w:eastAsia="Times New Roman" w:cs="Arial"/>
          <w:szCs w:val="24"/>
        </w:rPr>
        <w:t xml:space="preserve">.  Each partner that elects to claim the foreign tax credit for a </w:t>
      </w:r>
      <w:r>
        <w:rPr>
          <w:rFonts w:eastAsia="Times New Roman" w:cs="Arial"/>
          <w:szCs w:val="24"/>
        </w:rPr>
        <w:t>particular taxable year may treat its distributive share of the creditable foreign tax expenditures (as defined in §1.704-1(b)(4)(viii)(</w:t>
      </w:r>
      <w:r>
        <w:rPr>
          <w:rFonts w:eastAsia="Times New Roman" w:cs="Arial"/>
          <w:szCs w:val="24"/>
          <w:u w:val="single"/>
        </w:rPr>
        <w:t>b</w:t>
      </w:r>
      <w:r>
        <w:rPr>
          <w:rFonts w:eastAsia="Times New Roman" w:cs="Arial"/>
          <w:szCs w:val="24"/>
        </w:rPr>
        <w:t>)) of the partnership that are paid or accrued by the partnership, under the partnership’s method of accounting, during</w:t>
      </w:r>
      <w:r>
        <w:rPr>
          <w:rFonts w:eastAsia="Times New Roman" w:cs="Arial"/>
          <w:szCs w:val="24"/>
        </w:rPr>
        <w:t xml:space="preserve"> the partnership’s taxable year ending with or within the partner's taxable year, as foreign income taxes paid or accrued (as the case may be, according to the partner’s method of accounting for such taxes) by the partner in that particular taxable year.  </w:t>
      </w:r>
      <w:r>
        <w:rPr>
          <w:rFonts w:eastAsia="Times New Roman" w:cs="Arial"/>
          <w:szCs w:val="24"/>
        </w:rPr>
        <w:t xml:space="preserve">See </w:t>
      </w:r>
      <w:bookmarkStart w:name="_Hlk46941235" w:id="180"/>
      <w:r>
        <w:rPr>
          <w:rFonts w:eastAsia="Times New Roman" w:cs="Arial"/>
          <w:szCs w:val="24"/>
        </w:rPr>
        <w:t xml:space="preserve">§§1.702-1(a)(6) </w:t>
      </w:r>
      <w:bookmarkEnd w:id="180"/>
      <w:r>
        <w:rPr>
          <w:rFonts w:eastAsia="Times New Roman" w:cs="Arial"/>
          <w:szCs w:val="24"/>
        </w:rPr>
        <w:t>and 1.703-1(b)(2).  Under §§1.905-3(a) and 1.905-4(b)(2), additional creditable foreign tax expenditures of the partnership that result from a change in the partnership’s foreign tax liability for a prior taxable year, including additio</w:t>
      </w:r>
      <w:r>
        <w:rPr>
          <w:rFonts w:eastAsia="Times New Roman" w:cs="Arial"/>
          <w:szCs w:val="24"/>
        </w:rPr>
        <w:t>nal taxes paid when a contest with a foreign tax authority is resolved, must be identified by the partnership as a prior year creditable foreign tax expenditure in the information reported to its partners for its taxable year in which the additional tax is</w:t>
      </w:r>
      <w:r>
        <w:rPr>
          <w:rFonts w:eastAsia="Times New Roman" w:cs="Arial"/>
          <w:szCs w:val="24"/>
        </w:rPr>
        <w:t xml:space="preserve"> actually paid.  Subject to the rules in paragraphs (c) and (e) of this section, a partner using the cash method of accounting for foreign income taxes may claim a credit (or a deduction) for its distributive share of such additional taxes in the partner’s</w:t>
      </w:r>
      <w:r>
        <w:rPr>
          <w:rFonts w:eastAsia="Times New Roman" w:cs="Arial"/>
          <w:szCs w:val="24"/>
        </w:rPr>
        <w:t xml:space="preserve"> taxable year with or within which the partnership’s taxable year ends.  Subject to the rules in paragraph (d) of this section, a partner using the accrual method of accounting for foreign income taxes may claim a credit for the partner’s distributive shar</w:t>
      </w:r>
      <w:r>
        <w:rPr>
          <w:rFonts w:eastAsia="Times New Roman" w:cs="Arial"/>
          <w:szCs w:val="24"/>
        </w:rPr>
        <w:t xml:space="preserve">e of such additional taxes in the relation-back year, or may claim a deduction in its taxable year with or within which the partnership’s taxable year ends.  The principles of this paragraph (f)(1) apply to determine the year in which a shareholder of a S </w:t>
      </w:r>
      <w:r>
        <w:rPr>
          <w:rFonts w:eastAsia="Times New Roman" w:cs="Arial"/>
          <w:szCs w:val="24"/>
        </w:rPr>
        <w:t>corporation, or the grantor or beneficiary of an estate or trust, may claim a foreign tax credit (or a deduction) for its proportionate share of foreign income taxes paid or accrued by the S corporation, estate or trust.  See sections 642(a), 671, 901(b)(5</w:t>
      </w:r>
      <w:r>
        <w:rPr>
          <w:rFonts w:eastAsia="Times New Roman" w:cs="Arial"/>
          <w:szCs w:val="24"/>
        </w:rPr>
        <w:t xml:space="preserve">), and 1373(a) and §§ 1.1363-1(c)(2)(iii) and 1.1366-1(a)(2)(iv).  </w:t>
      </w:r>
      <w:bookmarkStart w:name="_Hlk47008637" w:id="181"/>
      <w:r>
        <w:rPr>
          <w:rFonts w:eastAsia="Times New Roman" w:cs="Arial"/>
          <w:szCs w:val="24"/>
        </w:rPr>
        <w:t xml:space="preserve">See §§1.905-3 and 1.905-4 </w:t>
      </w:r>
      <w:bookmarkEnd w:id="181"/>
      <w:r>
        <w:rPr>
          <w:rFonts w:eastAsia="Times New Roman" w:cs="Arial"/>
          <w:szCs w:val="24"/>
        </w:rPr>
        <w:t>for notifications and adjustments of U.S. tax liability that are required if creditable foreign tax expenditures of a partnership or S corporation, or foreign inco</w:t>
      </w:r>
      <w:r>
        <w:rPr>
          <w:rFonts w:eastAsia="Times New Roman" w:cs="Arial"/>
          <w:szCs w:val="24"/>
        </w:rPr>
        <w:t>me taxes paid or accrued by a trust or estate, are refunded or otherwise reduced.</w:t>
      </w:r>
    </w:p>
    <w:p w:rsidR="003A087D" w:rsidRDefault="00F845E1" w14:paraId="18B0973F" w14:textId="77777777">
      <w:pPr>
        <w:autoSpaceDE w:val="0"/>
        <w:autoSpaceDN w:val="0"/>
        <w:adjustRightInd w:val="0"/>
        <w:ind w:firstLine="720"/>
        <w:outlineLvl w:val="2"/>
        <w:rPr>
          <w:rFonts w:eastAsia="Times New Roman" w:cs="Arial"/>
          <w:szCs w:val="24"/>
        </w:rPr>
      </w:pPr>
      <w:r>
        <w:rPr>
          <w:rFonts w:eastAsia="Times New Roman" w:cs="Arial"/>
          <w:szCs w:val="24"/>
        </w:rPr>
        <w:t xml:space="preserve">(2) </w:t>
      </w:r>
      <w:r>
        <w:rPr>
          <w:rFonts w:eastAsia="Times New Roman" w:cs="Arial"/>
          <w:szCs w:val="24"/>
          <w:u w:val="single"/>
        </w:rPr>
        <w:t>Provisional credit for contested taxes</w:t>
      </w:r>
      <w:r>
        <w:rPr>
          <w:rFonts w:eastAsia="Times New Roman" w:cs="Arial"/>
          <w:szCs w:val="24"/>
        </w:rPr>
        <w:t>.  Under paragraph (d)(3) of this section, a contested foreign tax liability does not accrue until the contest is resolved and the a</w:t>
      </w:r>
      <w:r>
        <w:rPr>
          <w:rFonts w:eastAsia="Times New Roman" w:cs="Arial"/>
          <w:szCs w:val="24"/>
        </w:rPr>
        <w:t>mount of the liability has been finally determined.  In addition, under section 905(c)(2), a foreign income tax that is not paid within 24 months of the close of the taxable year to which the tax relates may not be claimed as a credit until the tax is actu</w:t>
      </w:r>
      <w:r>
        <w:rPr>
          <w:rFonts w:eastAsia="Times New Roman" w:cs="Arial"/>
          <w:szCs w:val="24"/>
        </w:rPr>
        <w:t>ally paid.  Thus, a partnership or other pass-through entity cannot take the contested tax into account as a creditable foreign tax expenditure until both the contest is resolved and the tax is actually paid.  However, to the extent that a partnership or o</w:t>
      </w:r>
      <w:r>
        <w:rPr>
          <w:rFonts w:eastAsia="Times New Roman" w:cs="Arial"/>
          <w:szCs w:val="24"/>
        </w:rPr>
        <w:t xml:space="preserve">ther pass-through entity remits a contested foreign tax liability to a foreign country, a partner or other owner of such pass-through entity that claims foreign tax credits may, by complying with the rules in paragraph (c)(3) or (d)(4) of this section, as </w:t>
      </w:r>
      <w:r>
        <w:rPr>
          <w:rFonts w:eastAsia="Times New Roman" w:cs="Arial"/>
          <w:szCs w:val="24"/>
        </w:rPr>
        <w:t>applicable, elect to claim a provisional credit for its distributive share of such contested tax liability in the year the pass-through entity remits the tax (for owners claiming foreign tax credits on the cash basis) or in the relation-back year (for owne</w:t>
      </w:r>
      <w:r>
        <w:rPr>
          <w:rFonts w:eastAsia="Times New Roman" w:cs="Arial"/>
          <w:szCs w:val="24"/>
        </w:rPr>
        <w:t xml:space="preserve">rs claiming foreign tax credits on the accrual basis).   </w:t>
      </w:r>
    </w:p>
    <w:p w:rsidR="003A087D" w:rsidRDefault="00F845E1" w14:paraId="49A70CB3" w14:textId="77777777">
      <w:pPr>
        <w:autoSpaceDE w:val="0"/>
        <w:autoSpaceDN w:val="0"/>
        <w:adjustRightInd w:val="0"/>
        <w:ind w:firstLine="720"/>
        <w:outlineLvl w:val="2"/>
        <w:rPr>
          <w:rFonts w:eastAsia="Times New Roman" w:cs="Arial"/>
          <w:szCs w:val="24"/>
        </w:rPr>
      </w:pPr>
      <w:r>
        <w:rPr>
          <w:rFonts w:eastAsia="Times New Roman" w:cs="Arial"/>
          <w:szCs w:val="24"/>
        </w:rPr>
        <w:t xml:space="preserve">(3) </w:t>
      </w:r>
      <w:r>
        <w:rPr>
          <w:rFonts w:eastAsia="Times New Roman" w:cs="Arial"/>
          <w:szCs w:val="24"/>
          <w:u w:val="single"/>
        </w:rPr>
        <w:t>Example</w:t>
      </w:r>
      <w:r>
        <w:rPr>
          <w:rFonts w:eastAsia="Times New Roman" w:cs="Arial"/>
          <w:szCs w:val="24"/>
        </w:rPr>
        <w:t xml:space="preserve">.  The following example illustrates the application of paragraph (f) of this section. </w:t>
      </w:r>
    </w:p>
    <w:p w:rsidR="003A087D" w:rsidRDefault="00F845E1" w14:paraId="289F0D70" w14:textId="77777777">
      <w:pPr>
        <w:ind w:firstLine="720"/>
        <w:outlineLvl w:val="3"/>
        <w:rPr>
          <w:rFonts w:eastAsia="Times New Roman" w:cs="Arial"/>
          <w:szCs w:val="24"/>
        </w:rPr>
      </w:pPr>
      <w:r>
        <w:rPr>
          <w:rFonts w:eastAsia="Times New Roman" w:cs="Arial"/>
          <w:szCs w:val="24"/>
        </w:rPr>
        <w:t xml:space="preserve">(i) </w:t>
      </w:r>
      <w:r>
        <w:rPr>
          <w:rFonts w:eastAsia="Times New Roman" w:cs="Arial"/>
          <w:szCs w:val="24"/>
          <w:u w:val="single"/>
        </w:rPr>
        <w:t>Facts</w:t>
      </w:r>
      <w:r>
        <w:rPr>
          <w:rFonts w:eastAsia="Times New Roman" w:cs="Arial"/>
          <w:szCs w:val="24"/>
        </w:rPr>
        <w:t>.  ABC is a U.S. partnership that is engaged in a trade or business in Country X.  ABC has</w:t>
      </w:r>
      <w:r>
        <w:rPr>
          <w:rFonts w:eastAsia="Times New Roman" w:cs="Arial"/>
          <w:szCs w:val="24"/>
        </w:rPr>
        <w:t xml:space="preserve"> two U.S. partners, A and B.  For Federal income tax purposes, ABC and partner A both use the accrual method of accounting and utilize a taxable year ending on September 30.  ABC uses a taxable year ending on September 30 for Country X tax purposes.  B is </w:t>
      </w:r>
      <w:r>
        <w:rPr>
          <w:rFonts w:eastAsia="Times New Roman" w:cs="Arial"/>
          <w:szCs w:val="24"/>
        </w:rPr>
        <w:t>a calendar year taxpayer that uses the cash method of accounting.  For its taxable year ending September 30, Year 1, ABC accrues $500x in foreign income tax to Country X; each partner’s distributive share of the foreign income tax is $250x.  In its taxable</w:t>
      </w:r>
      <w:r>
        <w:rPr>
          <w:rFonts w:eastAsia="Times New Roman" w:cs="Arial"/>
          <w:szCs w:val="24"/>
        </w:rPr>
        <w:t xml:space="preserve"> year ending September 30, Year 5, ABC settles a contest with Country X with respect to its Year 1 tax liability and, as a result of such settlement, accrues an additional $100x in foreign income tax for Year 1.  ABC remits the additional tax to Country X </w:t>
      </w:r>
      <w:r>
        <w:rPr>
          <w:rFonts w:eastAsia="Times New Roman" w:cs="Arial"/>
          <w:szCs w:val="24"/>
        </w:rPr>
        <w:t>in January of Year 6.  A and B both elect to claim foreign tax credits for their respective taxable Years 1 through 6.</w:t>
      </w:r>
    </w:p>
    <w:p w:rsidR="003A087D" w:rsidRDefault="00F845E1" w14:paraId="78D3566E" w14:textId="77777777">
      <w:pPr>
        <w:ind w:firstLine="720"/>
        <w:outlineLvl w:val="3"/>
        <w:rPr>
          <w:rFonts w:eastAsia="Times New Roman" w:cs="Arial"/>
          <w:szCs w:val="24"/>
        </w:rPr>
      </w:pPr>
      <w:r>
        <w:rPr>
          <w:rFonts w:eastAsia="Times New Roman" w:cs="Arial"/>
          <w:szCs w:val="24"/>
        </w:rPr>
        <w:t xml:space="preserve">(ii) </w:t>
      </w:r>
      <w:r>
        <w:rPr>
          <w:rFonts w:eastAsia="Times New Roman" w:cs="Arial"/>
          <w:szCs w:val="24"/>
          <w:u w:val="single"/>
        </w:rPr>
        <w:t>Analysis</w:t>
      </w:r>
      <w:r>
        <w:rPr>
          <w:rFonts w:eastAsia="Times New Roman" w:cs="Arial"/>
          <w:szCs w:val="24"/>
        </w:rPr>
        <w:t>.  For its taxable year ending September 30, Year 1, A can claim a credit for its $250x distributive share of foreign income</w:t>
      </w:r>
      <w:r>
        <w:rPr>
          <w:rFonts w:eastAsia="Times New Roman" w:cs="Arial"/>
          <w:szCs w:val="24"/>
        </w:rPr>
        <w:t xml:space="preserve"> taxes paid by ABC with respect to ABC’s taxable year ending September 30, Year 1.  Pursuant to paragraph (f)(1) of this section, B can claim its distributive share of $250x of foreign income tax for its taxable year ending December 31, Year 1, even if ABC</w:t>
      </w:r>
      <w:r>
        <w:rPr>
          <w:rFonts w:eastAsia="Times New Roman" w:cs="Arial"/>
          <w:szCs w:val="24"/>
        </w:rPr>
        <w:t xml:space="preserve"> does not remit the Year 1 taxes to Country X until Year 2.  Although the additional $100x of Country X foreign income tax owed by ABC with respect to Year 1 accrued in its taxable year ending September 30, Year 5, upon conclusion of the contest, because A</w:t>
      </w:r>
      <w:r>
        <w:rPr>
          <w:rFonts w:eastAsia="Times New Roman" w:cs="Arial"/>
          <w:szCs w:val="24"/>
        </w:rPr>
        <w:t>BC uses the accrual method of accounting, it does not take the additional tax into account until the tax is actually paid, in its taxable year ending September 30, Year 6.  See section 905(c)(2)(B) and paragraph (f)(1) of this section.  Pursuant to §1.905-</w:t>
      </w:r>
      <w:r>
        <w:rPr>
          <w:rFonts w:eastAsia="Times New Roman" w:cs="Arial"/>
          <w:szCs w:val="24"/>
        </w:rPr>
        <w:t>4(b)(2), ABC is required to notify the IRS and its partners of the foreign tax redetermination.  A’s distributive share of the additional tax relates back, is considered to accrue, and may be claimed as a credit for Year 1; however, A cannot claim a credit</w:t>
      </w:r>
      <w:r>
        <w:rPr>
          <w:rFonts w:eastAsia="Times New Roman" w:cs="Arial"/>
          <w:szCs w:val="24"/>
        </w:rPr>
        <w:t xml:space="preserve"> for the additional tax until Year 6, when ABC remits the tax to Country X.  See §1.905-3(a).  B’s distributive share of the additional tax does not relate back to Year 1 and is creditable in B’s taxable year ending December 31, Year 6.</w:t>
      </w:r>
    </w:p>
    <w:p w:rsidR="003A087D" w:rsidRDefault="00F845E1" w14:paraId="605EF474" w14:textId="7209E7FF">
      <w:pPr>
        <w:ind w:firstLine="720"/>
        <w:outlineLvl w:val="1"/>
        <w:rPr>
          <w:rFonts w:eastAsia="Times New Roman" w:cs="Arial"/>
          <w:szCs w:val="24"/>
        </w:rPr>
      </w:pPr>
      <w:r>
        <w:rPr>
          <w:rFonts w:eastAsia="Times New Roman" w:cs="Arial"/>
          <w:szCs w:val="24"/>
        </w:rPr>
        <w:t xml:space="preserve">(g) </w:t>
      </w:r>
      <w:r>
        <w:rPr>
          <w:rFonts w:eastAsia="Times New Roman" w:cs="Arial"/>
          <w:szCs w:val="24"/>
          <w:u w:val="single"/>
        </w:rPr>
        <w:t>Blocked income</w:t>
      </w:r>
      <w:r>
        <w:rPr>
          <w:rFonts w:eastAsia="Times New Roman" w:cs="Arial"/>
          <w:szCs w:val="24"/>
        </w:rPr>
        <w:t>.</w:t>
      </w:r>
      <w:r>
        <w:rPr>
          <w:rFonts w:eastAsia="Times New Roman" w:cs="Arial"/>
          <w:szCs w:val="24"/>
        </w:rPr>
        <w:t xml:space="preserve"> </w:t>
      </w:r>
      <w:r>
        <w:t>If, under the provisions of the regulations under section 461, an amount otherwise constituting gross income for the taxable year from sources without the United States is, owing to monetary, exchange, or other restrictions imposed by a foreign country, n</w:t>
      </w:r>
      <w:r>
        <w:t>ot includible in gross income of the taxpayer for such year, the credit for foreign income taxes imposed by such foreign country with respect to such amount shall be taken proportionately in any subsequent taxable year in which such amount or portion there</w:t>
      </w:r>
      <w:r>
        <w:t>of is includible in gross income.</w:t>
      </w:r>
    </w:p>
    <w:p w:rsidR="003A087D" w:rsidRDefault="00F845E1" w14:paraId="35D4EF31" w14:textId="354F4547">
      <w:pPr>
        <w:ind w:firstLine="720"/>
        <w:outlineLvl w:val="1"/>
        <w:rPr>
          <w:rFonts w:eastAsia="Times New Roman" w:cs="Arial"/>
          <w:szCs w:val="24"/>
        </w:rPr>
      </w:pPr>
      <w:r>
        <w:rPr>
          <w:rFonts w:eastAsia="Times New Roman" w:cs="Arial"/>
          <w:szCs w:val="24"/>
        </w:rPr>
        <w:t xml:space="preserve">(h) </w:t>
      </w:r>
      <w:r>
        <w:rPr>
          <w:rFonts w:eastAsia="Times New Roman" w:cs="Arial"/>
          <w:szCs w:val="24"/>
          <w:u w:val="single"/>
        </w:rPr>
        <w:t>Applicability dates</w:t>
      </w:r>
      <w:r>
        <w:rPr>
          <w:rFonts w:eastAsia="Times New Roman" w:cs="Arial"/>
          <w:szCs w:val="24"/>
        </w:rPr>
        <w:t xml:space="preserve">.  This section applies to </w:t>
      </w:r>
      <w:r>
        <w:rPr>
          <w:rFonts w:eastAsia="Times New Roman" w:cs="Arial"/>
          <w:szCs w:val="24"/>
          <w:lang w:val="en"/>
        </w:rPr>
        <w:t xml:space="preserve">foreign income taxes paid or accrued in </w:t>
      </w:r>
      <w:r>
        <w:rPr>
          <w:rFonts w:eastAsia="Times New Roman" w:cs="Arial"/>
          <w:szCs w:val="24"/>
        </w:rPr>
        <w:t xml:space="preserve">taxable years beginning on or after December 28, 2021.  In addition, the election described in paragraphs (c)(3) and (d)(4) of this </w:t>
      </w:r>
      <w:r>
        <w:rPr>
          <w:rFonts w:eastAsia="Times New Roman" w:cs="Arial"/>
          <w:szCs w:val="24"/>
        </w:rPr>
        <w:t xml:space="preserve">section may be made (including by a partner or other owner of a pass-through entity described in paragraph (f)(2) of this section) with respect to amounts of contested tax that are remitted in taxable years beginning on or after December 28, 2021 and that </w:t>
      </w:r>
      <w:r>
        <w:rPr>
          <w:rFonts w:eastAsia="Times New Roman" w:cs="Arial"/>
          <w:szCs w:val="24"/>
        </w:rPr>
        <w:t>relate to a taxable year beginning before December 28, 2021.</w:t>
      </w:r>
    </w:p>
    <w:p w:rsidR="003A087D" w:rsidRDefault="00F845E1" w14:paraId="44E8F79A" w14:textId="77C1C6FB">
      <w:pPr>
        <w:ind w:firstLine="720"/>
        <w:rPr>
          <w:rFonts w:eastAsia="Times New Roman" w:cs="Arial"/>
          <w:szCs w:val="24"/>
        </w:rPr>
      </w:pPr>
      <w:r>
        <w:rPr>
          <w:rFonts w:eastAsia="Times New Roman" w:cs="Arial"/>
          <w:szCs w:val="24"/>
        </w:rPr>
        <w:t>Par. 29.  Section 1.905-3 is amended:</w:t>
      </w:r>
    </w:p>
    <w:p w:rsidR="003A087D" w:rsidRDefault="00F845E1" w14:paraId="386FAFC1" w14:textId="77777777">
      <w:pPr>
        <w:numPr>
          <w:ilvl w:val="0"/>
          <w:numId w:val="26"/>
        </w:numPr>
        <w:contextualSpacing/>
        <w:rPr>
          <w:rFonts w:eastAsia="Times New Roman" w:cs="Arial"/>
          <w:szCs w:val="24"/>
        </w:rPr>
      </w:pPr>
      <w:r>
        <w:rPr>
          <w:rFonts w:eastAsia="Times New Roman" w:cs="Arial"/>
          <w:szCs w:val="24"/>
        </w:rPr>
        <w:t>In paragraph (a), by revising the first two sentences.</w:t>
      </w:r>
    </w:p>
    <w:p w:rsidR="003A087D" w:rsidRDefault="00F845E1" w14:paraId="2FB64CAA" w14:textId="3D218378">
      <w:pPr>
        <w:numPr>
          <w:ilvl w:val="0"/>
          <w:numId w:val="26"/>
        </w:numPr>
        <w:contextualSpacing/>
        <w:rPr>
          <w:rFonts w:eastAsia="Times New Roman" w:cs="Arial"/>
          <w:szCs w:val="24"/>
        </w:rPr>
      </w:pPr>
      <w:r>
        <w:rPr>
          <w:rFonts w:eastAsia="Times New Roman" w:cs="Arial"/>
          <w:szCs w:val="24"/>
        </w:rPr>
        <w:t>In paragraph (b)(1)(ii)(B)(</w:t>
      </w:r>
      <w:r>
        <w:rPr>
          <w:rFonts w:eastAsia="Times New Roman" w:cs="Arial"/>
          <w:i/>
          <w:iCs/>
          <w:szCs w:val="24"/>
        </w:rPr>
        <w:t>1</w:t>
      </w:r>
      <w:r>
        <w:rPr>
          <w:rFonts w:eastAsia="Times New Roman" w:cs="Arial"/>
          <w:szCs w:val="24"/>
        </w:rPr>
        <w:t xml:space="preserve">), by removing the language “USC Effective” and adding the language “USC. </w:t>
      </w:r>
      <w:r>
        <w:rPr>
          <w:rFonts w:eastAsia="Times New Roman" w:cs="Arial"/>
          <w:szCs w:val="24"/>
        </w:rPr>
        <w:t>Effective” in its place.</w:t>
      </w:r>
    </w:p>
    <w:p w:rsidR="003A087D" w:rsidRDefault="00F845E1" w14:paraId="7FA7EF85" w14:textId="77777777">
      <w:pPr>
        <w:ind w:firstLine="720"/>
        <w:rPr>
          <w:rFonts w:eastAsia="Times New Roman" w:cs="Arial"/>
          <w:szCs w:val="24"/>
        </w:rPr>
      </w:pPr>
      <w:r>
        <w:rPr>
          <w:rFonts w:eastAsia="Times New Roman" w:cs="Arial"/>
          <w:szCs w:val="24"/>
        </w:rPr>
        <w:t>3.  By adding paragraph (b)(4).</w:t>
      </w:r>
    </w:p>
    <w:p w:rsidR="003A087D" w:rsidRDefault="00F845E1" w14:paraId="689CB262" w14:textId="77777777">
      <w:pPr>
        <w:ind w:firstLine="720"/>
        <w:rPr>
          <w:rFonts w:eastAsia="Times New Roman" w:cs="Arial"/>
          <w:szCs w:val="24"/>
        </w:rPr>
      </w:pPr>
      <w:r>
        <w:rPr>
          <w:rFonts w:eastAsia="Times New Roman" w:cs="Arial"/>
          <w:szCs w:val="24"/>
        </w:rPr>
        <w:t>4.  By revising paragraph (d).</w:t>
      </w:r>
    </w:p>
    <w:p w:rsidR="003A087D" w:rsidRDefault="00F845E1" w14:paraId="5E74372F" w14:textId="77777777">
      <w:pPr>
        <w:ind w:firstLine="720"/>
        <w:rPr>
          <w:rFonts w:eastAsia="Times New Roman" w:cs="Arial"/>
          <w:szCs w:val="24"/>
        </w:rPr>
      </w:pPr>
      <w:r>
        <w:rPr>
          <w:rFonts w:eastAsia="Times New Roman" w:cs="Arial"/>
          <w:szCs w:val="24"/>
        </w:rPr>
        <w:t xml:space="preserve">The revisions and addition read as follows: </w:t>
      </w:r>
    </w:p>
    <w:p w:rsidR="003A087D" w:rsidRDefault="00F845E1" w14:paraId="2B760142" w14:textId="77777777">
      <w:pPr>
        <w:spacing w:after="240" w:line="240" w:lineRule="auto"/>
        <w:outlineLvl w:val="0"/>
        <w:rPr>
          <w:rFonts w:eastAsia="Times New Roman" w:cs="Arial"/>
          <w:b/>
          <w:szCs w:val="24"/>
        </w:rPr>
      </w:pPr>
      <w:r>
        <w:rPr>
          <w:rFonts w:eastAsia="Times New Roman" w:cs="Arial"/>
          <w:b/>
          <w:szCs w:val="24"/>
        </w:rPr>
        <w:t>§1.905-3 Adjustments to U.S. tax liability and to current earnings and profits as a result of a foreign tax redetermination</w:t>
      </w:r>
      <w:r>
        <w:rPr>
          <w:rFonts w:eastAsia="Times New Roman" w:cs="Arial"/>
          <w:b/>
          <w:szCs w:val="24"/>
        </w:rPr>
        <w:t>.</w:t>
      </w:r>
      <w:bookmarkStart w:name="SP;7b9b000044381" w:id="182"/>
      <w:bookmarkStart w:name="IE1C4B533393111DF9A4D964234FF06BC" w:id="183"/>
      <w:bookmarkStart w:name="I43C83B70E93411DD9AF1AF1B24AE4D5A" w:id="184"/>
      <w:bookmarkStart w:name="I43C83B71E93411DD9AF1AF1B24AE4D5A" w:id="185"/>
      <w:bookmarkStart w:name="I43C29621E93411DD9AF1AF1B24AE4D5A" w:id="186"/>
      <w:bookmarkEnd w:id="182"/>
      <w:bookmarkEnd w:id="183"/>
      <w:bookmarkEnd w:id="184"/>
      <w:bookmarkEnd w:id="185"/>
      <w:bookmarkEnd w:id="186"/>
    </w:p>
    <w:p w:rsidR="003A087D" w:rsidRDefault="00F845E1" w14:paraId="691B0C21" w14:textId="77777777">
      <w:pPr>
        <w:ind w:firstLine="720"/>
        <w:outlineLvl w:val="1"/>
        <w:rPr>
          <w:rFonts w:eastAsia="Times New Roman" w:cs="Arial"/>
          <w:szCs w:val="24"/>
        </w:rPr>
      </w:pPr>
      <w:bookmarkStart w:name="SP;4b24000003ba5" w:id="187"/>
      <w:bookmarkStart w:name="I43D50CB0E93411DD9AF1AF1B24AE4D5A" w:id="188"/>
      <w:bookmarkStart w:name="I43C30B52E93411DD9AF1AF1B24AE4D5A" w:id="189"/>
      <w:bookmarkEnd w:id="187"/>
      <w:bookmarkEnd w:id="188"/>
      <w:bookmarkEnd w:id="189"/>
      <w:r>
        <w:rPr>
          <w:rFonts w:eastAsia="Times New Roman" w:cs="Arial"/>
          <w:szCs w:val="24"/>
        </w:rPr>
        <w:t xml:space="preserve">(a) * * * For purposes of this section and §1.905-4, the term </w:t>
      </w:r>
      <w:r>
        <w:rPr>
          <w:rFonts w:eastAsia="Times New Roman" w:cs="Arial"/>
          <w:szCs w:val="24"/>
          <w:u w:val="single"/>
        </w:rPr>
        <w:t>foreign tax redetermination</w:t>
      </w:r>
      <w:r>
        <w:rPr>
          <w:rFonts w:eastAsia="Times New Roman" w:cs="Arial"/>
          <w:szCs w:val="24"/>
        </w:rPr>
        <w:t xml:space="preserve"> means a change in the liability for foreign income taxes (as defined in §1.901-2(a)) or certain other changes described in this paragraph (a) that may affect a taxp</w:t>
      </w:r>
      <w:r>
        <w:rPr>
          <w:rFonts w:eastAsia="Times New Roman" w:cs="Arial"/>
          <w:szCs w:val="24"/>
        </w:rPr>
        <w:t xml:space="preserve">ayer's U.S. tax liability, including by reason of a change in the amount of its foreign tax credit, a change to claim a foreign tax credit for foreign income taxes that it previously deducted, a change to claim a deduction for foreign income taxes that it </w:t>
      </w:r>
      <w:r>
        <w:rPr>
          <w:rFonts w:eastAsia="Times New Roman" w:cs="Arial"/>
          <w:szCs w:val="24"/>
        </w:rPr>
        <w:t xml:space="preserve">previously credited, a change in the amount of its distributions or inclusions under sections 951, 951A, or 1293, a change in the application of the high-tax exception described in </w:t>
      </w:r>
      <w:r>
        <w:rPr>
          <w:rFonts w:eastAsia="Calibri" w:cs="Times New Roman"/>
        </w:rPr>
        <w:t>section 954(b)(4) (including for purposes of determining amounts excluded f</w:t>
      </w:r>
      <w:r>
        <w:rPr>
          <w:rFonts w:eastAsia="Calibri" w:cs="Times New Roman"/>
        </w:rPr>
        <w:t>rom gross tested income under section 951A(c)(2)(A)(i)(III) and §1.951A-2(c)(1)(iii))</w:t>
      </w:r>
      <w:r>
        <w:rPr>
          <w:rFonts w:eastAsia="Times New Roman" w:cs="Arial"/>
          <w:szCs w:val="24"/>
        </w:rPr>
        <w:t xml:space="preserve">, or a change in the amount of tax determined under sections 1291(c)(2) and 1291(g)(1)(C)(ii).  In the case of a taxpayer that claims the credit in the year the taxes are </w:t>
      </w:r>
      <w:r>
        <w:rPr>
          <w:rFonts w:eastAsia="Times New Roman" w:cs="Arial"/>
          <w:szCs w:val="24"/>
        </w:rPr>
        <w:t>paid,</w:t>
      </w:r>
      <w:r>
        <w:rPr>
          <w:rFonts w:ascii="Open Sans" w:hAnsi="Open Sans" w:eastAsia="Calibri" w:cs="Open Sans"/>
          <w:sz w:val="21"/>
          <w:szCs w:val="21"/>
          <w:lang w:val="en"/>
        </w:rPr>
        <w:t xml:space="preserve"> </w:t>
      </w:r>
      <w:r>
        <w:rPr>
          <w:rFonts w:eastAsia="Times New Roman" w:cs="Arial"/>
          <w:szCs w:val="24"/>
          <w:lang w:val="en"/>
        </w:rPr>
        <w:t xml:space="preserve">a foreign tax redetermination occurs if any portion of the tax paid is subsequently refunded, </w:t>
      </w:r>
      <w:bookmarkStart w:name="_Hlk47089452" w:id="190"/>
      <w:r>
        <w:rPr>
          <w:rFonts w:eastAsia="Times New Roman" w:cs="Arial"/>
          <w:szCs w:val="24"/>
          <w:lang w:val="en"/>
        </w:rPr>
        <w:t>or if the taxpayer’s liability is subsequently determined</w:t>
      </w:r>
      <w:r>
        <w:rPr>
          <w:rFonts w:eastAsia="Times New Roman" w:cs="Arial"/>
          <w:szCs w:val="24"/>
        </w:rPr>
        <w:t xml:space="preserve"> to be less than the amount paid and claimed as a credit</w:t>
      </w:r>
      <w:bookmarkEnd w:id="190"/>
      <w:r>
        <w:rPr>
          <w:rFonts w:eastAsia="Times New Roman" w:cs="Arial"/>
          <w:szCs w:val="24"/>
        </w:rPr>
        <w:t>.  * * *</w:t>
      </w:r>
    </w:p>
    <w:p w:rsidR="003A087D" w:rsidRDefault="00F845E1" w14:paraId="4DAD2EF2" w14:textId="77777777">
      <w:pPr>
        <w:ind w:firstLine="720"/>
        <w:outlineLvl w:val="1"/>
        <w:rPr>
          <w:rFonts w:eastAsia="Times New Roman" w:cs="Arial"/>
          <w:szCs w:val="24"/>
        </w:rPr>
      </w:pPr>
      <w:r>
        <w:rPr>
          <w:rFonts w:eastAsia="Times New Roman" w:cs="Arial"/>
          <w:szCs w:val="24"/>
        </w:rPr>
        <w:t>(b) * * *</w:t>
      </w:r>
    </w:p>
    <w:p w:rsidR="003A087D" w:rsidRDefault="00F845E1" w14:paraId="07EED568" w14:textId="77777777">
      <w:pPr>
        <w:autoSpaceDE w:val="0"/>
        <w:autoSpaceDN w:val="0"/>
        <w:adjustRightInd w:val="0"/>
        <w:ind w:firstLine="720"/>
        <w:outlineLvl w:val="2"/>
        <w:rPr>
          <w:rFonts w:eastAsia="Times New Roman" w:cs="Arial"/>
          <w:szCs w:val="24"/>
        </w:rPr>
      </w:pPr>
      <w:r>
        <w:rPr>
          <w:rFonts w:eastAsia="Times New Roman" w:cs="Arial"/>
          <w:szCs w:val="24"/>
        </w:rPr>
        <w:t xml:space="preserve">(4) </w:t>
      </w:r>
      <w:r>
        <w:rPr>
          <w:rFonts w:eastAsia="Times New Roman" w:cs="Arial"/>
          <w:szCs w:val="24"/>
          <w:u w:val="single"/>
        </w:rPr>
        <w:t xml:space="preserve">Change in </w:t>
      </w:r>
      <w:r>
        <w:rPr>
          <w:rFonts w:eastAsia="Times New Roman" w:cs="Arial"/>
          <w:szCs w:val="24"/>
          <w:u w:val="single"/>
        </w:rPr>
        <w:t>election to claim a foreign tax credit</w:t>
      </w:r>
      <w:r>
        <w:rPr>
          <w:rFonts w:eastAsia="Times New Roman" w:cs="Arial"/>
          <w:szCs w:val="24"/>
        </w:rPr>
        <w:t>.  A redetermination of U.S. tax liability is required to account for the effect of a timely change by the taxpayer to claim a foreign tax credit or a deduction for foreign income taxes paid or accrued in any taxable y</w:t>
      </w:r>
      <w:r>
        <w:rPr>
          <w:rFonts w:eastAsia="Times New Roman" w:cs="Arial"/>
          <w:szCs w:val="24"/>
        </w:rPr>
        <w:t xml:space="preserve">ear as permitted under §1.901-1(d). </w:t>
      </w:r>
    </w:p>
    <w:p w:rsidR="003A087D" w:rsidRDefault="00F845E1" w14:paraId="707DA1F0" w14:textId="77777777">
      <w:pPr>
        <w:rPr>
          <w:rFonts w:eastAsia="Calibri" w:cs="Times New Roman"/>
        </w:rPr>
      </w:pPr>
      <w:r>
        <w:rPr>
          <w:rFonts w:eastAsia="Calibri" w:cs="Times New Roman"/>
        </w:rPr>
        <w:t>* * * * *</w:t>
      </w:r>
    </w:p>
    <w:p w:rsidR="003A087D" w:rsidRDefault="00F845E1" w14:paraId="1EBA6602" w14:textId="7B5EE68C">
      <w:pPr>
        <w:ind w:firstLine="720"/>
        <w:outlineLvl w:val="1"/>
        <w:rPr>
          <w:rFonts w:eastAsia="Times New Roman" w:cs="Arial"/>
          <w:szCs w:val="24"/>
        </w:rPr>
      </w:pPr>
      <w:r>
        <w:rPr>
          <w:rFonts w:eastAsia="Times New Roman" w:cs="Arial"/>
          <w:szCs w:val="24"/>
        </w:rPr>
        <w:t>(d)</w:t>
      </w:r>
      <w:r>
        <w:rPr>
          <w:rFonts w:eastAsia="Times New Roman" w:cs="Arial"/>
          <w:bCs/>
          <w:szCs w:val="24"/>
        </w:rPr>
        <w:t xml:space="preserve"> </w:t>
      </w:r>
      <w:r>
        <w:rPr>
          <w:rFonts w:eastAsia="Times New Roman" w:cs="Arial"/>
          <w:bCs/>
          <w:szCs w:val="24"/>
          <w:u w:val="single"/>
        </w:rPr>
        <w:t>Applicability dates</w:t>
      </w:r>
      <w:r>
        <w:rPr>
          <w:rFonts w:eastAsia="Times New Roman" w:cs="Arial"/>
          <w:bCs/>
          <w:szCs w:val="24"/>
        </w:rPr>
        <w:t xml:space="preserve">.  Except as provided in this paragraph (d), </w:t>
      </w:r>
      <w:r>
        <w:rPr>
          <w:rFonts w:eastAsia="Times New Roman" w:cs="Arial"/>
          <w:szCs w:val="24"/>
        </w:rPr>
        <w:t>this section applies to foreign tax redeterminations occurring in taxable years ending on or after December 16, 2019</w:t>
      </w:r>
      <w:r>
        <w:rPr>
          <w:rFonts w:eastAsia="Times New Roman" w:cs="Arial"/>
          <w:b/>
          <w:szCs w:val="24"/>
        </w:rPr>
        <w:t>,</w:t>
      </w:r>
      <w:r>
        <w:rPr>
          <w:rFonts w:eastAsia="Times New Roman" w:cs="Arial"/>
          <w:szCs w:val="24"/>
        </w:rPr>
        <w:t xml:space="preserve"> and to foreign tax redeterminations of foreign corporations occurring in taxable years that end with or within a taxable year of a United States shareholder ending on or after December 16, 2019 and that relate to taxable years of foreign corporations begi</w:t>
      </w:r>
      <w:r>
        <w:rPr>
          <w:rFonts w:eastAsia="Times New Roman" w:cs="Arial"/>
          <w:szCs w:val="24"/>
        </w:rPr>
        <w:t xml:space="preserve">nning after December 31, 2017.  The first two sentences of paragraph (a) of this section, and paragraph (b)(4) of this section, apply to foreign tax redeterminations occurring in taxable years beginning on or after December 28, 2021.  </w:t>
      </w:r>
    </w:p>
    <w:p w:rsidR="003A087D" w:rsidRDefault="00F845E1" w14:paraId="33F73841" w14:textId="71DAD14E">
      <w:pPr>
        <w:ind w:firstLine="720"/>
        <w:rPr>
          <w:rFonts w:eastAsia="Calibri" w:cs="Arial"/>
          <w:szCs w:val="24"/>
        </w:rPr>
      </w:pPr>
      <w:bookmarkStart w:name="I351DAED2393211DF9A4D964234FF06BC" w:id="191"/>
      <w:bookmarkStart w:name="I55518540E93411DD9EA9C3808A8CEC6D" w:id="192"/>
      <w:bookmarkStart w:name="I554D3F81E93411DD9EA9C3808A8CEC6D" w:id="193"/>
      <w:bookmarkEnd w:id="191"/>
      <w:bookmarkEnd w:id="192"/>
      <w:bookmarkEnd w:id="193"/>
      <w:r>
        <w:rPr>
          <w:rFonts w:eastAsia="Calibri" w:cs="Arial"/>
          <w:szCs w:val="24"/>
        </w:rPr>
        <w:t>Par. 30.  Section 1.</w:t>
      </w:r>
      <w:r>
        <w:rPr>
          <w:rFonts w:eastAsia="Calibri" w:cs="Arial"/>
          <w:szCs w:val="24"/>
        </w:rPr>
        <w:t>951A-2</w:t>
      </w:r>
      <w:r>
        <w:rPr>
          <w:rFonts w:eastAsia="Times New Roman" w:cs="Arial"/>
          <w:szCs w:val="24"/>
        </w:rPr>
        <w:t xml:space="preserve"> is </w:t>
      </w:r>
      <w:r>
        <w:rPr>
          <w:rFonts w:eastAsia="Calibri" w:cs="Arial"/>
          <w:szCs w:val="24"/>
        </w:rPr>
        <w:t xml:space="preserve">amended: </w:t>
      </w:r>
    </w:p>
    <w:p w:rsidR="003A087D" w:rsidRDefault="00F845E1" w14:paraId="2E35E4AA" w14:textId="77777777">
      <w:pPr>
        <w:ind w:firstLine="720"/>
        <w:rPr>
          <w:rFonts w:eastAsia="Calibri" w:cs="Times New Roman"/>
        </w:rPr>
      </w:pPr>
      <w:r>
        <w:rPr>
          <w:rFonts w:eastAsia="Calibri" w:cs="Times New Roman"/>
        </w:rPr>
        <w:t>1</w:t>
      </w:r>
      <w:bookmarkStart w:name="_Hlk85115418" w:id="194"/>
      <w:r>
        <w:rPr>
          <w:rFonts w:eastAsia="Calibri" w:cs="Times New Roman"/>
        </w:rPr>
        <w:t xml:space="preserve">.  In paragraph (c)(7)(iii)(A), by adding the language “and the rules of </w:t>
      </w:r>
      <w:bookmarkStart w:name="_Hlk86141136" w:id="195"/>
      <w:r>
        <w:rPr>
          <w:rFonts w:eastAsia="Calibri" w:cs="Arial"/>
        </w:rPr>
        <w:t>§</w:t>
      </w:r>
      <w:r>
        <w:rPr>
          <w:rFonts w:eastAsia="Calibri" w:cs="Times New Roman"/>
        </w:rPr>
        <w:t>1.861-20</w:t>
      </w:r>
      <w:bookmarkEnd w:id="195"/>
      <w:r>
        <w:rPr>
          <w:rFonts w:eastAsia="Calibri" w:cs="Times New Roman"/>
        </w:rPr>
        <w:t>” at the end of the first sentence.</w:t>
      </w:r>
    </w:p>
    <w:p w:rsidR="003A087D" w:rsidRDefault="00F845E1" w14:paraId="6492196F" w14:textId="729C7FDD">
      <w:pPr>
        <w:ind w:firstLine="720"/>
        <w:rPr>
          <w:rFonts w:eastAsia="Calibri" w:cs="Arial"/>
          <w:szCs w:val="24"/>
        </w:rPr>
      </w:pPr>
      <w:r>
        <w:rPr>
          <w:rFonts w:eastAsia="Calibri" w:cs="Times New Roman"/>
        </w:rPr>
        <w:t xml:space="preserve">2.  By removing </w:t>
      </w:r>
      <w:r>
        <w:rPr>
          <w:rFonts w:eastAsia="Calibri" w:cs="Arial"/>
          <w:szCs w:val="24"/>
        </w:rPr>
        <w:t>paragraph (c)(7)(iii)(B).</w:t>
      </w:r>
    </w:p>
    <w:p w:rsidR="003A087D" w:rsidRDefault="00F845E1" w14:paraId="53E6A2B2" w14:textId="77777777">
      <w:pPr>
        <w:ind w:firstLine="720"/>
        <w:rPr>
          <w:rFonts w:eastAsia="Calibri" w:cs="Arial"/>
          <w:szCs w:val="24"/>
        </w:rPr>
      </w:pPr>
      <w:r>
        <w:rPr>
          <w:rFonts w:eastAsia="Calibri" w:cs="Arial"/>
          <w:szCs w:val="24"/>
        </w:rPr>
        <w:t>3.  By redesignating paragraph (c)(7)(iii)(C) as paragraph (c)(7)(iii)(B).</w:t>
      </w:r>
    </w:p>
    <w:p w:rsidR="003A087D" w:rsidRDefault="00F845E1" w14:paraId="51FC6BAB" w14:textId="77777777">
      <w:pPr>
        <w:ind w:firstLine="720"/>
        <w:rPr>
          <w:rFonts w:eastAsia="Calibri" w:cs="Arial"/>
          <w:szCs w:val="24"/>
        </w:rPr>
      </w:pPr>
      <w:r>
        <w:rPr>
          <w:rFonts w:eastAsia="Calibri" w:cs="Arial"/>
          <w:szCs w:val="24"/>
        </w:rPr>
        <w:t>4.  In newly redesignated paragraph (c)(7)(iii)(B), by removing the language “(c)(7)(iii)(C)” from the first sentence and adding the language “(c)(7)(iii)(B)” in its place.</w:t>
      </w:r>
    </w:p>
    <w:p w:rsidR="003A087D" w:rsidRDefault="00F845E1" w14:paraId="5BBB5344" w14:textId="78E23C17">
      <w:pPr>
        <w:ind w:firstLine="720"/>
        <w:rPr>
          <w:rFonts w:eastAsia="Calibri" w:cs="Arial"/>
          <w:szCs w:val="24"/>
        </w:rPr>
      </w:pPr>
      <w:r>
        <w:rPr>
          <w:rFonts w:eastAsia="Calibri" w:cs="Arial"/>
          <w:szCs w:val="24"/>
        </w:rPr>
        <w:t>5.  By adding paragraph (c)(8)(ii)(M).</w:t>
      </w:r>
    </w:p>
    <w:p w:rsidR="003A087D" w:rsidRDefault="00F845E1" w14:paraId="3C7630DE" w14:textId="02BF94FB">
      <w:pPr>
        <w:ind w:firstLine="720"/>
        <w:rPr>
          <w:rFonts w:eastAsia="Calibri" w:cs="Arial"/>
          <w:szCs w:val="24"/>
        </w:rPr>
      </w:pPr>
      <w:r>
        <w:rPr>
          <w:rFonts w:eastAsia="Calibri" w:cs="Arial"/>
          <w:szCs w:val="24"/>
        </w:rPr>
        <w:t>6.  By revising paragraph (c)(8)(iii)(A)(</w:t>
      </w:r>
      <w:r>
        <w:rPr>
          <w:rFonts w:eastAsia="Calibri" w:cs="Arial"/>
          <w:szCs w:val="24"/>
          <w:u w:val="single"/>
        </w:rPr>
        <w:t>2</w:t>
      </w:r>
      <w:r>
        <w:rPr>
          <w:rFonts w:eastAsia="Calibri" w:cs="Arial"/>
          <w:szCs w:val="24"/>
        </w:rPr>
        <w:t>)(</w:t>
      </w:r>
      <w:r>
        <w:rPr>
          <w:rFonts w:eastAsia="Calibri" w:cs="Arial"/>
          <w:szCs w:val="24"/>
          <w:u w:val="single"/>
        </w:rPr>
        <w:t>ii</w:t>
      </w:r>
      <w:r>
        <w:rPr>
          <w:rFonts w:eastAsia="Calibri" w:cs="Arial"/>
          <w:szCs w:val="24"/>
        </w:rPr>
        <w:t>).</w:t>
      </w:r>
    </w:p>
    <w:p w:rsidR="003A087D" w:rsidRDefault="00F845E1" w14:paraId="1712F97E" w14:textId="77777777">
      <w:pPr>
        <w:ind w:firstLine="720"/>
        <w:rPr>
          <w:rFonts w:eastAsia="Calibri" w:cs="Arial"/>
          <w:szCs w:val="24"/>
        </w:rPr>
      </w:pPr>
      <w:r>
        <w:rPr>
          <w:rFonts w:eastAsia="Calibri" w:cs="Arial"/>
          <w:szCs w:val="24"/>
        </w:rPr>
        <w:t>7.  By removing and reserving paragraph (c)(8)(iii)(B).</w:t>
      </w:r>
    </w:p>
    <w:p w:rsidR="003A087D" w:rsidRDefault="00F845E1" w14:paraId="4DFA1BDB" w14:textId="77777777">
      <w:pPr>
        <w:ind w:firstLine="720"/>
        <w:rPr>
          <w:rFonts w:eastAsia="Calibri" w:cs="Arial"/>
          <w:szCs w:val="24"/>
        </w:rPr>
      </w:pPr>
      <w:r>
        <w:rPr>
          <w:rFonts w:eastAsia="Calibri" w:cs="Arial"/>
          <w:szCs w:val="24"/>
        </w:rPr>
        <w:t>8.  In paragraph (c)(8)(iii)(C)(</w:t>
      </w:r>
      <w:r>
        <w:rPr>
          <w:rFonts w:eastAsia="Calibri" w:cs="Arial"/>
          <w:szCs w:val="24"/>
          <w:u w:val="single"/>
        </w:rPr>
        <w:t>2</w:t>
      </w:r>
      <w:r>
        <w:rPr>
          <w:rFonts w:eastAsia="Calibri" w:cs="Arial"/>
          <w:szCs w:val="24"/>
        </w:rPr>
        <w:t>)(</w:t>
      </w:r>
      <w:r>
        <w:rPr>
          <w:rFonts w:eastAsia="Calibri" w:cs="Arial"/>
          <w:szCs w:val="24"/>
          <w:u w:val="single"/>
        </w:rPr>
        <w:t>iii</w:t>
      </w:r>
      <w:r>
        <w:rPr>
          <w:rFonts w:eastAsia="Calibri" w:cs="Arial"/>
          <w:szCs w:val="24"/>
        </w:rPr>
        <w:t>):</w:t>
      </w:r>
    </w:p>
    <w:p w:rsidR="003A087D" w:rsidRDefault="00F845E1" w14:paraId="0F0B8C89" w14:textId="77777777">
      <w:pPr>
        <w:ind w:firstLine="720"/>
        <w:rPr>
          <w:rFonts w:eastAsia="Calibri" w:cs="Arial"/>
          <w:szCs w:val="24"/>
        </w:rPr>
      </w:pPr>
      <w:r>
        <w:rPr>
          <w:rFonts w:eastAsia="Calibri" w:cs="Arial"/>
          <w:szCs w:val="24"/>
        </w:rPr>
        <w:t>i.  By removing the language “the principles of §§1.960-1(d)(3)(ii) and 1.904-6(a)(1)” from the first and second sentences and adding the language “§1.861</w:t>
      </w:r>
      <w:r>
        <w:rPr>
          <w:rFonts w:eastAsia="Calibri" w:cs="Arial"/>
          <w:szCs w:val="24"/>
        </w:rPr>
        <w:t>-20” in its place.</w:t>
      </w:r>
    </w:p>
    <w:p w:rsidR="003A087D" w:rsidRDefault="00F845E1" w14:paraId="491B0D6E" w14:textId="77777777">
      <w:pPr>
        <w:ind w:firstLine="720"/>
        <w:rPr>
          <w:rFonts w:eastAsia="Calibri" w:cs="Arial"/>
          <w:szCs w:val="24"/>
        </w:rPr>
      </w:pPr>
      <w:r>
        <w:rPr>
          <w:rFonts w:eastAsia="Calibri" w:cs="Arial"/>
          <w:szCs w:val="24"/>
        </w:rPr>
        <w:t xml:space="preserve">ii.  By removing the language “Under these principles, the” from the third sentence and adding the language “Under </w:t>
      </w:r>
      <w:r>
        <w:rPr>
          <w:rFonts w:eastAsia="Calibri" w:cs="Arial"/>
        </w:rPr>
        <w:t>§</w:t>
      </w:r>
      <w:r>
        <w:rPr>
          <w:rFonts w:eastAsia="Calibri" w:cs="Times New Roman"/>
        </w:rPr>
        <w:t>1.861-20,” in its place.</w:t>
      </w:r>
    </w:p>
    <w:p w:rsidR="003A087D" w:rsidRDefault="00F845E1" w14:paraId="2DDF0E80" w14:textId="77777777">
      <w:pPr>
        <w:ind w:firstLine="720"/>
        <w:rPr>
          <w:rFonts w:eastAsia="Calibri" w:cs="Times New Roman"/>
        </w:rPr>
      </w:pPr>
      <w:r>
        <w:rPr>
          <w:rFonts w:eastAsia="Calibri" w:cs="Arial"/>
          <w:szCs w:val="24"/>
        </w:rPr>
        <w:t>The additions and revisions read as follows:</w:t>
      </w:r>
    </w:p>
    <w:p w:rsidR="003A087D" w:rsidRDefault="00F845E1" w14:paraId="613C20A9" w14:textId="77777777">
      <w:pPr>
        <w:spacing w:after="240" w:line="240" w:lineRule="auto"/>
        <w:outlineLvl w:val="0"/>
        <w:rPr>
          <w:rFonts w:eastAsia="Times New Roman" w:cs="Arial"/>
          <w:b/>
          <w:szCs w:val="24"/>
        </w:rPr>
      </w:pPr>
      <w:r>
        <w:rPr>
          <w:rFonts w:eastAsia="Times New Roman" w:cs="Arial"/>
          <w:b/>
          <w:szCs w:val="24"/>
        </w:rPr>
        <w:t>§1.951A-2 Tested income and tested loss.</w:t>
      </w:r>
    </w:p>
    <w:p w:rsidR="003A087D" w:rsidRDefault="00F845E1" w14:paraId="5ABDDD44" w14:textId="77777777">
      <w:pPr>
        <w:rPr>
          <w:rFonts w:eastAsia="Times New Roman" w:cs="Arial"/>
          <w:szCs w:val="24"/>
        </w:rPr>
      </w:pPr>
      <w:r>
        <w:rPr>
          <w:rFonts w:eastAsia="Times New Roman" w:cs="Arial"/>
          <w:szCs w:val="24"/>
        </w:rPr>
        <w:t>* * * * *</w:t>
      </w:r>
    </w:p>
    <w:p w:rsidR="003A087D" w:rsidRDefault="00F845E1" w14:paraId="40DE6CCB" w14:textId="77777777">
      <w:pPr>
        <w:ind w:firstLine="720"/>
        <w:outlineLvl w:val="1"/>
        <w:rPr>
          <w:rFonts w:eastAsia="Times New Roman" w:cs="Arial"/>
          <w:szCs w:val="24"/>
        </w:rPr>
      </w:pPr>
      <w:r>
        <w:rPr>
          <w:rFonts w:eastAsia="Times New Roman" w:cs="Arial"/>
          <w:szCs w:val="24"/>
        </w:rPr>
        <w:t>(c) * * *</w:t>
      </w:r>
    </w:p>
    <w:p w:rsidR="003A087D" w:rsidRDefault="00F845E1" w14:paraId="30008196" w14:textId="77777777">
      <w:pPr>
        <w:autoSpaceDE w:val="0"/>
        <w:autoSpaceDN w:val="0"/>
        <w:adjustRightInd w:val="0"/>
        <w:ind w:firstLine="720"/>
        <w:outlineLvl w:val="2"/>
        <w:rPr>
          <w:rFonts w:eastAsia="Times New Roman" w:cs="Arial"/>
          <w:szCs w:val="24"/>
        </w:rPr>
      </w:pPr>
      <w:r>
        <w:rPr>
          <w:rFonts w:eastAsia="Times New Roman" w:cs="Arial"/>
          <w:szCs w:val="24"/>
        </w:rPr>
        <w:t>(8) * * *</w:t>
      </w:r>
    </w:p>
    <w:p w:rsidR="003A087D" w:rsidRDefault="00F845E1" w14:paraId="1E78292B" w14:textId="77777777">
      <w:pPr>
        <w:autoSpaceDE w:val="0"/>
        <w:autoSpaceDN w:val="0"/>
        <w:adjustRightInd w:val="0"/>
        <w:ind w:firstLine="720"/>
        <w:outlineLvl w:val="2"/>
        <w:rPr>
          <w:rFonts w:eastAsia="Times New Roman" w:cs="Arial"/>
          <w:szCs w:val="24"/>
        </w:rPr>
      </w:pPr>
      <w:r>
        <w:rPr>
          <w:rFonts w:eastAsia="Times New Roman" w:cs="Arial"/>
          <w:szCs w:val="24"/>
        </w:rPr>
        <w:t>(ii) * * *</w:t>
      </w:r>
    </w:p>
    <w:p w:rsidR="003A087D" w:rsidRDefault="00F845E1" w14:paraId="02D009A7" w14:textId="77777777">
      <w:pPr>
        <w:autoSpaceDE w:val="0"/>
        <w:autoSpaceDN w:val="0"/>
        <w:adjustRightInd w:val="0"/>
        <w:ind w:firstLine="720"/>
        <w:outlineLvl w:val="2"/>
        <w:rPr>
          <w:rFonts w:eastAsia="Times New Roman" w:cs="Arial"/>
          <w:szCs w:val="24"/>
        </w:rPr>
      </w:pPr>
      <w:r>
        <w:rPr>
          <w:rFonts w:eastAsia="Times New Roman" w:cs="Arial"/>
          <w:szCs w:val="24"/>
        </w:rPr>
        <w:t xml:space="preserve">(M) The same amounts of regarded items of income and deduction that are accrued under federal income tax law are also accrued under foreign law.  </w:t>
      </w:r>
    </w:p>
    <w:p w:rsidR="003A087D" w:rsidRDefault="00F845E1" w14:paraId="020EF389" w14:textId="5BA56058">
      <w:pPr>
        <w:ind w:firstLine="720"/>
        <w:outlineLvl w:val="3"/>
        <w:rPr>
          <w:rFonts w:eastAsia="Times New Roman" w:cs="Arial"/>
          <w:szCs w:val="24"/>
        </w:rPr>
      </w:pPr>
      <w:r>
        <w:rPr>
          <w:rFonts w:eastAsia="Calibri" w:cs="Arial"/>
          <w:bCs/>
          <w:szCs w:val="24"/>
        </w:rPr>
        <w:t>(iii)</w:t>
      </w:r>
      <w:r>
        <w:rPr>
          <w:rFonts w:eastAsia="Times New Roman" w:cs="Arial"/>
          <w:szCs w:val="24"/>
        </w:rPr>
        <w:t xml:space="preserve"> * * *</w:t>
      </w:r>
    </w:p>
    <w:p w:rsidR="003A087D" w:rsidRDefault="00F845E1" w14:paraId="726DEB3B" w14:textId="7C045863">
      <w:pPr>
        <w:ind w:firstLine="720"/>
        <w:outlineLvl w:val="3"/>
        <w:rPr>
          <w:rFonts w:eastAsia="Times New Roman" w:cs="Arial"/>
          <w:szCs w:val="24"/>
        </w:rPr>
      </w:pPr>
      <w:r>
        <w:rPr>
          <w:rFonts w:eastAsia="Times New Roman" w:cs="Arial"/>
          <w:szCs w:val="24"/>
        </w:rPr>
        <w:t>(A) * * *</w:t>
      </w:r>
    </w:p>
    <w:p w:rsidR="003A087D" w:rsidRDefault="00F845E1" w14:paraId="4DBFD609" w14:textId="0078376B">
      <w:pPr>
        <w:ind w:firstLine="720"/>
        <w:outlineLvl w:val="3"/>
        <w:rPr>
          <w:rFonts w:eastAsia="Times New Roman" w:cs="Arial"/>
          <w:szCs w:val="24"/>
        </w:rPr>
      </w:pPr>
      <w:r>
        <w:rPr>
          <w:rFonts w:eastAsia="Times New Roman" w:cs="Arial"/>
          <w:szCs w:val="24"/>
        </w:rPr>
        <w:t>(2) * * *</w:t>
      </w:r>
    </w:p>
    <w:p w:rsidR="003A087D" w:rsidRDefault="00F845E1" w14:paraId="1EF2B9D2" w14:textId="593A9001">
      <w:pPr>
        <w:ind w:firstLine="720"/>
        <w:outlineLvl w:val="3"/>
        <w:rPr>
          <w:rFonts w:eastAsia="Calibri" w:cs="Arial"/>
          <w:bCs/>
          <w:szCs w:val="24"/>
        </w:rPr>
      </w:pPr>
      <w:r>
        <w:rPr>
          <w:rFonts w:eastAsia="Times New Roman" w:cs="Arial"/>
          <w:szCs w:val="24"/>
        </w:rPr>
        <w:t xml:space="preserve">(ii) * * * Under paragraph </w:t>
      </w:r>
      <w:r>
        <w:rPr>
          <w:rFonts w:eastAsia="Times New Roman" w:cs="Arial"/>
          <w:szCs w:val="24"/>
        </w:rPr>
        <w:t>(c)(7)(iii)(A) of this section, CFC1X's tentative tested income items are computed by treating the CFC1X tentative gross tested income item and the FDE1Y tentative gross tested income item each as income in a separate tested income group (the “CFC1X income</w:t>
      </w:r>
      <w:r>
        <w:rPr>
          <w:rFonts w:eastAsia="Times New Roman" w:cs="Arial"/>
          <w:szCs w:val="24"/>
        </w:rPr>
        <w:t xml:space="preserve"> group” and the “FDE1Y income group”) and by allocating and apportioning CFC1X's deductions for current year taxes under §1.861-20 (CFC1X has no other deductions to allocate and apportion). Under paragraph (c)(7)(iii)(A) of this section and §1.861-20(d)(3)</w:t>
      </w:r>
      <w:r>
        <w:rPr>
          <w:rFonts w:eastAsia="Times New Roman" w:cs="Arial"/>
          <w:szCs w:val="24"/>
        </w:rPr>
        <w:t>(v), the €20x deduction for Country Y income taxes is allocated and apportioned solely to the FDE1Y income group (the “FDE1Y group tax”) and none of the Country Y taxes are allocated and apportioned to the CFC1X income group.</w:t>
      </w:r>
    </w:p>
    <w:p w:rsidR="003A087D" w:rsidRDefault="00F845E1" w14:paraId="56F22BDE" w14:textId="77777777">
      <w:pPr>
        <w:outlineLvl w:val="4"/>
        <w:rPr>
          <w:rFonts w:eastAsia="Calibri" w:cs="Arial"/>
          <w:bCs/>
          <w:szCs w:val="24"/>
        </w:rPr>
      </w:pPr>
      <w:r>
        <w:rPr>
          <w:rFonts w:eastAsia="Times New Roman" w:cs="Arial"/>
          <w:szCs w:val="24"/>
        </w:rPr>
        <w:t>* * * * *</w:t>
      </w:r>
    </w:p>
    <w:bookmarkEnd w:id="194"/>
    <w:p w:rsidR="003A087D" w:rsidRDefault="00F845E1" w14:paraId="2389DA35" w14:textId="39E8F2E2">
      <w:pPr>
        <w:ind w:firstLine="720"/>
        <w:rPr>
          <w:rFonts w:eastAsia="Calibri" w:cs="Arial"/>
          <w:szCs w:val="24"/>
        </w:rPr>
      </w:pPr>
      <w:r>
        <w:rPr>
          <w:rFonts w:eastAsia="Calibri" w:cs="Arial"/>
          <w:szCs w:val="24"/>
        </w:rPr>
        <w:t>Par. 31.  Section 1.</w:t>
      </w:r>
      <w:r>
        <w:rPr>
          <w:rFonts w:eastAsia="Calibri" w:cs="Arial"/>
          <w:szCs w:val="24"/>
        </w:rPr>
        <w:t>951A-7(b)</w:t>
      </w:r>
      <w:r>
        <w:rPr>
          <w:rFonts w:eastAsia="Times New Roman" w:cs="Arial"/>
          <w:szCs w:val="24"/>
        </w:rPr>
        <w:t xml:space="preserve"> is </w:t>
      </w:r>
      <w:r>
        <w:rPr>
          <w:rFonts w:eastAsia="Calibri" w:cs="Arial"/>
          <w:szCs w:val="24"/>
        </w:rPr>
        <w:t>amended:</w:t>
      </w:r>
    </w:p>
    <w:p w:rsidR="003A087D" w:rsidRDefault="00F845E1" w14:paraId="7A84DC7F" w14:textId="77777777">
      <w:pPr>
        <w:ind w:firstLine="720"/>
        <w:rPr>
          <w:rFonts w:eastAsia="Calibri" w:cs="Arial"/>
          <w:szCs w:val="24"/>
        </w:rPr>
      </w:pPr>
      <w:r>
        <w:rPr>
          <w:rFonts w:eastAsia="Calibri" w:cs="Arial"/>
          <w:szCs w:val="24"/>
        </w:rPr>
        <w:t>1.  By removing the language “Section” from the first sentence and adding the language “Except as otherwise provided in this paragraph (b), section,” in its place.</w:t>
      </w:r>
    </w:p>
    <w:p w:rsidR="003A087D" w:rsidRDefault="00F845E1" w14:paraId="560BEBA5" w14:textId="77777777">
      <w:pPr>
        <w:ind w:firstLine="720"/>
        <w:rPr>
          <w:rFonts w:eastAsia="Calibri" w:cs="Arial"/>
          <w:szCs w:val="24"/>
        </w:rPr>
      </w:pPr>
      <w:r>
        <w:rPr>
          <w:rFonts w:eastAsia="Calibri" w:cs="Arial"/>
          <w:szCs w:val="24"/>
        </w:rPr>
        <w:t>2.  Adding three sentences after the second sentence.</w:t>
      </w:r>
    </w:p>
    <w:p w:rsidR="003A087D" w:rsidRDefault="00F845E1" w14:paraId="225C0E5B" w14:textId="77777777">
      <w:pPr>
        <w:ind w:firstLine="720"/>
        <w:rPr>
          <w:rFonts w:eastAsia="Calibri" w:cs="Arial"/>
          <w:szCs w:val="24"/>
        </w:rPr>
      </w:pPr>
      <w:r>
        <w:rPr>
          <w:rFonts w:eastAsia="Calibri" w:cs="Arial"/>
          <w:szCs w:val="24"/>
        </w:rPr>
        <w:t>The addition rea</w:t>
      </w:r>
      <w:r>
        <w:rPr>
          <w:rFonts w:eastAsia="Calibri" w:cs="Arial"/>
          <w:szCs w:val="24"/>
        </w:rPr>
        <w:t>ds as follows:</w:t>
      </w:r>
    </w:p>
    <w:p w:rsidR="003A087D" w:rsidRDefault="00F845E1" w14:paraId="409F84BD" w14:textId="77777777">
      <w:pPr>
        <w:spacing w:after="240" w:line="240" w:lineRule="auto"/>
        <w:outlineLvl w:val="0"/>
        <w:rPr>
          <w:rFonts w:eastAsia="Times New Roman" w:cs="Arial"/>
          <w:b/>
          <w:szCs w:val="24"/>
        </w:rPr>
      </w:pPr>
      <w:r>
        <w:rPr>
          <w:rFonts w:eastAsia="Times New Roman" w:cs="Arial"/>
          <w:b/>
          <w:szCs w:val="24"/>
        </w:rPr>
        <w:t>§1.951A-7 Applicability dates.</w:t>
      </w:r>
    </w:p>
    <w:p w:rsidR="003A087D" w:rsidRDefault="00F845E1" w14:paraId="42B40BAB" w14:textId="77777777">
      <w:pPr>
        <w:rPr>
          <w:rFonts w:eastAsia="Times New Roman" w:cs="Arial"/>
          <w:szCs w:val="24"/>
        </w:rPr>
      </w:pPr>
      <w:r>
        <w:rPr>
          <w:rFonts w:eastAsia="Times New Roman" w:cs="Arial"/>
          <w:szCs w:val="24"/>
        </w:rPr>
        <w:t>* * * * *</w:t>
      </w:r>
    </w:p>
    <w:p w:rsidR="003A087D" w:rsidRDefault="00F845E1" w14:paraId="10308421" w14:textId="6C08EABB">
      <w:pPr>
        <w:ind w:firstLine="720"/>
        <w:rPr>
          <w:rFonts w:eastAsia="Calibri" w:cs="Arial"/>
          <w:szCs w:val="24"/>
        </w:rPr>
      </w:pPr>
      <w:r>
        <w:rPr>
          <w:rFonts w:eastAsia="Calibri" w:cs="Arial"/>
          <w:szCs w:val="24"/>
        </w:rPr>
        <w:t>(b) * * *  Section 1.951A-2(c)(7)(iii)(B), (c)(8)(ii), (c)(8)(iii)(A)(</w:t>
      </w:r>
      <w:r>
        <w:rPr>
          <w:rFonts w:eastAsia="Calibri" w:cs="Arial"/>
          <w:szCs w:val="24"/>
          <w:u w:val="single"/>
        </w:rPr>
        <w:t>2</w:t>
      </w:r>
      <w:r>
        <w:rPr>
          <w:rFonts w:eastAsia="Calibri" w:cs="Arial"/>
          <w:szCs w:val="24"/>
        </w:rPr>
        <w:t>)(</w:t>
      </w:r>
      <w:r>
        <w:rPr>
          <w:rFonts w:eastAsia="Calibri" w:cs="Arial"/>
          <w:szCs w:val="24"/>
          <w:u w:val="single"/>
        </w:rPr>
        <w:t>ii</w:t>
      </w:r>
      <w:r>
        <w:rPr>
          <w:rFonts w:eastAsia="Calibri" w:cs="Arial"/>
          <w:szCs w:val="24"/>
        </w:rPr>
        <w:t xml:space="preserve">), and (c)(8)(iii)(B) apply to taxable years of foreign corporations beginning on or after </w:t>
      </w:r>
      <w:r>
        <w:rPr>
          <w:rFonts w:eastAsia="Times New Roman" w:cs="Arial"/>
          <w:szCs w:val="24"/>
        </w:rPr>
        <w:t>December 28, 2021</w:t>
      </w:r>
      <w:r>
        <w:rPr>
          <w:rFonts w:eastAsia="Calibri" w:cs="Arial"/>
          <w:szCs w:val="24"/>
        </w:rPr>
        <w:t xml:space="preserve">, and to taxable </w:t>
      </w:r>
      <w:r>
        <w:rPr>
          <w:rFonts w:eastAsia="Calibri" w:cs="Arial"/>
          <w:szCs w:val="24"/>
        </w:rPr>
        <w:t>years of United States shareholders in which or with which such taxable years of the foreign corporations end.  In addition, taxpayers may choose to apply the rules in §1.951A-2(c)(7)(iii)(B), (c)(8)(iii)(A)(</w:t>
      </w:r>
      <w:r>
        <w:rPr>
          <w:rFonts w:eastAsia="Calibri" w:cs="Arial"/>
          <w:szCs w:val="24"/>
          <w:u w:val="single"/>
        </w:rPr>
        <w:t>2</w:t>
      </w:r>
      <w:r>
        <w:rPr>
          <w:rFonts w:eastAsia="Calibri" w:cs="Arial"/>
          <w:szCs w:val="24"/>
        </w:rPr>
        <w:t>)(</w:t>
      </w:r>
      <w:r>
        <w:rPr>
          <w:rFonts w:eastAsia="Calibri" w:cs="Arial"/>
          <w:szCs w:val="24"/>
          <w:u w:val="single"/>
        </w:rPr>
        <w:t>ii</w:t>
      </w:r>
      <w:r>
        <w:rPr>
          <w:rFonts w:eastAsia="Calibri" w:cs="Arial"/>
          <w:szCs w:val="24"/>
        </w:rPr>
        <w:t>), and (c)(8)(iii)(B)(</w:t>
      </w:r>
      <w:r>
        <w:rPr>
          <w:rFonts w:eastAsia="Calibri" w:cs="Arial"/>
          <w:szCs w:val="24"/>
          <w:u w:val="single"/>
        </w:rPr>
        <w:t>2</w:t>
      </w:r>
      <w:r>
        <w:rPr>
          <w:rFonts w:eastAsia="Calibri" w:cs="Arial"/>
          <w:szCs w:val="24"/>
        </w:rPr>
        <w:t>)(</w:t>
      </w:r>
      <w:r>
        <w:rPr>
          <w:rFonts w:eastAsia="Calibri" w:cs="Arial"/>
          <w:szCs w:val="24"/>
          <w:u w:val="single"/>
        </w:rPr>
        <w:t>iii</w:t>
      </w:r>
      <w:r>
        <w:rPr>
          <w:rFonts w:eastAsia="Calibri" w:cs="Arial"/>
          <w:szCs w:val="24"/>
        </w:rPr>
        <w:t>) to taxable ye</w:t>
      </w:r>
      <w:r>
        <w:rPr>
          <w:rFonts w:eastAsia="Calibri" w:cs="Arial"/>
          <w:szCs w:val="24"/>
        </w:rPr>
        <w:t xml:space="preserve">ars of foreign corporations that begin after December 31, 2019, and before </w:t>
      </w:r>
      <w:r>
        <w:rPr>
          <w:rFonts w:eastAsia="Times New Roman" w:cs="Arial"/>
          <w:szCs w:val="24"/>
        </w:rPr>
        <w:t>December 28, 2021</w:t>
      </w:r>
      <w:r>
        <w:rPr>
          <w:rFonts w:eastAsia="Calibri" w:cs="Arial"/>
          <w:szCs w:val="24"/>
        </w:rPr>
        <w:t>, and to taxable years of U.S. shareholders in which or with which such taxable years of the foreign corporations end.  For taxable years of foreign corporations be</w:t>
      </w:r>
      <w:r>
        <w:rPr>
          <w:rFonts w:eastAsia="Calibri" w:cs="Arial"/>
          <w:szCs w:val="24"/>
        </w:rPr>
        <w:t xml:space="preserve">ginning before </w:t>
      </w:r>
      <w:r>
        <w:rPr>
          <w:rFonts w:eastAsia="Times New Roman" w:cs="Arial"/>
          <w:szCs w:val="24"/>
        </w:rPr>
        <w:t>December 28, 2021</w:t>
      </w:r>
      <w:r>
        <w:rPr>
          <w:rFonts w:eastAsia="Calibri" w:cs="Arial"/>
          <w:szCs w:val="24"/>
        </w:rPr>
        <w:t>, see §1.951A-2(c)(7)(iii)(B), (c)(8)(iii)(A)(</w:t>
      </w:r>
      <w:r>
        <w:rPr>
          <w:rFonts w:eastAsia="Calibri" w:cs="Arial"/>
          <w:szCs w:val="24"/>
          <w:u w:val="single"/>
        </w:rPr>
        <w:t>2</w:t>
      </w:r>
      <w:r>
        <w:rPr>
          <w:rFonts w:eastAsia="Calibri" w:cs="Arial"/>
          <w:szCs w:val="24"/>
        </w:rPr>
        <w:t>)(</w:t>
      </w:r>
      <w:r>
        <w:rPr>
          <w:rFonts w:eastAsia="Calibri" w:cs="Arial"/>
          <w:szCs w:val="24"/>
          <w:u w:val="single"/>
        </w:rPr>
        <w:t>ii</w:t>
      </w:r>
      <w:r>
        <w:rPr>
          <w:rFonts w:eastAsia="Calibri" w:cs="Arial"/>
          <w:szCs w:val="24"/>
        </w:rPr>
        <w:t>), and (c)(8)(iii)(B)(</w:t>
      </w:r>
      <w:r>
        <w:rPr>
          <w:rFonts w:eastAsia="Calibri" w:cs="Arial"/>
          <w:szCs w:val="24"/>
          <w:u w:val="single"/>
        </w:rPr>
        <w:t>2</w:t>
      </w:r>
      <w:r>
        <w:rPr>
          <w:rFonts w:eastAsia="Calibri" w:cs="Arial"/>
          <w:szCs w:val="24"/>
        </w:rPr>
        <w:t>)(</w:t>
      </w:r>
      <w:r>
        <w:rPr>
          <w:rFonts w:eastAsia="Calibri" w:cs="Arial"/>
          <w:szCs w:val="24"/>
          <w:u w:val="single"/>
        </w:rPr>
        <w:t>iii</w:t>
      </w:r>
      <w:r>
        <w:rPr>
          <w:rFonts w:eastAsia="Calibri" w:cs="Arial"/>
          <w:szCs w:val="24"/>
        </w:rPr>
        <w:t xml:space="preserve">) as </w:t>
      </w:r>
      <w:r>
        <w:rPr>
          <w:rFonts w:eastAsia="Times New Roman" w:cs="Arial"/>
          <w:szCs w:val="24"/>
          <w:lang w:val="en"/>
        </w:rPr>
        <w:t>contained in 26 CFR part 1 revised as of April 1, 2021</w:t>
      </w:r>
      <w:r>
        <w:rPr>
          <w:rFonts w:eastAsia="Times New Roman" w:cs="Arial"/>
          <w:szCs w:val="24"/>
        </w:rPr>
        <w:t xml:space="preserve">. </w:t>
      </w:r>
    </w:p>
    <w:p w:rsidR="003A087D" w:rsidRDefault="00F845E1" w14:paraId="304993C5" w14:textId="38BAA311">
      <w:pPr>
        <w:ind w:firstLine="720"/>
        <w:rPr>
          <w:rFonts w:eastAsia="Calibri" w:cs="Arial"/>
          <w:szCs w:val="24"/>
        </w:rPr>
      </w:pPr>
      <w:bookmarkStart w:name="_Hlk91154725" w:id="196"/>
      <w:r>
        <w:rPr>
          <w:rFonts w:eastAsia="Calibri" w:cs="Arial"/>
          <w:szCs w:val="24"/>
        </w:rPr>
        <w:t>Par. 32.  Section 1.960-1</w:t>
      </w:r>
      <w:r>
        <w:rPr>
          <w:rFonts w:eastAsia="Times New Roman" w:cs="Arial"/>
          <w:szCs w:val="24"/>
        </w:rPr>
        <w:t xml:space="preserve"> is </w:t>
      </w:r>
      <w:r>
        <w:rPr>
          <w:rFonts w:eastAsia="Calibri" w:cs="Arial"/>
          <w:szCs w:val="24"/>
        </w:rPr>
        <w:t xml:space="preserve">amended: </w:t>
      </w:r>
    </w:p>
    <w:p w:rsidR="003A087D" w:rsidRDefault="00F845E1" w14:paraId="11B6C5BC" w14:textId="77777777">
      <w:pPr>
        <w:ind w:firstLine="720"/>
        <w:rPr>
          <w:rFonts w:eastAsia="Calibri" w:cs="Arial"/>
          <w:szCs w:val="24"/>
        </w:rPr>
      </w:pPr>
      <w:r>
        <w:rPr>
          <w:rFonts w:eastAsia="Calibri" w:cs="Times New Roman"/>
        </w:rPr>
        <w:t>1.  By r</w:t>
      </w:r>
      <w:r>
        <w:rPr>
          <w:rFonts w:eastAsia="Calibri" w:cs="Arial"/>
          <w:szCs w:val="24"/>
        </w:rPr>
        <w:t>evising paragraph (b)(4).</w:t>
      </w:r>
    </w:p>
    <w:p w:rsidR="003A087D" w:rsidRDefault="00F845E1" w14:paraId="2BCC769E" w14:textId="77777777">
      <w:pPr>
        <w:ind w:firstLine="720"/>
        <w:rPr>
          <w:rFonts w:eastAsia="Calibri" w:cs="Times New Roman"/>
        </w:rPr>
      </w:pPr>
      <w:r>
        <w:rPr>
          <w:rFonts w:eastAsia="Calibri" w:cs="Times New Roman"/>
        </w:rPr>
        <w:t xml:space="preserve">2.  By </w:t>
      </w:r>
      <w:r>
        <w:rPr>
          <w:rFonts w:eastAsia="Calibri" w:cs="Times New Roman"/>
        </w:rPr>
        <w:t>redesignating paragraphs (b)(5) through (37) as paragraphs (b)(6) through (38), respectively.</w:t>
      </w:r>
    </w:p>
    <w:p w:rsidR="003A087D" w:rsidRDefault="00F845E1" w14:paraId="5DEF6383" w14:textId="77777777">
      <w:pPr>
        <w:ind w:firstLine="720"/>
        <w:rPr>
          <w:rFonts w:eastAsia="Calibri" w:cs="Times New Roman"/>
        </w:rPr>
      </w:pPr>
      <w:r>
        <w:rPr>
          <w:rFonts w:eastAsia="Calibri" w:cs="Times New Roman"/>
        </w:rPr>
        <w:t xml:space="preserve">3.  By </w:t>
      </w:r>
      <w:r>
        <w:rPr>
          <w:rFonts w:eastAsia="Calibri" w:cs="Arial"/>
          <w:szCs w:val="24"/>
        </w:rPr>
        <w:t>adding a new paragraph (b)(5</w:t>
      </w:r>
      <w:r>
        <w:rPr>
          <w:rFonts w:eastAsia="Calibri" w:cs="Times New Roman"/>
        </w:rPr>
        <w:t>).</w:t>
      </w:r>
    </w:p>
    <w:p w:rsidR="003A087D" w:rsidRDefault="00F845E1" w14:paraId="43C989CE" w14:textId="2D21F375">
      <w:pPr>
        <w:ind w:firstLine="720"/>
        <w:rPr>
          <w:rFonts w:eastAsia="Calibri" w:cs="Times New Roman"/>
        </w:rPr>
      </w:pPr>
      <w:r>
        <w:rPr>
          <w:rFonts w:eastAsia="Calibri" w:cs="Arial"/>
          <w:szCs w:val="24"/>
        </w:rPr>
        <w:t>4.  By revising newly redesignated paragraphs (b)(6)</w:t>
      </w:r>
      <w:r>
        <w:rPr>
          <w:rFonts w:eastAsia="Calibri" w:cs="Times New Roman"/>
        </w:rPr>
        <w:t xml:space="preserve"> and (c)(1)(ii).</w:t>
      </w:r>
    </w:p>
    <w:p w:rsidR="003A087D" w:rsidRDefault="00F845E1" w14:paraId="25B88F49" w14:textId="77777777">
      <w:pPr>
        <w:ind w:firstLine="720"/>
        <w:rPr>
          <w:rFonts w:eastAsia="Calibri" w:cs="Times New Roman"/>
        </w:rPr>
      </w:pPr>
      <w:r>
        <w:rPr>
          <w:rFonts w:eastAsia="Calibri" w:cs="Times New Roman"/>
        </w:rPr>
        <w:t>5.  By redesignating paragraphs (c)(1)(iii) through (vi</w:t>
      </w:r>
      <w:r>
        <w:rPr>
          <w:rFonts w:eastAsia="Calibri" w:cs="Times New Roman"/>
        </w:rPr>
        <w:t>) as paragraphs (c)(1)(iv) through (vii).</w:t>
      </w:r>
    </w:p>
    <w:p w:rsidR="003A087D" w:rsidRDefault="00F845E1" w14:paraId="345DA921" w14:textId="77777777">
      <w:pPr>
        <w:ind w:firstLine="720"/>
        <w:rPr>
          <w:rFonts w:eastAsia="Calibri" w:cs="Times New Roman"/>
        </w:rPr>
      </w:pPr>
      <w:r>
        <w:rPr>
          <w:rFonts w:eastAsia="Calibri" w:cs="Times New Roman"/>
        </w:rPr>
        <w:t>6.  By adding a new paragraph (c)(1)(iii).</w:t>
      </w:r>
    </w:p>
    <w:p w:rsidR="003A087D" w:rsidRDefault="00F845E1" w14:paraId="082E2704" w14:textId="77777777">
      <w:pPr>
        <w:ind w:firstLine="720"/>
        <w:rPr>
          <w:rFonts w:eastAsia="Calibri" w:cs="Times New Roman"/>
        </w:rPr>
      </w:pPr>
      <w:r>
        <w:rPr>
          <w:rFonts w:eastAsia="Calibri" w:cs="Times New Roman"/>
        </w:rPr>
        <w:t>7.  In newly redesignated paragraph (c)(1)(iv), by removing the language “Third, current year taxes” in the first sentence and adding the language “Fourth, eligible curren</w:t>
      </w:r>
      <w:r>
        <w:rPr>
          <w:rFonts w:eastAsia="Calibri" w:cs="Times New Roman"/>
        </w:rPr>
        <w:t>t year taxes” in its place.</w:t>
      </w:r>
    </w:p>
    <w:p w:rsidR="003A087D" w:rsidRDefault="00F845E1" w14:paraId="6D9B77A0" w14:textId="77777777">
      <w:pPr>
        <w:ind w:firstLine="720"/>
        <w:rPr>
          <w:rFonts w:eastAsia="Calibri" w:cs="Times New Roman"/>
        </w:rPr>
      </w:pPr>
      <w:r>
        <w:rPr>
          <w:rFonts w:eastAsia="Calibri" w:cs="Times New Roman"/>
        </w:rPr>
        <w:t>8.  In newly redesignated paragraph (c)(1)(v), by removing the language “Fourth,” from the first sentence and adding the language “Fifth,” in its place.</w:t>
      </w:r>
    </w:p>
    <w:p w:rsidR="003A087D" w:rsidRDefault="00F845E1" w14:paraId="004937A8" w14:textId="77777777">
      <w:pPr>
        <w:ind w:firstLine="720"/>
        <w:rPr>
          <w:rFonts w:eastAsia="Calibri" w:cs="Times New Roman"/>
        </w:rPr>
      </w:pPr>
      <w:r>
        <w:rPr>
          <w:rFonts w:eastAsia="Calibri" w:cs="Times New Roman"/>
        </w:rPr>
        <w:t>9.  In newly redesignated paragraph (c)(1)(vi), by removing the language “F</w:t>
      </w:r>
      <w:r>
        <w:rPr>
          <w:rFonts w:eastAsia="Calibri" w:cs="Times New Roman"/>
        </w:rPr>
        <w:t>ifth,” from the first sentence and adding the language “Sixth,” in its place.</w:t>
      </w:r>
    </w:p>
    <w:p w:rsidR="003A087D" w:rsidRDefault="00F845E1" w14:paraId="13E8C555" w14:textId="77777777">
      <w:pPr>
        <w:ind w:firstLine="720"/>
        <w:rPr>
          <w:rFonts w:eastAsia="Calibri" w:cs="Times New Roman"/>
        </w:rPr>
      </w:pPr>
      <w:r>
        <w:rPr>
          <w:rFonts w:eastAsia="Calibri" w:cs="Times New Roman"/>
        </w:rPr>
        <w:t>10. In newly redesignated paragraph (c)(1)(vii), by removing the language “Sixth,” from the first sentence and adding the language “Seventh,” in its place.</w:t>
      </w:r>
    </w:p>
    <w:p w:rsidR="003A087D" w:rsidRDefault="00F845E1" w14:paraId="63E7022E" w14:textId="77777777">
      <w:pPr>
        <w:ind w:firstLine="720"/>
        <w:rPr>
          <w:rFonts w:eastAsia="Calibri" w:cs="Times New Roman"/>
        </w:rPr>
      </w:pPr>
      <w:r>
        <w:rPr>
          <w:rFonts w:eastAsia="Calibri" w:cs="Times New Roman"/>
        </w:rPr>
        <w:t>11.  In paragraph (d)(</w:t>
      </w:r>
      <w:r>
        <w:rPr>
          <w:rFonts w:eastAsia="Calibri" w:cs="Times New Roman"/>
        </w:rPr>
        <w:t>1), by removing the language “the U.S. dollar amount of current year taxes” from the first sentence and adding the language “the U.S. dollar amount of eligible current year taxes” in its place.</w:t>
      </w:r>
    </w:p>
    <w:p w:rsidR="003A087D" w:rsidRDefault="00F845E1" w14:paraId="304B7EAD" w14:textId="77777777">
      <w:pPr>
        <w:ind w:firstLine="720"/>
        <w:rPr>
          <w:rFonts w:eastAsia="Calibri" w:cs="Times New Roman"/>
        </w:rPr>
      </w:pPr>
      <w:r>
        <w:rPr>
          <w:rFonts w:eastAsia="Calibri" w:cs="Times New Roman"/>
        </w:rPr>
        <w:t>12.  In paragraph (d)(3)(i) introductory text, by removing the</w:t>
      </w:r>
      <w:r>
        <w:rPr>
          <w:rFonts w:eastAsia="Calibri" w:cs="Times New Roman"/>
        </w:rPr>
        <w:t xml:space="preserve"> language “current year taxes” from the second sentence and adding the language “eligible current year taxes” in its place.</w:t>
      </w:r>
    </w:p>
    <w:p w:rsidR="003A087D" w:rsidRDefault="00F845E1" w14:paraId="5B478857" w14:textId="77777777">
      <w:pPr>
        <w:ind w:firstLine="720"/>
        <w:rPr>
          <w:rFonts w:eastAsia="Calibri" w:cs="Times New Roman"/>
        </w:rPr>
      </w:pPr>
      <w:r>
        <w:rPr>
          <w:rFonts w:eastAsia="Calibri" w:cs="Times New Roman"/>
        </w:rPr>
        <w:t>13.  In paragraph (d)(3)(ii)(A), by revising the last sentence.</w:t>
      </w:r>
    </w:p>
    <w:p w:rsidR="003A087D" w:rsidRDefault="00F845E1" w14:paraId="6246551C" w14:textId="77777777">
      <w:pPr>
        <w:ind w:firstLine="720"/>
        <w:rPr>
          <w:rFonts w:eastAsia="Calibri" w:cs="Times New Roman"/>
        </w:rPr>
      </w:pPr>
      <w:r>
        <w:rPr>
          <w:rFonts w:eastAsia="Calibri" w:cs="Times New Roman"/>
        </w:rPr>
        <w:t>14.  In paragraph (d)(3)(ii)(B), by removing the language “a current</w:t>
      </w:r>
      <w:r>
        <w:rPr>
          <w:rFonts w:eastAsia="Calibri" w:cs="Times New Roman"/>
        </w:rPr>
        <w:t xml:space="preserve"> year tax” from the first sentence and adding the language “an eligible current year tax” in its place.</w:t>
      </w:r>
    </w:p>
    <w:p w:rsidR="003A087D" w:rsidRDefault="00F845E1" w14:paraId="3F3BF567" w14:textId="77777777">
      <w:pPr>
        <w:ind w:firstLine="720"/>
        <w:rPr>
          <w:rFonts w:eastAsia="Calibri" w:cs="Times New Roman"/>
        </w:rPr>
      </w:pPr>
      <w:r>
        <w:rPr>
          <w:rFonts w:eastAsia="Calibri" w:cs="Times New Roman"/>
        </w:rPr>
        <w:t>15.  In paragraph (f)(1)(ii), by removing the language “tax” from the fifth sentence and adding the language “eligible current year tax” in its place.</w:t>
      </w:r>
    </w:p>
    <w:p w:rsidR="003A087D" w:rsidRDefault="00F845E1" w14:paraId="7A424F46" w14:textId="03096E06">
      <w:pPr>
        <w:ind w:firstLine="720"/>
        <w:rPr>
          <w:rFonts w:eastAsia="Calibri" w:cs="Times New Roman"/>
        </w:rPr>
      </w:pPr>
      <w:r>
        <w:rPr>
          <w:rFonts w:eastAsia="Calibri" w:cs="Times New Roman"/>
        </w:rPr>
        <w:t>16.  In paragraph (f)(2)(i):</w:t>
      </w:r>
    </w:p>
    <w:p w:rsidR="003A087D" w:rsidRDefault="00F845E1" w14:paraId="5CE82EFB" w14:textId="77777777">
      <w:pPr>
        <w:ind w:firstLine="720"/>
        <w:rPr>
          <w:rFonts w:eastAsia="Calibri" w:cs="Times New Roman"/>
        </w:rPr>
      </w:pPr>
      <w:r>
        <w:rPr>
          <w:rFonts w:eastAsia="Calibri" w:cs="Times New Roman"/>
        </w:rPr>
        <w:t>i.  By removing the language “paragraphs (c)(1)(i) through (iv)” from the third sentence and adding the language “paragraphs (c)(1)(i) through (v)” in its place.</w:t>
      </w:r>
    </w:p>
    <w:p w:rsidR="003A087D" w:rsidRDefault="00F845E1" w14:paraId="525F4B71" w14:textId="77777777">
      <w:pPr>
        <w:ind w:firstLine="720"/>
        <w:rPr>
          <w:rFonts w:eastAsia="Calibri" w:cs="Times New Roman"/>
        </w:rPr>
      </w:pPr>
      <w:r>
        <w:rPr>
          <w:rFonts w:eastAsia="Calibri" w:cs="Times New Roman"/>
        </w:rPr>
        <w:t xml:space="preserve">ii.  By removing the language “Under paragraph (c)(1)(v) of this </w:t>
      </w:r>
      <w:r>
        <w:rPr>
          <w:rFonts w:eastAsia="Calibri" w:cs="Times New Roman"/>
        </w:rPr>
        <w:t>section, the rules in paragraph (c)(1)(i) through (iv)” from the fourth sentence and adding the language “Under paragraph (c)(1)(vi) of this section, the rules in paragraph (c)(1)(i) through (v)” in its place.</w:t>
      </w:r>
    </w:p>
    <w:p w:rsidR="003A087D" w:rsidRDefault="00F845E1" w14:paraId="2CDE1C59" w14:textId="5E8C7027">
      <w:pPr>
        <w:ind w:firstLine="720"/>
        <w:rPr>
          <w:rFonts w:eastAsia="Calibri" w:cs="Times New Roman"/>
        </w:rPr>
      </w:pPr>
      <w:r>
        <w:rPr>
          <w:rFonts w:eastAsia="Calibri" w:cs="Times New Roman"/>
        </w:rPr>
        <w:t>17.  In paragraph (f)(2)(ii)(B)(</w:t>
      </w:r>
      <w:r>
        <w:rPr>
          <w:rFonts w:eastAsia="Calibri" w:cs="Times New Roman"/>
          <w:u w:val="single"/>
        </w:rPr>
        <w:t>1</w:t>
      </w:r>
      <w:r>
        <w:rPr>
          <w:rFonts w:eastAsia="Calibri" w:cs="Times New Roman"/>
        </w:rPr>
        <w:t>), by removin</w:t>
      </w:r>
      <w:r>
        <w:rPr>
          <w:rFonts w:eastAsia="Calibri" w:cs="Times New Roman"/>
        </w:rPr>
        <w:t>g the language “current year taxes” from the last sentence and adding the language “eligible current year taxes” in its place.</w:t>
      </w:r>
    </w:p>
    <w:p w:rsidR="003A087D" w:rsidRDefault="00F845E1" w14:paraId="5FF24431" w14:textId="2A81849E">
      <w:pPr>
        <w:ind w:firstLine="720"/>
        <w:rPr>
          <w:rFonts w:eastAsia="Calibri" w:cs="Times New Roman"/>
        </w:rPr>
      </w:pPr>
      <w:r>
        <w:rPr>
          <w:rFonts w:eastAsia="Calibri" w:cs="Times New Roman"/>
        </w:rPr>
        <w:t>18.  In paragraph (f)(2)(ii)(B)(</w:t>
      </w:r>
      <w:r>
        <w:rPr>
          <w:rFonts w:eastAsia="Calibri" w:cs="Times New Roman"/>
          <w:u w:val="single"/>
        </w:rPr>
        <w:t>2</w:t>
      </w:r>
      <w:r>
        <w:rPr>
          <w:rFonts w:eastAsia="Calibri" w:cs="Times New Roman"/>
        </w:rPr>
        <w:t>):</w:t>
      </w:r>
    </w:p>
    <w:p w:rsidR="003A087D" w:rsidRDefault="00F845E1" w14:paraId="6C2EFF0A" w14:textId="45C96402">
      <w:pPr>
        <w:ind w:firstLine="720"/>
        <w:rPr>
          <w:rFonts w:eastAsia="Calibri" w:cs="Times New Roman"/>
        </w:rPr>
      </w:pPr>
      <w:r>
        <w:rPr>
          <w:rFonts w:eastAsia="Calibri" w:cs="Times New Roman"/>
        </w:rPr>
        <w:t>i.  By removing the language “current year taxes” from the fifth sentence and adding the lang</w:t>
      </w:r>
      <w:r>
        <w:rPr>
          <w:rFonts w:eastAsia="Calibri" w:cs="Times New Roman"/>
        </w:rPr>
        <w:t>uage “eligible current year taxes” in its place.</w:t>
      </w:r>
    </w:p>
    <w:p w:rsidR="003A087D" w:rsidRDefault="00F845E1" w14:paraId="61FB0A68" w14:textId="77777777">
      <w:pPr>
        <w:ind w:firstLine="720"/>
        <w:rPr>
          <w:rFonts w:eastAsia="Calibri" w:cs="Times New Roman"/>
        </w:rPr>
      </w:pPr>
      <w:r>
        <w:rPr>
          <w:rFonts w:eastAsia="Calibri" w:cs="Times New Roman"/>
        </w:rPr>
        <w:t>ii.  By removing the last two sentences.</w:t>
      </w:r>
    </w:p>
    <w:p w:rsidR="003A087D" w:rsidRDefault="00F845E1" w14:paraId="76CB27A5" w14:textId="77777777">
      <w:pPr>
        <w:ind w:firstLine="720"/>
        <w:rPr>
          <w:rFonts w:eastAsia="Calibri" w:cs="Times New Roman"/>
        </w:rPr>
      </w:pPr>
      <w:r>
        <w:rPr>
          <w:rFonts w:eastAsia="Calibri" w:cs="Times New Roman"/>
        </w:rPr>
        <w:t>19.  By redesignating paragraphs (f)(2)(ii)(C) through (F) as paragraphs (f)(2)(ii)(D) through (G), respectively.</w:t>
      </w:r>
    </w:p>
    <w:p w:rsidR="003A087D" w:rsidRDefault="00F845E1" w14:paraId="6ABCEC69" w14:textId="77777777">
      <w:pPr>
        <w:ind w:firstLine="720"/>
        <w:rPr>
          <w:rFonts w:eastAsia="Calibri" w:cs="Times New Roman"/>
        </w:rPr>
      </w:pPr>
      <w:r>
        <w:rPr>
          <w:rFonts w:eastAsia="Calibri" w:cs="Times New Roman"/>
        </w:rPr>
        <w:t>20.  By adding a new paragraph (f)(2)(ii)(C).</w:t>
      </w:r>
    </w:p>
    <w:p w:rsidR="003A087D" w:rsidRDefault="00F845E1" w14:paraId="6CC66191" w14:textId="77777777">
      <w:pPr>
        <w:ind w:firstLine="720"/>
        <w:rPr>
          <w:rFonts w:eastAsia="Calibri" w:cs="Times New Roman"/>
        </w:rPr>
      </w:pPr>
      <w:r>
        <w:rPr>
          <w:rFonts w:eastAsia="Calibri" w:cs="Times New Roman"/>
        </w:rPr>
        <w:t>21.  I</w:t>
      </w:r>
      <w:r>
        <w:rPr>
          <w:rFonts w:eastAsia="Calibri" w:cs="Times New Roman"/>
        </w:rPr>
        <w:t>n newly-redesignated paragraph (f)(2)(ii)(D):</w:t>
      </w:r>
    </w:p>
    <w:p w:rsidR="003A087D" w:rsidRDefault="00F845E1" w14:paraId="1199E752" w14:textId="77777777">
      <w:pPr>
        <w:ind w:firstLine="720"/>
        <w:rPr>
          <w:rFonts w:eastAsia="Calibri" w:cs="Times New Roman"/>
        </w:rPr>
      </w:pPr>
      <w:r>
        <w:rPr>
          <w:rFonts w:eastAsia="Calibri" w:cs="Times New Roman"/>
        </w:rPr>
        <w:t>i.  By removing the language “</w:t>
      </w:r>
      <w:r>
        <w:rPr>
          <w:rFonts w:eastAsia="Calibri" w:cs="Times New Roman"/>
          <w:u w:val="single"/>
        </w:rPr>
        <w:t>Step 3</w:t>
      </w:r>
      <w:r>
        <w:rPr>
          <w:rFonts w:eastAsia="Calibri" w:cs="Times New Roman"/>
        </w:rPr>
        <w:t>.  Under paragraph (c)(1)(iii)” from the first sentence and adding the language “</w:t>
      </w:r>
      <w:r>
        <w:rPr>
          <w:rFonts w:eastAsia="Calibri" w:cs="Times New Roman"/>
          <w:u w:val="single"/>
        </w:rPr>
        <w:t>Step 4</w:t>
      </w:r>
      <w:r>
        <w:rPr>
          <w:rFonts w:eastAsia="Calibri" w:cs="Times New Roman"/>
        </w:rPr>
        <w:t>.  Under paragraph (c)(1)(iv)” in its place.</w:t>
      </w:r>
    </w:p>
    <w:p w:rsidR="003A087D" w:rsidRDefault="00F845E1" w14:paraId="584C0124" w14:textId="77777777">
      <w:pPr>
        <w:ind w:firstLine="720"/>
        <w:rPr>
          <w:rFonts w:eastAsia="Calibri" w:cs="Times New Roman"/>
        </w:rPr>
      </w:pPr>
      <w:r>
        <w:rPr>
          <w:rFonts w:eastAsia="Calibri" w:cs="Times New Roman"/>
        </w:rPr>
        <w:t>ii.  By removing the language “paragraph (</w:t>
      </w:r>
      <w:r>
        <w:rPr>
          <w:rFonts w:eastAsia="Calibri" w:cs="Times New Roman"/>
        </w:rPr>
        <w:t>c)(1)(iii)” from the fifth sentence and adding the language “paragraph (c)(1)(iv)” in its place.</w:t>
      </w:r>
    </w:p>
    <w:p w:rsidR="003A087D" w:rsidRDefault="00F845E1" w14:paraId="76D49F70" w14:textId="77777777">
      <w:pPr>
        <w:ind w:firstLine="720"/>
        <w:rPr>
          <w:rFonts w:eastAsia="Calibri" w:cs="Times New Roman"/>
        </w:rPr>
      </w:pPr>
      <w:r>
        <w:rPr>
          <w:rFonts w:eastAsia="Calibri" w:cs="Times New Roman"/>
        </w:rPr>
        <w:t>21.  In newly-redesignated paragraph (f)(2)(ii)(E), by removing the language “</w:t>
      </w:r>
      <w:r>
        <w:rPr>
          <w:rFonts w:eastAsia="Calibri" w:cs="Times New Roman"/>
          <w:u w:val="single"/>
        </w:rPr>
        <w:t>Step 4</w:t>
      </w:r>
      <w:r>
        <w:rPr>
          <w:rFonts w:eastAsia="Calibri" w:cs="Times New Roman"/>
        </w:rPr>
        <w:t>.  Under paragraph (c)(1)(iv)” from the first sentence and adding the langu</w:t>
      </w:r>
      <w:r>
        <w:rPr>
          <w:rFonts w:eastAsia="Calibri" w:cs="Times New Roman"/>
        </w:rPr>
        <w:t>age “</w:t>
      </w:r>
      <w:r>
        <w:rPr>
          <w:rFonts w:eastAsia="Calibri" w:cs="Times New Roman"/>
          <w:u w:val="single"/>
        </w:rPr>
        <w:t>Step 5</w:t>
      </w:r>
      <w:r>
        <w:rPr>
          <w:rFonts w:eastAsia="Calibri" w:cs="Times New Roman"/>
        </w:rPr>
        <w:t>.  Under paragraph (c)(1)(v)” in its place.</w:t>
      </w:r>
    </w:p>
    <w:p w:rsidR="003A087D" w:rsidRDefault="00F845E1" w14:paraId="55F571F7" w14:textId="77777777">
      <w:pPr>
        <w:ind w:firstLine="720"/>
        <w:rPr>
          <w:rFonts w:eastAsia="Calibri" w:cs="Times New Roman"/>
        </w:rPr>
      </w:pPr>
      <w:r>
        <w:rPr>
          <w:rFonts w:eastAsia="Calibri" w:cs="Times New Roman"/>
        </w:rPr>
        <w:t>22.  In newly-redesignated paragraph (f)(2)(ii)(F), by removing the language “</w:t>
      </w:r>
      <w:r>
        <w:rPr>
          <w:rFonts w:eastAsia="Calibri" w:cs="Times New Roman"/>
          <w:u w:val="single"/>
        </w:rPr>
        <w:t>Step 5</w:t>
      </w:r>
      <w:r>
        <w:rPr>
          <w:rFonts w:eastAsia="Calibri" w:cs="Times New Roman"/>
        </w:rPr>
        <w:t>.  Paragraph (c)(1)(v)” and adding the language “</w:t>
      </w:r>
      <w:r>
        <w:rPr>
          <w:rFonts w:eastAsia="Calibri" w:cs="Times New Roman"/>
          <w:u w:val="single"/>
        </w:rPr>
        <w:t>Step 6</w:t>
      </w:r>
      <w:r>
        <w:rPr>
          <w:rFonts w:eastAsia="Calibri" w:cs="Times New Roman"/>
        </w:rPr>
        <w:t>.  Paragraph (c)(1)(vi)” in its place.</w:t>
      </w:r>
    </w:p>
    <w:p w:rsidR="003A087D" w:rsidRDefault="00F845E1" w14:paraId="4421E852" w14:textId="77777777">
      <w:pPr>
        <w:ind w:firstLine="720"/>
        <w:rPr>
          <w:rFonts w:eastAsia="Calibri" w:cs="Times New Roman"/>
        </w:rPr>
      </w:pPr>
      <w:r>
        <w:rPr>
          <w:rFonts w:eastAsia="Calibri" w:cs="Times New Roman"/>
        </w:rPr>
        <w:t>23.  In newly-redesigna</w:t>
      </w:r>
      <w:r>
        <w:rPr>
          <w:rFonts w:eastAsia="Calibri" w:cs="Times New Roman"/>
        </w:rPr>
        <w:t>ted paragraph (f)(2)(ii)(G), by removing the language “</w:t>
      </w:r>
      <w:r>
        <w:rPr>
          <w:rFonts w:eastAsia="Calibri" w:cs="Times New Roman"/>
          <w:u w:val="single"/>
        </w:rPr>
        <w:t>Step 6</w:t>
      </w:r>
      <w:r>
        <w:rPr>
          <w:rFonts w:eastAsia="Calibri" w:cs="Times New Roman"/>
        </w:rPr>
        <w:t>.  Paragraph (c)(1)(vi)” and adding the language “</w:t>
      </w:r>
      <w:r>
        <w:rPr>
          <w:rFonts w:eastAsia="Calibri" w:cs="Times New Roman"/>
          <w:u w:val="single"/>
        </w:rPr>
        <w:t>Step 7</w:t>
      </w:r>
      <w:r>
        <w:rPr>
          <w:rFonts w:eastAsia="Calibri" w:cs="Times New Roman"/>
        </w:rPr>
        <w:t>.  Paragraph (c)(1)(vii)” in its place.</w:t>
      </w:r>
    </w:p>
    <w:bookmarkEnd w:id="196"/>
    <w:p w:rsidR="003A087D" w:rsidRDefault="00F845E1" w14:paraId="63DA7897" w14:textId="77777777">
      <w:pPr>
        <w:ind w:firstLine="720"/>
        <w:rPr>
          <w:rFonts w:eastAsia="Calibri" w:cs="Times New Roman"/>
        </w:rPr>
      </w:pPr>
      <w:r>
        <w:rPr>
          <w:rFonts w:eastAsia="Calibri" w:cs="Arial"/>
          <w:szCs w:val="24"/>
        </w:rPr>
        <w:t xml:space="preserve"> The additions and revisions read as follows:</w:t>
      </w:r>
    </w:p>
    <w:p w:rsidR="003A087D" w:rsidRDefault="00F845E1" w14:paraId="4F511AC9" w14:textId="77777777">
      <w:pPr>
        <w:spacing w:after="240" w:line="240" w:lineRule="auto"/>
        <w:outlineLvl w:val="0"/>
        <w:rPr>
          <w:rFonts w:eastAsia="Times New Roman" w:cs="Arial"/>
          <w:b/>
          <w:szCs w:val="24"/>
        </w:rPr>
      </w:pPr>
      <w:r>
        <w:rPr>
          <w:rFonts w:eastAsia="Times New Roman" w:cs="Arial"/>
          <w:b/>
          <w:szCs w:val="24"/>
        </w:rPr>
        <w:t>§1.960-1 Overview, definitions, and computational rul</w:t>
      </w:r>
      <w:r>
        <w:rPr>
          <w:rFonts w:eastAsia="Times New Roman" w:cs="Arial"/>
          <w:b/>
          <w:szCs w:val="24"/>
        </w:rPr>
        <w:t>es for determining foreign income taxes deemed paid under section 960(a), (b), and (d).</w:t>
      </w:r>
    </w:p>
    <w:p w:rsidR="003A087D" w:rsidRDefault="00F845E1" w14:paraId="757D7A5E" w14:textId="77777777">
      <w:pPr>
        <w:rPr>
          <w:rFonts w:eastAsia="Times New Roman" w:cs="Arial"/>
          <w:szCs w:val="24"/>
        </w:rPr>
      </w:pPr>
      <w:r>
        <w:rPr>
          <w:rFonts w:eastAsia="Times New Roman" w:cs="Arial"/>
          <w:szCs w:val="24"/>
        </w:rPr>
        <w:t>* * * * *</w:t>
      </w:r>
    </w:p>
    <w:p w:rsidR="003A087D" w:rsidRDefault="00F845E1" w14:paraId="69CC50D2" w14:textId="77777777">
      <w:pPr>
        <w:ind w:firstLine="720"/>
        <w:outlineLvl w:val="1"/>
        <w:rPr>
          <w:rFonts w:eastAsia="Times New Roman" w:cs="Arial"/>
          <w:szCs w:val="24"/>
        </w:rPr>
      </w:pPr>
      <w:bookmarkStart w:name="_Hlk47450810" w:id="197"/>
      <w:r>
        <w:rPr>
          <w:rFonts w:eastAsia="Times New Roman" w:cs="Arial"/>
          <w:szCs w:val="24"/>
        </w:rPr>
        <w:t>(b) * * *</w:t>
      </w:r>
    </w:p>
    <w:p w:rsidR="003A087D" w:rsidRDefault="00F845E1" w14:paraId="5E457F0D" w14:textId="77777777">
      <w:pPr>
        <w:autoSpaceDE w:val="0"/>
        <w:autoSpaceDN w:val="0"/>
        <w:adjustRightInd w:val="0"/>
        <w:ind w:firstLine="720"/>
        <w:outlineLvl w:val="2"/>
        <w:rPr>
          <w:rFonts w:eastAsia="Times New Roman" w:cs="Arial"/>
          <w:szCs w:val="24"/>
        </w:rPr>
      </w:pPr>
      <w:r>
        <w:rPr>
          <w:rFonts w:eastAsia="Times New Roman" w:cs="Arial"/>
          <w:szCs w:val="24"/>
        </w:rPr>
        <w:t xml:space="preserve">(4) </w:t>
      </w:r>
      <w:r>
        <w:rPr>
          <w:rFonts w:eastAsia="Times New Roman" w:cs="Arial"/>
          <w:szCs w:val="24"/>
          <w:u w:val="single"/>
        </w:rPr>
        <w:t>Current year tax</w:t>
      </w:r>
      <w:r>
        <w:rPr>
          <w:rFonts w:eastAsia="Times New Roman" w:cs="Arial"/>
          <w:szCs w:val="24"/>
        </w:rPr>
        <w:t xml:space="preserve">.  The term </w:t>
      </w:r>
      <w:r>
        <w:rPr>
          <w:rFonts w:eastAsia="Times New Roman" w:cs="Arial"/>
          <w:szCs w:val="24"/>
          <w:u w:val="single"/>
        </w:rPr>
        <w:t>current year tax</w:t>
      </w:r>
      <w:r>
        <w:rPr>
          <w:rFonts w:eastAsia="Times New Roman" w:cs="Arial"/>
          <w:szCs w:val="24"/>
        </w:rPr>
        <w:t xml:space="preserve"> means a foreign income tax that is paid or accrued by a controlled foreign corporation in a current taxable year (taking into account any adjustments resulting from a foreign tax redetermination (as defined in §1.905-3(a)).  See §</w:t>
      </w:r>
      <w:bookmarkStart w:name="_Hlk47976384" w:id="198"/>
      <w:r>
        <w:rPr>
          <w:rFonts w:eastAsia="Times New Roman" w:cs="Arial"/>
          <w:szCs w:val="24"/>
        </w:rPr>
        <w:t>1.905-1 for rules on when</w:t>
      </w:r>
      <w:r>
        <w:rPr>
          <w:rFonts w:eastAsia="Times New Roman" w:cs="Arial"/>
          <w:szCs w:val="24"/>
        </w:rPr>
        <w:t xml:space="preserve"> foreign income taxes are considered paid or accrued for foreign tax credit purposes; see also </w:t>
      </w:r>
      <w:bookmarkEnd w:id="198"/>
      <w:r>
        <w:rPr>
          <w:rFonts w:eastAsia="Times New Roman" w:cs="Arial"/>
          <w:szCs w:val="24"/>
        </w:rPr>
        <w:t xml:space="preserve">§1.367(b)-7(g) for rules relating to foreign income taxes associated with foreign section 381 transactions and hovering deficits. </w:t>
      </w:r>
    </w:p>
    <w:p w:rsidR="003A087D" w:rsidRDefault="00F845E1" w14:paraId="2B27EBBE" w14:textId="77777777">
      <w:pPr>
        <w:autoSpaceDE w:val="0"/>
        <w:autoSpaceDN w:val="0"/>
        <w:adjustRightInd w:val="0"/>
        <w:ind w:firstLine="720"/>
        <w:outlineLvl w:val="2"/>
        <w:rPr>
          <w:rFonts w:eastAsia="Times New Roman" w:cs="Arial"/>
          <w:szCs w:val="24"/>
        </w:rPr>
      </w:pPr>
      <w:r>
        <w:rPr>
          <w:rFonts w:eastAsia="Times New Roman" w:cs="Arial"/>
          <w:szCs w:val="24"/>
        </w:rPr>
        <w:t xml:space="preserve">(5) </w:t>
      </w:r>
      <w:r>
        <w:rPr>
          <w:rFonts w:eastAsia="Times New Roman" w:cs="Arial"/>
          <w:szCs w:val="24"/>
          <w:u w:val="single"/>
        </w:rPr>
        <w:t>Eligible current year tax</w:t>
      </w:r>
      <w:r>
        <w:rPr>
          <w:rFonts w:eastAsia="Times New Roman" w:cs="Arial"/>
          <w:szCs w:val="24"/>
        </w:rPr>
        <w:t>.</w:t>
      </w:r>
      <w:r>
        <w:rPr>
          <w:rFonts w:eastAsia="Times New Roman" w:cs="Arial"/>
          <w:szCs w:val="24"/>
        </w:rPr>
        <w:t xml:space="preserve">  The term </w:t>
      </w:r>
      <w:r>
        <w:rPr>
          <w:rFonts w:eastAsia="Times New Roman" w:cs="Arial"/>
          <w:szCs w:val="24"/>
          <w:u w:val="single"/>
        </w:rPr>
        <w:t>eligible current year tax</w:t>
      </w:r>
      <w:r>
        <w:rPr>
          <w:rFonts w:eastAsia="Times New Roman" w:cs="Arial"/>
          <w:szCs w:val="24"/>
        </w:rPr>
        <w:t xml:space="preserve"> means a current year tax, other than a current year tax</w:t>
      </w:r>
      <w:r>
        <w:rPr>
          <w:rFonts w:eastAsia="Calibri" w:cs="Times New Roman"/>
        </w:rPr>
        <w:t xml:space="preserve"> for which a credit is disallowed or suspended at the level of the controlled foreign corporation.  See, for example, section 245A(e)(3) and §1.245A(d)-1(a)(2) and </w:t>
      </w:r>
      <w:r>
        <w:rPr>
          <w:rFonts w:eastAsia="Calibri" w:cs="Times New Roman"/>
        </w:rPr>
        <w:t>sections 901(k)(1), (l), and (m), 909, and 6038(c)(1)(B).  An eligible current year tax, however, includes a current year tax that may be deemed paid but for which a credit is reduced or disallowed at the level of the United States shareholder.  See, for e</w:t>
      </w:r>
      <w:r>
        <w:rPr>
          <w:rFonts w:eastAsia="Calibri" w:cs="Times New Roman"/>
        </w:rPr>
        <w:t>xample, sections 901(e), 901(j), 901(k)(2), 908, 965(g), and 6038(c)(1)(A).</w:t>
      </w:r>
    </w:p>
    <w:p w:rsidR="003A087D" w:rsidRDefault="00F845E1" w14:paraId="358B9F95" w14:textId="77777777">
      <w:pPr>
        <w:autoSpaceDE w:val="0"/>
        <w:autoSpaceDN w:val="0"/>
        <w:adjustRightInd w:val="0"/>
        <w:ind w:firstLine="720"/>
        <w:outlineLvl w:val="2"/>
        <w:rPr>
          <w:rFonts w:eastAsia="Times New Roman" w:cs="Arial"/>
          <w:szCs w:val="24"/>
        </w:rPr>
      </w:pPr>
      <w:r>
        <w:rPr>
          <w:rFonts w:eastAsia="Calibri" w:cs="Times New Roman"/>
        </w:rPr>
        <w:t xml:space="preserve">(6) </w:t>
      </w:r>
      <w:r>
        <w:rPr>
          <w:rFonts w:eastAsia="Calibri" w:cs="Times New Roman"/>
          <w:u w:val="single"/>
        </w:rPr>
        <w:t>Foreign income tax</w:t>
      </w:r>
      <w:r>
        <w:rPr>
          <w:rFonts w:eastAsia="Calibri" w:cs="Times New Roman"/>
        </w:rPr>
        <w:t xml:space="preserve">.  The term </w:t>
      </w:r>
      <w:r>
        <w:rPr>
          <w:rFonts w:eastAsia="Calibri" w:cs="Times New Roman"/>
          <w:u w:val="single"/>
        </w:rPr>
        <w:t>foreign income tax</w:t>
      </w:r>
      <w:r>
        <w:rPr>
          <w:rFonts w:eastAsia="Calibri" w:cs="Times New Roman"/>
        </w:rPr>
        <w:t xml:space="preserve"> has the meaning provided in §1.901-2(a).</w:t>
      </w:r>
    </w:p>
    <w:bookmarkEnd w:id="197"/>
    <w:p w:rsidR="003A087D" w:rsidRDefault="00F845E1" w14:paraId="4875DC83" w14:textId="77777777">
      <w:pPr>
        <w:rPr>
          <w:rFonts w:eastAsia="Calibri" w:cs="Times New Roman"/>
        </w:rPr>
      </w:pPr>
      <w:r>
        <w:rPr>
          <w:rFonts w:eastAsia="Calibri" w:cs="Times New Roman"/>
        </w:rPr>
        <w:t>* * * * *</w:t>
      </w:r>
    </w:p>
    <w:p w:rsidR="003A087D" w:rsidRDefault="00F845E1" w14:paraId="6C996F12" w14:textId="77777777">
      <w:pPr>
        <w:ind w:firstLine="720"/>
        <w:outlineLvl w:val="1"/>
        <w:rPr>
          <w:rFonts w:eastAsia="Times New Roman" w:cs="Arial"/>
          <w:szCs w:val="24"/>
        </w:rPr>
      </w:pPr>
      <w:r>
        <w:rPr>
          <w:rFonts w:eastAsia="Times New Roman" w:cs="Times New Roman"/>
          <w:szCs w:val="24"/>
          <w:shd w:val="clear" w:color="auto" w:fill="FFFFFF"/>
        </w:rPr>
        <w:t xml:space="preserve">(c) </w:t>
      </w:r>
      <w:r>
        <w:rPr>
          <w:rFonts w:eastAsia="Times New Roman" w:cs="Arial"/>
          <w:szCs w:val="24"/>
        </w:rPr>
        <w:t xml:space="preserve">* * * </w:t>
      </w:r>
    </w:p>
    <w:p w:rsidR="003A087D" w:rsidRDefault="00F845E1" w14:paraId="5546EB71" w14:textId="77777777">
      <w:pPr>
        <w:autoSpaceDE w:val="0"/>
        <w:autoSpaceDN w:val="0"/>
        <w:adjustRightInd w:val="0"/>
        <w:ind w:firstLine="720"/>
        <w:outlineLvl w:val="2"/>
        <w:rPr>
          <w:rFonts w:eastAsia="Times New Roman" w:cs="Arial"/>
          <w:szCs w:val="24"/>
        </w:rPr>
      </w:pPr>
      <w:r>
        <w:rPr>
          <w:rFonts w:eastAsia="Times New Roman" w:cs="Arial"/>
          <w:szCs w:val="24"/>
        </w:rPr>
        <w:t>(1) * * *</w:t>
      </w:r>
    </w:p>
    <w:p w:rsidR="003A087D" w:rsidRDefault="00F845E1" w14:paraId="1CC32917" w14:textId="77777777">
      <w:pPr>
        <w:ind w:firstLine="720"/>
        <w:outlineLvl w:val="3"/>
        <w:rPr>
          <w:rFonts w:eastAsia="Times New Roman" w:cs="Arial"/>
          <w:szCs w:val="24"/>
        </w:rPr>
      </w:pPr>
      <w:r>
        <w:rPr>
          <w:rFonts w:eastAsia="Times New Roman" w:cs="Arial"/>
          <w:szCs w:val="24"/>
        </w:rPr>
        <w:t>(ii) Second, deductions (other than for current year taxes) of the controlled foreign corporation for the current taxable year are allocated and apportioned to reduce gross income in the section 904 categories and the income groups within a section 904 cat</w:t>
      </w:r>
      <w:r>
        <w:rPr>
          <w:rFonts w:eastAsia="Times New Roman" w:cs="Arial"/>
          <w:szCs w:val="24"/>
        </w:rPr>
        <w:t>egory.  See paragraph (d)(3)(i) of this section.  Deductions for current year taxes (other than eligible current year taxes) of the controlled foreign corporation for the current taxable year are allocated and apportioned to reduce gross income in the sect</w:t>
      </w:r>
      <w:r>
        <w:rPr>
          <w:rFonts w:eastAsia="Times New Roman" w:cs="Arial"/>
          <w:szCs w:val="24"/>
        </w:rPr>
        <w:t>ion 904 categories and the income groups within a section 904 category.  Additionally, the functional currency amounts of eligible current year taxes are allocated and apportioned to reduce gross income in the section 904 categories and the income groups w</w:t>
      </w:r>
      <w:r>
        <w:rPr>
          <w:rFonts w:eastAsia="Times New Roman" w:cs="Arial"/>
          <w:szCs w:val="24"/>
        </w:rPr>
        <w:t xml:space="preserve">ithin a section 904 category, and to reduce earnings and profits in the PTEP groups that were increased as provided in paragraph (c)(1)(i) of this section.  No deductions other than eligible current year taxes are allocated and apportioned to PTEP groups. </w:t>
      </w:r>
      <w:r>
        <w:rPr>
          <w:rFonts w:eastAsia="Times New Roman" w:cs="Arial"/>
          <w:szCs w:val="24"/>
        </w:rPr>
        <w:t xml:space="preserve"> See paragraph (d)(3)(ii) of this section. </w:t>
      </w:r>
    </w:p>
    <w:p w:rsidR="003A087D" w:rsidRDefault="00F845E1" w14:paraId="060C256F" w14:textId="77777777">
      <w:pPr>
        <w:ind w:firstLine="720"/>
        <w:outlineLvl w:val="3"/>
        <w:rPr>
          <w:rFonts w:eastAsia="Times New Roman" w:cs="Times New Roman"/>
          <w:szCs w:val="24"/>
          <w:shd w:val="clear" w:color="auto" w:fill="FFFFFF"/>
        </w:rPr>
      </w:pPr>
      <w:r>
        <w:rPr>
          <w:rFonts w:eastAsia="Times New Roman" w:cs="Arial"/>
          <w:szCs w:val="24"/>
        </w:rPr>
        <w:t>(iii) Third, for purposes of computing foreign taxes deemed paid, eligible current year taxes that were allocated and apportioned to income groups and PTEP groups in the section 904 categories are translated into</w:t>
      </w:r>
      <w:r>
        <w:rPr>
          <w:rFonts w:eastAsia="Times New Roman" w:cs="Arial"/>
          <w:szCs w:val="24"/>
        </w:rPr>
        <w:t xml:space="preserve"> U.S. dollars in accordance with section 986(a).</w:t>
      </w:r>
    </w:p>
    <w:p w:rsidR="003A087D" w:rsidRDefault="00F845E1" w14:paraId="1B04D125" w14:textId="77777777">
      <w:pPr>
        <w:rPr>
          <w:rFonts w:eastAsia="Times New Roman" w:cs="Arial"/>
          <w:szCs w:val="24"/>
        </w:rPr>
      </w:pPr>
      <w:r>
        <w:rPr>
          <w:rFonts w:eastAsia="Times New Roman" w:cs="Arial"/>
          <w:szCs w:val="24"/>
        </w:rPr>
        <w:t>* * * * *</w:t>
      </w:r>
    </w:p>
    <w:p w:rsidR="003A087D" w:rsidRDefault="00F845E1" w14:paraId="22D8264D" w14:textId="77777777">
      <w:pPr>
        <w:ind w:firstLine="720"/>
        <w:outlineLvl w:val="1"/>
        <w:rPr>
          <w:rFonts w:eastAsia="Times New Roman" w:cs="Arial"/>
          <w:szCs w:val="24"/>
        </w:rPr>
      </w:pPr>
      <w:r>
        <w:rPr>
          <w:rFonts w:eastAsia="Times New Roman" w:cs="Arial"/>
          <w:szCs w:val="24"/>
        </w:rPr>
        <w:t xml:space="preserve">(d) * * * </w:t>
      </w:r>
    </w:p>
    <w:p w:rsidR="003A087D" w:rsidRDefault="00F845E1" w14:paraId="594211BE" w14:textId="77777777">
      <w:pPr>
        <w:autoSpaceDE w:val="0"/>
        <w:autoSpaceDN w:val="0"/>
        <w:adjustRightInd w:val="0"/>
        <w:ind w:firstLine="720"/>
        <w:outlineLvl w:val="2"/>
        <w:rPr>
          <w:rFonts w:eastAsia="Times New Roman" w:cs="Arial"/>
          <w:szCs w:val="24"/>
        </w:rPr>
      </w:pPr>
      <w:r>
        <w:rPr>
          <w:rFonts w:eastAsia="Times New Roman" w:cs="Arial"/>
          <w:szCs w:val="24"/>
        </w:rPr>
        <w:t xml:space="preserve">(3) * * * </w:t>
      </w:r>
    </w:p>
    <w:p w:rsidR="003A087D" w:rsidRDefault="00F845E1" w14:paraId="56AF8196" w14:textId="77777777">
      <w:pPr>
        <w:ind w:firstLine="720"/>
        <w:outlineLvl w:val="3"/>
        <w:rPr>
          <w:rFonts w:eastAsia="Times New Roman" w:cs="Arial"/>
          <w:szCs w:val="24"/>
        </w:rPr>
      </w:pPr>
      <w:r>
        <w:rPr>
          <w:rFonts w:eastAsia="Times New Roman" w:cs="Arial"/>
          <w:szCs w:val="24"/>
        </w:rPr>
        <w:t xml:space="preserve">(ii) * * * </w:t>
      </w:r>
    </w:p>
    <w:p w:rsidR="003A087D" w:rsidRDefault="00F845E1" w14:paraId="260B2FFC" w14:textId="77777777">
      <w:pPr>
        <w:ind w:firstLine="720"/>
        <w:outlineLvl w:val="4"/>
        <w:rPr>
          <w:rFonts w:eastAsia="Times New Roman" w:cs="Arial"/>
          <w:szCs w:val="24"/>
        </w:rPr>
      </w:pPr>
      <w:r>
        <w:rPr>
          <w:rFonts w:eastAsia="Times New Roman" w:cs="Arial"/>
          <w:szCs w:val="24"/>
        </w:rPr>
        <w:t xml:space="preserve">(A) * * * </w:t>
      </w:r>
      <w:r>
        <w:rPr>
          <w:rFonts w:eastAsia="Calibri" w:cs="Times New Roman"/>
        </w:rPr>
        <w:t>For purposes of determining foreign income taxes deemed paid under the rules in §§1.960-2 and 1.960-3, the U.S. dollar amount of eligible current year ta</w:t>
      </w:r>
      <w:r>
        <w:rPr>
          <w:rFonts w:eastAsia="Calibri" w:cs="Times New Roman"/>
        </w:rPr>
        <w:t xml:space="preserve">xes is assigned to the section 904 categories, income groups, and PTEP groups (to the extent provided in </w:t>
      </w:r>
      <w:r>
        <w:rPr>
          <w:rFonts w:eastAsia="Times New Roman" w:cs="Arial"/>
          <w:szCs w:val="24"/>
        </w:rPr>
        <w:t>paragraph</w:t>
      </w:r>
      <w:r>
        <w:rPr>
          <w:rFonts w:eastAsia="Calibri" w:cs="Times New Roman"/>
        </w:rPr>
        <w:t xml:space="preserve"> (d)(3)(ii)(B) of this section) to which the eligible current year taxes are allocated and apportioned.    </w:t>
      </w:r>
    </w:p>
    <w:p w:rsidR="003A087D" w:rsidRDefault="00F845E1" w14:paraId="163C9DE2" w14:textId="77777777">
      <w:pPr>
        <w:rPr>
          <w:rFonts w:eastAsia="Times New Roman" w:cs="Arial"/>
          <w:szCs w:val="24"/>
        </w:rPr>
      </w:pPr>
      <w:r>
        <w:rPr>
          <w:rFonts w:eastAsia="Times New Roman" w:cs="Arial"/>
          <w:szCs w:val="24"/>
        </w:rPr>
        <w:t>* * * * *</w:t>
      </w:r>
    </w:p>
    <w:p w:rsidR="003A087D" w:rsidRDefault="00F845E1" w14:paraId="2E819795" w14:textId="5A0E8CEC">
      <w:pPr>
        <w:ind w:firstLine="720"/>
        <w:outlineLvl w:val="1"/>
        <w:rPr>
          <w:rFonts w:eastAsia="Times New Roman" w:cs="Arial"/>
          <w:szCs w:val="24"/>
        </w:rPr>
      </w:pPr>
      <w:r>
        <w:rPr>
          <w:rFonts w:eastAsia="Times New Roman" w:cs="Arial"/>
          <w:szCs w:val="24"/>
        </w:rPr>
        <w:t>(f) * * *</w:t>
      </w:r>
    </w:p>
    <w:p w:rsidR="003A087D" w:rsidRDefault="00F845E1" w14:paraId="3CA0F69C" w14:textId="7B411EA9">
      <w:pPr>
        <w:autoSpaceDE w:val="0"/>
        <w:autoSpaceDN w:val="0"/>
        <w:adjustRightInd w:val="0"/>
        <w:ind w:firstLine="720"/>
        <w:outlineLvl w:val="2"/>
        <w:rPr>
          <w:rFonts w:eastAsia="Times New Roman" w:cs="Arial"/>
          <w:szCs w:val="24"/>
        </w:rPr>
      </w:pPr>
      <w:r>
        <w:rPr>
          <w:rFonts w:eastAsia="Times New Roman" w:cs="Arial"/>
          <w:szCs w:val="24"/>
        </w:rPr>
        <w:t>(2) * * *</w:t>
      </w:r>
    </w:p>
    <w:p w:rsidR="003A087D" w:rsidRDefault="00F845E1" w14:paraId="0621A374" w14:textId="0C422CF0">
      <w:pPr>
        <w:ind w:firstLine="720"/>
        <w:outlineLvl w:val="3"/>
        <w:rPr>
          <w:rFonts w:eastAsia="Times New Roman" w:cs="Arial"/>
          <w:szCs w:val="24"/>
        </w:rPr>
      </w:pPr>
      <w:r>
        <w:rPr>
          <w:rFonts w:eastAsia="Times New Roman" w:cs="Arial"/>
          <w:szCs w:val="24"/>
        </w:rPr>
        <w:t>(ii)</w:t>
      </w:r>
      <w:r>
        <w:rPr>
          <w:rFonts w:eastAsia="Times New Roman" w:cs="Arial"/>
          <w:szCs w:val="24"/>
        </w:rPr>
        <w:t xml:space="preserve"> * * *</w:t>
      </w:r>
    </w:p>
    <w:p w:rsidR="003A087D" w:rsidRDefault="00F845E1" w14:paraId="53885861" w14:textId="61C2AA42">
      <w:pPr>
        <w:ind w:firstLine="720"/>
        <w:outlineLvl w:val="4"/>
        <w:rPr>
          <w:rFonts w:eastAsia="Times New Roman" w:cs="Arial"/>
          <w:szCs w:val="24"/>
        </w:rPr>
      </w:pPr>
      <w:r>
        <w:rPr>
          <w:rFonts w:eastAsia="Times New Roman" w:cs="Arial"/>
          <w:szCs w:val="24"/>
        </w:rPr>
        <w:t xml:space="preserve">(C)  </w:t>
      </w:r>
      <w:r>
        <w:rPr>
          <w:rFonts w:eastAsia="Times New Roman" w:cs="Arial"/>
          <w:szCs w:val="24"/>
          <w:u w:val="single"/>
        </w:rPr>
        <w:t>Step 3</w:t>
      </w:r>
      <w:r>
        <w:rPr>
          <w:rFonts w:eastAsia="Times New Roman" w:cs="Arial"/>
          <w:szCs w:val="24"/>
        </w:rPr>
        <w:t xml:space="preserve">.  Under paragraph (c)(1)(iii) of this section, for purposes of computing foreign taxes deemed paid under section 960, CFC1 has $600,000x of foreign income taxes in the PTEP group within the general category and $300,000x of current year </w:t>
      </w:r>
      <w:r>
        <w:rPr>
          <w:rFonts w:eastAsia="Times New Roman" w:cs="Arial"/>
          <w:szCs w:val="24"/>
        </w:rPr>
        <w:t xml:space="preserve">taxes in the residual income group within the general category.  Under </w:t>
      </w:r>
      <w:r>
        <w:t>paragraph (e)</w:t>
      </w:r>
      <w:r>
        <w:rPr>
          <w:rFonts w:eastAsia="Times New Roman" w:cs="Arial"/>
          <w:szCs w:val="24"/>
        </w:rPr>
        <w:t xml:space="preserve"> of this section, the United States shareholders of CFC1 cannot claim a credit with respect to the $300,000x of taxes on CFC1's income in the residual income group.</w:t>
      </w:r>
    </w:p>
    <w:p w:rsidR="003A087D" w:rsidRDefault="00F845E1" w14:paraId="30B366C4" w14:textId="77777777">
      <w:pPr>
        <w:outlineLvl w:val="3"/>
        <w:rPr>
          <w:rFonts w:eastAsia="Calibri" w:cs="Arial"/>
          <w:szCs w:val="24"/>
        </w:rPr>
      </w:pPr>
      <w:r>
        <w:rPr>
          <w:rFonts w:eastAsia="Times New Roman" w:cs="Arial"/>
          <w:szCs w:val="24"/>
        </w:rPr>
        <w:t>* * * *</w:t>
      </w:r>
      <w:r>
        <w:rPr>
          <w:rFonts w:eastAsia="Times New Roman" w:cs="Arial"/>
          <w:szCs w:val="24"/>
        </w:rPr>
        <w:t xml:space="preserve"> *</w:t>
      </w:r>
    </w:p>
    <w:p w:rsidR="003A087D" w:rsidRDefault="00F845E1" w14:paraId="6D7A4BC3" w14:textId="6B0E8A48">
      <w:pPr>
        <w:ind w:firstLine="720"/>
        <w:rPr>
          <w:rFonts w:eastAsia="Calibri" w:cs="Arial"/>
          <w:szCs w:val="24"/>
        </w:rPr>
      </w:pPr>
      <w:r>
        <w:rPr>
          <w:rFonts w:eastAsia="Calibri" w:cs="Arial"/>
          <w:szCs w:val="24"/>
        </w:rPr>
        <w:t>Par. 33.  Section 1.960-2</w:t>
      </w:r>
      <w:r>
        <w:rPr>
          <w:rFonts w:eastAsia="Times New Roman" w:cs="Arial"/>
          <w:szCs w:val="24"/>
        </w:rPr>
        <w:t xml:space="preserve"> is </w:t>
      </w:r>
      <w:r>
        <w:rPr>
          <w:rFonts w:eastAsia="Calibri" w:cs="Arial"/>
          <w:szCs w:val="24"/>
        </w:rPr>
        <w:t xml:space="preserve">amended: </w:t>
      </w:r>
    </w:p>
    <w:p w:rsidR="003A087D" w:rsidRDefault="00F845E1" w14:paraId="07B95A86" w14:textId="77777777">
      <w:pPr>
        <w:ind w:firstLine="720"/>
        <w:rPr>
          <w:rFonts w:eastAsia="Calibri" w:cs="Times New Roman"/>
          <w:shd w:val="clear" w:color="auto" w:fill="FFFFFF"/>
        </w:rPr>
      </w:pPr>
      <w:r>
        <w:rPr>
          <w:rFonts w:eastAsia="Calibri" w:cs="Times New Roman"/>
          <w:shd w:val="clear" w:color="auto" w:fill="FFFFFF"/>
        </w:rPr>
        <w:t>1.  In paragraph (b)(2), by removing the language “current year taxes” and adding the language “eligible current year taxes” in its place.</w:t>
      </w:r>
    </w:p>
    <w:p w:rsidR="003A087D" w:rsidRDefault="00F845E1" w14:paraId="6CD282B2" w14:textId="77777777">
      <w:pPr>
        <w:ind w:firstLine="720"/>
        <w:rPr>
          <w:rFonts w:eastAsia="Calibri" w:cs="Times New Roman"/>
          <w:shd w:val="clear" w:color="auto" w:fill="FFFFFF"/>
        </w:rPr>
      </w:pPr>
      <w:r>
        <w:rPr>
          <w:rFonts w:eastAsia="Calibri" w:cs="Times New Roman"/>
          <w:shd w:val="clear" w:color="auto" w:fill="FFFFFF"/>
        </w:rPr>
        <w:t xml:space="preserve">2.  In paragraph (b)(3)(i), by removing the language “current year </w:t>
      </w:r>
      <w:r>
        <w:rPr>
          <w:rFonts w:eastAsia="Calibri" w:cs="Times New Roman"/>
          <w:shd w:val="clear" w:color="auto" w:fill="FFFFFF"/>
        </w:rPr>
        <w:t>taxes” each place it appears and adding the language “eligible current year taxes” in its place.</w:t>
      </w:r>
    </w:p>
    <w:p w:rsidR="003A087D" w:rsidRDefault="00F845E1" w14:paraId="62ECD375" w14:textId="77777777">
      <w:pPr>
        <w:ind w:firstLine="720"/>
        <w:rPr>
          <w:rFonts w:eastAsia="Calibri" w:cs="Times New Roman"/>
          <w:shd w:val="clear" w:color="auto" w:fill="FFFFFF"/>
        </w:rPr>
      </w:pPr>
      <w:r>
        <w:rPr>
          <w:rFonts w:eastAsia="Calibri" w:cs="Times New Roman"/>
          <w:shd w:val="clear" w:color="auto" w:fill="FFFFFF"/>
        </w:rPr>
        <w:t>3.  In paragraph (b)(5)(i), by revising the seventh sentence.</w:t>
      </w:r>
    </w:p>
    <w:p w:rsidR="003A087D" w:rsidRDefault="00F845E1" w14:paraId="327925D1" w14:textId="77777777">
      <w:pPr>
        <w:ind w:firstLine="720"/>
        <w:rPr>
          <w:rFonts w:eastAsia="Calibri" w:cs="Times New Roman"/>
          <w:shd w:val="clear" w:color="auto" w:fill="FFFFFF"/>
        </w:rPr>
      </w:pPr>
      <w:r>
        <w:rPr>
          <w:rFonts w:eastAsia="Calibri" w:cs="Times New Roman"/>
          <w:shd w:val="clear" w:color="auto" w:fill="FFFFFF"/>
        </w:rPr>
        <w:t xml:space="preserve">4.  In paragraph (b)(5)(ii)(A), by revising the first and second sentences. </w:t>
      </w:r>
    </w:p>
    <w:p w:rsidR="003A087D" w:rsidRDefault="00F845E1" w14:paraId="6CAC957F" w14:textId="77777777">
      <w:pPr>
        <w:ind w:firstLine="720"/>
        <w:rPr>
          <w:rFonts w:eastAsia="Calibri" w:cs="Times New Roman"/>
          <w:shd w:val="clear" w:color="auto" w:fill="FFFFFF"/>
        </w:rPr>
      </w:pPr>
      <w:r>
        <w:rPr>
          <w:rFonts w:eastAsia="Calibri" w:cs="Times New Roman"/>
          <w:shd w:val="clear" w:color="auto" w:fill="FFFFFF"/>
        </w:rPr>
        <w:t>5.  In paragraph (b)</w:t>
      </w:r>
      <w:r>
        <w:rPr>
          <w:rFonts w:eastAsia="Calibri" w:cs="Times New Roman"/>
          <w:shd w:val="clear" w:color="auto" w:fill="FFFFFF"/>
        </w:rPr>
        <w:t>(5)(ii)(B), by revising the first and second sentences.</w:t>
      </w:r>
    </w:p>
    <w:p w:rsidR="003A087D" w:rsidRDefault="00F845E1" w14:paraId="33F0096C" w14:textId="77777777">
      <w:pPr>
        <w:ind w:firstLine="720"/>
        <w:rPr>
          <w:rFonts w:eastAsia="Calibri" w:cs="Times New Roman"/>
          <w:shd w:val="clear" w:color="auto" w:fill="FFFFFF"/>
        </w:rPr>
      </w:pPr>
      <w:r>
        <w:rPr>
          <w:rFonts w:eastAsia="Calibri" w:cs="Times New Roman"/>
          <w:shd w:val="clear" w:color="auto" w:fill="FFFFFF"/>
        </w:rPr>
        <w:t>6.  In paragraph (c)(4), by removing the language “current year taxes” and adding the language “eligible current year taxes” in its place.</w:t>
      </w:r>
    </w:p>
    <w:p w:rsidR="003A087D" w:rsidRDefault="00F845E1" w14:paraId="1AA63773" w14:textId="77777777">
      <w:pPr>
        <w:ind w:firstLine="720"/>
        <w:rPr>
          <w:rFonts w:eastAsia="Calibri" w:cs="Times New Roman"/>
          <w:shd w:val="clear" w:color="auto" w:fill="FFFFFF"/>
        </w:rPr>
      </w:pPr>
      <w:r>
        <w:rPr>
          <w:rFonts w:eastAsia="Calibri" w:cs="Times New Roman"/>
          <w:shd w:val="clear" w:color="auto" w:fill="FFFFFF"/>
        </w:rPr>
        <w:t>7.  In paragraph (c)(5), by removing the language “current ye</w:t>
      </w:r>
      <w:r>
        <w:rPr>
          <w:rFonts w:eastAsia="Calibri" w:cs="Times New Roman"/>
          <w:shd w:val="clear" w:color="auto" w:fill="FFFFFF"/>
        </w:rPr>
        <w:t>ar taxes” each place it appears and adding the language “eligible current year taxes” in its place.</w:t>
      </w:r>
    </w:p>
    <w:p w:rsidR="003A087D" w:rsidRDefault="00F845E1" w14:paraId="75A9E7A1" w14:textId="77777777">
      <w:pPr>
        <w:ind w:firstLine="720"/>
        <w:rPr>
          <w:rFonts w:eastAsia="Calibri" w:cs="Times New Roman"/>
          <w:shd w:val="clear" w:color="auto" w:fill="FFFFFF"/>
        </w:rPr>
      </w:pPr>
      <w:r>
        <w:rPr>
          <w:rFonts w:eastAsia="Calibri" w:cs="Times New Roman"/>
          <w:shd w:val="clear" w:color="auto" w:fill="FFFFFF"/>
        </w:rPr>
        <w:t xml:space="preserve">8.  In paragraph (c)(7)(i)(A), by revising the fifth sentence.  </w:t>
      </w:r>
    </w:p>
    <w:p w:rsidR="003A087D" w:rsidRDefault="00F845E1" w14:paraId="1227F5D1" w14:textId="77777777">
      <w:pPr>
        <w:ind w:firstLine="720"/>
        <w:rPr>
          <w:rFonts w:eastAsia="Calibri" w:cs="Times New Roman"/>
          <w:shd w:val="clear" w:color="auto" w:fill="FFFFFF"/>
        </w:rPr>
      </w:pPr>
      <w:r>
        <w:rPr>
          <w:rFonts w:eastAsia="Calibri" w:cs="Times New Roman"/>
          <w:shd w:val="clear" w:color="auto" w:fill="FFFFFF"/>
        </w:rPr>
        <w:t>9.  In paragraph (c)(7)(i)(B), by revising the first and second sentences.</w:t>
      </w:r>
    </w:p>
    <w:p w:rsidR="003A087D" w:rsidRDefault="00F845E1" w14:paraId="220DFCD0" w14:textId="77777777">
      <w:pPr>
        <w:ind w:firstLine="720"/>
        <w:rPr>
          <w:rFonts w:eastAsia="Calibri" w:cs="Times New Roman"/>
          <w:shd w:val="clear" w:color="auto" w:fill="FFFFFF"/>
        </w:rPr>
      </w:pPr>
      <w:r>
        <w:rPr>
          <w:rFonts w:eastAsia="Calibri" w:cs="Times New Roman"/>
          <w:shd w:val="clear" w:color="auto" w:fill="FFFFFF"/>
        </w:rPr>
        <w:t>10.  In paragrap</w:t>
      </w:r>
      <w:r>
        <w:rPr>
          <w:rFonts w:eastAsia="Calibri" w:cs="Times New Roman"/>
          <w:shd w:val="clear" w:color="auto" w:fill="FFFFFF"/>
        </w:rPr>
        <w:t>h (c)(7)(ii)(A)(</w:t>
      </w:r>
      <w:r>
        <w:rPr>
          <w:rFonts w:eastAsia="Calibri" w:cs="Times New Roman"/>
          <w:u w:val="single"/>
          <w:shd w:val="clear" w:color="auto" w:fill="FFFFFF"/>
        </w:rPr>
        <w:t>1</w:t>
      </w:r>
      <w:r>
        <w:rPr>
          <w:rFonts w:eastAsia="Calibri" w:cs="Times New Roman"/>
          <w:shd w:val="clear" w:color="auto" w:fill="FFFFFF"/>
        </w:rPr>
        <w:t>), by revising the ninth and eleventh sentences.</w:t>
      </w:r>
    </w:p>
    <w:p w:rsidR="003A087D" w:rsidRDefault="00F845E1" w14:paraId="0DA87FA6" w14:textId="77777777">
      <w:pPr>
        <w:ind w:firstLine="720"/>
        <w:rPr>
          <w:rFonts w:eastAsia="Calibri" w:cs="Times New Roman"/>
          <w:shd w:val="clear" w:color="auto" w:fill="FFFFFF"/>
        </w:rPr>
      </w:pPr>
      <w:r>
        <w:rPr>
          <w:rFonts w:eastAsia="Calibri" w:cs="Times New Roman"/>
          <w:shd w:val="clear" w:color="auto" w:fill="FFFFFF"/>
        </w:rPr>
        <w:t>11.  In paragraph (c)(7)(ii)(B)(</w:t>
      </w:r>
      <w:r>
        <w:rPr>
          <w:rFonts w:eastAsia="Calibri" w:cs="Times New Roman"/>
          <w:u w:val="single"/>
          <w:shd w:val="clear" w:color="auto" w:fill="FFFFFF"/>
        </w:rPr>
        <w:t>1</w:t>
      </w:r>
      <w:r>
        <w:rPr>
          <w:rFonts w:eastAsia="Calibri" w:cs="Times New Roman"/>
          <w:shd w:val="clear" w:color="auto" w:fill="FFFFFF"/>
        </w:rPr>
        <w:t>)(</w:t>
      </w:r>
      <w:r>
        <w:rPr>
          <w:rFonts w:eastAsia="Calibri" w:cs="Times New Roman"/>
          <w:u w:val="single"/>
          <w:shd w:val="clear" w:color="auto" w:fill="FFFFFF"/>
        </w:rPr>
        <w:t>i</w:t>
      </w:r>
      <w:r>
        <w:rPr>
          <w:rFonts w:eastAsia="Calibri" w:cs="Times New Roman"/>
          <w:shd w:val="clear" w:color="auto" w:fill="FFFFFF"/>
        </w:rPr>
        <w:t>), by revising the first and second sentences.</w:t>
      </w:r>
    </w:p>
    <w:p w:rsidR="003A087D" w:rsidRDefault="00F845E1" w14:paraId="1435ACBE" w14:textId="77777777">
      <w:pPr>
        <w:ind w:firstLine="720"/>
        <w:rPr>
          <w:rFonts w:eastAsia="Calibri" w:cs="Times New Roman"/>
          <w:shd w:val="clear" w:color="auto" w:fill="FFFFFF"/>
        </w:rPr>
      </w:pPr>
      <w:r>
        <w:rPr>
          <w:rFonts w:eastAsia="Calibri" w:cs="Times New Roman"/>
          <w:shd w:val="clear" w:color="auto" w:fill="FFFFFF"/>
        </w:rPr>
        <w:t>12.  In paragraph (c)(7)(ii)(B)(</w:t>
      </w:r>
      <w:r>
        <w:rPr>
          <w:rFonts w:eastAsia="Calibri" w:cs="Times New Roman"/>
          <w:u w:val="single"/>
          <w:shd w:val="clear" w:color="auto" w:fill="FFFFFF"/>
        </w:rPr>
        <w:t>1</w:t>
      </w:r>
      <w:r>
        <w:rPr>
          <w:rFonts w:eastAsia="Calibri" w:cs="Times New Roman"/>
          <w:shd w:val="clear" w:color="auto" w:fill="FFFFFF"/>
        </w:rPr>
        <w:t>)(</w:t>
      </w:r>
      <w:r>
        <w:rPr>
          <w:rFonts w:eastAsia="Calibri" w:cs="Times New Roman"/>
          <w:u w:val="single"/>
          <w:shd w:val="clear" w:color="auto" w:fill="FFFFFF"/>
        </w:rPr>
        <w:t>ii</w:t>
      </w:r>
      <w:r>
        <w:rPr>
          <w:rFonts w:eastAsia="Calibri" w:cs="Times New Roman"/>
          <w:shd w:val="clear" w:color="auto" w:fill="FFFFFF"/>
        </w:rPr>
        <w:t xml:space="preserve">), by removing the language “foreign income taxes” in the first sentence and adding the language “eligible current year taxes” in its place. </w:t>
      </w:r>
    </w:p>
    <w:p w:rsidR="003A087D" w:rsidRDefault="00F845E1" w14:paraId="6A30B9A8" w14:textId="77777777">
      <w:pPr>
        <w:ind w:firstLine="720"/>
        <w:rPr>
          <w:rFonts w:eastAsia="Calibri" w:cs="Times New Roman"/>
        </w:rPr>
      </w:pPr>
      <w:r>
        <w:rPr>
          <w:rFonts w:eastAsia="Calibri" w:cs="Arial"/>
          <w:szCs w:val="24"/>
        </w:rPr>
        <w:t>The additions and revisions read as follows:</w:t>
      </w:r>
    </w:p>
    <w:p w:rsidR="003A087D" w:rsidRDefault="00F845E1" w14:paraId="6A4F4A8E" w14:textId="77777777">
      <w:pPr>
        <w:spacing w:after="240" w:line="240" w:lineRule="auto"/>
        <w:outlineLvl w:val="0"/>
        <w:rPr>
          <w:rFonts w:eastAsia="Times New Roman" w:cs="Arial"/>
          <w:b/>
          <w:szCs w:val="24"/>
        </w:rPr>
      </w:pPr>
      <w:r>
        <w:rPr>
          <w:rFonts w:eastAsia="Times New Roman" w:cs="Arial"/>
          <w:b/>
          <w:szCs w:val="24"/>
        </w:rPr>
        <w:t>§1.960-2 Foreign income taxes deemed paid under sections 960(a) and (</w:t>
      </w:r>
      <w:r>
        <w:rPr>
          <w:rFonts w:eastAsia="Times New Roman" w:cs="Arial"/>
          <w:b/>
          <w:szCs w:val="24"/>
        </w:rPr>
        <w:t>d).</w:t>
      </w:r>
    </w:p>
    <w:p w:rsidR="003A087D" w:rsidRDefault="00F845E1" w14:paraId="7EEC1255" w14:textId="77777777">
      <w:pPr>
        <w:rPr>
          <w:rFonts w:eastAsia="Times New Roman" w:cs="Arial"/>
          <w:szCs w:val="24"/>
        </w:rPr>
      </w:pPr>
      <w:r>
        <w:rPr>
          <w:rFonts w:eastAsia="Times New Roman" w:cs="Arial"/>
          <w:szCs w:val="24"/>
        </w:rPr>
        <w:t>* * * * *</w:t>
      </w:r>
    </w:p>
    <w:p w:rsidR="003A087D" w:rsidRDefault="00F845E1" w14:paraId="41884489" w14:textId="77777777">
      <w:pPr>
        <w:ind w:firstLine="720"/>
        <w:outlineLvl w:val="1"/>
        <w:rPr>
          <w:rFonts w:eastAsia="Times New Roman" w:cs="Arial"/>
          <w:szCs w:val="24"/>
        </w:rPr>
      </w:pPr>
      <w:r>
        <w:rPr>
          <w:rFonts w:eastAsia="Times New Roman" w:cs="Arial"/>
          <w:szCs w:val="24"/>
        </w:rPr>
        <w:t xml:space="preserve">(b) * * * </w:t>
      </w:r>
    </w:p>
    <w:p w:rsidR="003A087D" w:rsidRDefault="00F845E1" w14:paraId="32A2ACF4" w14:textId="77777777">
      <w:pPr>
        <w:ind w:firstLine="720"/>
        <w:outlineLvl w:val="1"/>
        <w:rPr>
          <w:rFonts w:eastAsia="Times New Roman" w:cs="Arial"/>
          <w:szCs w:val="24"/>
        </w:rPr>
      </w:pPr>
      <w:r>
        <w:rPr>
          <w:rFonts w:eastAsia="Times New Roman" w:cs="Arial"/>
          <w:szCs w:val="24"/>
        </w:rPr>
        <w:t xml:space="preserve">(5) * * * </w:t>
      </w:r>
    </w:p>
    <w:p w:rsidR="003A087D" w:rsidRDefault="00F845E1" w14:paraId="7C3F7F7F" w14:textId="77777777">
      <w:pPr>
        <w:ind w:firstLine="720"/>
        <w:outlineLvl w:val="1"/>
        <w:rPr>
          <w:rFonts w:eastAsia="Times New Roman" w:cs="Arial"/>
          <w:szCs w:val="24"/>
        </w:rPr>
      </w:pPr>
      <w:r>
        <w:rPr>
          <w:rFonts w:eastAsia="Times New Roman" w:cs="Arial"/>
          <w:szCs w:val="24"/>
        </w:rPr>
        <w:t>(i) * * * CFC has current year taxes, all of which are eligible current year taxes, translated into U.S. dollars, of $740,000x that are allocated and apportioned as follows:  $50,000x to subpart F income group 1; $240,00</w:t>
      </w:r>
      <w:r>
        <w:rPr>
          <w:rFonts w:eastAsia="Times New Roman" w:cs="Arial"/>
          <w:szCs w:val="24"/>
        </w:rPr>
        <w:t>0x to subpart F income group 2; and $450,000x to subpart F income group 3. * * *</w:t>
      </w:r>
    </w:p>
    <w:p w:rsidR="003A087D" w:rsidRDefault="00F845E1" w14:paraId="6570C706" w14:textId="77777777">
      <w:pPr>
        <w:ind w:firstLine="720"/>
        <w:rPr>
          <w:rFonts w:eastAsia="Calibri" w:cs="Times New Roman"/>
        </w:rPr>
      </w:pPr>
      <w:r>
        <w:rPr>
          <w:rFonts w:eastAsia="Calibri" w:cs="Times New Roman"/>
        </w:rPr>
        <w:t xml:space="preserve">(ii) * * * </w:t>
      </w:r>
    </w:p>
    <w:p w:rsidR="003A087D" w:rsidRDefault="00F845E1" w14:paraId="5F05C251" w14:textId="77777777">
      <w:pPr>
        <w:ind w:firstLine="720"/>
        <w:rPr>
          <w:rFonts w:eastAsia="Calibri" w:cs="Times New Roman"/>
        </w:rPr>
      </w:pPr>
      <w:r>
        <w:rPr>
          <w:rFonts w:eastAsia="Calibri" w:cs="Times New Roman"/>
        </w:rPr>
        <w:t xml:space="preserve">(A) * * * Under paragraphs (b)(2) and (3) of this section, the amount of CFC’s foreign income taxes that are properly attributable to </w:t>
      </w:r>
      <w:r>
        <w:rPr>
          <w:rFonts w:eastAsia="Calibri" w:cs="Times New Roman"/>
          <w:szCs w:val="26"/>
        </w:rPr>
        <w:t xml:space="preserve">items of income in subpart F </w:t>
      </w:r>
      <w:r>
        <w:rPr>
          <w:rFonts w:eastAsia="Calibri" w:cs="Times New Roman"/>
          <w:szCs w:val="26"/>
        </w:rPr>
        <w:t xml:space="preserve">income group 1 to which a subpart F inclusion is attributable </w:t>
      </w:r>
      <w:r>
        <w:rPr>
          <w:rFonts w:eastAsia="Calibri" w:cs="Times New Roman"/>
        </w:rPr>
        <w:t>equals USP’s proportionate share of the eligible current year taxes that are allocated and apportioned under §1.960-1(d)(3)(ii) to subpart F income group 1, which is $40,000x ($50,000x x 800,000</w:t>
      </w:r>
      <w:r>
        <w:rPr>
          <w:rFonts w:eastAsia="Calibri" w:cs="Times New Roman"/>
        </w:rPr>
        <w:t xml:space="preserve">u/1,000,000u).  Under paragraphs (b)(2) and (3) of this section, the amount of CFC’s foreign income taxes that are properly attributable to </w:t>
      </w:r>
      <w:r>
        <w:rPr>
          <w:rFonts w:eastAsia="Calibri" w:cs="Times New Roman"/>
          <w:szCs w:val="26"/>
        </w:rPr>
        <w:t>items of income in subpart F income group 2 to which a subpart F inclusion is attributable</w:t>
      </w:r>
      <w:r>
        <w:rPr>
          <w:rFonts w:eastAsia="Calibri" w:cs="Times New Roman"/>
        </w:rPr>
        <w:t xml:space="preserve"> equals USP’s proportionate share of the eligible current year taxes that are allocated and apportioned under §1.960-1(d)(3)(ii) to subpart F income group 2, which is $192,000x ($240,000x x 1,920,000u / 2,400,000u). * * *</w:t>
      </w:r>
    </w:p>
    <w:p w:rsidR="003A087D" w:rsidRDefault="00F845E1" w14:paraId="46243316" w14:textId="77777777">
      <w:pPr>
        <w:ind w:firstLine="720"/>
        <w:rPr>
          <w:rFonts w:eastAsia="Calibri" w:cs="Times New Roman"/>
        </w:rPr>
      </w:pPr>
      <w:r>
        <w:rPr>
          <w:rFonts w:eastAsia="Calibri" w:cs="Times New Roman"/>
        </w:rPr>
        <w:t xml:space="preserve">(B) * * * Under paragraphs (b)(2) </w:t>
      </w:r>
      <w:r>
        <w:rPr>
          <w:rFonts w:eastAsia="Calibri" w:cs="Times New Roman"/>
        </w:rPr>
        <w:t xml:space="preserve">and (3) of this section, the amount of CFC’s foreign income taxes that are properly attributable to </w:t>
      </w:r>
      <w:r>
        <w:rPr>
          <w:rFonts w:eastAsia="Calibri" w:cs="Times New Roman"/>
          <w:szCs w:val="26"/>
        </w:rPr>
        <w:t>items of income in subpart F income group 3 to which a subpart F inclusion is attributable</w:t>
      </w:r>
      <w:r>
        <w:rPr>
          <w:rFonts w:eastAsia="Calibri" w:cs="Times New Roman"/>
        </w:rPr>
        <w:t xml:space="preserve"> equals USP’s proportionate share of the eligible current year tax</w:t>
      </w:r>
      <w:r>
        <w:rPr>
          <w:rFonts w:eastAsia="Calibri" w:cs="Times New Roman"/>
        </w:rPr>
        <w:t>es that are allocated and apportioned under §1.960-1(d)(3)(ii) to subpart F income group 3, which is $360,000x ($450,000x x 1,440,000u / 1,800,000u).  CFC has no other subpart F income groups within the general category. * * *</w:t>
      </w:r>
    </w:p>
    <w:p w:rsidR="003A087D" w:rsidRDefault="00F845E1" w14:paraId="2DD2021B" w14:textId="77777777">
      <w:pPr>
        <w:ind w:firstLine="720"/>
        <w:outlineLvl w:val="1"/>
        <w:rPr>
          <w:rFonts w:eastAsia="Times New Roman" w:cs="Times New Roman"/>
          <w:szCs w:val="24"/>
          <w:shd w:val="clear" w:color="auto" w:fill="FFFFFF"/>
        </w:rPr>
      </w:pPr>
      <w:r>
        <w:rPr>
          <w:rFonts w:eastAsia="Times New Roman" w:cs="Times New Roman"/>
          <w:szCs w:val="24"/>
          <w:shd w:val="clear" w:color="auto" w:fill="FFFFFF"/>
        </w:rPr>
        <w:t xml:space="preserve">(c) * * * </w:t>
      </w:r>
    </w:p>
    <w:p w:rsidR="003A087D" w:rsidRDefault="00F845E1" w14:paraId="72D01590" w14:textId="77777777">
      <w:pPr>
        <w:ind w:firstLine="720"/>
        <w:outlineLvl w:val="1"/>
        <w:rPr>
          <w:rFonts w:eastAsia="Times New Roman" w:cs="Times New Roman"/>
          <w:szCs w:val="24"/>
          <w:shd w:val="clear" w:color="auto" w:fill="FFFFFF"/>
        </w:rPr>
      </w:pPr>
      <w:r>
        <w:rPr>
          <w:rFonts w:eastAsia="Times New Roman" w:cs="Times New Roman"/>
          <w:szCs w:val="24"/>
          <w:shd w:val="clear" w:color="auto" w:fill="FFFFFF"/>
        </w:rPr>
        <w:t xml:space="preserve">(7) * * * </w:t>
      </w:r>
    </w:p>
    <w:p w:rsidR="003A087D" w:rsidRDefault="00F845E1" w14:paraId="08E5D691" w14:textId="77777777">
      <w:pPr>
        <w:ind w:firstLine="720"/>
        <w:outlineLvl w:val="1"/>
        <w:rPr>
          <w:rFonts w:eastAsia="Times New Roman" w:cs="Times New Roman"/>
          <w:szCs w:val="24"/>
          <w:shd w:val="clear" w:color="auto" w:fill="FFFFFF"/>
        </w:rPr>
      </w:pPr>
      <w:r>
        <w:rPr>
          <w:rFonts w:eastAsia="Times New Roman" w:cs="Times New Roman"/>
          <w:szCs w:val="24"/>
          <w:shd w:val="clear" w:color="auto" w:fill="FFFFFF"/>
        </w:rPr>
        <w:t>(i) * *</w:t>
      </w:r>
      <w:r>
        <w:rPr>
          <w:rFonts w:eastAsia="Times New Roman" w:cs="Times New Roman"/>
          <w:szCs w:val="24"/>
          <w:shd w:val="clear" w:color="auto" w:fill="FFFFFF"/>
        </w:rPr>
        <w:t xml:space="preserve"> * </w:t>
      </w:r>
    </w:p>
    <w:p w:rsidR="003A087D" w:rsidRDefault="00F845E1" w14:paraId="66D1D78E" w14:textId="77777777">
      <w:pPr>
        <w:ind w:firstLine="720"/>
        <w:outlineLvl w:val="1"/>
        <w:rPr>
          <w:rFonts w:eastAsia="Times New Roman" w:cs="Arial"/>
          <w:szCs w:val="24"/>
        </w:rPr>
      </w:pPr>
      <w:r>
        <w:rPr>
          <w:rFonts w:eastAsia="Times New Roman" w:cs="Times New Roman"/>
          <w:szCs w:val="24"/>
          <w:shd w:val="clear" w:color="auto" w:fill="FFFFFF"/>
        </w:rPr>
        <w:t xml:space="preserve">(A) * * * </w:t>
      </w:r>
      <w:r>
        <w:rPr>
          <w:rFonts w:eastAsia="Times New Roman" w:cs="Arial"/>
          <w:szCs w:val="24"/>
        </w:rPr>
        <w:t xml:space="preserve">CFC1 has current year taxes, all of which are eligible current year taxes, translated into U.S. dollars, of $400x that are all allocated and apportioned to the tested income group. * * *   </w:t>
      </w:r>
    </w:p>
    <w:p w:rsidR="003A087D" w:rsidRDefault="00F845E1" w14:paraId="1AF68475" w14:textId="77777777">
      <w:pPr>
        <w:ind w:firstLine="720"/>
        <w:rPr>
          <w:rFonts w:eastAsia="Times New Roman" w:cs="Times New Roman"/>
          <w:szCs w:val="24"/>
          <w:shd w:val="clear" w:color="auto" w:fill="FFFFFF"/>
        </w:rPr>
      </w:pPr>
      <w:r>
        <w:rPr>
          <w:rFonts w:eastAsia="Times New Roman" w:cs="Times New Roman"/>
          <w:szCs w:val="24"/>
          <w:shd w:val="clear" w:color="auto" w:fill="FFFFFF"/>
        </w:rPr>
        <w:t xml:space="preserve">(B) * * * </w:t>
      </w:r>
      <w:r>
        <w:rPr>
          <w:rFonts w:eastAsia="Calibri" w:cs="Times New Roman"/>
        </w:rPr>
        <w:t>Under paragraph (c)(5) of this section, US</w:t>
      </w:r>
      <w:r>
        <w:rPr>
          <w:rFonts w:eastAsia="Calibri" w:cs="Times New Roman"/>
        </w:rPr>
        <w:t>P’s proportionate share of the eligible current year taxes that are allocated and apportioned under §1.960-1(d)(3)(ii) to CFC1’s tested income group is $400x ($400x x 2,000u / 2,000u).  Therefore, under paragraph (c)(4) of this section, the amount of forei</w:t>
      </w:r>
      <w:r>
        <w:rPr>
          <w:rFonts w:eastAsia="Calibri" w:cs="Times New Roman"/>
        </w:rPr>
        <w:t xml:space="preserve">gn income taxes that are properly attributable to tested income taken into account by USP under section 951A(a) and §1.951A-1(b) is $400x. * * * </w:t>
      </w:r>
    </w:p>
    <w:p w:rsidR="003A087D" w:rsidRDefault="00F845E1" w14:paraId="1986FB22" w14:textId="77777777">
      <w:pPr>
        <w:ind w:firstLine="720"/>
        <w:rPr>
          <w:rFonts w:eastAsia="Times New Roman" w:cs="Times New Roman"/>
          <w:szCs w:val="24"/>
          <w:shd w:val="clear" w:color="auto" w:fill="FFFFFF"/>
        </w:rPr>
      </w:pPr>
      <w:r>
        <w:rPr>
          <w:rFonts w:eastAsia="Times New Roman" w:cs="Times New Roman"/>
          <w:szCs w:val="24"/>
          <w:shd w:val="clear" w:color="auto" w:fill="FFFFFF"/>
        </w:rPr>
        <w:t xml:space="preserve">(ii) * * * </w:t>
      </w:r>
    </w:p>
    <w:p w:rsidR="003A087D" w:rsidRDefault="00F845E1" w14:paraId="0E654DCB" w14:textId="77777777">
      <w:pPr>
        <w:ind w:firstLine="720"/>
        <w:rPr>
          <w:rFonts w:eastAsia="Times New Roman" w:cs="Times New Roman"/>
          <w:szCs w:val="24"/>
          <w:shd w:val="clear" w:color="auto" w:fill="FFFFFF"/>
        </w:rPr>
      </w:pPr>
      <w:r>
        <w:rPr>
          <w:rFonts w:eastAsia="Times New Roman" w:cs="Times New Roman"/>
          <w:szCs w:val="24"/>
          <w:shd w:val="clear" w:color="auto" w:fill="FFFFFF"/>
        </w:rPr>
        <w:t xml:space="preserve">(A) * * * </w:t>
      </w:r>
    </w:p>
    <w:p w:rsidR="003A087D" w:rsidRDefault="00F845E1" w14:paraId="68B0EBEA" w14:textId="77777777">
      <w:pPr>
        <w:ind w:firstLine="720"/>
        <w:rPr>
          <w:rFonts w:eastAsia="Times New Roman" w:cs="Times New Roman"/>
          <w:szCs w:val="24"/>
          <w:shd w:val="clear" w:color="auto" w:fill="FFFFFF"/>
        </w:rPr>
      </w:pPr>
      <w:r>
        <w:rPr>
          <w:rFonts w:eastAsia="Times New Roman" w:cs="Times New Roman"/>
          <w:szCs w:val="24"/>
          <w:shd w:val="clear" w:color="auto" w:fill="FFFFFF"/>
        </w:rPr>
        <w:t>(</w:t>
      </w:r>
      <w:r>
        <w:rPr>
          <w:rFonts w:eastAsia="Times New Roman" w:cs="Times New Roman"/>
          <w:szCs w:val="24"/>
          <w:u w:val="single"/>
          <w:shd w:val="clear" w:color="auto" w:fill="FFFFFF"/>
        </w:rPr>
        <w:t>1</w:t>
      </w:r>
      <w:r>
        <w:rPr>
          <w:rFonts w:eastAsia="Times New Roman" w:cs="Times New Roman"/>
          <w:szCs w:val="24"/>
          <w:shd w:val="clear" w:color="auto" w:fill="FFFFFF"/>
        </w:rPr>
        <w:t>) * * * CFC1 has current year taxes, all of which are eligible current year taxes, tr</w:t>
      </w:r>
      <w:r>
        <w:rPr>
          <w:rFonts w:eastAsia="Times New Roman" w:cs="Times New Roman"/>
          <w:szCs w:val="24"/>
          <w:shd w:val="clear" w:color="auto" w:fill="FFFFFF"/>
        </w:rPr>
        <w:t>anslated into U.S. dollars, of $100x that are all allocated and apportioned to CFC1’s tested income group. * * * CFC2 has current year taxes, all of which are eligible current year taxes, translated into U.S. dollars, of $20x that are allocated and apporti</w:t>
      </w:r>
      <w:r>
        <w:rPr>
          <w:rFonts w:eastAsia="Times New Roman" w:cs="Times New Roman"/>
          <w:szCs w:val="24"/>
          <w:shd w:val="clear" w:color="auto" w:fill="FFFFFF"/>
        </w:rPr>
        <w:t xml:space="preserve">oned to CFC2’s tested income group. </w:t>
      </w:r>
    </w:p>
    <w:p w:rsidR="003A087D" w:rsidRDefault="00F845E1" w14:paraId="40D237CF" w14:textId="77777777">
      <w:pPr>
        <w:rPr>
          <w:rFonts w:eastAsia="Calibri" w:cs="Times New Roman"/>
          <w:shd w:val="clear" w:color="auto" w:fill="FFFFFF"/>
        </w:rPr>
      </w:pPr>
      <w:r>
        <w:rPr>
          <w:rFonts w:eastAsia="Calibri" w:cs="Times New Roman"/>
          <w:shd w:val="clear" w:color="auto" w:fill="FFFFFF"/>
        </w:rPr>
        <w:t>* * * *</w:t>
      </w:r>
      <w:r>
        <w:rPr>
          <w:rFonts w:eastAsia="Times New Roman" w:cs="Times New Roman"/>
          <w:szCs w:val="24"/>
          <w:shd w:val="clear" w:color="auto" w:fill="FFFFFF"/>
        </w:rPr>
        <w:t xml:space="preserve"> *</w:t>
      </w:r>
    </w:p>
    <w:p w:rsidR="003A087D" w:rsidRDefault="00F845E1" w14:paraId="1FB4ACCE" w14:textId="77777777">
      <w:pPr>
        <w:ind w:firstLine="720"/>
        <w:rPr>
          <w:rFonts w:eastAsia="Times New Roman" w:cs="Times New Roman"/>
          <w:szCs w:val="24"/>
          <w:shd w:val="clear" w:color="auto" w:fill="FFFFFF"/>
        </w:rPr>
      </w:pPr>
      <w:r>
        <w:rPr>
          <w:rFonts w:eastAsia="Times New Roman" w:cs="Times New Roman"/>
          <w:szCs w:val="24"/>
          <w:shd w:val="clear" w:color="auto" w:fill="FFFFFF"/>
        </w:rPr>
        <w:t xml:space="preserve">(B) * * * </w:t>
      </w:r>
    </w:p>
    <w:p w:rsidR="003A087D" w:rsidRDefault="00F845E1" w14:paraId="0F24D115" w14:textId="77777777">
      <w:pPr>
        <w:ind w:firstLine="720"/>
        <w:rPr>
          <w:rFonts w:eastAsia="Times New Roman" w:cs="Times New Roman"/>
          <w:szCs w:val="24"/>
          <w:shd w:val="clear" w:color="auto" w:fill="FFFFFF"/>
        </w:rPr>
      </w:pPr>
      <w:r>
        <w:rPr>
          <w:rFonts w:eastAsia="Times New Roman" w:cs="Times New Roman"/>
          <w:szCs w:val="24"/>
          <w:shd w:val="clear" w:color="auto" w:fill="FFFFFF"/>
        </w:rPr>
        <w:t>(</w:t>
      </w:r>
      <w:r>
        <w:rPr>
          <w:rFonts w:eastAsia="Times New Roman" w:cs="Times New Roman"/>
          <w:szCs w:val="24"/>
          <w:u w:val="single"/>
          <w:shd w:val="clear" w:color="auto" w:fill="FFFFFF"/>
        </w:rPr>
        <w:t>1</w:t>
      </w:r>
      <w:r>
        <w:rPr>
          <w:rFonts w:eastAsia="Times New Roman" w:cs="Times New Roman"/>
          <w:szCs w:val="24"/>
          <w:shd w:val="clear" w:color="auto" w:fill="FFFFFF"/>
        </w:rPr>
        <w:t xml:space="preserve">) * * * </w:t>
      </w:r>
    </w:p>
    <w:p w:rsidR="003A087D" w:rsidRDefault="00F845E1" w14:paraId="494F61B9" w14:textId="77777777">
      <w:pPr>
        <w:ind w:firstLine="720"/>
        <w:rPr>
          <w:rFonts w:eastAsia="Times New Roman" w:cs="Times New Roman"/>
          <w:szCs w:val="24"/>
          <w:shd w:val="clear" w:color="auto" w:fill="FFFFFF"/>
        </w:rPr>
      </w:pPr>
      <w:r>
        <w:rPr>
          <w:rFonts w:eastAsia="Times New Roman" w:cs="Times New Roman"/>
          <w:szCs w:val="24"/>
          <w:shd w:val="clear" w:color="auto" w:fill="FFFFFF"/>
        </w:rPr>
        <w:t>(</w:t>
      </w:r>
      <w:r>
        <w:rPr>
          <w:rFonts w:eastAsia="Times New Roman" w:cs="Times New Roman"/>
          <w:szCs w:val="24"/>
          <w:u w:val="single"/>
          <w:shd w:val="clear" w:color="auto" w:fill="FFFFFF"/>
        </w:rPr>
        <w:t>i</w:t>
      </w:r>
      <w:r>
        <w:rPr>
          <w:rFonts w:eastAsia="Times New Roman" w:cs="Times New Roman"/>
          <w:szCs w:val="24"/>
          <w:shd w:val="clear" w:color="auto" w:fill="FFFFFF"/>
        </w:rPr>
        <w:t>) * * * Under paragraphs (c)(5) and (6) of this section, US1’s proportionate share of the eligible current year taxes that are allocated and apportioned under §1.960–1(d)(3)(ii) to CFC1</w:t>
      </w:r>
      <w:r>
        <w:rPr>
          <w:rFonts w:eastAsia="Times New Roman" w:cs="Times New Roman"/>
          <w:szCs w:val="24"/>
          <w:shd w:val="clear" w:color="auto" w:fill="FFFFFF"/>
        </w:rPr>
        <w:t>’s tested income group is $95x ($100x × 285u / 300u). Therefore, under paragraph (c)(4) of this section, the amount of the foreign income taxes that are properly attributable to tested income taken into account by US1 under section 951A(a) and § 1.951A–1(b</w:t>
      </w:r>
      <w:r>
        <w:rPr>
          <w:rFonts w:eastAsia="Times New Roman" w:cs="Times New Roman"/>
          <w:szCs w:val="24"/>
          <w:shd w:val="clear" w:color="auto" w:fill="FFFFFF"/>
        </w:rPr>
        <w:t>) is $95x. * * *</w:t>
      </w:r>
    </w:p>
    <w:p w:rsidR="003A087D" w:rsidRDefault="00F845E1" w14:paraId="0A3A4F41" w14:textId="77777777">
      <w:pPr>
        <w:rPr>
          <w:rFonts w:eastAsia="Calibri" w:cs="Times New Roman"/>
        </w:rPr>
      </w:pPr>
      <w:r>
        <w:rPr>
          <w:rFonts w:eastAsia="Calibri" w:cs="Times New Roman"/>
        </w:rPr>
        <w:t>* * * * *</w:t>
      </w:r>
    </w:p>
    <w:p w:rsidR="003A087D" w:rsidRDefault="00F845E1" w14:paraId="79FF3445" w14:textId="27DBD475">
      <w:pPr>
        <w:ind w:firstLine="720"/>
        <w:rPr>
          <w:rFonts w:eastAsia="Times New Roman" w:cs="Arial"/>
          <w:szCs w:val="24"/>
        </w:rPr>
      </w:pPr>
      <w:r>
        <w:rPr>
          <w:rFonts w:eastAsia="Times New Roman" w:cs="Times New Roman"/>
          <w:szCs w:val="24"/>
          <w:shd w:val="clear" w:color="auto" w:fill="FFFFFF"/>
        </w:rPr>
        <w:t>Par. 34.</w:t>
      </w:r>
      <w:r>
        <w:rPr>
          <w:rFonts w:eastAsia="Times New Roman" w:cs="Times New Roman"/>
          <w:szCs w:val="24"/>
        </w:rPr>
        <w:t xml:space="preserve">  </w:t>
      </w:r>
      <w:r>
        <w:rPr>
          <w:rFonts w:eastAsia="Times New Roman" w:cs="Arial"/>
          <w:szCs w:val="24"/>
        </w:rPr>
        <w:t>Section 1.960-7 is amended by revising paragraph (b) to read as follows:</w:t>
      </w:r>
    </w:p>
    <w:p w:rsidR="003A087D" w:rsidRDefault="00F845E1" w14:paraId="4E853C18" w14:textId="77777777">
      <w:pPr>
        <w:spacing w:after="240" w:line="240" w:lineRule="auto"/>
        <w:outlineLvl w:val="0"/>
        <w:rPr>
          <w:rFonts w:eastAsia="Times New Roman" w:cs="Arial"/>
          <w:b/>
          <w:szCs w:val="24"/>
        </w:rPr>
      </w:pPr>
      <w:r>
        <w:rPr>
          <w:rFonts w:eastAsia="Times New Roman" w:cs="Arial"/>
          <w:b/>
          <w:szCs w:val="24"/>
        </w:rPr>
        <w:t>§1.960-7 Applicability dates.</w:t>
      </w:r>
    </w:p>
    <w:p w:rsidR="003A087D" w:rsidRDefault="00F845E1" w14:paraId="685F3677" w14:textId="77777777">
      <w:pPr>
        <w:rPr>
          <w:rFonts w:eastAsia="Times New Roman" w:cs="Times New Roman"/>
          <w:szCs w:val="24"/>
        </w:rPr>
      </w:pPr>
      <w:r>
        <w:rPr>
          <w:rFonts w:eastAsia="Times New Roman" w:cs="Times New Roman"/>
          <w:szCs w:val="24"/>
        </w:rPr>
        <w:t>* * * * *</w:t>
      </w:r>
    </w:p>
    <w:p w:rsidR="003A087D" w:rsidRDefault="00F845E1" w14:paraId="7D260F5C" w14:textId="77777777">
      <w:pPr>
        <w:ind w:firstLine="720"/>
        <w:outlineLvl w:val="1"/>
        <w:rPr>
          <w:rFonts w:eastAsia="Times New Roman" w:cs="Arial"/>
          <w:szCs w:val="24"/>
        </w:rPr>
      </w:pPr>
      <w:r>
        <w:rPr>
          <w:rFonts w:eastAsia="Times New Roman" w:cs="Arial"/>
          <w:szCs w:val="24"/>
        </w:rPr>
        <w:t>(b) Section 1.960-1(c)(2) and (d)(3)(ii) apply to taxable years of a foreign corporation beginning after December 31, 2019, and to each taxable year of a domestic corporation that is a United States shareholder of the foreign corporation in which or with w</w:t>
      </w:r>
      <w:r>
        <w:rPr>
          <w:rFonts w:eastAsia="Times New Roman" w:cs="Arial"/>
          <w:szCs w:val="24"/>
        </w:rPr>
        <w:t xml:space="preserve">hich such taxable year of such foreign corporation ends.  For taxable years of a foreign corporation that end on or after December 4, 2018, and also begin before January 1, 2020, see §1.960-1(c)(2) and (d)(3)(ii) as in effect on December 17, 2019.  </w:t>
      </w:r>
    </w:p>
    <w:p w:rsidR="003A087D" w:rsidRDefault="00F845E1" w14:paraId="0BC891F7" w14:textId="5B3437DF">
      <w:pPr>
        <w:outlineLvl w:val="1"/>
        <w:rPr>
          <w:rFonts w:eastAsia="Times New Roman" w:cs="Arial"/>
          <w:szCs w:val="24"/>
        </w:rPr>
      </w:pPr>
      <w:r>
        <w:rPr>
          <w:rFonts w:eastAsia="Times New Roman" w:cs="Arial"/>
          <w:szCs w:val="24"/>
        </w:rPr>
        <w:t>Paragr</w:t>
      </w:r>
      <w:r>
        <w:rPr>
          <w:rFonts w:eastAsia="Times New Roman" w:cs="Arial"/>
          <w:szCs w:val="24"/>
        </w:rPr>
        <w:t xml:space="preserve">aphs (b)(4), (5), and (6), (c)(1)(ii), (iii), and (iv), and (d)(3)(ii)(A) and (B) of §1.960-1, and paragraphs (b)(2), (b)(3)(i), (b)(5)(i), (b)(5)(iv)(A), and (c)(4), (5), and (7) of §1.960-2, apply to taxable years of foreign corporations beginning on or </w:t>
      </w:r>
      <w:bookmarkStart w:name="_Hlk85115615" w:id="199"/>
      <w:r>
        <w:rPr>
          <w:rFonts w:eastAsia="Times New Roman" w:cs="Arial"/>
          <w:szCs w:val="24"/>
        </w:rPr>
        <w:t>after December 28, 2021, and to each taxable year of a domestic corporation that is a United States shareholder of the foreign corporation in which or with which such taxable year of such foreign corporation ends.  For taxable years of foreign corporations</w:t>
      </w:r>
      <w:r>
        <w:rPr>
          <w:rFonts w:eastAsia="Times New Roman" w:cs="Arial"/>
          <w:szCs w:val="24"/>
        </w:rPr>
        <w:t xml:space="preserve"> beginning before December 28, 2021, with respect to the paragraphs described in the preceding sentence, see §§1.960-1 and 1.960-2 </w:t>
      </w:r>
      <w:r>
        <w:rPr>
          <w:rFonts w:eastAsia="Calibri" w:cs="Times New Roman"/>
        </w:rPr>
        <w:t xml:space="preserve">as in effect on </w:t>
      </w:r>
      <w:r>
        <w:rPr>
          <w:rFonts w:eastAsia="Times New Roman" w:cs="Arial"/>
          <w:szCs w:val="24"/>
        </w:rPr>
        <w:t>November 12, 2020.</w:t>
      </w:r>
      <w:bookmarkEnd w:id="199"/>
    </w:p>
    <w:p w:rsidR="003A087D" w:rsidRDefault="003A087D" w14:paraId="02DAB4C8" w14:textId="77777777">
      <w:pPr>
        <w:ind w:left="3600"/>
        <w:rPr>
          <w:rFonts w:eastAsia="Times New Roman" w:cs="Arial"/>
          <w:szCs w:val="24"/>
        </w:rPr>
      </w:pPr>
    </w:p>
    <w:p w:rsidR="003A087D" w:rsidRDefault="003A087D" w14:paraId="29B5B725" w14:textId="77777777">
      <w:pPr>
        <w:ind w:left="3600"/>
        <w:rPr>
          <w:rFonts w:eastAsia="Times New Roman" w:cs="Arial"/>
          <w:szCs w:val="24"/>
        </w:rPr>
      </w:pPr>
    </w:p>
    <w:p w:rsidR="003A087D" w:rsidRDefault="003A087D" w14:paraId="1C863C17" w14:textId="77777777">
      <w:pPr>
        <w:ind w:left="3600"/>
        <w:rPr>
          <w:rFonts w:eastAsia="Times New Roman" w:cs="Arial"/>
          <w:szCs w:val="24"/>
        </w:rPr>
      </w:pPr>
    </w:p>
    <w:p w:rsidR="003A087D" w:rsidRDefault="003A087D" w14:paraId="1A643C9A" w14:textId="77777777">
      <w:pPr>
        <w:ind w:left="3600"/>
        <w:rPr>
          <w:rFonts w:eastAsia="Times New Roman" w:cs="Arial"/>
          <w:szCs w:val="24"/>
        </w:rPr>
      </w:pPr>
    </w:p>
    <w:p w:rsidR="003A087D" w:rsidRDefault="003A087D" w14:paraId="4856F1D9" w14:textId="77777777">
      <w:pPr>
        <w:ind w:left="3600"/>
        <w:rPr>
          <w:rFonts w:eastAsia="Times New Roman" w:cs="Arial"/>
          <w:szCs w:val="24"/>
        </w:rPr>
      </w:pPr>
    </w:p>
    <w:p w:rsidR="003A087D" w:rsidRDefault="00F845E1" w14:paraId="5DC70E97" w14:textId="1275B2BF">
      <w:pPr>
        <w:ind w:left="3600"/>
        <w:rPr>
          <w:rFonts w:eastAsia="Times New Roman" w:cs="Arial"/>
          <w:szCs w:val="24"/>
        </w:rPr>
      </w:pPr>
      <w:r>
        <w:rPr>
          <w:rFonts w:eastAsia="Times New Roman" w:cs="Arial"/>
          <w:szCs w:val="24"/>
        </w:rPr>
        <w:t>Douglas W. O’Donnell,</w:t>
      </w:r>
    </w:p>
    <w:p w:rsidR="003A087D" w:rsidRDefault="00F845E1" w14:paraId="477E4387" w14:textId="7E3B1F0F">
      <w:pPr>
        <w:ind w:left="2880" w:firstLine="720"/>
        <w:rPr>
          <w:rFonts w:eastAsia="Times New Roman" w:cs="Arial"/>
          <w:bCs/>
          <w:szCs w:val="24"/>
        </w:rPr>
      </w:pPr>
      <w:r>
        <w:rPr>
          <w:rFonts w:eastAsia="Times New Roman" w:cs="Arial"/>
          <w:bCs/>
          <w:szCs w:val="24"/>
        </w:rPr>
        <w:t>Deputy Commissioner for Services and Enforcement.</w:t>
      </w:r>
    </w:p>
    <w:p w:rsidR="003A087D" w:rsidRDefault="00F845E1" w14:paraId="036F8529" w14:textId="09C9EFFE">
      <w:pPr>
        <w:rPr>
          <w:rFonts w:eastAsia="Times New Roman" w:cs="Times New Roman"/>
          <w:color w:val="000000"/>
        </w:rPr>
      </w:pPr>
      <w:r>
        <w:rPr>
          <w:rFonts w:eastAsia="Times New Roman" w:cs="Times New Roman"/>
          <w:color w:val="000000"/>
        </w:rPr>
        <w:t>Approved: Dec</w:t>
      </w:r>
      <w:r>
        <w:rPr>
          <w:rFonts w:eastAsia="Times New Roman" w:cs="Times New Roman"/>
          <w:color w:val="000000"/>
        </w:rPr>
        <w:t>ember 9, 2021</w:t>
      </w:r>
    </w:p>
    <w:p w:rsidR="003A087D" w:rsidRDefault="003A087D" w14:paraId="453B9212" w14:textId="77777777">
      <w:pPr>
        <w:ind w:left="2880" w:firstLine="720"/>
        <w:rPr>
          <w:rFonts w:eastAsia="Times New Roman" w:cs="Arial"/>
          <w:bCs/>
          <w:szCs w:val="24"/>
        </w:rPr>
      </w:pPr>
    </w:p>
    <w:p w:rsidR="003A087D" w:rsidRDefault="003A087D" w14:paraId="02AE7DB3" w14:textId="77777777">
      <w:pPr>
        <w:ind w:left="2880" w:firstLine="720"/>
        <w:rPr>
          <w:rFonts w:eastAsia="Times New Roman" w:cs="Arial"/>
          <w:bCs/>
          <w:szCs w:val="24"/>
        </w:rPr>
      </w:pPr>
    </w:p>
    <w:p w:rsidR="003A087D" w:rsidRDefault="00F845E1" w14:paraId="3AFA8F8E" w14:textId="195F939C">
      <w:pPr>
        <w:ind w:left="2880" w:firstLine="720"/>
        <w:rPr>
          <w:rFonts w:eastAsia="Times New Roman" w:cs="Arial"/>
          <w:bCs/>
          <w:szCs w:val="24"/>
        </w:rPr>
      </w:pPr>
      <w:r>
        <w:rPr>
          <w:rFonts w:eastAsia="Times New Roman" w:cs="Arial"/>
          <w:bCs/>
          <w:szCs w:val="24"/>
        </w:rPr>
        <w:t>Lily Batchelder,</w:t>
      </w:r>
    </w:p>
    <w:p w:rsidR="003A087D" w:rsidRDefault="00F845E1" w14:paraId="4E36FB1D" w14:textId="312DBE70">
      <w:pPr>
        <w:ind w:left="2880" w:firstLine="720"/>
        <w:rPr>
          <w:rFonts w:eastAsia="Times New Roman" w:cs="Arial"/>
          <w:szCs w:val="24"/>
        </w:rPr>
      </w:pPr>
      <w:r>
        <w:rPr>
          <w:rFonts w:eastAsia="Times New Roman" w:cs="Arial"/>
          <w:bCs/>
          <w:szCs w:val="24"/>
        </w:rPr>
        <w:t>Assistant Secretary of the Treasury (Tax Policy).</w:t>
      </w:r>
    </w:p>
    <w:sectPr w:rsidR="003A087D">
      <w:headerReference w:type="even" r:id="rId11"/>
      <w:headerReference w:type="default" r:id="rId12"/>
      <w:footerReference w:type="even" r:id="rId13"/>
      <w:footerReference w:type="default" r:id="rId14"/>
      <w:headerReference w:type="first" r:id="rId15"/>
      <w:footerReference w:type="first" r:id="rId16"/>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D57E3A" w14:textId="77777777" w:rsidR="003A087D" w:rsidRDefault="00F845E1">
      <w:pPr>
        <w:spacing w:line="240" w:lineRule="auto"/>
      </w:pPr>
      <w:r>
        <w:separator/>
      </w:r>
    </w:p>
  </w:endnote>
  <w:endnote w:type="continuationSeparator" w:id="0">
    <w:p w14:paraId="65EE6ABF" w14:textId="77777777" w:rsidR="003A087D" w:rsidRDefault="00F845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Source Sans Pro">
    <w:altName w:val="Source Sans Pro"/>
    <w:charset w:val="00"/>
    <w:family w:val="swiss"/>
    <w:pitch w:val="variable"/>
    <w:sig w:usb0="600002F7" w:usb1="02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986E88" w14:textId="77777777" w:rsidR="003A087D" w:rsidRDefault="003A08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1DDCA3" w14:textId="77777777" w:rsidR="003A087D" w:rsidRDefault="003A08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A30C17" w14:textId="77777777" w:rsidR="003A087D" w:rsidRDefault="003A08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99E5B2" w14:textId="77777777" w:rsidR="003A087D" w:rsidRDefault="00F845E1">
      <w:pPr>
        <w:spacing w:line="240" w:lineRule="auto"/>
      </w:pPr>
      <w:r>
        <w:separator/>
      </w:r>
    </w:p>
  </w:footnote>
  <w:footnote w:type="continuationSeparator" w:id="0">
    <w:p w14:paraId="7810090D" w14:textId="77777777" w:rsidR="003A087D" w:rsidRDefault="00F845E1">
      <w:pPr>
        <w:spacing w:line="240" w:lineRule="auto"/>
      </w:pPr>
      <w:r>
        <w:continuationSeparator/>
      </w:r>
    </w:p>
  </w:footnote>
  <w:footnote w:type="continuationNotice" w:id="1">
    <w:p w14:paraId="764858FD" w14:textId="77777777" w:rsidR="003A087D" w:rsidRDefault="003A087D">
      <w:pPr>
        <w:spacing w:line="240" w:lineRule="auto"/>
      </w:pPr>
    </w:p>
  </w:footnote>
  <w:footnote w:id="2">
    <w:p w14:paraId="692653E6" w14:textId="77777777" w:rsidR="003A087D" w:rsidRDefault="00F845E1">
      <w:pPr>
        <w:pStyle w:val="FootnoteText"/>
      </w:pPr>
      <w:r>
        <w:rPr>
          <w:rStyle w:val="FootnoteReference"/>
        </w:rPr>
        <w:footnoteRef/>
      </w:r>
      <w:r>
        <w:t xml:space="preserve"> See OECD Inclusive Framework on BEPS, </w:t>
      </w:r>
      <w:r>
        <w:rPr>
          <w:u w:val="single"/>
        </w:rPr>
        <w:t>Tax Challenges Arising from Digitalisation – Report on Pillar One Blueprint</w:t>
      </w:r>
      <w:r>
        <w:t xml:space="preserve">, at 10 (Oct. 14, </w:t>
      </w:r>
      <w:r>
        <w:t>2020) (“Globalisation and digitalisation have challenged fundamental features of the international income tax system, such as the traditional notions of permanent establishment and the arm’s length principle (ALP), and brought to the fore the need for high</w:t>
      </w:r>
      <w:r>
        <w:t>er levels of enhanced tax certainty through more extensive multilateral tax co-operation. These transformational developments have taken place against a background of increasing public attention on the taxation of highly digitalised global businesses.”)</w:t>
      </w:r>
    </w:p>
  </w:footnote>
  <w:footnote w:id="3">
    <w:p w14:paraId="7E6D9AC8" w14:textId="23EF27A4" w:rsidR="003A087D" w:rsidRDefault="00F845E1">
      <w:pPr>
        <w:pStyle w:val="FootnoteText"/>
      </w:pPr>
      <w:r>
        <w:rPr>
          <w:rStyle w:val="FootnoteReference"/>
        </w:rPr>
        <w:footnoteRef/>
      </w:r>
      <w:r>
        <w:t xml:space="preserve"> </w:t>
      </w:r>
      <w:r>
        <w:rPr>
          <w:szCs w:val="24"/>
        </w:rPr>
        <w:t>For example, both houses of Congress, in retreating from the overall limitation in 1954, explained that “[t]he effect of the [overall] limitation is unfortunate because it discourages a company operating profitably in one foreign country from going into an</w:t>
      </w:r>
      <w:r>
        <w:rPr>
          <w:szCs w:val="24"/>
        </w:rPr>
        <w:t xml:space="preserve">other country where it may expect to operate at a loss for a few years.  Consequently your committee has removed the overall limitation.”  </w:t>
      </w:r>
      <w:r>
        <w:rPr>
          <w:color w:val="000000"/>
        </w:rPr>
        <w:t xml:space="preserve">H.R. Rep. No. 83-1337, at 4103 (1954); see also S. Rep. No. 83-1622, at 4739 (1954).  </w:t>
      </w:r>
    </w:p>
  </w:footnote>
  <w:footnote w:id="4">
    <w:p w14:paraId="45720658" w14:textId="598612C3" w:rsidR="003A087D" w:rsidRDefault="00F845E1">
      <w:pPr>
        <w:pStyle w:val="FootnoteText"/>
      </w:pPr>
      <w:r>
        <w:rPr>
          <w:rStyle w:val="FootnoteReference"/>
        </w:rPr>
        <w:footnoteRef/>
      </w:r>
      <w:r>
        <w:t xml:space="preserve"> See New York State Bar Assoc</w:t>
      </w:r>
      <w:r>
        <w:t xml:space="preserve">iation Tax Section, </w:t>
      </w:r>
      <w:r>
        <w:rPr>
          <w:u w:val="single"/>
        </w:rPr>
        <w:t>Report on Issues Relating to the Definition of a Creditable tax for Purposes of Sections 901 and 903 of the Code</w:t>
      </w:r>
      <w:r>
        <w:t>, Rep’t No. 1332 (Nov. 24, 2015).</w:t>
      </w:r>
    </w:p>
  </w:footnote>
  <w:footnote w:id="5">
    <w:p w14:paraId="18496F6B" w14:textId="7ABAD999" w:rsidR="003A087D" w:rsidRDefault="00F845E1">
      <w:pPr>
        <w:pStyle w:val="FootnoteText"/>
      </w:pPr>
      <w:r>
        <w:rPr>
          <w:rStyle w:val="FootnoteReference"/>
        </w:rPr>
        <w:footnoteRef/>
      </w:r>
      <w:r>
        <w:t xml:space="preserve"> See OECD/G20 Base Erosion and Profit Shifting Project, </w:t>
      </w:r>
      <w:r>
        <w:rPr>
          <w:u w:val="single"/>
        </w:rPr>
        <w:t>Statement on a Two-Pillar Solutio</w:t>
      </w:r>
      <w:r>
        <w:rPr>
          <w:u w:val="single"/>
        </w:rPr>
        <w:t>n to Address the Tax Challenges Arising from the Digitalisation of the Economy</w:t>
      </w:r>
      <w:r>
        <w:t xml:space="preserve"> (October 8, 2021) (describing agreement reached by 136 countries to “remove all Digital Services Taxes and other relevant similar measures with respect to all companies, and to commit not to introduce such measures in the future.”).  </w:t>
      </w:r>
    </w:p>
  </w:footnote>
  <w:footnote w:id="6">
    <w:p w14:paraId="133342D9" w14:textId="22C0DDA0" w:rsidR="003A087D" w:rsidRDefault="00F845E1">
      <w:pPr>
        <w:pStyle w:val="FootnoteText"/>
      </w:pPr>
      <w:r>
        <w:rPr>
          <w:rStyle w:val="FootnoteReference"/>
        </w:rPr>
        <w:footnoteRef/>
      </w:r>
      <w:r>
        <w:t xml:space="preserve"> Another comment ma</w:t>
      </w:r>
      <w:r>
        <w:t>de a similar point in connection with recommending that all proposed revisions to the net gain requirement be withdrawn.  That comment noted that taxpayers that are operating in a country with which the United States has an income tax treaty may not be ins</w:t>
      </w:r>
      <w:r>
        <w:t>ulated from uncertainty regarding the creditability of foreign taxes because the treaties are unclear as to the creditability of foreign taxes listed in the treaty that are incurred by foreign subsidiaries and deemed paid by U.S. taxpayers under section 96</w:t>
      </w:r>
      <w:r>
        <w:t xml:space="preserve">0.  That comment is addressed in this part IV.A.7. of the Summary of Comments and Explanation of Revisions.  </w:t>
      </w:r>
    </w:p>
  </w:footnote>
  <w:footnote w:id="7">
    <w:p w14:paraId="37115CBF" w14:textId="227BDD7D" w:rsidR="003A087D" w:rsidRDefault="00F845E1">
      <w:pPr>
        <w:pStyle w:val="FootnoteText"/>
      </w:pPr>
      <w:r>
        <w:rPr>
          <w:rStyle w:val="FootnoteReference"/>
        </w:rPr>
        <w:footnoteRef/>
      </w:r>
      <w:r>
        <w:t xml:space="preserve"> One comment made this assertion specifically with respect to the removal of the alternative gross receipts test of the existing regulation, noti</w:t>
      </w:r>
      <w:r>
        <w:t>ng that there have been only three</w:t>
      </w:r>
      <w:r>
        <w:rPr>
          <w:szCs w:val="24"/>
        </w:rPr>
        <w:t xml:space="preserve"> court cases involving the gross receipts test over the past four decades.  That comment is addressed in this part IV.B.1 of the Summary of Comments and Explanation of Revisions; other comments regarding the gross receipts</w:t>
      </w:r>
      <w:r>
        <w:rPr>
          <w:szCs w:val="24"/>
        </w:rPr>
        <w:t xml:space="preserve"> requirement are discussed in part IV.B.2 of the Summary of Comments and Explanation of Revisions.</w:t>
      </w:r>
    </w:p>
  </w:footnote>
  <w:footnote w:id="8">
    <w:p w14:paraId="531B03F0" w14:textId="2A928A1D" w:rsidR="003A087D" w:rsidRDefault="00F845E1">
      <w:pPr>
        <w:pStyle w:val="FootnoteText"/>
      </w:pPr>
      <w:r>
        <w:rPr>
          <w:rStyle w:val="FootnoteReference"/>
        </w:rPr>
        <w:footnoteRef/>
      </w:r>
      <w:r>
        <w:t xml:space="preserve"> United States Trade Representative, Section 301 Investigation, Report on France’s Digital Services Tax at 57-58 (Dec. 2, 2019), available at https://ustr.g</w:t>
      </w:r>
      <w:r>
        <w:t>ov/sites/default/files/Report_On_France%27s_Digital_Services_Tax.pdf (quoting numerous comments from digital companies and industry groups attesting that the digital service taxes’ application to revenue rather than income is inconsistent with prevailing p</w:t>
      </w:r>
      <w:r>
        <w:t xml:space="preserve">rinciples of international taxation).  In particular, a member from National Foreign Trade Council stated that a “tax imposed on gross revenue has no relationship to net income or profits, which are the only proper bases for a corporate income tax.” </w:t>
      </w:r>
      <w:r>
        <w:rPr>
          <w:u w:val="single"/>
        </w:rPr>
        <w:t>Id</w:t>
      </w:r>
      <w:r>
        <w:t>. at</w:t>
      </w:r>
      <w:r>
        <w:t xml:space="preserve"> 57.  Another industry representative stated that a “tax on ordinary business profits, imposed on gross revenue, has no relationship to net income. . . . Gross revenue has no relationship to net income, and therefore such taxes are not limited to taxing th</w:t>
      </w:r>
      <w:r>
        <w:t xml:space="preserve">e gains of an enterprise, and will drive companies into deeper losses if they are not profitable. Thus, such a tax is likely to harm growing companies . . . .”).  </w:t>
      </w:r>
      <w:r>
        <w:rPr>
          <w:u w:val="single"/>
        </w:rPr>
        <w:t>Id</w:t>
      </w:r>
      <w:r>
        <w:t xml:space="preserve">. at 58. </w:t>
      </w:r>
    </w:p>
  </w:footnote>
  <w:footnote w:id="9">
    <w:p w14:paraId="3DF543CA" w14:textId="3691B883" w:rsidR="003A087D" w:rsidRDefault="00F845E1">
      <w:pPr>
        <w:pStyle w:val="FootnoteText"/>
      </w:pPr>
      <w:r>
        <w:rPr>
          <w:rStyle w:val="FootnoteReference"/>
        </w:rPr>
        <w:footnoteRef/>
      </w:r>
      <w:r>
        <w:t xml:space="preserve"> The provisions implementing the Expanded ECI Rules and the Puerto Rico Excise T</w:t>
      </w:r>
      <w:r>
        <w:t xml:space="preserve">ax were incorporated into sections </w:t>
      </w:r>
      <w:r>
        <w:rPr>
          <w:lang w:val="en"/>
        </w:rPr>
        <w:t>1035.05 and</w:t>
      </w:r>
      <w:r>
        <w:t xml:space="preserve"> 3070.01, respectively, of the Puerto Rico Internal Revenue Code of 2011 (13 L.P.R.A §§ 30155, 31771).</w:t>
      </w:r>
    </w:p>
  </w:footnote>
  <w:footnote w:id="10">
    <w:p w14:paraId="1C63B9D3" w14:textId="77777777" w:rsidR="003A087D" w:rsidRDefault="00F845E1">
      <w:pPr>
        <w:pStyle w:val="FootnoteText"/>
      </w:pPr>
      <w:r>
        <w:rPr>
          <w:rStyle w:val="FootnoteReference"/>
          <w:rFonts w:eastAsia="Calibri"/>
        </w:rPr>
        <w:footnoteRef/>
      </w:r>
      <w:r>
        <w:t xml:space="preserve"> Before the TCJA, these categories were primarily the passive income and general income categories.  The T</w:t>
      </w:r>
      <w:r>
        <w:t xml:space="preserve">CJA added new separate categories for global intangible low-taxed income (the section 951A category) and foreign branch income. </w:t>
      </w:r>
    </w:p>
    <w:p w14:paraId="38DC828F" w14:textId="77777777" w:rsidR="003A087D" w:rsidRDefault="00F845E1">
      <w:pPr>
        <w:pStyle w:val="FootnoteText"/>
      </w:pPr>
      <w:r>
        <w:t xml:space="preserve"> </w:t>
      </w:r>
    </w:p>
  </w:footnote>
  <w:footnote w:id="11">
    <w:p w14:paraId="7E89768C" w14:textId="77777777" w:rsidR="003A087D" w:rsidRDefault="00F845E1">
      <w:pPr>
        <w:pStyle w:val="FootnoteText"/>
      </w:pPr>
      <w:r>
        <w:rPr>
          <w:rStyle w:val="FootnoteReference"/>
          <w:rFonts w:eastAsiaTheme="majorEastAsia"/>
        </w:rPr>
        <w:footnoteRef/>
      </w:r>
      <w:r>
        <w:t xml:space="preserve"> See E. Zwick and J. Mahon, “Tax Policy and Heterogeneous Investment Behavior,” at </w:t>
      </w:r>
      <w:r>
        <w:rPr>
          <w:u w:val="single"/>
        </w:rPr>
        <w:t>American Economic Review</w:t>
      </w:r>
      <w:r>
        <w:t xml:space="preserve"> 2017, 107(1): 217-48 and articles cited therein.</w:t>
      </w:r>
    </w:p>
  </w:footnote>
  <w:footnote w:id="12">
    <w:p w14:paraId="4D4D4DAD" w14:textId="674B0015" w:rsidR="003A087D" w:rsidRDefault="00F845E1">
      <w:pPr>
        <w:pStyle w:val="FootnoteText"/>
      </w:pPr>
      <w:r>
        <w:rPr>
          <w:rStyle w:val="FootnoteReference"/>
        </w:rPr>
        <w:footnoteRef/>
      </w:r>
      <w:r>
        <w:t xml:space="preserve"> Although certain parts of the final regulations, such as the rules under §1.901-1(d) and §1.905-1</w:t>
      </w:r>
      <w:r>
        <w:t>, also impact taxpayers that claim a deduction, instead of a credit, for foreign income taxes, the Treasury Department and the IRS expect that the vast majority of taxpayers that have creditable foreign income taxes would choose a dollar-for-dollar credit,</w:t>
      </w:r>
      <w:r>
        <w:t xml:space="preserve"> instead of a deduction, for such taxes.  In addition, a significant aspect of these final regulations, specifically the rules under §§ 1.901-2 and 1.903-1 regarding the definition of a foreign income tax and a tax in lieu of an income tax, only impact tax</w:t>
      </w:r>
      <w:r>
        <w:t>payers that elect to claim a foreign tax credit.  Thus, the data in this table measuring foreign tax credit against various variables is a reasonable estimate of the economic impact of these final regulations.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EE8FAA" w14:textId="77777777" w:rsidR="003A087D" w:rsidRDefault="003A08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766865" w14:textId="77777777" w:rsidR="003A087D" w:rsidRDefault="003A08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12B0FB" w14:textId="77777777" w:rsidR="003A087D" w:rsidRDefault="003A08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31149"/>
    <w:multiLevelType w:val="hybridMultilevel"/>
    <w:tmpl w:val="3D5EC67C"/>
    <w:lvl w:ilvl="0" w:tplc="5E820900">
      <w:start w:val="1"/>
      <w:numFmt w:val="decimal"/>
      <w:lvlText w:val="(%1)"/>
      <w:lvlJc w:val="left"/>
      <w:pPr>
        <w:ind w:left="1080" w:hanging="360"/>
      </w:pPr>
      <w:rPr>
        <w:rFonts w:hint="default"/>
      </w:rPr>
    </w:lvl>
    <w:lvl w:ilvl="1" w:tplc="A7BA3244" w:tentative="1">
      <w:start w:val="1"/>
      <w:numFmt w:val="lowerLetter"/>
      <w:lvlText w:val="%2."/>
      <w:lvlJc w:val="left"/>
      <w:pPr>
        <w:ind w:left="1800" w:hanging="360"/>
      </w:pPr>
    </w:lvl>
    <w:lvl w:ilvl="2" w:tplc="BAC81C8E" w:tentative="1">
      <w:start w:val="1"/>
      <w:numFmt w:val="lowerRoman"/>
      <w:lvlText w:val="%3."/>
      <w:lvlJc w:val="right"/>
      <w:pPr>
        <w:ind w:left="2520" w:hanging="180"/>
      </w:pPr>
    </w:lvl>
    <w:lvl w:ilvl="3" w:tplc="EEB8CE02" w:tentative="1">
      <w:start w:val="1"/>
      <w:numFmt w:val="decimal"/>
      <w:lvlText w:val="%4."/>
      <w:lvlJc w:val="left"/>
      <w:pPr>
        <w:ind w:left="3240" w:hanging="360"/>
      </w:pPr>
    </w:lvl>
    <w:lvl w:ilvl="4" w:tplc="C24E9EE4" w:tentative="1">
      <w:start w:val="1"/>
      <w:numFmt w:val="lowerLetter"/>
      <w:lvlText w:val="%5."/>
      <w:lvlJc w:val="left"/>
      <w:pPr>
        <w:ind w:left="3960" w:hanging="360"/>
      </w:pPr>
    </w:lvl>
    <w:lvl w:ilvl="5" w:tplc="171CDC66" w:tentative="1">
      <w:start w:val="1"/>
      <w:numFmt w:val="lowerRoman"/>
      <w:lvlText w:val="%6."/>
      <w:lvlJc w:val="right"/>
      <w:pPr>
        <w:ind w:left="4680" w:hanging="180"/>
      </w:pPr>
    </w:lvl>
    <w:lvl w:ilvl="6" w:tplc="D72416AA" w:tentative="1">
      <w:start w:val="1"/>
      <w:numFmt w:val="decimal"/>
      <w:lvlText w:val="%7."/>
      <w:lvlJc w:val="left"/>
      <w:pPr>
        <w:ind w:left="5400" w:hanging="360"/>
      </w:pPr>
    </w:lvl>
    <w:lvl w:ilvl="7" w:tplc="E6447F0C" w:tentative="1">
      <w:start w:val="1"/>
      <w:numFmt w:val="lowerLetter"/>
      <w:lvlText w:val="%8."/>
      <w:lvlJc w:val="left"/>
      <w:pPr>
        <w:ind w:left="6120" w:hanging="360"/>
      </w:pPr>
    </w:lvl>
    <w:lvl w:ilvl="8" w:tplc="641E6FEE" w:tentative="1">
      <w:start w:val="1"/>
      <w:numFmt w:val="lowerRoman"/>
      <w:lvlText w:val="%9."/>
      <w:lvlJc w:val="right"/>
      <w:pPr>
        <w:ind w:left="6840" w:hanging="180"/>
      </w:pPr>
    </w:lvl>
  </w:abstractNum>
  <w:abstractNum w:abstractNumId="1" w15:restartNumberingAfterBreak="0">
    <w:nsid w:val="026C0DE3"/>
    <w:multiLevelType w:val="hybridMultilevel"/>
    <w:tmpl w:val="8E385FBA"/>
    <w:lvl w:ilvl="0" w:tplc="D752E77C">
      <w:start w:val="1"/>
      <w:numFmt w:val="decimal"/>
      <w:lvlText w:val="%1."/>
      <w:lvlJc w:val="left"/>
      <w:pPr>
        <w:ind w:left="1080" w:hanging="360"/>
      </w:pPr>
      <w:rPr>
        <w:rFonts w:hint="default"/>
      </w:rPr>
    </w:lvl>
    <w:lvl w:ilvl="1" w:tplc="13340D5A" w:tentative="1">
      <w:start w:val="1"/>
      <w:numFmt w:val="lowerLetter"/>
      <w:lvlText w:val="%2."/>
      <w:lvlJc w:val="left"/>
      <w:pPr>
        <w:ind w:left="1800" w:hanging="360"/>
      </w:pPr>
    </w:lvl>
    <w:lvl w:ilvl="2" w:tplc="B41894C6" w:tentative="1">
      <w:start w:val="1"/>
      <w:numFmt w:val="lowerRoman"/>
      <w:lvlText w:val="%3."/>
      <w:lvlJc w:val="right"/>
      <w:pPr>
        <w:ind w:left="2520" w:hanging="180"/>
      </w:pPr>
    </w:lvl>
    <w:lvl w:ilvl="3" w:tplc="D9B484B0" w:tentative="1">
      <w:start w:val="1"/>
      <w:numFmt w:val="decimal"/>
      <w:lvlText w:val="%4."/>
      <w:lvlJc w:val="left"/>
      <w:pPr>
        <w:ind w:left="3240" w:hanging="360"/>
      </w:pPr>
    </w:lvl>
    <w:lvl w:ilvl="4" w:tplc="F334D8FE" w:tentative="1">
      <w:start w:val="1"/>
      <w:numFmt w:val="lowerLetter"/>
      <w:lvlText w:val="%5."/>
      <w:lvlJc w:val="left"/>
      <w:pPr>
        <w:ind w:left="3960" w:hanging="360"/>
      </w:pPr>
    </w:lvl>
    <w:lvl w:ilvl="5" w:tplc="42F06360" w:tentative="1">
      <w:start w:val="1"/>
      <w:numFmt w:val="lowerRoman"/>
      <w:lvlText w:val="%6."/>
      <w:lvlJc w:val="right"/>
      <w:pPr>
        <w:ind w:left="4680" w:hanging="180"/>
      </w:pPr>
    </w:lvl>
    <w:lvl w:ilvl="6" w:tplc="E248710C" w:tentative="1">
      <w:start w:val="1"/>
      <w:numFmt w:val="decimal"/>
      <w:lvlText w:val="%7."/>
      <w:lvlJc w:val="left"/>
      <w:pPr>
        <w:ind w:left="5400" w:hanging="360"/>
      </w:pPr>
    </w:lvl>
    <w:lvl w:ilvl="7" w:tplc="56683E72" w:tentative="1">
      <w:start w:val="1"/>
      <w:numFmt w:val="lowerLetter"/>
      <w:lvlText w:val="%8."/>
      <w:lvlJc w:val="left"/>
      <w:pPr>
        <w:ind w:left="6120" w:hanging="360"/>
      </w:pPr>
    </w:lvl>
    <w:lvl w:ilvl="8" w:tplc="17DCA864" w:tentative="1">
      <w:start w:val="1"/>
      <w:numFmt w:val="lowerRoman"/>
      <w:lvlText w:val="%9."/>
      <w:lvlJc w:val="right"/>
      <w:pPr>
        <w:ind w:left="6840" w:hanging="180"/>
      </w:pPr>
    </w:lvl>
  </w:abstractNum>
  <w:abstractNum w:abstractNumId="2" w15:restartNumberingAfterBreak="0">
    <w:nsid w:val="03917F76"/>
    <w:multiLevelType w:val="hybridMultilevel"/>
    <w:tmpl w:val="081C98D0"/>
    <w:lvl w:ilvl="0" w:tplc="9F4218BA">
      <w:start w:val="1"/>
      <w:numFmt w:val="decimal"/>
      <w:lvlText w:val="%1."/>
      <w:lvlJc w:val="left"/>
      <w:pPr>
        <w:ind w:left="720" w:hanging="360"/>
      </w:pPr>
      <w:rPr>
        <w:rFonts w:hint="default"/>
      </w:rPr>
    </w:lvl>
    <w:lvl w:ilvl="1" w:tplc="1CF0A480" w:tentative="1">
      <w:start w:val="1"/>
      <w:numFmt w:val="lowerLetter"/>
      <w:lvlText w:val="%2."/>
      <w:lvlJc w:val="left"/>
      <w:pPr>
        <w:ind w:left="1440" w:hanging="360"/>
      </w:pPr>
    </w:lvl>
    <w:lvl w:ilvl="2" w:tplc="566034AE" w:tentative="1">
      <w:start w:val="1"/>
      <w:numFmt w:val="lowerRoman"/>
      <w:lvlText w:val="%3."/>
      <w:lvlJc w:val="right"/>
      <w:pPr>
        <w:ind w:left="2160" w:hanging="180"/>
      </w:pPr>
    </w:lvl>
    <w:lvl w:ilvl="3" w:tplc="4AB45D5A" w:tentative="1">
      <w:start w:val="1"/>
      <w:numFmt w:val="decimal"/>
      <w:lvlText w:val="%4."/>
      <w:lvlJc w:val="left"/>
      <w:pPr>
        <w:ind w:left="2880" w:hanging="360"/>
      </w:pPr>
    </w:lvl>
    <w:lvl w:ilvl="4" w:tplc="9F3C3270" w:tentative="1">
      <w:start w:val="1"/>
      <w:numFmt w:val="lowerLetter"/>
      <w:lvlText w:val="%5."/>
      <w:lvlJc w:val="left"/>
      <w:pPr>
        <w:ind w:left="3600" w:hanging="360"/>
      </w:pPr>
    </w:lvl>
    <w:lvl w:ilvl="5" w:tplc="5B52CB8C" w:tentative="1">
      <w:start w:val="1"/>
      <w:numFmt w:val="lowerRoman"/>
      <w:lvlText w:val="%6."/>
      <w:lvlJc w:val="right"/>
      <w:pPr>
        <w:ind w:left="4320" w:hanging="180"/>
      </w:pPr>
    </w:lvl>
    <w:lvl w:ilvl="6" w:tplc="77069654" w:tentative="1">
      <w:start w:val="1"/>
      <w:numFmt w:val="decimal"/>
      <w:lvlText w:val="%7."/>
      <w:lvlJc w:val="left"/>
      <w:pPr>
        <w:ind w:left="5040" w:hanging="360"/>
      </w:pPr>
    </w:lvl>
    <w:lvl w:ilvl="7" w:tplc="A5B6D91A" w:tentative="1">
      <w:start w:val="1"/>
      <w:numFmt w:val="lowerLetter"/>
      <w:lvlText w:val="%8."/>
      <w:lvlJc w:val="left"/>
      <w:pPr>
        <w:ind w:left="5760" w:hanging="360"/>
      </w:pPr>
    </w:lvl>
    <w:lvl w:ilvl="8" w:tplc="7CFAE3D6" w:tentative="1">
      <w:start w:val="1"/>
      <w:numFmt w:val="lowerRoman"/>
      <w:lvlText w:val="%9."/>
      <w:lvlJc w:val="right"/>
      <w:pPr>
        <w:ind w:left="6480" w:hanging="180"/>
      </w:pPr>
    </w:lvl>
  </w:abstractNum>
  <w:abstractNum w:abstractNumId="3" w15:restartNumberingAfterBreak="0">
    <w:nsid w:val="067309FE"/>
    <w:multiLevelType w:val="hybridMultilevel"/>
    <w:tmpl w:val="A70C0704"/>
    <w:lvl w:ilvl="0" w:tplc="706C6F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6970017"/>
    <w:multiLevelType w:val="hybridMultilevel"/>
    <w:tmpl w:val="7020DFEA"/>
    <w:lvl w:ilvl="0" w:tplc="5A48E5FE">
      <w:start w:val="1"/>
      <w:numFmt w:val="upperLetter"/>
      <w:lvlText w:val="(%1)"/>
      <w:lvlJc w:val="left"/>
      <w:pPr>
        <w:ind w:left="1080" w:hanging="360"/>
      </w:pPr>
      <w:rPr>
        <w:rFonts w:hint="default"/>
      </w:rPr>
    </w:lvl>
    <w:lvl w:ilvl="1" w:tplc="DF0E9E18" w:tentative="1">
      <w:start w:val="1"/>
      <w:numFmt w:val="lowerLetter"/>
      <w:lvlText w:val="%2."/>
      <w:lvlJc w:val="left"/>
      <w:pPr>
        <w:ind w:left="1800" w:hanging="360"/>
      </w:pPr>
    </w:lvl>
    <w:lvl w:ilvl="2" w:tplc="88EE917A" w:tentative="1">
      <w:start w:val="1"/>
      <w:numFmt w:val="lowerRoman"/>
      <w:lvlText w:val="%3."/>
      <w:lvlJc w:val="right"/>
      <w:pPr>
        <w:ind w:left="2520" w:hanging="180"/>
      </w:pPr>
    </w:lvl>
    <w:lvl w:ilvl="3" w:tplc="975C0834" w:tentative="1">
      <w:start w:val="1"/>
      <w:numFmt w:val="decimal"/>
      <w:lvlText w:val="%4."/>
      <w:lvlJc w:val="left"/>
      <w:pPr>
        <w:ind w:left="3240" w:hanging="360"/>
      </w:pPr>
    </w:lvl>
    <w:lvl w:ilvl="4" w:tplc="0E1E0528" w:tentative="1">
      <w:start w:val="1"/>
      <w:numFmt w:val="lowerLetter"/>
      <w:lvlText w:val="%5."/>
      <w:lvlJc w:val="left"/>
      <w:pPr>
        <w:ind w:left="3960" w:hanging="360"/>
      </w:pPr>
    </w:lvl>
    <w:lvl w:ilvl="5" w:tplc="2264A20A" w:tentative="1">
      <w:start w:val="1"/>
      <w:numFmt w:val="lowerRoman"/>
      <w:lvlText w:val="%6."/>
      <w:lvlJc w:val="right"/>
      <w:pPr>
        <w:ind w:left="4680" w:hanging="180"/>
      </w:pPr>
    </w:lvl>
    <w:lvl w:ilvl="6" w:tplc="01E29068" w:tentative="1">
      <w:start w:val="1"/>
      <w:numFmt w:val="decimal"/>
      <w:lvlText w:val="%7."/>
      <w:lvlJc w:val="left"/>
      <w:pPr>
        <w:ind w:left="5400" w:hanging="360"/>
      </w:pPr>
    </w:lvl>
    <w:lvl w:ilvl="7" w:tplc="905C7EE2" w:tentative="1">
      <w:start w:val="1"/>
      <w:numFmt w:val="lowerLetter"/>
      <w:lvlText w:val="%8."/>
      <w:lvlJc w:val="left"/>
      <w:pPr>
        <w:ind w:left="6120" w:hanging="360"/>
      </w:pPr>
    </w:lvl>
    <w:lvl w:ilvl="8" w:tplc="08783D40" w:tentative="1">
      <w:start w:val="1"/>
      <w:numFmt w:val="lowerRoman"/>
      <w:lvlText w:val="%9."/>
      <w:lvlJc w:val="right"/>
      <w:pPr>
        <w:ind w:left="6840" w:hanging="180"/>
      </w:pPr>
    </w:lvl>
  </w:abstractNum>
  <w:abstractNum w:abstractNumId="5" w15:restartNumberingAfterBreak="0">
    <w:nsid w:val="08DD2986"/>
    <w:multiLevelType w:val="hybridMultilevel"/>
    <w:tmpl w:val="967E001C"/>
    <w:lvl w:ilvl="0" w:tplc="0392647C">
      <w:start w:val="3"/>
      <w:numFmt w:val="lowerLetter"/>
      <w:lvlText w:val="%1."/>
      <w:lvlJc w:val="left"/>
      <w:pPr>
        <w:ind w:left="360" w:hanging="360"/>
      </w:pPr>
      <w:rPr>
        <w:rFonts w:hint="default"/>
      </w:rPr>
    </w:lvl>
    <w:lvl w:ilvl="1" w:tplc="4516D524" w:tentative="1">
      <w:start w:val="1"/>
      <w:numFmt w:val="lowerLetter"/>
      <w:lvlText w:val="%2."/>
      <w:lvlJc w:val="left"/>
      <w:pPr>
        <w:ind w:left="1080" w:hanging="360"/>
      </w:pPr>
    </w:lvl>
    <w:lvl w:ilvl="2" w:tplc="4B7AF812" w:tentative="1">
      <w:start w:val="1"/>
      <w:numFmt w:val="lowerRoman"/>
      <w:lvlText w:val="%3."/>
      <w:lvlJc w:val="right"/>
      <w:pPr>
        <w:ind w:left="1800" w:hanging="180"/>
      </w:pPr>
    </w:lvl>
    <w:lvl w:ilvl="3" w:tplc="78C6CF74" w:tentative="1">
      <w:start w:val="1"/>
      <w:numFmt w:val="decimal"/>
      <w:lvlText w:val="%4."/>
      <w:lvlJc w:val="left"/>
      <w:pPr>
        <w:ind w:left="2520" w:hanging="360"/>
      </w:pPr>
    </w:lvl>
    <w:lvl w:ilvl="4" w:tplc="1310CCE4" w:tentative="1">
      <w:start w:val="1"/>
      <w:numFmt w:val="lowerLetter"/>
      <w:lvlText w:val="%5."/>
      <w:lvlJc w:val="left"/>
      <w:pPr>
        <w:ind w:left="3240" w:hanging="360"/>
      </w:pPr>
    </w:lvl>
    <w:lvl w:ilvl="5" w:tplc="EFE6E672" w:tentative="1">
      <w:start w:val="1"/>
      <w:numFmt w:val="lowerRoman"/>
      <w:lvlText w:val="%6."/>
      <w:lvlJc w:val="right"/>
      <w:pPr>
        <w:ind w:left="3960" w:hanging="180"/>
      </w:pPr>
    </w:lvl>
    <w:lvl w:ilvl="6" w:tplc="2278B070" w:tentative="1">
      <w:start w:val="1"/>
      <w:numFmt w:val="decimal"/>
      <w:lvlText w:val="%7."/>
      <w:lvlJc w:val="left"/>
      <w:pPr>
        <w:ind w:left="4680" w:hanging="360"/>
      </w:pPr>
    </w:lvl>
    <w:lvl w:ilvl="7" w:tplc="5D6EDC54" w:tentative="1">
      <w:start w:val="1"/>
      <w:numFmt w:val="lowerLetter"/>
      <w:lvlText w:val="%8."/>
      <w:lvlJc w:val="left"/>
      <w:pPr>
        <w:ind w:left="5400" w:hanging="360"/>
      </w:pPr>
    </w:lvl>
    <w:lvl w:ilvl="8" w:tplc="05A60CDE" w:tentative="1">
      <w:start w:val="1"/>
      <w:numFmt w:val="lowerRoman"/>
      <w:lvlText w:val="%9."/>
      <w:lvlJc w:val="right"/>
      <w:pPr>
        <w:ind w:left="6120" w:hanging="180"/>
      </w:pPr>
    </w:lvl>
  </w:abstractNum>
  <w:abstractNum w:abstractNumId="6" w15:restartNumberingAfterBreak="0">
    <w:nsid w:val="15662BAF"/>
    <w:multiLevelType w:val="hybridMultilevel"/>
    <w:tmpl w:val="3F90C612"/>
    <w:lvl w:ilvl="0" w:tplc="5186F5C8">
      <w:start w:val="1"/>
      <w:numFmt w:val="decimal"/>
      <w:lvlText w:val="%1."/>
      <w:lvlJc w:val="left"/>
      <w:pPr>
        <w:ind w:left="1440" w:hanging="360"/>
      </w:pPr>
    </w:lvl>
    <w:lvl w:ilvl="1" w:tplc="878473AC" w:tentative="1">
      <w:start w:val="1"/>
      <w:numFmt w:val="lowerLetter"/>
      <w:lvlText w:val="%2."/>
      <w:lvlJc w:val="left"/>
      <w:pPr>
        <w:ind w:left="2160" w:hanging="360"/>
      </w:pPr>
    </w:lvl>
    <w:lvl w:ilvl="2" w:tplc="0F14BC0A" w:tentative="1">
      <w:start w:val="1"/>
      <w:numFmt w:val="lowerRoman"/>
      <w:lvlText w:val="%3."/>
      <w:lvlJc w:val="right"/>
      <w:pPr>
        <w:ind w:left="2880" w:hanging="180"/>
      </w:pPr>
    </w:lvl>
    <w:lvl w:ilvl="3" w:tplc="7500EDD8" w:tentative="1">
      <w:start w:val="1"/>
      <w:numFmt w:val="decimal"/>
      <w:lvlText w:val="%4."/>
      <w:lvlJc w:val="left"/>
      <w:pPr>
        <w:ind w:left="3600" w:hanging="360"/>
      </w:pPr>
    </w:lvl>
    <w:lvl w:ilvl="4" w:tplc="1A9E8456" w:tentative="1">
      <w:start w:val="1"/>
      <w:numFmt w:val="lowerLetter"/>
      <w:lvlText w:val="%5."/>
      <w:lvlJc w:val="left"/>
      <w:pPr>
        <w:ind w:left="4320" w:hanging="360"/>
      </w:pPr>
    </w:lvl>
    <w:lvl w:ilvl="5" w:tplc="6CA20F70" w:tentative="1">
      <w:start w:val="1"/>
      <w:numFmt w:val="lowerRoman"/>
      <w:lvlText w:val="%6."/>
      <w:lvlJc w:val="right"/>
      <w:pPr>
        <w:ind w:left="5040" w:hanging="180"/>
      </w:pPr>
    </w:lvl>
    <w:lvl w:ilvl="6" w:tplc="8AE86B5E" w:tentative="1">
      <w:start w:val="1"/>
      <w:numFmt w:val="decimal"/>
      <w:lvlText w:val="%7."/>
      <w:lvlJc w:val="left"/>
      <w:pPr>
        <w:ind w:left="5760" w:hanging="360"/>
      </w:pPr>
    </w:lvl>
    <w:lvl w:ilvl="7" w:tplc="82661FEE" w:tentative="1">
      <w:start w:val="1"/>
      <w:numFmt w:val="lowerLetter"/>
      <w:lvlText w:val="%8."/>
      <w:lvlJc w:val="left"/>
      <w:pPr>
        <w:ind w:left="6480" w:hanging="360"/>
      </w:pPr>
    </w:lvl>
    <w:lvl w:ilvl="8" w:tplc="6C4C0FE2" w:tentative="1">
      <w:start w:val="1"/>
      <w:numFmt w:val="lowerRoman"/>
      <w:lvlText w:val="%9."/>
      <w:lvlJc w:val="right"/>
      <w:pPr>
        <w:ind w:left="7200" w:hanging="180"/>
      </w:pPr>
    </w:lvl>
  </w:abstractNum>
  <w:abstractNum w:abstractNumId="7" w15:restartNumberingAfterBreak="0">
    <w:nsid w:val="15D42D40"/>
    <w:multiLevelType w:val="hybridMultilevel"/>
    <w:tmpl w:val="44A4C468"/>
    <w:lvl w:ilvl="0" w:tplc="CF9ADA80">
      <w:start w:val="1"/>
      <w:numFmt w:val="decimal"/>
      <w:lvlText w:val="%1."/>
      <w:lvlJc w:val="left"/>
      <w:pPr>
        <w:ind w:left="1080" w:hanging="360"/>
      </w:pPr>
      <w:rPr>
        <w:rFonts w:hint="default"/>
      </w:rPr>
    </w:lvl>
    <w:lvl w:ilvl="1" w:tplc="068EBDFA" w:tentative="1">
      <w:start w:val="1"/>
      <w:numFmt w:val="lowerLetter"/>
      <w:lvlText w:val="%2."/>
      <w:lvlJc w:val="left"/>
      <w:pPr>
        <w:ind w:left="1800" w:hanging="360"/>
      </w:pPr>
    </w:lvl>
    <w:lvl w:ilvl="2" w:tplc="94608F10" w:tentative="1">
      <w:start w:val="1"/>
      <w:numFmt w:val="lowerRoman"/>
      <w:lvlText w:val="%3."/>
      <w:lvlJc w:val="right"/>
      <w:pPr>
        <w:ind w:left="2520" w:hanging="180"/>
      </w:pPr>
    </w:lvl>
    <w:lvl w:ilvl="3" w:tplc="BC82788A" w:tentative="1">
      <w:start w:val="1"/>
      <w:numFmt w:val="decimal"/>
      <w:lvlText w:val="%4."/>
      <w:lvlJc w:val="left"/>
      <w:pPr>
        <w:ind w:left="3240" w:hanging="360"/>
      </w:pPr>
    </w:lvl>
    <w:lvl w:ilvl="4" w:tplc="EA1E3144" w:tentative="1">
      <w:start w:val="1"/>
      <w:numFmt w:val="lowerLetter"/>
      <w:lvlText w:val="%5."/>
      <w:lvlJc w:val="left"/>
      <w:pPr>
        <w:ind w:left="3960" w:hanging="360"/>
      </w:pPr>
    </w:lvl>
    <w:lvl w:ilvl="5" w:tplc="7F9E4FD0" w:tentative="1">
      <w:start w:val="1"/>
      <w:numFmt w:val="lowerRoman"/>
      <w:lvlText w:val="%6."/>
      <w:lvlJc w:val="right"/>
      <w:pPr>
        <w:ind w:left="4680" w:hanging="180"/>
      </w:pPr>
    </w:lvl>
    <w:lvl w:ilvl="6" w:tplc="5A18C89E" w:tentative="1">
      <w:start w:val="1"/>
      <w:numFmt w:val="decimal"/>
      <w:lvlText w:val="%7."/>
      <w:lvlJc w:val="left"/>
      <w:pPr>
        <w:ind w:left="5400" w:hanging="360"/>
      </w:pPr>
    </w:lvl>
    <w:lvl w:ilvl="7" w:tplc="CAF6F510" w:tentative="1">
      <w:start w:val="1"/>
      <w:numFmt w:val="lowerLetter"/>
      <w:lvlText w:val="%8."/>
      <w:lvlJc w:val="left"/>
      <w:pPr>
        <w:ind w:left="6120" w:hanging="360"/>
      </w:pPr>
    </w:lvl>
    <w:lvl w:ilvl="8" w:tplc="E84AE858" w:tentative="1">
      <w:start w:val="1"/>
      <w:numFmt w:val="lowerRoman"/>
      <w:lvlText w:val="%9."/>
      <w:lvlJc w:val="right"/>
      <w:pPr>
        <w:ind w:left="6840" w:hanging="180"/>
      </w:pPr>
    </w:lvl>
  </w:abstractNum>
  <w:abstractNum w:abstractNumId="8" w15:restartNumberingAfterBreak="0">
    <w:nsid w:val="16711769"/>
    <w:multiLevelType w:val="hybridMultilevel"/>
    <w:tmpl w:val="5CACA7C8"/>
    <w:lvl w:ilvl="0" w:tplc="38EAF18A">
      <w:start w:val="1"/>
      <w:numFmt w:val="lowerLetter"/>
      <w:lvlText w:val="%1."/>
      <w:lvlJc w:val="left"/>
      <w:pPr>
        <w:ind w:left="1080" w:hanging="360"/>
      </w:pPr>
      <w:rPr>
        <w:rFonts w:hint="default"/>
      </w:rPr>
    </w:lvl>
    <w:lvl w:ilvl="1" w:tplc="0404838E" w:tentative="1">
      <w:start w:val="1"/>
      <w:numFmt w:val="lowerLetter"/>
      <w:lvlText w:val="%2."/>
      <w:lvlJc w:val="left"/>
      <w:pPr>
        <w:ind w:left="1800" w:hanging="360"/>
      </w:pPr>
    </w:lvl>
    <w:lvl w:ilvl="2" w:tplc="78501944" w:tentative="1">
      <w:start w:val="1"/>
      <w:numFmt w:val="lowerRoman"/>
      <w:lvlText w:val="%3."/>
      <w:lvlJc w:val="right"/>
      <w:pPr>
        <w:ind w:left="2520" w:hanging="180"/>
      </w:pPr>
    </w:lvl>
    <w:lvl w:ilvl="3" w:tplc="AFDAC436" w:tentative="1">
      <w:start w:val="1"/>
      <w:numFmt w:val="decimal"/>
      <w:lvlText w:val="%4."/>
      <w:lvlJc w:val="left"/>
      <w:pPr>
        <w:ind w:left="3240" w:hanging="360"/>
      </w:pPr>
    </w:lvl>
    <w:lvl w:ilvl="4" w:tplc="06C4ECA2" w:tentative="1">
      <w:start w:val="1"/>
      <w:numFmt w:val="lowerLetter"/>
      <w:lvlText w:val="%5."/>
      <w:lvlJc w:val="left"/>
      <w:pPr>
        <w:ind w:left="3960" w:hanging="360"/>
      </w:pPr>
    </w:lvl>
    <w:lvl w:ilvl="5" w:tplc="9788B354" w:tentative="1">
      <w:start w:val="1"/>
      <w:numFmt w:val="lowerRoman"/>
      <w:lvlText w:val="%6."/>
      <w:lvlJc w:val="right"/>
      <w:pPr>
        <w:ind w:left="4680" w:hanging="180"/>
      </w:pPr>
    </w:lvl>
    <w:lvl w:ilvl="6" w:tplc="33F21CD8" w:tentative="1">
      <w:start w:val="1"/>
      <w:numFmt w:val="decimal"/>
      <w:lvlText w:val="%7."/>
      <w:lvlJc w:val="left"/>
      <w:pPr>
        <w:ind w:left="5400" w:hanging="360"/>
      </w:pPr>
    </w:lvl>
    <w:lvl w:ilvl="7" w:tplc="EDCA226E" w:tentative="1">
      <w:start w:val="1"/>
      <w:numFmt w:val="lowerLetter"/>
      <w:lvlText w:val="%8."/>
      <w:lvlJc w:val="left"/>
      <w:pPr>
        <w:ind w:left="6120" w:hanging="360"/>
      </w:pPr>
    </w:lvl>
    <w:lvl w:ilvl="8" w:tplc="1E004A2E" w:tentative="1">
      <w:start w:val="1"/>
      <w:numFmt w:val="lowerRoman"/>
      <w:lvlText w:val="%9."/>
      <w:lvlJc w:val="right"/>
      <w:pPr>
        <w:ind w:left="6840" w:hanging="180"/>
      </w:pPr>
    </w:lvl>
  </w:abstractNum>
  <w:abstractNum w:abstractNumId="9" w15:restartNumberingAfterBreak="0">
    <w:nsid w:val="178D3FCE"/>
    <w:multiLevelType w:val="hybridMultilevel"/>
    <w:tmpl w:val="28BAD66C"/>
    <w:lvl w:ilvl="0" w:tplc="FBBCE47C">
      <w:start w:val="1"/>
      <w:numFmt w:val="lowerLetter"/>
      <w:lvlText w:val="%1&gt;"/>
      <w:lvlJc w:val="left"/>
      <w:pPr>
        <w:ind w:left="720" w:hanging="360"/>
      </w:pPr>
      <w:rPr>
        <w:rFonts w:hint="default"/>
      </w:rPr>
    </w:lvl>
    <w:lvl w:ilvl="1" w:tplc="1A24346A" w:tentative="1">
      <w:start w:val="1"/>
      <w:numFmt w:val="lowerLetter"/>
      <w:lvlText w:val="%2."/>
      <w:lvlJc w:val="left"/>
      <w:pPr>
        <w:ind w:left="1440" w:hanging="360"/>
      </w:pPr>
    </w:lvl>
    <w:lvl w:ilvl="2" w:tplc="40989464" w:tentative="1">
      <w:start w:val="1"/>
      <w:numFmt w:val="lowerRoman"/>
      <w:lvlText w:val="%3."/>
      <w:lvlJc w:val="right"/>
      <w:pPr>
        <w:ind w:left="2160" w:hanging="180"/>
      </w:pPr>
    </w:lvl>
    <w:lvl w:ilvl="3" w:tplc="29AAE0FE" w:tentative="1">
      <w:start w:val="1"/>
      <w:numFmt w:val="decimal"/>
      <w:lvlText w:val="%4."/>
      <w:lvlJc w:val="left"/>
      <w:pPr>
        <w:ind w:left="2880" w:hanging="360"/>
      </w:pPr>
    </w:lvl>
    <w:lvl w:ilvl="4" w:tplc="02467E7E" w:tentative="1">
      <w:start w:val="1"/>
      <w:numFmt w:val="lowerLetter"/>
      <w:lvlText w:val="%5."/>
      <w:lvlJc w:val="left"/>
      <w:pPr>
        <w:ind w:left="3600" w:hanging="360"/>
      </w:pPr>
    </w:lvl>
    <w:lvl w:ilvl="5" w:tplc="4EF217A0" w:tentative="1">
      <w:start w:val="1"/>
      <w:numFmt w:val="lowerRoman"/>
      <w:lvlText w:val="%6."/>
      <w:lvlJc w:val="right"/>
      <w:pPr>
        <w:ind w:left="4320" w:hanging="180"/>
      </w:pPr>
    </w:lvl>
    <w:lvl w:ilvl="6" w:tplc="A56CB082" w:tentative="1">
      <w:start w:val="1"/>
      <w:numFmt w:val="decimal"/>
      <w:lvlText w:val="%7."/>
      <w:lvlJc w:val="left"/>
      <w:pPr>
        <w:ind w:left="5040" w:hanging="360"/>
      </w:pPr>
    </w:lvl>
    <w:lvl w:ilvl="7" w:tplc="F39093D2" w:tentative="1">
      <w:start w:val="1"/>
      <w:numFmt w:val="lowerLetter"/>
      <w:lvlText w:val="%8."/>
      <w:lvlJc w:val="left"/>
      <w:pPr>
        <w:ind w:left="5760" w:hanging="360"/>
      </w:pPr>
    </w:lvl>
    <w:lvl w:ilvl="8" w:tplc="7D26A490" w:tentative="1">
      <w:start w:val="1"/>
      <w:numFmt w:val="lowerRoman"/>
      <w:lvlText w:val="%9."/>
      <w:lvlJc w:val="right"/>
      <w:pPr>
        <w:ind w:left="6480" w:hanging="180"/>
      </w:pPr>
    </w:lvl>
  </w:abstractNum>
  <w:abstractNum w:abstractNumId="10" w15:restartNumberingAfterBreak="0">
    <w:nsid w:val="189F3C22"/>
    <w:multiLevelType w:val="hybridMultilevel"/>
    <w:tmpl w:val="A9664A8A"/>
    <w:lvl w:ilvl="0" w:tplc="71A65EBA">
      <w:start w:val="1"/>
      <w:numFmt w:val="decimal"/>
      <w:lvlText w:val="%1."/>
      <w:lvlJc w:val="left"/>
      <w:pPr>
        <w:ind w:left="1080" w:hanging="360"/>
      </w:pPr>
      <w:rPr>
        <w:rFonts w:hint="default"/>
      </w:rPr>
    </w:lvl>
    <w:lvl w:ilvl="1" w:tplc="73F8767E" w:tentative="1">
      <w:start w:val="1"/>
      <w:numFmt w:val="lowerLetter"/>
      <w:lvlText w:val="%2."/>
      <w:lvlJc w:val="left"/>
      <w:pPr>
        <w:ind w:left="1800" w:hanging="360"/>
      </w:pPr>
    </w:lvl>
    <w:lvl w:ilvl="2" w:tplc="63B69C9C" w:tentative="1">
      <w:start w:val="1"/>
      <w:numFmt w:val="lowerRoman"/>
      <w:lvlText w:val="%3."/>
      <w:lvlJc w:val="right"/>
      <w:pPr>
        <w:ind w:left="2520" w:hanging="180"/>
      </w:pPr>
    </w:lvl>
    <w:lvl w:ilvl="3" w:tplc="7F44D10E" w:tentative="1">
      <w:start w:val="1"/>
      <w:numFmt w:val="decimal"/>
      <w:lvlText w:val="%4."/>
      <w:lvlJc w:val="left"/>
      <w:pPr>
        <w:ind w:left="3240" w:hanging="360"/>
      </w:pPr>
    </w:lvl>
    <w:lvl w:ilvl="4" w:tplc="9C54CEC0" w:tentative="1">
      <w:start w:val="1"/>
      <w:numFmt w:val="lowerLetter"/>
      <w:lvlText w:val="%5."/>
      <w:lvlJc w:val="left"/>
      <w:pPr>
        <w:ind w:left="3960" w:hanging="360"/>
      </w:pPr>
    </w:lvl>
    <w:lvl w:ilvl="5" w:tplc="1AE055FE" w:tentative="1">
      <w:start w:val="1"/>
      <w:numFmt w:val="lowerRoman"/>
      <w:lvlText w:val="%6."/>
      <w:lvlJc w:val="right"/>
      <w:pPr>
        <w:ind w:left="4680" w:hanging="180"/>
      </w:pPr>
    </w:lvl>
    <w:lvl w:ilvl="6" w:tplc="84D2E5BA" w:tentative="1">
      <w:start w:val="1"/>
      <w:numFmt w:val="decimal"/>
      <w:lvlText w:val="%7."/>
      <w:lvlJc w:val="left"/>
      <w:pPr>
        <w:ind w:left="5400" w:hanging="360"/>
      </w:pPr>
    </w:lvl>
    <w:lvl w:ilvl="7" w:tplc="ADB450B6" w:tentative="1">
      <w:start w:val="1"/>
      <w:numFmt w:val="lowerLetter"/>
      <w:lvlText w:val="%8."/>
      <w:lvlJc w:val="left"/>
      <w:pPr>
        <w:ind w:left="6120" w:hanging="360"/>
      </w:pPr>
    </w:lvl>
    <w:lvl w:ilvl="8" w:tplc="E752B4BE" w:tentative="1">
      <w:start w:val="1"/>
      <w:numFmt w:val="lowerRoman"/>
      <w:lvlText w:val="%9."/>
      <w:lvlJc w:val="right"/>
      <w:pPr>
        <w:ind w:left="6840" w:hanging="180"/>
      </w:pPr>
    </w:lvl>
  </w:abstractNum>
  <w:abstractNum w:abstractNumId="11" w15:restartNumberingAfterBreak="0">
    <w:nsid w:val="1EB537C3"/>
    <w:multiLevelType w:val="hybridMultilevel"/>
    <w:tmpl w:val="5DB8C154"/>
    <w:lvl w:ilvl="0" w:tplc="FADA0C22">
      <w:start w:val="2"/>
      <w:numFmt w:val="bullet"/>
      <w:lvlText w:val=""/>
      <w:lvlJc w:val="left"/>
      <w:pPr>
        <w:ind w:left="1080" w:hanging="360"/>
      </w:pPr>
      <w:rPr>
        <w:rFonts w:ascii="Symbol" w:eastAsia="Times New Roman" w:hAnsi="Symbol" w:cs="Times New Roman" w:hint="default"/>
      </w:rPr>
    </w:lvl>
    <w:lvl w:ilvl="1" w:tplc="DB1C5EEC" w:tentative="1">
      <w:start w:val="1"/>
      <w:numFmt w:val="bullet"/>
      <w:lvlText w:val="o"/>
      <w:lvlJc w:val="left"/>
      <w:pPr>
        <w:ind w:left="1800" w:hanging="360"/>
      </w:pPr>
      <w:rPr>
        <w:rFonts w:ascii="Courier New" w:hAnsi="Courier New" w:cs="Courier New" w:hint="default"/>
      </w:rPr>
    </w:lvl>
    <w:lvl w:ilvl="2" w:tplc="F5DA3754" w:tentative="1">
      <w:start w:val="1"/>
      <w:numFmt w:val="bullet"/>
      <w:lvlText w:val=""/>
      <w:lvlJc w:val="left"/>
      <w:pPr>
        <w:ind w:left="2520" w:hanging="360"/>
      </w:pPr>
      <w:rPr>
        <w:rFonts w:ascii="Wingdings" w:hAnsi="Wingdings" w:hint="default"/>
      </w:rPr>
    </w:lvl>
    <w:lvl w:ilvl="3" w:tplc="1C4E66D8" w:tentative="1">
      <w:start w:val="1"/>
      <w:numFmt w:val="bullet"/>
      <w:lvlText w:val=""/>
      <w:lvlJc w:val="left"/>
      <w:pPr>
        <w:ind w:left="3240" w:hanging="360"/>
      </w:pPr>
      <w:rPr>
        <w:rFonts w:ascii="Symbol" w:hAnsi="Symbol" w:hint="default"/>
      </w:rPr>
    </w:lvl>
    <w:lvl w:ilvl="4" w:tplc="E984EEE0" w:tentative="1">
      <w:start w:val="1"/>
      <w:numFmt w:val="bullet"/>
      <w:lvlText w:val="o"/>
      <w:lvlJc w:val="left"/>
      <w:pPr>
        <w:ind w:left="3960" w:hanging="360"/>
      </w:pPr>
      <w:rPr>
        <w:rFonts w:ascii="Courier New" w:hAnsi="Courier New" w:cs="Courier New" w:hint="default"/>
      </w:rPr>
    </w:lvl>
    <w:lvl w:ilvl="5" w:tplc="CEC0199A" w:tentative="1">
      <w:start w:val="1"/>
      <w:numFmt w:val="bullet"/>
      <w:lvlText w:val=""/>
      <w:lvlJc w:val="left"/>
      <w:pPr>
        <w:ind w:left="4680" w:hanging="360"/>
      </w:pPr>
      <w:rPr>
        <w:rFonts w:ascii="Wingdings" w:hAnsi="Wingdings" w:hint="default"/>
      </w:rPr>
    </w:lvl>
    <w:lvl w:ilvl="6" w:tplc="8E50168A" w:tentative="1">
      <w:start w:val="1"/>
      <w:numFmt w:val="bullet"/>
      <w:lvlText w:val=""/>
      <w:lvlJc w:val="left"/>
      <w:pPr>
        <w:ind w:left="5400" w:hanging="360"/>
      </w:pPr>
      <w:rPr>
        <w:rFonts w:ascii="Symbol" w:hAnsi="Symbol" w:hint="default"/>
      </w:rPr>
    </w:lvl>
    <w:lvl w:ilvl="7" w:tplc="F3886228" w:tentative="1">
      <w:start w:val="1"/>
      <w:numFmt w:val="bullet"/>
      <w:lvlText w:val="o"/>
      <w:lvlJc w:val="left"/>
      <w:pPr>
        <w:ind w:left="6120" w:hanging="360"/>
      </w:pPr>
      <w:rPr>
        <w:rFonts w:ascii="Courier New" w:hAnsi="Courier New" w:cs="Courier New" w:hint="default"/>
      </w:rPr>
    </w:lvl>
    <w:lvl w:ilvl="8" w:tplc="023E4A5C" w:tentative="1">
      <w:start w:val="1"/>
      <w:numFmt w:val="bullet"/>
      <w:lvlText w:val=""/>
      <w:lvlJc w:val="left"/>
      <w:pPr>
        <w:ind w:left="6840" w:hanging="360"/>
      </w:pPr>
      <w:rPr>
        <w:rFonts w:ascii="Wingdings" w:hAnsi="Wingdings" w:hint="default"/>
      </w:rPr>
    </w:lvl>
  </w:abstractNum>
  <w:abstractNum w:abstractNumId="12" w15:restartNumberingAfterBreak="0">
    <w:nsid w:val="1F1D6276"/>
    <w:multiLevelType w:val="hybridMultilevel"/>
    <w:tmpl w:val="AD622850"/>
    <w:lvl w:ilvl="0" w:tplc="CABE8BFC">
      <w:start w:val="1"/>
      <w:numFmt w:val="upperLetter"/>
      <w:lvlText w:val="(%1)"/>
      <w:lvlJc w:val="left"/>
      <w:pPr>
        <w:ind w:left="720" w:hanging="360"/>
      </w:pPr>
      <w:rPr>
        <w:rFonts w:hint="default"/>
      </w:rPr>
    </w:lvl>
    <w:lvl w:ilvl="1" w:tplc="ECCC00B2" w:tentative="1">
      <w:start w:val="1"/>
      <w:numFmt w:val="lowerLetter"/>
      <w:lvlText w:val="%2."/>
      <w:lvlJc w:val="left"/>
      <w:pPr>
        <w:ind w:left="1440" w:hanging="360"/>
      </w:pPr>
    </w:lvl>
    <w:lvl w:ilvl="2" w:tplc="F15871B0" w:tentative="1">
      <w:start w:val="1"/>
      <w:numFmt w:val="lowerRoman"/>
      <w:lvlText w:val="%3."/>
      <w:lvlJc w:val="right"/>
      <w:pPr>
        <w:ind w:left="2160" w:hanging="180"/>
      </w:pPr>
    </w:lvl>
    <w:lvl w:ilvl="3" w:tplc="CDC82486" w:tentative="1">
      <w:start w:val="1"/>
      <w:numFmt w:val="decimal"/>
      <w:lvlText w:val="%4."/>
      <w:lvlJc w:val="left"/>
      <w:pPr>
        <w:ind w:left="2880" w:hanging="360"/>
      </w:pPr>
    </w:lvl>
    <w:lvl w:ilvl="4" w:tplc="B5E82574" w:tentative="1">
      <w:start w:val="1"/>
      <w:numFmt w:val="lowerLetter"/>
      <w:lvlText w:val="%5."/>
      <w:lvlJc w:val="left"/>
      <w:pPr>
        <w:ind w:left="3600" w:hanging="360"/>
      </w:pPr>
    </w:lvl>
    <w:lvl w:ilvl="5" w:tplc="505A0026" w:tentative="1">
      <w:start w:val="1"/>
      <w:numFmt w:val="lowerRoman"/>
      <w:lvlText w:val="%6."/>
      <w:lvlJc w:val="right"/>
      <w:pPr>
        <w:ind w:left="4320" w:hanging="180"/>
      </w:pPr>
    </w:lvl>
    <w:lvl w:ilvl="6" w:tplc="329292FE" w:tentative="1">
      <w:start w:val="1"/>
      <w:numFmt w:val="decimal"/>
      <w:lvlText w:val="%7."/>
      <w:lvlJc w:val="left"/>
      <w:pPr>
        <w:ind w:left="5040" w:hanging="360"/>
      </w:pPr>
    </w:lvl>
    <w:lvl w:ilvl="7" w:tplc="980C817E" w:tentative="1">
      <w:start w:val="1"/>
      <w:numFmt w:val="lowerLetter"/>
      <w:lvlText w:val="%8."/>
      <w:lvlJc w:val="left"/>
      <w:pPr>
        <w:ind w:left="5760" w:hanging="360"/>
      </w:pPr>
    </w:lvl>
    <w:lvl w:ilvl="8" w:tplc="3DF413C2" w:tentative="1">
      <w:start w:val="1"/>
      <w:numFmt w:val="lowerRoman"/>
      <w:lvlText w:val="%9."/>
      <w:lvlJc w:val="right"/>
      <w:pPr>
        <w:ind w:left="6480" w:hanging="180"/>
      </w:pPr>
    </w:lvl>
  </w:abstractNum>
  <w:abstractNum w:abstractNumId="13" w15:restartNumberingAfterBreak="0">
    <w:nsid w:val="1F3579C5"/>
    <w:multiLevelType w:val="hybridMultilevel"/>
    <w:tmpl w:val="F7EA8118"/>
    <w:lvl w:ilvl="0" w:tplc="6F7C7300">
      <w:start w:val="1"/>
      <w:numFmt w:val="decimal"/>
      <w:lvlText w:val="%1."/>
      <w:lvlJc w:val="left"/>
      <w:pPr>
        <w:ind w:left="720" w:hanging="360"/>
      </w:pPr>
      <w:rPr>
        <w:rFonts w:hint="default"/>
      </w:rPr>
    </w:lvl>
    <w:lvl w:ilvl="1" w:tplc="4A224AE8" w:tentative="1">
      <w:start w:val="1"/>
      <w:numFmt w:val="lowerLetter"/>
      <w:lvlText w:val="%2."/>
      <w:lvlJc w:val="left"/>
      <w:pPr>
        <w:ind w:left="1440" w:hanging="360"/>
      </w:pPr>
    </w:lvl>
    <w:lvl w:ilvl="2" w:tplc="1BFA8C30" w:tentative="1">
      <w:start w:val="1"/>
      <w:numFmt w:val="lowerRoman"/>
      <w:lvlText w:val="%3."/>
      <w:lvlJc w:val="right"/>
      <w:pPr>
        <w:ind w:left="2160" w:hanging="180"/>
      </w:pPr>
    </w:lvl>
    <w:lvl w:ilvl="3" w:tplc="B824E3C2" w:tentative="1">
      <w:start w:val="1"/>
      <w:numFmt w:val="decimal"/>
      <w:lvlText w:val="%4."/>
      <w:lvlJc w:val="left"/>
      <w:pPr>
        <w:ind w:left="2880" w:hanging="360"/>
      </w:pPr>
    </w:lvl>
    <w:lvl w:ilvl="4" w:tplc="1D92D274" w:tentative="1">
      <w:start w:val="1"/>
      <w:numFmt w:val="lowerLetter"/>
      <w:lvlText w:val="%5."/>
      <w:lvlJc w:val="left"/>
      <w:pPr>
        <w:ind w:left="3600" w:hanging="360"/>
      </w:pPr>
    </w:lvl>
    <w:lvl w:ilvl="5" w:tplc="4E20B99E" w:tentative="1">
      <w:start w:val="1"/>
      <w:numFmt w:val="lowerRoman"/>
      <w:lvlText w:val="%6."/>
      <w:lvlJc w:val="right"/>
      <w:pPr>
        <w:ind w:left="4320" w:hanging="180"/>
      </w:pPr>
    </w:lvl>
    <w:lvl w:ilvl="6" w:tplc="79A654C0" w:tentative="1">
      <w:start w:val="1"/>
      <w:numFmt w:val="decimal"/>
      <w:lvlText w:val="%7."/>
      <w:lvlJc w:val="left"/>
      <w:pPr>
        <w:ind w:left="5040" w:hanging="360"/>
      </w:pPr>
    </w:lvl>
    <w:lvl w:ilvl="7" w:tplc="D32CC90A" w:tentative="1">
      <w:start w:val="1"/>
      <w:numFmt w:val="lowerLetter"/>
      <w:lvlText w:val="%8."/>
      <w:lvlJc w:val="left"/>
      <w:pPr>
        <w:ind w:left="5760" w:hanging="360"/>
      </w:pPr>
    </w:lvl>
    <w:lvl w:ilvl="8" w:tplc="362E089C" w:tentative="1">
      <w:start w:val="1"/>
      <w:numFmt w:val="lowerRoman"/>
      <w:lvlText w:val="%9."/>
      <w:lvlJc w:val="right"/>
      <w:pPr>
        <w:ind w:left="6480" w:hanging="180"/>
      </w:pPr>
    </w:lvl>
  </w:abstractNum>
  <w:abstractNum w:abstractNumId="14" w15:restartNumberingAfterBreak="0">
    <w:nsid w:val="24854CAE"/>
    <w:multiLevelType w:val="hybridMultilevel"/>
    <w:tmpl w:val="A964FC42"/>
    <w:lvl w:ilvl="0" w:tplc="1A162434">
      <w:start w:val="1"/>
      <w:numFmt w:val="upperLetter"/>
      <w:lvlText w:val="(%1)"/>
      <w:lvlJc w:val="left"/>
      <w:pPr>
        <w:ind w:left="720" w:hanging="360"/>
      </w:pPr>
      <w:rPr>
        <w:rFonts w:hint="default"/>
      </w:rPr>
    </w:lvl>
    <w:lvl w:ilvl="1" w:tplc="5AEA14C8" w:tentative="1">
      <w:start w:val="1"/>
      <w:numFmt w:val="lowerLetter"/>
      <w:lvlText w:val="%2."/>
      <w:lvlJc w:val="left"/>
      <w:pPr>
        <w:ind w:left="1440" w:hanging="360"/>
      </w:pPr>
    </w:lvl>
    <w:lvl w:ilvl="2" w:tplc="BC301254" w:tentative="1">
      <w:start w:val="1"/>
      <w:numFmt w:val="lowerRoman"/>
      <w:lvlText w:val="%3."/>
      <w:lvlJc w:val="right"/>
      <w:pPr>
        <w:ind w:left="2160" w:hanging="180"/>
      </w:pPr>
    </w:lvl>
    <w:lvl w:ilvl="3" w:tplc="67EA0FE6" w:tentative="1">
      <w:start w:val="1"/>
      <w:numFmt w:val="decimal"/>
      <w:lvlText w:val="%4."/>
      <w:lvlJc w:val="left"/>
      <w:pPr>
        <w:ind w:left="2880" w:hanging="360"/>
      </w:pPr>
    </w:lvl>
    <w:lvl w:ilvl="4" w:tplc="35B4AF0E" w:tentative="1">
      <w:start w:val="1"/>
      <w:numFmt w:val="lowerLetter"/>
      <w:lvlText w:val="%5."/>
      <w:lvlJc w:val="left"/>
      <w:pPr>
        <w:ind w:left="3600" w:hanging="360"/>
      </w:pPr>
    </w:lvl>
    <w:lvl w:ilvl="5" w:tplc="4202B184" w:tentative="1">
      <w:start w:val="1"/>
      <w:numFmt w:val="lowerRoman"/>
      <w:lvlText w:val="%6."/>
      <w:lvlJc w:val="right"/>
      <w:pPr>
        <w:ind w:left="4320" w:hanging="180"/>
      </w:pPr>
    </w:lvl>
    <w:lvl w:ilvl="6" w:tplc="824AD44C" w:tentative="1">
      <w:start w:val="1"/>
      <w:numFmt w:val="decimal"/>
      <w:lvlText w:val="%7."/>
      <w:lvlJc w:val="left"/>
      <w:pPr>
        <w:ind w:left="5040" w:hanging="360"/>
      </w:pPr>
    </w:lvl>
    <w:lvl w:ilvl="7" w:tplc="0DDAA512" w:tentative="1">
      <w:start w:val="1"/>
      <w:numFmt w:val="lowerLetter"/>
      <w:lvlText w:val="%8."/>
      <w:lvlJc w:val="left"/>
      <w:pPr>
        <w:ind w:left="5760" w:hanging="360"/>
      </w:pPr>
    </w:lvl>
    <w:lvl w:ilvl="8" w:tplc="51360964" w:tentative="1">
      <w:start w:val="1"/>
      <w:numFmt w:val="lowerRoman"/>
      <w:lvlText w:val="%9."/>
      <w:lvlJc w:val="right"/>
      <w:pPr>
        <w:ind w:left="6480" w:hanging="180"/>
      </w:pPr>
    </w:lvl>
  </w:abstractNum>
  <w:abstractNum w:abstractNumId="15" w15:restartNumberingAfterBreak="0">
    <w:nsid w:val="25CB0CD9"/>
    <w:multiLevelType w:val="hybridMultilevel"/>
    <w:tmpl w:val="46B868C0"/>
    <w:lvl w:ilvl="0" w:tplc="081EA96E">
      <w:start w:val="1"/>
      <w:numFmt w:val="upperLetter"/>
      <w:lvlText w:val="(%1)"/>
      <w:lvlJc w:val="left"/>
      <w:pPr>
        <w:ind w:left="1080" w:hanging="360"/>
      </w:pPr>
      <w:rPr>
        <w:rFonts w:hint="default"/>
      </w:rPr>
    </w:lvl>
    <w:lvl w:ilvl="1" w:tplc="4B6A9ADA" w:tentative="1">
      <w:start w:val="1"/>
      <w:numFmt w:val="lowerLetter"/>
      <w:lvlText w:val="%2."/>
      <w:lvlJc w:val="left"/>
      <w:pPr>
        <w:ind w:left="1800" w:hanging="360"/>
      </w:pPr>
    </w:lvl>
    <w:lvl w:ilvl="2" w:tplc="395E4836" w:tentative="1">
      <w:start w:val="1"/>
      <w:numFmt w:val="lowerRoman"/>
      <w:lvlText w:val="%3."/>
      <w:lvlJc w:val="right"/>
      <w:pPr>
        <w:ind w:left="2520" w:hanging="180"/>
      </w:pPr>
    </w:lvl>
    <w:lvl w:ilvl="3" w:tplc="B03A2A1E" w:tentative="1">
      <w:start w:val="1"/>
      <w:numFmt w:val="decimal"/>
      <w:lvlText w:val="%4."/>
      <w:lvlJc w:val="left"/>
      <w:pPr>
        <w:ind w:left="3240" w:hanging="360"/>
      </w:pPr>
    </w:lvl>
    <w:lvl w:ilvl="4" w:tplc="1526C5B0" w:tentative="1">
      <w:start w:val="1"/>
      <w:numFmt w:val="lowerLetter"/>
      <w:lvlText w:val="%5."/>
      <w:lvlJc w:val="left"/>
      <w:pPr>
        <w:ind w:left="3960" w:hanging="360"/>
      </w:pPr>
    </w:lvl>
    <w:lvl w:ilvl="5" w:tplc="741A96AA" w:tentative="1">
      <w:start w:val="1"/>
      <w:numFmt w:val="lowerRoman"/>
      <w:lvlText w:val="%6."/>
      <w:lvlJc w:val="right"/>
      <w:pPr>
        <w:ind w:left="4680" w:hanging="180"/>
      </w:pPr>
    </w:lvl>
    <w:lvl w:ilvl="6" w:tplc="A58C9C70" w:tentative="1">
      <w:start w:val="1"/>
      <w:numFmt w:val="decimal"/>
      <w:lvlText w:val="%7."/>
      <w:lvlJc w:val="left"/>
      <w:pPr>
        <w:ind w:left="5400" w:hanging="360"/>
      </w:pPr>
    </w:lvl>
    <w:lvl w:ilvl="7" w:tplc="1CAA0BA0" w:tentative="1">
      <w:start w:val="1"/>
      <w:numFmt w:val="lowerLetter"/>
      <w:lvlText w:val="%8."/>
      <w:lvlJc w:val="left"/>
      <w:pPr>
        <w:ind w:left="6120" w:hanging="360"/>
      </w:pPr>
    </w:lvl>
    <w:lvl w:ilvl="8" w:tplc="337EC7A4" w:tentative="1">
      <w:start w:val="1"/>
      <w:numFmt w:val="lowerRoman"/>
      <w:lvlText w:val="%9."/>
      <w:lvlJc w:val="right"/>
      <w:pPr>
        <w:ind w:left="6840" w:hanging="180"/>
      </w:pPr>
    </w:lvl>
  </w:abstractNum>
  <w:abstractNum w:abstractNumId="16" w15:restartNumberingAfterBreak="0">
    <w:nsid w:val="260243A2"/>
    <w:multiLevelType w:val="hybridMultilevel"/>
    <w:tmpl w:val="AAEC8C24"/>
    <w:lvl w:ilvl="0" w:tplc="432C6166">
      <w:start w:val="1"/>
      <w:numFmt w:val="lowerRoman"/>
      <w:lvlText w:val="%1."/>
      <w:lvlJc w:val="left"/>
      <w:pPr>
        <w:ind w:left="1080" w:hanging="720"/>
      </w:pPr>
      <w:rPr>
        <w:rFonts w:hint="default"/>
      </w:rPr>
    </w:lvl>
    <w:lvl w:ilvl="1" w:tplc="20943742">
      <w:start w:val="1"/>
      <w:numFmt w:val="lowerLetter"/>
      <w:lvlText w:val="%2."/>
      <w:lvlJc w:val="left"/>
      <w:pPr>
        <w:ind w:left="1440" w:hanging="360"/>
      </w:pPr>
    </w:lvl>
    <w:lvl w:ilvl="2" w:tplc="6C60127E" w:tentative="1">
      <w:start w:val="1"/>
      <w:numFmt w:val="lowerRoman"/>
      <w:lvlText w:val="%3."/>
      <w:lvlJc w:val="right"/>
      <w:pPr>
        <w:ind w:left="2160" w:hanging="180"/>
      </w:pPr>
    </w:lvl>
    <w:lvl w:ilvl="3" w:tplc="BB5E8BF8" w:tentative="1">
      <w:start w:val="1"/>
      <w:numFmt w:val="decimal"/>
      <w:lvlText w:val="%4."/>
      <w:lvlJc w:val="left"/>
      <w:pPr>
        <w:ind w:left="2880" w:hanging="360"/>
      </w:pPr>
    </w:lvl>
    <w:lvl w:ilvl="4" w:tplc="2BDAD8E2" w:tentative="1">
      <w:start w:val="1"/>
      <w:numFmt w:val="lowerLetter"/>
      <w:lvlText w:val="%5."/>
      <w:lvlJc w:val="left"/>
      <w:pPr>
        <w:ind w:left="3600" w:hanging="360"/>
      </w:pPr>
    </w:lvl>
    <w:lvl w:ilvl="5" w:tplc="DB2265BA" w:tentative="1">
      <w:start w:val="1"/>
      <w:numFmt w:val="lowerRoman"/>
      <w:lvlText w:val="%6."/>
      <w:lvlJc w:val="right"/>
      <w:pPr>
        <w:ind w:left="4320" w:hanging="180"/>
      </w:pPr>
    </w:lvl>
    <w:lvl w:ilvl="6" w:tplc="E89683BE" w:tentative="1">
      <w:start w:val="1"/>
      <w:numFmt w:val="decimal"/>
      <w:lvlText w:val="%7."/>
      <w:lvlJc w:val="left"/>
      <w:pPr>
        <w:ind w:left="5040" w:hanging="360"/>
      </w:pPr>
    </w:lvl>
    <w:lvl w:ilvl="7" w:tplc="8E00129A" w:tentative="1">
      <w:start w:val="1"/>
      <w:numFmt w:val="lowerLetter"/>
      <w:lvlText w:val="%8."/>
      <w:lvlJc w:val="left"/>
      <w:pPr>
        <w:ind w:left="5760" w:hanging="360"/>
      </w:pPr>
    </w:lvl>
    <w:lvl w:ilvl="8" w:tplc="F06C191C" w:tentative="1">
      <w:start w:val="1"/>
      <w:numFmt w:val="lowerRoman"/>
      <w:lvlText w:val="%9."/>
      <w:lvlJc w:val="right"/>
      <w:pPr>
        <w:ind w:left="6480" w:hanging="180"/>
      </w:pPr>
    </w:lvl>
  </w:abstractNum>
  <w:abstractNum w:abstractNumId="17" w15:restartNumberingAfterBreak="0">
    <w:nsid w:val="284D4D9F"/>
    <w:multiLevelType w:val="multilevel"/>
    <w:tmpl w:val="05BC7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0E1B11"/>
    <w:multiLevelType w:val="hybridMultilevel"/>
    <w:tmpl w:val="049E9984"/>
    <w:lvl w:ilvl="0" w:tplc="76C62704">
      <w:start w:val="1"/>
      <w:numFmt w:val="lowerRoman"/>
      <w:lvlText w:val="(%1)"/>
      <w:lvlJc w:val="left"/>
      <w:pPr>
        <w:ind w:left="1080" w:hanging="720"/>
      </w:pPr>
      <w:rPr>
        <w:rFonts w:hint="default"/>
      </w:rPr>
    </w:lvl>
    <w:lvl w:ilvl="1" w:tplc="432684AE" w:tentative="1">
      <w:start w:val="1"/>
      <w:numFmt w:val="lowerLetter"/>
      <w:lvlText w:val="%2."/>
      <w:lvlJc w:val="left"/>
      <w:pPr>
        <w:ind w:left="1440" w:hanging="360"/>
      </w:pPr>
    </w:lvl>
    <w:lvl w:ilvl="2" w:tplc="7486CF2E" w:tentative="1">
      <w:start w:val="1"/>
      <w:numFmt w:val="lowerRoman"/>
      <w:lvlText w:val="%3."/>
      <w:lvlJc w:val="right"/>
      <w:pPr>
        <w:ind w:left="2160" w:hanging="180"/>
      </w:pPr>
    </w:lvl>
    <w:lvl w:ilvl="3" w:tplc="AAAABC1A" w:tentative="1">
      <w:start w:val="1"/>
      <w:numFmt w:val="decimal"/>
      <w:lvlText w:val="%4."/>
      <w:lvlJc w:val="left"/>
      <w:pPr>
        <w:ind w:left="2880" w:hanging="360"/>
      </w:pPr>
    </w:lvl>
    <w:lvl w:ilvl="4" w:tplc="E350F2AA" w:tentative="1">
      <w:start w:val="1"/>
      <w:numFmt w:val="lowerLetter"/>
      <w:lvlText w:val="%5."/>
      <w:lvlJc w:val="left"/>
      <w:pPr>
        <w:ind w:left="3600" w:hanging="360"/>
      </w:pPr>
    </w:lvl>
    <w:lvl w:ilvl="5" w:tplc="179ACF14" w:tentative="1">
      <w:start w:val="1"/>
      <w:numFmt w:val="lowerRoman"/>
      <w:lvlText w:val="%6."/>
      <w:lvlJc w:val="right"/>
      <w:pPr>
        <w:ind w:left="4320" w:hanging="180"/>
      </w:pPr>
    </w:lvl>
    <w:lvl w:ilvl="6" w:tplc="CA04A954" w:tentative="1">
      <w:start w:val="1"/>
      <w:numFmt w:val="decimal"/>
      <w:lvlText w:val="%7."/>
      <w:lvlJc w:val="left"/>
      <w:pPr>
        <w:ind w:left="5040" w:hanging="360"/>
      </w:pPr>
    </w:lvl>
    <w:lvl w:ilvl="7" w:tplc="977E3314" w:tentative="1">
      <w:start w:val="1"/>
      <w:numFmt w:val="lowerLetter"/>
      <w:lvlText w:val="%8."/>
      <w:lvlJc w:val="left"/>
      <w:pPr>
        <w:ind w:left="5760" w:hanging="360"/>
      </w:pPr>
    </w:lvl>
    <w:lvl w:ilvl="8" w:tplc="E7AE7A0A" w:tentative="1">
      <w:start w:val="1"/>
      <w:numFmt w:val="lowerRoman"/>
      <w:lvlText w:val="%9."/>
      <w:lvlJc w:val="right"/>
      <w:pPr>
        <w:ind w:left="6480" w:hanging="180"/>
      </w:pPr>
    </w:lvl>
  </w:abstractNum>
  <w:abstractNum w:abstractNumId="19" w15:restartNumberingAfterBreak="0">
    <w:nsid w:val="2E135063"/>
    <w:multiLevelType w:val="hybridMultilevel"/>
    <w:tmpl w:val="049E9984"/>
    <w:lvl w:ilvl="0" w:tplc="26E46ECE">
      <w:start w:val="1"/>
      <w:numFmt w:val="lowerRoman"/>
      <w:lvlText w:val="(%1)"/>
      <w:lvlJc w:val="left"/>
      <w:pPr>
        <w:ind w:left="1080" w:hanging="720"/>
      </w:pPr>
      <w:rPr>
        <w:rFonts w:hint="default"/>
      </w:rPr>
    </w:lvl>
    <w:lvl w:ilvl="1" w:tplc="72E4FDAE" w:tentative="1">
      <w:start w:val="1"/>
      <w:numFmt w:val="lowerLetter"/>
      <w:lvlText w:val="%2."/>
      <w:lvlJc w:val="left"/>
      <w:pPr>
        <w:ind w:left="1440" w:hanging="360"/>
      </w:pPr>
    </w:lvl>
    <w:lvl w:ilvl="2" w:tplc="AF284370" w:tentative="1">
      <w:start w:val="1"/>
      <w:numFmt w:val="lowerRoman"/>
      <w:lvlText w:val="%3."/>
      <w:lvlJc w:val="right"/>
      <w:pPr>
        <w:ind w:left="2160" w:hanging="180"/>
      </w:pPr>
    </w:lvl>
    <w:lvl w:ilvl="3" w:tplc="763C3AF4" w:tentative="1">
      <w:start w:val="1"/>
      <w:numFmt w:val="decimal"/>
      <w:lvlText w:val="%4."/>
      <w:lvlJc w:val="left"/>
      <w:pPr>
        <w:ind w:left="2880" w:hanging="360"/>
      </w:pPr>
    </w:lvl>
    <w:lvl w:ilvl="4" w:tplc="12B875B6" w:tentative="1">
      <w:start w:val="1"/>
      <w:numFmt w:val="lowerLetter"/>
      <w:lvlText w:val="%5."/>
      <w:lvlJc w:val="left"/>
      <w:pPr>
        <w:ind w:left="3600" w:hanging="360"/>
      </w:pPr>
    </w:lvl>
    <w:lvl w:ilvl="5" w:tplc="512ED7F8" w:tentative="1">
      <w:start w:val="1"/>
      <w:numFmt w:val="lowerRoman"/>
      <w:lvlText w:val="%6."/>
      <w:lvlJc w:val="right"/>
      <w:pPr>
        <w:ind w:left="4320" w:hanging="180"/>
      </w:pPr>
    </w:lvl>
    <w:lvl w:ilvl="6" w:tplc="D4684E00" w:tentative="1">
      <w:start w:val="1"/>
      <w:numFmt w:val="decimal"/>
      <w:lvlText w:val="%7."/>
      <w:lvlJc w:val="left"/>
      <w:pPr>
        <w:ind w:left="5040" w:hanging="360"/>
      </w:pPr>
    </w:lvl>
    <w:lvl w:ilvl="7" w:tplc="D9984F26" w:tentative="1">
      <w:start w:val="1"/>
      <w:numFmt w:val="lowerLetter"/>
      <w:lvlText w:val="%8."/>
      <w:lvlJc w:val="left"/>
      <w:pPr>
        <w:ind w:left="5760" w:hanging="360"/>
      </w:pPr>
    </w:lvl>
    <w:lvl w:ilvl="8" w:tplc="D6E83012" w:tentative="1">
      <w:start w:val="1"/>
      <w:numFmt w:val="lowerRoman"/>
      <w:lvlText w:val="%9."/>
      <w:lvlJc w:val="right"/>
      <w:pPr>
        <w:ind w:left="6480" w:hanging="180"/>
      </w:pPr>
    </w:lvl>
  </w:abstractNum>
  <w:abstractNum w:abstractNumId="20" w15:restartNumberingAfterBreak="0">
    <w:nsid w:val="2EF93200"/>
    <w:multiLevelType w:val="hybridMultilevel"/>
    <w:tmpl w:val="83829060"/>
    <w:lvl w:ilvl="0" w:tplc="3ED85516">
      <w:start w:val="1"/>
      <w:numFmt w:val="upperRoman"/>
      <w:lvlText w:val="(%1)"/>
      <w:lvlJc w:val="left"/>
      <w:pPr>
        <w:ind w:left="1440" w:hanging="720"/>
      </w:pPr>
      <w:rPr>
        <w:rFonts w:hint="default"/>
      </w:rPr>
    </w:lvl>
    <w:lvl w:ilvl="1" w:tplc="9968D8A2" w:tentative="1">
      <w:start w:val="1"/>
      <w:numFmt w:val="lowerLetter"/>
      <w:lvlText w:val="%2."/>
      <w:lvlJc w:val="left"/>
      <w:pPr>
        <w:ind w:left="1800" w:hanging="360"/>
      </w:pPr>
    </w:lvl>
    <w:lvl w:ilvl="2" w:tplc="7F00ABA8" w:tentative="1">
      <w:start w:val="1"/>
      <w:numFmt w:val="lowerRoman"/>
      <w:lvlText w:val="%3."/>
      <w:lvlJc w:val="right"/>
      <w:pPr>
        <w:ind w:left="2520" w:hanging="180"/>
      </w:pPr>
    </w:lvl>
    <w:lvl w:ilvl="3" w:tplc="DBCA6AA4" w:tentative="1">
      <w:start w:val="1"/>
      <w:numFmt w:val="decimal"/>
      <w:lvlText w:val="%4."/>
      <w:lvlJc w:val="left"/>
      <w:pPr>
        <w:ind w:left="3240" w:hanging="360"/>
      </w:pPr>
    </w:lvl>
    <w:lvl w:ilvl="4" w:tplc="893E79A0" w:tentative="1">
      <w:start w:val="1"/>
      <w:numFmt w:val="lowerLetter"/>
      <w:lvlText w:val="%5."/>
      <w:lvlJc w:val="left"/>
      <w:pPr>
        <w:ind w:left="3960" w:hanging="360"/>
      </w:pPr>
    </w:lvl>
    <w:lvl w:ilvl="5" w:tplc="799CBAEE" w:tentative="1">
      <w:start w:val="1"/>
      <w:numFmt w:val="lowerRoman"/>
      <w:lvlText w:val="%6."/>
      <w:lvlJc w:val="right"/>
      <w:pPr>
        <w:ind w:left="4680" w:hanging="180"/>
      </w:pPr>
    </w:lvl>
    <w:lvl w:ilvl="6" w:tplc="D854984C" w:tentative="1">
      <w:start w:val="1"/>
      <w:numFmt w:val="decimal"/>
      <w:lvlText w:val="%7."/>
      <w:lvlJc w:val="left"/>
      <w:pPr>
        <w:ind w:left="5400" w:hanging="360"/>
      </w:pPr>
    </w:lvl>
    <w:lvl w:ilvl="7" w:tplc="17F0B064" w:tentative="1">
      <w:start w:val="1"/>
      <w:numFmt w:val="lowerLetter"/>
      <w:lvlText w:val="%8."/>
      <w:lvlJc w:val="left"/>
      <w:pPr>
        <w:ind w:left="6120" w:hanging="360"/>
      </w:pPr>
    </w:lvl>
    <w:lvl w:ilvl="8" w:tplc="817613C0" w:tentative="1">
      <w:start w:val="1"/>
      <w:numFmt w:val="lowerRoman"/>
      <w:lvlText w:val="%9."/>
      <w:lvlJc w:val="right"/>
      <w:pPr>
        <w:ind w:left="6840" w:hanging="180"/>
      </w:pPr>
    </w:lvl>
  </w:abstractNum>
  <w:abstractNum w:abstractNumId="21" w15:restartNumberingAfterBreak="0">
    <w:nsid w:val="3196E83B"/>
    <w:multiLevelType w:val="hybridMultilevel"/>
    <w:tmpl w:val="800828D2"/>
    <w:lvl w:ilvl="0" w:tplc="44B4FA0C">
      <w:start w:val="1"/>
      <w:numFmt w:val="decimal"/>
      <w:lvlText w:val="%1."/>
      <w:lvlJc w:val="left"/>
    </w:lvl>
    <w:lvl w:ilvl="1" w:tplc="3586CD70">
      <w:numFmt w:val="decimal"/>
      <w:lvlText w:val=""/>
      <w:lvlJc w:val="left"/>
    </w:lvl>
    <w:lvl w:ilvl="2" w:tplc="BA8E509C">
      <w:numFmt w:val="decimal"/>
      <w:lvlText w:val=""/>
      <w:lvlJc w:val="left"/>
    </w:lvl>
    <w:lvl w:ilvl="3" w:tplc="C71895B0">
      <w:numFmt w:val="decimal"/>
      <w:lvlText w:val=""/>
      <w:lvlJc w:val="left"/>
    </w:lvl>
    <w:lvl w:ilvl="4" w:tplc="F13E65AC">
      <w:numFmt w:val="decimal"/>
      <w:lvlText w:val=""/>
      <w:lvlJc w:val="left"/>
    </w:lvl>
    <w:lvl w:ilvl="5" w:tplc="015EAA1C">
      <w:numFmt w:val="decimal"/>
      <w:lvlText w:val=""/>
      <w:lvlJc w:val="left"/>
    </w:lvl>
    <w:lvl w:ilvl="6" w:tplc="65526E44">
      <w:numFmt w:val="decimal"/>
      <w:lvlText w:val=""/>
      <w:lvlJc w:val="left"/>
    </w:lvl>
    <w:lvl w:ilvl="7" w:tplc="92D69CE0">
      <w:numFmt w:val="decimal"/>
      <w:lvlText w:val=""/>
      <w:lvlJc w:val="left"/>
    </w:lvl>
    <w:lvl w:ilvl="8" w:tplc="EBA23812">
      <w:numFmt w:val="decimal"/>
      <w:lvlText w:val=""/>
      <w:lvlJc w:val="left"/>
    </w:lvl>
  </w:abstractNum>
  <w:abstractNum w:abstractNumId="22" w15:restartNumberingAfterBreak="0">
    <w:nsid w:val="336A3456"/>
    <w:multiLevelType w:val="hybridMultilevel"/>
    <w:tmpl w:val="05FE55CE"/>
    <w:lvl w:ilvl="0" w:tplc="DD7C9022">
      <w:start w:val="1"/>
      <w:numFmt w:val="upperLetter"/>
      <w:lvlText w:val="(%1)"/>
      <w:lvlJc w:val="left"/>
      <w:pPr>
        <w:ind w:left="720" w:hanging="360"/>
      </w:pPr>
      <w:rPr>
        <w:rFonts w:hint="default"/>
      </w:rPr>
    </w:lvl>
    <w:lvl w:ilvl="1" w:tplc="EC984172" w:tentative="1">
      <w:start w:val="1"/>
      <w:numFmt w:val="lowerLetter"/>
      <w:lvlText w:val="%2."/>
      <w:lvlJc w:val="left"/>
      <w:pPr>
        <w:ind w:left="1440" w:hanging="360"/>
      </w:pPr>
    </w:lvl>
    <w:lvl w:ilvl="2" w:tplc="40649A42" w:tentative="1">
      <w:start w:val="1"/>
      <w:numFmt w:val="lowerRoman"/>
      <w:lvlText w:val="%3."/>
      <w:lvlJc w:val="right"/>
      <w:pPr>
        <w:ind w:left="2160" w:hanging="180"/>
      </w:pPr>
    </w:lvl>
    <w:lvl w:ilvl="3" w:tplc="69CAC744" w:tentative="1">
      <w:start w:val="1"/>
      <w:numFmt w:val="decimal"/>
      <w:lvlText w:val="%4."/>
      <w:lvlJc w:val="left"/>
      <w:pPr>
        <w:ind w:left="2880" w:hanging="360"/>
      </w:pPr>
    </w:lvl>
    <w:lvl w:ilvl="4" w:tplc="326CC928" w:tentative="1">
      <w:start w:val="1"/>
      <w:numFmt w:val="lowerLetter"/>
      <w:lvlText w:val="%5."/>
      <w:lvlJc w:val="left"/>
      <w:pPr>
        <w:ind w:left="3600" w:hanging="360"/>
      </w:pPr>
    </w:lvl>
    <w:lvl w:ilvl="5" w:tplc="999EC43C" w:tentative="1">
      <w:start w:val="1"/>
      <w:numFmt w:val="lowerRoman"/>
      <w:lvlText w:val="%6."/>
      <w:lvlJc w:val="right"/>
      <w:pPr>
        <w:ind w:left="4320" w:hanging="180"/>
      </w:pPr>
    </w:lvl>
    <w:lvl w:ilvl="6" w:tplc="BACCBFCE" w:tentative="1">
      <w:start w:val="1"/>
      <w:numFmt w:val="decimal"/>
      <w:lvlText w:val="%7."/>
      <w:lvlJc w:val="left"/>
      <w:pPr>
        <w:ind w:left="5040" w:hanging="360"/>
      </w:pPr>
    </w:lvl>
    <w:lvl w:ilvl="7" w:tplc="DAFA5ECA" w:tentative="1">
      <w:start w:val="1"/>
      <w:numFmt w:val="lowerLetter"/>
      <w:lvlText w:val="%8."/>
      <w:lvlJc w:val="left"/>
      <w:pPr>
        <w:ind w:left="5760" w:hanging="360"/>
      </w:pPr>
    </w:lvl>
    <w:lvl w:ilvl="8" w:tplc="CB32CE1A" w:tentative="1">
      <w:start w:val="1"/>
      <w:numFmt w:val="lowerRoman"/>
      <w:lvlText w:val="%9."/>
      <w:lvlJc w:val="right"/>
      <w:pPr>
        <w:ind w:left="6480" w:hanging="180"/>
      </w:pPr>
    </w:lvl>
  </w:abstractNum>
  <w:abstractNum w:abstractNumId="23" w15:restartNumberingAfterBreak="0">
    <w:nsid w:val="35426A90"/>
    <w:multiLevelType w:val="hybridMultilevel"/>
    <w:tmpl w:val="352C37BC"/>
    <w:lvl w:ilvl="0" w:tplc="C7D4C03A">
      <w:start w:val="1"/>
      <w:numFmt w:val="decimal"/>
      <w:lvlText w:val="(%1)"/>
      <w:lvlJc w:val="left"/>
      <w:pPr>
        <w:ind w:left="720" w:hanging="360"/>
      </w:pPr>
      <w:rPr>
        <w:rFonts w:hint="default"/>
      </w:rPr>
    </w:lvl>
    <w:lvl w:ilvl="1" w:tplc="FAC044D4" w:tentative="1">
      <w:start w:val="1"/>
      <w:numFmt w:val="lowerLetter"/>
      <w:lvlText w:val="%2."/>
      <w:lvlJc w:val="left"/>
      <w:pPr>
        <w:ind w:left="1440" w:hanging="360"/>
      </w:pPr>
    </w:lvl>
    <w:lvl w:ilvl="2" w:tplc="D49624C6" w:tentative="1">
      <w:start w:val="1"/>
      <w:numFmt w:val="lowerRoman"/>
      <w:lvlText w:val="%3."/>
      <w:lvlJc w:val="right"/>
      <w:pPr>
        <w:ind w:left="2160" w:hanging="180"/>
      </w:pPr>
    </w:lvl>
    <w:lvl w:ilvl="3" w:tplc="0696F580" w:tentative="1">
      <w:start w:val="1"/>
      <w:numFmt w:val="decimal"/>
      <w:lvlText w:val="%4."/>
      <w:lvlJc w:val="left"/>
      <w:pPr>
        <w:ind w:left="2880" w:hanging="360"/>
      </w:pPr>
    </w:lvl>
    <w:lvl w:ilvl="4" w:tplc="D5DE1C82" w:tentative="1">
      <w:start w:val="1"/>
      <w:numFmt w:val="lowerLetter"/>
      <w:lvlText w:val="%5."/>
      <w:lvlJc w:val="left"/>
      <w:pPr>
        <w:ind w:left="3600" w:hanging="360"/>
      </w:pPr>
    </w:lvl>
    <w:lvl w:ilvl="5" w:tplc="EC260426" w:tentative="1">
      <w:start w:val="1"/>
      <w:numFmt w:val="lowerRoman"/>
      <w:lvlText w:val="%6."/>
      <w:lvlJc w:val="right"/>
      <w:pPr>
        <w:ind w:left="4320" w:hanging="180"/>
      </w:pPr>
    </w:lvl>
    <w:lvl w:ilvl="6" w:tplc="8116B4A2" w:tentative="1">
      <w:start w:val="1"/>
      <w:numFmt w:val="decimal"/>
      <w:lvlText w:val="%7."/>
      <w:lvlJc w:val="left"/>
      <w:pPr>
        <w:ind w:left="5040" w:hanging="360"/>
      </w:pPr>
    </w:lvl>
    <w:lvl w:ilvl="7" w:tplc="61986188" w:tentative="1">
      <w:start w:val="1"/>
      <w:numFmt w:val="lowerLetter"/>
      <w:lvlText w:val="%8."/>
      <w:lvlJc w:val="left"/>
      <w:pPr>
        <w:ind w:left="5760" w:hanging="360"/>
      </w:pPr>
    </w:lvl>
    <w:lvl w:ilvl="8" w:tplc="17021EC2" w:tentative="1">
      <w:start w:val="1"/>
      <w:numFmt w:val="lowerRoman"/>
      <w:lvlText w:val="%9."/>
      <w:lvlJc w:val="right"/>
      <w:pPr>
        <w:ind w:left="6480" w:hanging="180"/>
      </w:pPr>
    </w:lvl>
  </w:abstractNum>
  <w:abstractNum w:abstractNumId="24" w15:restartNumberingAfterBreak="0">
    <w:nsid w:val="369241BF"/>
    <w:multiLevelType w:val="hybridMultilevel"/>
    <w:tmpl w:val="94224296"/>
    <w:lvl w:ilvl="0" w:tplc="4AF896A4">
      <w:start w:val="1"/>
      <w:numFmt w:val="lowerLetter"/>
      <w:lvlText w:val="%1."/>
      <w:lvlJc w:val="left"/>
      <w:pPr>
        <w:ind w:left="720" w:hanging="360"/>
      </w:pPr>
      <w:rPr>
        <w:rFonts w:hint="default"/>
      </w:rPr>
    </w:lvl>
    <w:lvl w:ilvl="1" w:tplc="A782AA16" w:tentative="1">
      <w:start w:val="1"/>
      <w:numFmt w:val="lowerLetter"/>
      <w:lvlText w:val="%2."/>
      <w:lvlJc w:val="left"/>
      <w:pPr>
        <w:ind w:left="1440" w:hanging="360"/>
      </w:pPr>
    </w:lvl>
    <w:lvl w:ilvl="2" w:tplc="81DA0C54" w:tentative="1">
      <w:start w:val="1"/>
      <w:numFmt w:val="lowerRoman"/>
      <w:lvlText w:val="%3."/>
      <w:lvlJc w:val="right"/>
      <w:pPr>
        <w:ind w:left="2160" w:hanging="180"/>
      </w:pPr>
    </w:lvl>
    <w:lvl w:ilvl="3" w:tplc="57C21838" w:tentative="1">
      <w:start w:val="1"/>
      <w:numFmt w:val="decimal"/>
      <w:lvlText w:val="%4."/>
      <w:lvlJc w:val="left"/>
      <w:pPr>
        <w:ind w:left="2880" w:hanging="360"/>
      </w:pPr>
    </w:lvl>
    <w:lvl w:ilvl="4" w:tplc="676277DA" w:tentative="1">
      <w:start w:val="1"/>
      <w:numFmt w:val="lowerLetter"/>
      <w:lvlText w:val="%5."/>
      <w:lvlJc w:val="left"/>
      <w:pPr>
        <w:ind w:left="3600" w:hanging="360"/>
      </w:pPr>
    </w:lvl>
    <w:lvl w:ilvl="5" w:tplc="8126254E" w:tentative="1">
      <w:start w:val="1"/>
      <w:numFmt w:val="lowerRoman"/>
      <w:lvlText w:val="%6."/>
      <w:lvlJc w:val="right"/>
      <w:pPr>
        <w:ind w:left="4320" w:hanging="180"/>
      </w:pPr>
    </w:lvl>
    <w:lvl w:ilvl="6" w:tplc="83388D40" w:tentative="1">
      <w:start w:val="1"/>
      <w:numFmt w:val="decimal"/>
      <w:lvlText w:val="%7."/>
      <w:lvlJc w:val="left"/>
      <w:pPr>
        <w:ind w:left="5040" w:hanging="360"/>
      </w:pPr>
    </w:lvl>
    <w:lvl w:ilvl="7" w:tplc="4540FD2E" w:tentative="1">
      <w:start w:val="1"/>
      <w:numFmt w:val="lowerLetter"/>
      <w:lvlText w:val="%8."/>
      <w:lvlJc w:val="left"/>
      <w:pPr>
        <w:ind w:left="5760" w:hanging="360"/>
      </w:pPr>
    </w:lvl>
    <w:lvl w:ilvl="8" w:tplc="71982FF8" w:tentative="1">
      <w:start w:val="1"/>
      <w:numFmt w:val="lowerRoman"/>
      <w:lvlText w:val="%9."/>
      <w:lvlJc w:val="right"/>
      <w:pPr>
        <w:ind w:left="6480" w:hanging="180"/>
      </w:pPr>
    </w:lvl>
  </w:abstractNum>
  <w:abstractNum w:abstractNumId="25" w15:restartNumberingAfterBreak="0">
    <w:nsid w:val="380560E3"/>
    <w:multiLevelType w:val="hybridMultilevel"/>
    <w:tmpl w:val="DBFE4116"/>
    <w:lvl w:ilvl="0" w:tplc="79D42AE2">
      <w:start w:val="1"/>
      <w:numFmt w:val="lowerLetter"/>
      <w:lvlText w:val="%1."/>
      <w:lvlJc w:val="left"/>
      <w:pPr>
        <w:ind w:left="720" w:hanging="360"/>
      </w:pPr>
      <w:rPr>
        <w:rFonts w:hint="default"/>
      </w:rPr>
    </w:lvl>
    <w:lvl w:ilvl="1" w:tplc="85F692A0" w:tentative="1">
      <w:start w:val="1"/>
      <w:numFmt w:val="lowerLetter"/>
      <w:lvlText w:val="%2."/>
      <w:lvlJc w:val="left"/>
      <w:pPr>
        <w:ind w:left="1440" w:hanging="360"/>
      </w:pPr>
    </w:lvl>
    <w:lvl w:ilvl="2" w:tplc="9586C25E" w:tentative="1">
      <w:start w:val="1"/>
      <w:numFmt w:val="lowerRoman"/>
      <w:lvlText w:val="%3."/>
      <w:lvlJc w:val="right"/>
      <w:pPr>
        <w:ind w:left="2160" w:hanging="180"/>
      </w:pPr>
    </w:lvl>
    <w:lvl w:ilvl="3" w:tplc="1778DF84" w:tentative="1">
      <w:start w:val="1"/>
      <w:numFmt w:val="decimal"/>
      <w:lvlText w:val="%4."/>
      <w:lvlJc w:val="left"/>
      <w:pPr>
        <w:ind w:left="2880" w:hanging="360"/>
      </w:pPr>
    </w:lvl>
    <w:lvl w:ilvl="4" w:tplc="6E8EC9DA" w:tentative="1">
      <w:start w:val="1"/>
      <w:numFmt w:val="lowerLetter"/>
      <w:lvlText w:val="%5."/>
      <w:lvlJc w:val="left"/>
      <w:pPr>
        <w:ind w:left="3600" w:hanging="360"/>
      </w:pPr>
    </w:lvl>
    <w:lvl w:ilvl="5" w:tplc="32F2E800" w:tentative="1">
      <w:start w:val="1"/>
      <w:numFmt w:val="lowerRoman"/>
      <w:lvlText w:val="%6."/>
      <w:lvlJc w:val="right"/>
      <w:pPr>
        <w:ind w:left="4320" w:hanging="180"/>
      </w:pPr>
    </w:lvl>
    <w:lvl w:ilvl="6" w:tplc="C8642D50" w:tentative="1">
      <w:start w:val="1"/>
      <w:numFmt w:val="decimal"/>
      <w:lvlText w:val="%7."/>
      <w:lvlJc w:val="left"/>
      <w:pPr>
        <w:ind w:left="5040" w:hanging="360"/>
      </w:pPr>
    </w:lvl>
    <w:lvl w:ilvl="7" w:tplc="BCCA0F30" w:tentative="1">
      <w:start w:val="1"/>
      <w:numFmt w:val="lowerLetter"/>
      <w:lvlText w:val="%8."/>
      <w:lvlJc w:val="left"/>
      <w:pPr>
        <w:ind w:left="5760" w:hanging="360"/>
      </w:pPr>
    </w:lvl>
    <w:lvl w:ilvl="8" w:tplc="033205D2" w:tentative="1">
      <w:start w:val="1"/>
      <w:numFmt w:val="lowerRoman"/>
      <w:lvlText w:val="%9."/>
      <w:lvlJc w:val="right"/>
      <w:pPr>
        <w:ind w:left="6480" w:hanging="180"/>
      </w:pPr>
    </w:lvl>
  </w:abstractNum>
  <w:abstractNum w:abstractNumId="26" w15:restartNumberingAfterBreak="0">
    <w:nsid w:val="38B40DB1"/>
    <w:multiLevelType w:val="hybridMultilevel"/>
    <w:tmpl w:val="882EC36E"/>
    <w:lvl w:ilvl="0" w:tplc="DFFA37B6">
      <w:start w:val="1"/>
      <w:numFmt w:val="lowerRoman"/>
      <w:lvlText w:val="(%1)"/>
      <w:lvlJc w:val="left"/>
      <w:pPr>
        <w:ind w:left="720" w:hanging="720"/>
      </w:pPr>
      <w:rPr>
        <w:rFonts w:ascii="Calibri" w:eastAsia="Times New Roman" w:hAnsi="Calibri" w:cs="Calibri" w:hint="default"/>
      </w:rPr>
    </w:lvl>
    <w:lvl w:ilvl="1" w:tplc="BA3E8248">
      <w:start w:val="1"/>
      <w:numFmt w:val="lowerLetter"/>
      <w:lvlText w:val="%2."/>
      <w:lvlJc w:val="left"/>
      <w:pPr>
        <w:ind w:left="1080" w:hanging="360"/>
      </w:pPr>
    </w:lvl>
    <w:lvl w:ilvl="2" w:tplc="76A63D9C">
      <w:start w:val="1"/>
      <w:numFmt w:val="lowerRoman"/>
      <w:lvlText w:val="%3."/>
      <w:lvlJc w:val="right"/>
      <w:pPr>
        <w:ind w:left="1800" w:hanging="180"/>
      </w:pPr>
    </w:lvl>
    <w:lvl w:ilvl="3" w:tplc="FB045154">
      <w:start w:val="1"/>
      <w:numFmt w:val="decimal"/>
      <w:lvlText w:val="%4."/>
      <w:lvlJc w:val="left"/>
      <w:pPr>
        <w:ind w:left="2520" w:hanging="360"/>
      </w:pPr>
    </w:lvl>
    <w:lvl w:ilvl="4" w:tplc="88801CA8">
      <w:start w:val="1"/>
      <w:numFmt w:val="lowerLetter"/>
      <w:lvlText w:val="%5."/>
      <w:lvlJc w:val="left"/>
      <w:pPr>
        <w:ind w:left="3240" w:hanging="360"/>
      </w:pPr>
    </w:lvl>
    <w:lvl w:ilvl="5" w:tplc="B0AC495C">
      <w:start w:val="1"/>
      <w:numFmt w:val="lowerRoman"/>
      <w:lvlText w:val="%6."/>
      <w:lvlJc w:val="right"/>
      <w:pPr>
        <w:ind w:left="3960" w:hanging="180"/>
      </w:pPr>
    </w:lvl>
    <w:lvl w:ilvl="6" w:tplc="B0DC5B18">
      <w:start w:val="1"/>
      <w:numFmt w:val="decimal"/>
      <w:lvlText w:val="%7."/>
      <w:lvlJc w:val="left"/>
      <w:pPr>
        <w:ind w:left="4680" w:hanging="360"/>
      </w:pPr>
    </w:lvl>
    <w:lvl w:ilvl="7" w:tplc="14B82B70">
      <w:start w:val="1"/>
      <w:numFmt w:val="lowerLetter"/>
      <w:lvlText w:val="%8."/>
      <w:lvlJc w:val="left"/>
      <w:pPr>
        <w:ind w:left="5400" w:hanging="360"/>
      </w:pPr>
    </w:lvl>
    <w:lvl w:ilvl="8" w:tplc="CC6A780E">
      <w:start w:val="1"/>
      <w:numFmt w:val="lowerRoman"/>
      <w:lvlText w:val="%9."/>
      <w:lvlJc w:val="right"/>
      <w:pPr>
        <w:ind w:left="6120" w:hanging="180"/>
      </w:pPr>
    </w:lvl>
  </w:abstractNum>
  <w:abstractNum w:abstractNumId="27" w15:restartNumberingAfterBreak="0">
    <w:nsid w:val="3C2A4FB6"/>
    <w:multiLevelType w:val="hybridMultilevel"/>
    <w:tmpl w:val="FAA09270"/>
    <w:lvl w:ilvl="0" w:tplc="135405C6">
      <w:start w:val="1"/>
      <w:numFmt w:val="upperLetter"/>
      <w:lvlText w:val="(%1)"/>
      <w:lvlJc w:val="left"/>
      <w:pPr>
        <w:ind w:left="720" w:hanging="360"/>
      </w:pPr>
      <w:rPr>
        <w:rFonts w:hint="default"/>
      </w:rPr>
    </w:lvl>
    <w:lvl w:ilvl="1" w:tplc="FB7433F0" w:tentative="1">
      <w:start w:val="1"/>
      <w:numFmt w:val="lowerLetter"/>
      <w:lvlText w:val="%2."/>
      <w:lvlJc w:val="left"/>
      <w:pPr>
        <w:ind w:left="1440" w:hanging="360"/>
      </w:pPr>
    </w:lvl>
    <w:lvl w:ilvl="2" w:tplc="F2E4AC7A" w:tentative="1">
      <w:start w:val="1"/>
      <w:numFmt w:val="lowerRoman"/>
      <w:lvlText w:val="%3."/>
      <w:lvlJc w:val="right"/>
      <w:pPr>
        <w:ind w:left="2160" w:hanging="180"/>
      </w:pPr>
    </w:lvl>
    <w:lvl w:ilvl="3" w:tplc="48845C12" w:tentative="1">
      <w:start w:val="1"/>
      <w:numFmt w:val="decimal"/>
      <w:lvlText w:val="%4."/>
      <w:lvlJc w:val="left"/>
      <w:pPr>
        <w:ind w:left="2880" w:hanging="360"/>
      </w:pPr>
    </w:lvl>
    <w:lvl w:ilvl="4" w:tplc="95BCBC4E" w:tentative="1">
      <w:start w:val="1"/>
      <w:numFmt w:val="lowerLetter"/>
      <w:lvlText w:val="%5."/>
      <w:lvlJc w:val="left"/>
      <w:pPr>
        <w:ind w:left="3600" w:hanging="360"/>
      </w:pPr>
    </w:lvl>
    <w:lvl w:ilvl="5" w:tplc="AC62DC08" w:tentative="1">
      <w:start w:val="1"/>
      <w:numFmt w:val="lowerRoman"/>
      <w:lvlText w:val="%6."/>
      <w:lvlJc w:val="right"/>
      <w:pPr>
        <w:ind w:left="4320" w:hanging="180"/>
      </w:pPr>
    </w:lvl>
    <w:lvl w:ilvl="6" w:tplc="DF1844A6" w:tentative="1">
      <w:start w:val="1"/>
      <w:numFmt w:val="decimal"/>
      <w:lvlText w:val="%7."/>
      <w:lvlJc w:val="left"/>
      <w:pPr>
        <w:ind w:left="5040" w:hanging="360"/>
      </w:pPr>
    </w:lvl>
    <w:lvl w:ilvl="7" w:tplc="08C26C84" w:tentative="1">
      <w:start w:val="1"/>
      <w:numFmt w:val="lowerLetter"/>
      <w:lvlText w:val="%8."/>
      <w:lvlJc w:val="left"/>
      <w:pPr>
        <w:ind w:left="5760" w:hanging="360"/>
      </w:pPr>
    </w:lvl>
    <w:lvl w:ilvl="8" w:tplc="7AF2011A" w:tentative="1">
      <w:start w:val="1"/>
      <w:numFmt w:val="lowerRoman"/>
      <w:lvlText w:val="%9."/>
      <w:lvlJc w:val="right"/>
      <w:pPr>
        <w:ind w:left="6480" w:hanging="180"/>
      </w:pPr>
    </w:lvl>
  </w:abstractNum>
  <w:abstractNum w:abstractNumId="28" w15:restartNumberingAfterBreak="0">
    <w:nsid w:val="45127417"/>
    <w:multiLevelType w:val="hybridMultilevel"/>
    <w:tmpl w:val="1FB4BE9C"/>
    <w:lvl w:ilvl="0" w:tplc="FB2A2206">
      <w:start w:val="1"/>
      <w:numFmt w:val="decimal"/>
      <w:lvlText w:val="%1."/>
      <w:lvlJc w:val="left"/>
      <w:pPr>
        <w:ind w:left="1080" w:hanging="360"/>
      </w:pPr>
      <w:rPr>
        <w:rFonts w:hint="default"/>
      </w:rPr>
    </w:lvl>
    <w:lvl w:ilvl="1" w:tplc="A7C6D946" w:tentative="1">
      <w:start w:val="1"/>
      <w:numFmt w:val="lowerLetter"/>
      <w:lvlText w:val="%2."/>
      <w:lvlJc w:val="left"/>
      <w:pPr>
        <w:ind w:left="1800" w:hanging="360"/>
      </w:pPr>
    </w:lvl>
    <w:lvl w:ilvl="2" w:tplc="E5EAF698" w:tentative="1">
      <w:start w:val="1"/>
      <w:numFmt w:val="lowerRoman"/>
      <w:lvlText w:val="%3."/>
      <w:lvlJc w:val="right"/>
      <w:pPr>
        <w:ind w:left="2520" w:hanging="180"/>
      </w:pPr>
    </w:lvl>
    <w:lvl w:ilvl="3" w:tplc="B70CEB94" w:tentative="1">
      <w:start w:val="1"/>
      <w:numFmt w:val="decimal"/>
      <w:lvlText w:val="%4."/>
      <w:lvlJc w:val="left"/>
      <w:pPr>
        <w:ind w:left="3240" w:hanging="360"/>
      </w:pPr>
    </w:lvl>
    <w:lvl w:ilvl="4" w:tplc="3404F9A0" w:tentative="1">
      <w:start w:val="1"/>
      <w:numFmt w:val="lowerLetter"/>
      <w:lvlText w:val="%5."/>
      <w:lvlJc w:val="left"/>
      <w:pPr>
        <w:ind w:left="3960" w:hanging="360"/>
      </w:pPr>
    </w:lvl>
    <w:lvl w:ilvl="5" w:tplc="30F45E74" w:tentative="1">
      <w:start w:val="1"/>
      <w:numFmt w:val="lowerRoman"/>
      <w:lvlText w:val="%6."/>
      <w:lvlJc w:val="right"/>
      <w:pPr>
        <w:ind w:left="4680" w:hanging="180"/>
      </w:pPr>
    </w:lvl>
    <w:lvl w:ilvl="6" w:tplc="DE5E7148" w:tentative="1">
      <w:start w:val="1"/>
      <w:numFmt w:val="decimal"/>
      <w:lvlText w:val="%7."/>
      <w:lvlJc w:val="left"/>
      <w:pPr>
        <w:ind w:left="5400" w:hanging="360"/>
      </w:pPr>
    </w:lvl>
    <w:lvl w:ilvl="7" w:tplc="60AE66E2" w:tentative="1">
      <w:start w:val="1"/>
      <w:numFmt w:val="lowerLetter"/>
      <w:lvlText w:val="%8."/>
      <w:lvlJc w:val="left"/>
      <w:pPr>
        <w:ind w:left="6120" w:hanging="360"/>
      </w:pPr>
    </w:lvl>
    <w:lvl w:ilvl="8" w:tplc="85EACBF0" w:tentative="1">
      <w:start w:val="1"/>
      <w:numFmt w:val="lowerRoman"/>
      <w:lvlText w:val="%9."/>
      <w:lvlJc w:val="right"/>
      <w:pPr>
        <w:ind w:left="6840" w:hanging="180"/>
      </w:pPr>
    </w:lvl>
  </w:abstractNum>
  <w:abstractNum w:abstractNumId="29" w15:restartNumberingAfterBreak="0">
    <w:nsid w:val="4A567FD3"/>
    <w:multiLevelType w:val="hybridMultilevel"/>
    <w:tmpl w:val="4524F7C2"/>
    <w:lvl w:ilvl="0" w:tplc="DA126D08">
      <w:start w:val="1"/>
      <w:numFmt w:val="decimal"/>
      <w:lvlText w:val="%1."/>
      <w:lvlJc w:val="left"/>
      <w:pPr>
        <w:ind w:left="720" w:hanging="360"/>
      </w:pPr>
    </w:lvl>
    <w:lvl w:ilvl="1" w:tplc="313E5D46" w:tentative="1">
      <w:start w:val="1"/>
      <w:numFmt w:val="lowerLetter"/>
      <w:lvlText w:val="%2."/>
      <w:lvlJc w:val="left"/>
      <w:pPr>
        <w:ind w:left="1440" w:hanging="360"/>
      </w:pPr>
    </w:lvl>
    <w:lvl w:ilvl="2" w:tplc="9AB0CC60" w:tentative="1">
      <w:start w:val="1"/>
      <w:numFmt w:val="lowerRoman"/>
      <w:lvlText w:val="%3."/>
      <w:lvlJc w:val="right"/>
      <w:pPr>
        <w:ind w:left="2160" w:hanging="180"/>
      </w:pPr>
    </w:lvl>
    <w:lvl w:ilvl="3" w:tplc="007025DC" w:tentative="1">
      <w:start w:val="1"/>
      <w:numFmt w:val="decimal"/>
      <w:lvlText w:val="%4."/>
      <w:lvlJc w:val="left"/>
      <w:pPr>
        <w:ind w:left="2880" w:hanging="360"/>
      </w:pPr>
    </w:lvl>
    <w:lvl w:ilvl="4" w:tplc="B980E1AE" w:tentative="1">
      <w:start w:val="1"/>
      <w:numFmt w:val="lowerLetter"/>
      <w:lvlText w:val="%5."/>
      <w:lvlJc w:val="left"/>
      <w:pPr>
        <w:ind w:left="3600" w:hanging="360"/>
      </w:pPr>
    </w:lvl>
    <w:lvl w:ilvl="5" w:tplc="71AAFBDE" w:tentative="1">
      <w:start w:val="1"/>
      <w:numFmt w:val="lowerRoman"/>
      <w:lvlText w:val="%6."/>
      <w:lvlJc w:val="right"/>
      <w:pPr>
        <w:ind w:left="4320" w:hanging="180"/>
      </w:pPr>
    </w:lvl>
    <w:lvl w:ilvl="6" w:tplc="29C4CD36" w:tentative="1">
      <w:start w:val="1"/>
      <w:numFmt w:val="decimal"/>
      <w:lvlText w:val="%7."/>
      <w:lvlJc w:val="left"/>
      <w:pPr>
        <w:ind w:left="5040" w:hanging="360"/>
      </w:pPr>
    </w:lvl>
    <w:lvl w:ilvl="7" w:tplc="4A389A8C" w:tentative="1">
      <w:start w:val="1"/>
      <w:numFmt w:val="lowerLetter"/>
      <w:lvlText w:val="%8."/>
      <w:lvlJc w:val="left"/>
      <w:pPr>
        <w:ind w:left="5760" w:hanging="360"/>
      </w:pPr>
    </w:lvl>
    <w:lvl w:ilvl="8" w:tplc="51908850" w:tentative="1">
      <w:start w:val="1"/>
      <w:numFmt w:val="lowerRoman"/>
      <w:lvlText w:val="%9."/>
      <w:lvlJc w:val="right"/>
      <w:pPr>
        <w:ind w:left="6480" w:hanging="180"/>
      </w:pPr>
    </w:lvl>
  </w:abstractNum>
  <w:abstractNum w:abstractNumId="30" w15:restartNumberingAfterBreak="0">
    <w:nsid w:val="52153706"/>
    <w:multiLevelType w:val="hybridMultilevel"/>
    <w:tmpl w:val="DC985758"/>
    <w:lvl w:ilvl="0" w:tplc="BD12D128">
      <w:start w:val="1"/>
      <w:numFmt w:val="decimal"/>
      <w:lvlText w:val="%1."/>
      <w:lvlJc w:val="left"/>
      <w:pPr>
        <w:ind w:left="720" w:hanging="360"/>
      </w:pPr>
      <w:rPr>
        <w:rFonts w:hint="default"/>
      </w:rPr>
    </w:lvl>
    <w:lvl w:ilvl="1" w:tplc="9E2A5816" w:tentative="1">
      <w:start w:val="1"/>
      <w:numFmt w:val="lowerLetter"/>
      <w:lvlText w:val="%2."/>
      <w:lvlJc w:val="left"/>
      <w:pPr>
        <w:ind w:left="1440" w:hanging="360"/>
      </w:pPr>
    </w:lvl>
    <w:lvl w:ilvl="2" w:tplc="E0A01056" w:tentative="1">
      <w:start w:val="1"/>
      <w:numFmt w:val="lowerRoman"/>
      <w:lvlText w:val="%3."/>
      <w:lvlJc w:val="right"/>
      <w:pPr>
        <w:ind w:left="2160" w:hanging="180"/>
      </w:pPr>
    </w:lvl>
    <w:lvl w:ilvl="3" w:tplc="F458565C" w:tentative="1">
      <w:start w:val="1"/>
      <w:numFmt w:val="decimal"/>
      <w:lvlText w:val="%4."/>
      <w:lvlJc w:val="left"/>
      <w:pPr>
        <w:ind w:left="2880" w:hanging="360"/>
      </w:pPr>
    </w:lvl>
    <w:lvl w:ilvl="4" w:tplc="72DCCD48" w:tentative="1">
      <w:start w:val="1"/>
      <w:numFmt w:val="lowerLetter"/>
      <w:lvlText w:val="%5."/>
      <w:lvlJc w:val="left"/>
      <w:pPr>
        <w:ind w:left="3600" w:hanging="360"/>
      </w:pPr>
    </w:lvl>
    <w:lvl w:ilvl="5" w:tplc="EFC26560" w:tentative="1">
      <w:start w:val="1"/>
      <w:numFmt w:val="lowerRoman"/>
      <w:lvlText w:val="%6."/>
      <w:lvlJc w:val="right"/>
      <w:pPr>
        <w:ind w:left="4320" w:hanging="180"/>
      </w:pPr>
    </w:lvl>
    <w:lvl w:ilvl="6" w:tplc="AE2442EE" w:tentative="1">
      <w:start w:val="1"/>
      <w:numFmt w:val="decimal"/>
      <w:lvlText w:val="%7."/>
      <w:lvlJc w:val="left"/>
      <w:pPr>
        <w:ind w:left="5040" w:hanging="360"/>
      </w:pPr>
    </w:lvl>
    <w:lvl w:ilvl="7" w:tplc="2C7E5924" w:tentative="1">
      <w:start w:val="1"/>
      <w:numFmt w:val="lowerLetter"/>
      <w:lvlText w:val="%8."/>
      <w:lvlJc w:val="left"/>
      <w:pPr>
        <w:ind w:left="5760" w:hanging="360"/>
      </w:pPr>
    </w:lvl>
    <w:lvl w:ilvl="8" w:tplc="53462DB4" w:tentative="1">
      <w:start w:val="1"/>
      <w:numFmt w:val="lowerRoman"/>
      <w:lvlText w:val="%9."/>
      <w:lvlJc w:val="right"/>
      <w:pPr>
        <w:ind w:left="6480" w:hanging="180"/>
      </w:pPr>
    </w:lvl>
  </w:abstractNum>
  <w:abstractNum w:abstractNumId="31" w15:restartNumberingAfterBreak="0">
    <w:nsid w:val="547854FE"/>
    <w:multiLevelType w:val="hybridMultilevel"/>
    <w:tmpl w:val="08423088"/>
    <w:lvl w:ilvl="0" w:tplc="E7567B86">
      <w:start w:val="10"/>
      <w:numFmt w:val="decimal"/>
      <w:lvlText w:val="%1."/>
      <w:lvlJc w:val="left"/>
      <w:pPr>
        <w:ind w:left="1080" w:hanging="360"/>
      </w:pPr>
      <w:rPr>
        <w:rFonts w:eastAsia="Times New Roman" w:cs="Arial" w:hint="default"/>
      </w:rPr>
    </w:lvl>
    <w:lvl w:ilvl="1" w:tplc="4C688084" w:tentative="1">
      <w:start w:val="1"/>
      <w:numFmt w:val="lowerLetter"/>
      <w:lvlText w:val="%2."/>
      <w:lvlJc w:val="left"/>
      <w:pPr>
        <w:ind w:left="1800" w:hanging="360"/>
      </w:pPr>
    </w:lvl>
    <w:lvl w:ilvl="2" w:tplc="EBEC4F20" w:tentative="1">
      <w:start w:val="1"/>
      <w:numFmt w:val="lowerRoman"/>
      <w:lvlText w:val="%3."/>
      <w:lvlJc w:val="right"/>
      <w:pPr>
        <w:ind w:left="2520" w:hanging="180"/>
      </w:pPr>
    </w:lvl>
    <w:lvl w:ilvl="3" w:tplc="0A3CF32A" w:tentative="1">
      <w:start w:val="1"/>
      <w:numFmt w:val="decimal"/>
      <w:lvlText w:val="%4."/>
      <w:lvlJc w:val="left"/>
      <w:pPr>
        <w:ind w:left="3240" w:hanging="360"/>
      </w:pPr>
    </w:lvl>
    <w:lvl w:ilvl="4" w:tplc="5CDAB27A" w:tentative="1">
      <w:start w:val="1"/>
      <w:numFmt w:val="lowerLetter"/>
      <w:lvlText w:val="%5."/>
      <w:lvlJc w:val="left"/>
      <w:pPr>
        <w:ind w:left="3960" w:hanging="360"/>
      </w:pPr>
    </w:lvl>
    <w:lvl w:ilvl="5" w:tplc="7C5AED8C" w:tentative="1">
      <w:start w:val="1"/>
      <w:numFmt w:val="lowerRoman"/>
      <w:lvlText w:val="%6."/>
      <w:lvlJc w:val="right"/>
      <w:pPr>
        <w:ind w:left="4680" w:hanging="180"/>
      </w:pPr>
    </w:lvl>
    <w:lvl w:ilvl="6" w:tplc="9BEC4F3E" w:tentative="1">
      <w:start w:val="1"/>
      <w:numFmt w:val="decimal"/>
      <w:lvlText w:val="%7."/>
      <w:lvlJc w:val="left"/>
      <w:pPr>
        <w:ind w:left="5400" w:hanging="360"/>
      </w:pPr>
    </w:lvl>
    <w:lvl w:ilvl="7" w:tplc="5100CC9A" w:tentative="1">
      <w:start w:val="1"/>
      <w:numFmt w:val="lowerLetter"/>
      <w:lvlText w:val="%8."/>
      <w:lvlJc w:val="left"/>
      <w:pPr>
        <w:ind w:left="6120" w:hanging="360"/>
      </w:pPr>
    </w:lvl>
    <w:lvl w:ilvl="8" w:tplc="B7805600" w:tentative="1">
      <w:start w:val="1"/>
      <w:numFmt w:val="lowerRoman"/>
      <w:lvlText w:val="%9."/>
      <w:lvlJc w:val="right"/>
      <w:pPr>
        <w:ind w:left="6840" w:hanging="180"/>
      </w:pPr>
    </w:lvl>
  </w:abstractNum>
  <w:abstractNum w:abstractNumId="32" w15:restartNumberingAfterBreak="0">
    <w:nsid w:val="5BAE59B7"/>
    <w:multiLevelType w:val="hybridMultilevel"/>
    <w:tmpl w:val="740082C4"/>
    <w:lvl w:ilvl="0" w:tplc="771498B8">
      <w:start w:val="1"/>
      <w:numFmt w:val="upperLetter"/>
      <w:lvlText w:val="(%1)"/>
      <w:lvlJc w:val="left"/>
      <w:pPr>
        <w:ind w:left="720" w:hanging="360"/>
      </w:pPr>
      <w:rPr>
        <w:rFonts w:hint="default"/>
      </w:rPr>
    </w:lvl>
    <w:lvl w:ilvl="1" w:tplc="587A936A" w:tentative="1">
      <w:start w:val="1"/>
      <w:numFmt w:val="lowerLetter"/>
      <w:lvlText w:val="%2."/>
      <w:lvlJc w:val="left"/>
      <w:pPr>
        <w:ind w:left="1440" w:hanging="360"/>
      </w:pPr>
    </w:lvl>
    <w:lvl w:ilvl="2" w:tplc="CEF04912" w:tentative="1">
      <w:start w:val="1"/>
      <w:numFmt w:val="lowerRoman"/>
      <w:lvlText w:val="%3."/>
      <w:lvlJc w:val="right"/>
      <w:pPr>
        <w:ind w:left="2160" w:hanging="180"/>
      </w:pPr>
    </w:lvl>
    <w:lvl w:ilvl="3" w:tplc="C6C037F4" w:tentative="1">
      <w:start w:val="1"/>
      <w:numFmt w:val="decimal"/>
      <w:lvlText w:val="%4."/>
      <w:lvlJc w:val="left"/>
      <w:pPr>
        <w:ind w:left="2880" w:hanging="360"/>
      </w:pPr>
    </w:lvl>
    <w:lvl w:ilvl="4" w:tplc="FD7293FE" w:tentative="1">
      <w:start w:val="1"/>
      <w:numFmt w:val="lowerLetter"/>
      <w:lvlText w:val="%5."/>
      <w:lvlJc w:val="left"/>
      <w:pPr>
        <w:ind w:left="3600" w:hanging="360"/>
      </w:pPr>
    </w:lvl>
    <w:lvl w:ilvl="5" w:tplc="E98072D6" w:tentative="1">
      <w:start w:val="1"/>
      <w:numFmt w:val="lowerRoman"/>
      <w:lvlText w:val="%6."/>
      <w:lvlJc w:val="right"/>
      <w:pPr>
        <w:ind w:left="4320" w:hanging="180"/>
      </w:pPr>
    </w:lvl>
    <w:lvl w:ilvl="6" w:tplc="FD729E70" w:tentative="1">
      <w:start w:val="1"/>
      <w:numFmt w:val="decimal"/>
      <w:lvlText w:val="%7."/>
      <w:lvlJc w:val="left"/>
      <w:pPr>
        <w:ind w:left="5040" w:hanging="360"/>
      </w:pPr>
    </w:lvl>
    <w:lvl w:ilvl="7" w:tplc="C6789280" w:tentative="1">
      <w:start w:val="1"/>
      <w:numFmt w:val="lowerLetter"/>
      <w:lvlText w:val="%8."/>
      <w:lvlJc w:val="left"/>
      <w:pPr>
        <w:ind w:left="5760" w:hanging="360"/>
      </w:pPr>
    </w:lvl>
    <w:lvl w:ilvl="8" w:tplc="B478EF0E" w:tentative="1">
      <w:start w:val="1"/>
      <w:numFmt w:val="lowerRoman"/>
      <w:lvlText w:val="%9."/>
      <w:lvlJc w:val="right"/>
      <w:pPr>
        <w:ind w:left="6480" w:hanging="180"/>
      </w:pPr>
    </w:lvl>
  </w:abstractNum>
  <w:abstractNum w:abstractNumId="33" w15:restartNumberingAfterBreak="0">
    <w:nsid w:val="5EE13743"/>
    <w:multiLevelType w:val="hybridMultilevel"/>
    <w:tmpl w:val="C096E200"/>
    <w:lvl w:ilvl="0" w:tplc="1FEAD198">
      <w:start w:val="1"/>
      <w:numFmt w:val="upperLetter"/>
      <w:lvlText w:val="(%1)"/>
      <w:lvlJc w:val="left"/>
      <w:pPr>
        <w:ind w:left="720" w:hanging="360"/>
      </w:pPr>
      <w:rPr>
        <w:rFonts w:hint="default"/>
      </w:rPr>
    </w:lvl>
    <w:lvl w:ilvl="1" w:tplc="3EBE63A8" w:tentative="1">
      <w:start w:val="1"/>
      <w:numFmt w:val="lowerLetter"/>
      <w:lvlText w:val="%2."/>
      <w:lvlJc w:val="left"/>
      <w:pPr>
        <w:ind w:left="1440" w:hanging="360"/>
      </w:pPr>
    </w:lvl>
    <w:lvl w:ilvl="2" w:tplc="9A3EA3EA" w:tentative="1">
      <w:start w:val="1"/>
      <w:numFmt w:val="lowerRoman"/>
      <w:lvlText w:val="%3."/>
      <w:lvlJc w:val="right"/>
      <w:pPr>
        <w:ind w:left="2160" w:hanging="180"/>
      </w:pPr>
    </w:lvl>
    <w:lvl w:ilvl="3" w:tplc="D35E7118" w:tentative="1">
      <w:start w:val="1"/>
      <w:numFmt w:val="decimal"/>
      <w:lvlText w:val="%4."/>
      <w:lvlJc w:val="left"/>
      <w:pPr>
        <w:ind w:left="2880" w:hanging="360"/>
      </w:pPr>
    </w:lvl>
    <w:lvl w:ilvl="4" w:tplc="1E90EC28" w:tentative="1">
      <w:start w:val="1"/>
      <w:numFmt w:val="lowerLetter"/>
      <w:lvlText w:val="%5."/>
      <w:lvlJc w:val="left"/>
      <w:pPr>
        <w:ind w:left="3600" w:hanging="360"/>
      </w:pPr>
    </w:lvl>
    <w:lvl w:ilvl="5" w:tplc="7444C1B0" w:tentative="1">
      <w:start w:val="1"/>
      <w:numFmt w:val="lowerRoman"/>
      <w:lvlText w:val="%6."/>
      <w:lvlJc w:val="right"/>
      <w:pPr>
        <w:ind w:left="4320" w:hanging="180"/>
      </w:pPr>
    </w:lvl>
    <w:lvl w:ilvl="6" w:tplc="22E62C6E" w:tentative="1">
      <w:start w:val="1"/>
      <w:numFmt w:val="decimal"/>
      <w:lvlText w:val="%7."/>
      <w:lvlJc w:val="left"/>
      <w:pPr>
        <w:ind w:left="5040" w:hanging="360"/>
      </w:pPr>
    </w:lvl>
    <w:lvl w:ilvl="7" w:tplc="0330B350" w:tentative="1">
      <w:start w:val="1"/>
      <w:numFmt w:val="lowerLetter"/>
      <w:lvlText w:val="%8."/>
      <w:lvlJc w:val="left"/>
      <w:pPr>
        <w:ind w:left="5760" w:hanging="360"/>
      </w:pPr>
    </w:lvl>
    <w:lvl w:ilvl="8" w:tplc="7BCE138E" w:tentative="1">
      <w:start w:val="1"/>
      <w:numFmt w:val="lowerRoman"/>
      <w:lvlText w:val="%9."/>
      <w:lvlJc w:val="right"/>
      <w:pPr>
        <w:ind w:left="6480" w:hanging="180"/>
      </w:pPr>
    </w:lvl>
  </w:abstractNum>
  <w:abstractNum w:abstractNumId="34" w15:restartNumberingAfterBreak="0">
    <w:nsid w:val="5F080E41"/>
    <w:multiLevelType w:val="hybridMultilevel"/>
    <w:tmpl w:val="743EEBC2"/>
    <w:lvl w:ilvl="0" w:tplc="1B84EC34">
      <w:start w:val="2"/>
      <w:numFmt w:val="bullet"/>
      <w:lvlText w:val=""/>
      <w:lvlJc w:val="left"/>
      <w:pPr>
        <w:ind w:left="720" w:hanging="360"/>
      </w:pPr>
      <w:rPr>
        <w:rFonts w:ascii="Symbol" w:eastAsiaTheme="minorHAnsi" w:hAnsi="Symbol" w:cs="Times New Roman" w:hint="default"/>
      </w:rPr>
    </w:lvl>
    <w:lvl w:ilvl="1" w:tplc="327C1F74" w:tentative="1">
      <w:start w:val="1"/>
      <w:numFmt w:val="bullet"/>
      <w:lvlText w:val="o"/>
      <w:lvlJc w:val="left"/>
      <w:pPr>
        <w:ind w:left="1440" w:hanging="360"/>
      </w:pPr>
      <w:rPr>
        <w:rFonts w:ascii="Courier New" w:hAnsi="Courier New" w:cs="Courier New" w:hint="default"/>
      </w:rPr>
    </w:lvl>
    <w:lvl w:ilvl="2" w:tplc="0E7ADCF6" w:tentative="1">
      <w:start w:val="1"/>
      <w:numFmt w:val="bullet"/>
      <w:lvlText w:val=""/>
      <w:lvlJc w:val="left"/>
      <w:pPr>
        <w:ind w:left="2160" w:hanging="360"/>
      </w:pPr>
      <w:rPr>
        <w:rFonts w:ascii="Wingdings" w:hAnsi="Wingdings" w:hint="default"/>
      </w:rPr>
    </w:lvl>
    <w:lvl w:ilvl="3" w:tplc="6190572C" w:tentative="1">
      <w:start w:val="1"/>
      <w:numFmt w:val="bullet"/>
      <w:lvlText w:val=""/>
      <w:lvlJc w:val="left"/>
      <w:pPr>
        <w:ind w:left="2880" w:hanging="360"/>
      </w:pPr>
      <w:rPr>
        <w:rFonts w:ascii="Symbol" w:hAnsi="Symbol" w:hint="default"/>
      </w:rPr>
    </w:lvl>
    <w:lvl w:ilvl="4" w:tplc="83B42C5C" w:tentative="1">
      <w:start w:val="1"/>
      <w:numFmt w:val="bullet"/>
      <w:lvlText w:val="o"/>
      <w:lvlJc w:val="left"/>
      <w:pPr>
        <w:ind w:left="3600" w:hanging="360"/>
      </w:pPr>
      <w:rPr>
        <w:rFonts w:ascii="Courier New" w:hAnsi="Courier New" w:cs="Courier New" w:hint="default"/>
      </w:rPr>
    </w:lvl>
    <w:lvl w:ilvl="5" w:tplc="205E01D0" w:tentative="1">
      <w:start w:val="1"/>
      <w:numFmt w:val="bullet"/>
      <w:lvlText w:val=""/>
      <w:lvlJc w:val="left"/>
      <w:pPr>
        <w:ind w:left="4320" w:hanging="360"/>
      </w:pPr>
      <w:rPr>
        <w:rFonts w:ascii="Wingdings" w:hAnsi="Wingdings" w:hint="default"/>
      </w:rPr>
    </w:lvl>
    <w:lvl w:ilvl="6" w:tplc="F50A0E62" w:tentative="1">
      <w:start w:val="1"/>
      <w:numFmt w:val="bullet"/>
      <w:lvlText w:val=""/>
      <w:lvlJc w:val="left"/>
      <w:pPr>
        <w:ind w:left="5040" w:hanging="360"/>
      </w:pPr>
      <w:rPr>
        <w:rFonts w:ascii="Symbol" w:hAnsi="Symbol" w:hint="default"/>
      </w:rPr>
    </w:lvl>
    <w:lvl w:ilvl="7" w:tplc="3C0CF64A" w:tentative="1">
      <w:start w:val="1"/>
      <w:numFmt w:val="bullet"/>
      <w:lvlText w:val="o"/>
      <w:lvlJc w:val="left"/>
      <w:pPr>
        <w:ind w:left="5760" w:hanging="360"/>
      </w:pPr>
      <w:rPr>
        <w:rFonts w:ascii="Courier New" w:hAnsi="Courier New" w:cs="Courier New" w:hint="default"/>
      </w:rPr>
    </w:lvl>
    <w:lvl w:ilvl="8" w:tplc="3E3CD100" w:tentative="1">
      <w:start w:val="1"/>
      <w:numFmt w:val="bullet"/>
      <w:lvlText w:val=""/>
      <w:lvlJc w:val="left"/>
      <w:pPr>
        <w:ind w:left="6480" w:hanging="360"/>
      </w:pPr>
      <w:rPr>
        <w:rFonts w:ascii="Wingdings" w:hAnsi="Wingdings" w:hint="default"/>
      </w:rPr>
    </w:lvl>
  </w:abstractNum>
  <w:abstractNum w:abstractNumId="35" w15:restartNumberingAfterBreak="0">
    <w:nsid w:val="65320BA8"/>
    <w:multiLevelType w:val="hybridMultilevel"/>
    <w:tmpl w:val="049E9984"/>
    <w:lvl w:ilvl="0" w:tplc="243EB0C0">
      <w:start w:val="1"/>
      <w:numFmt w:val="lowerRoman"/>
      <w:lvlText w:val="(%1)"/>
      <w:lvlJc w:val="left"/>
      <w:pPr>
        <w:ind w:left="1080" w:hanging="720"/>
      </w:pPr>
      <w:rPr>
        <w:rFonts w:hint="default"/>
      </w:rPr>
    </w:lvl>
    <w:lvl w:ilvl="1" w:tplc="54361938" w:tentative="1">
      <w:start w:val="1"/>
      <w:numFmt w:val="lowerLetter"/>
      <w:lvlText w:val="%2."/>
      <w:lvlJc w:val="left"/>
      <w:pPr>
        <w:ind w:left="1440" w:hanging="360"/>
      </w:pPr>
    </w:lvl>
    <w:lvl w:ilvl="2" w:tplc="FEC20326" w:tentative="1">
      <w:start w:val="1"/>
      <w:numFmt w:val="lowerRoman"/>
      <w:lvlText w:val="%3."/>
      <w:lvlJc w:val="right"/>
      <w:pPr>
        <w:ind w:left="2160" w:hanging="180"/>
      </w:pPr>
    </w:lvl>
    <w:lvl w:ilvl="3" w:tplc="16C6F336" w:tentative="1">
      <w:start w:val="1"/>
      <w:numFmt w:val="decimal"/>
      <w:lvlText w:val="%4."/>
      <w:lvlJc w:val="left"/>
      <w:pPr>
        <w:ind w:left="2880" w:hanging="360"/>
      </w:pPr>
    </w:lvl>
    <w:lvl w:ilvl="4" w:tplc="08FE5C4C" w:tentative="1">
      <w:start w:val="1"/>
      <w:numFmt w:val="lowerLetter"/>
      <w:lvlText w:val="%5."/>
      <w:lvlJc w:val="left"/>
      <w:pPr>
        <w:ind w:left="3600" w:hanging="360"/>
      </w:pPr>
    </w:lvl>
    <w:lvl w:ilvl="5" w:tplc="4B183FCE" w:tentative="1">
      <w:start w:val="1"/>
      <w:numFmt w:val="lowerRoman"/>
      <w:lvlText w:val="%6."/>
      <w:lvlJc w:val="right"/>
      <w:pPr>
        <w:ind w:left="4320" w:hanging="180"/>
      </w:pPr>
    </w:lvl>
    <w:lvl w:ilvl="6" w:tplc="220ECF56" w:tentative="1">
      <w:start w:val="1"/>
      <w:numFmt w:val="decimal"/>
      <w:lvlText w:val="%7."/>
      <w:lvlJc w:val="left"/>
      <w:pPr>
        <w:ind w:left="5040" w:hanging="360"/>
      </w:pPr>
    </w:lvl>
    <w:lvl w:ilvl="7" w:tplc="AF386EEA" w:tentative="1">
      <w:start w:val="1"/>
      <w:numFmt w:val="lowerLetter"/>
      <w:lvlText w:val="%8."/>
      <w:lvlJc w:val="left"/>
      <w:pPr>
        <w:ind w:left="5760" w:hanging="360"/>
      </w:pPr>
    </w:lvl>
    <w:lvl w:ilvl="8" w:tplc="8F10E950" w:tentative="1">
      <w:start w:val="1"/>
      <w:numFmt w:val="lowerRoman"/>
      <w:lvlText w:val="%9."/>
      <w:lvlJc w:val="right"/>
      <w:pPr>
        <w:ind w:left="6480" w:hanging="180"/>
      </w:pPr>
    </w:lvl>
  </w:abstractNum>
  <w:abstractNum w:abstractNumId="36" w15:restartNumberingAfterBreak="0">
    <w:nsid w:val="68804AD1"/>
    <w:multiLevelType w:val="hybridMultilevel"/>
    <w:tmpl w:val="0E8A1FBC"/>
    <w:lvl w:ilvl="0" w:tplc="0A2A2CF0">
      <w:start w:val="1"/>
      <w:numFmt w:val="decimal"/>
      <w:lvlText w:val="%1."/>
      <w:lvlJc w:val="left"/>
      <w:pPr>
        <w:ind w:left="720" w:hanging="360"/>
      </w:pPr>
    </w:lvl>
    <w:lvl w:ilvl="1" w:tplc="446C7406" w:tentative="1">
      <w:start w:val="1"/>
      <w:numFmt w:val="lowerLetter"/>
      <w:lvlText w:val="%2."/>
      <w:lvlJc w:val="left"/>
      <w:pPr>
        <w:ind w:left="1440" w:hanging="360"/>
      </w:pPr>
    </w:lvl>
    <w:lvl w:ilvl="2" w:tplc="920EC618" w:tentative="1">
      <w:start w:val="1"/>
      <w:numFmt w:val="lowerRoman"/>
      <w:lvlText w:val="%3."/>
      <w:lvlJc w:val="right"/>
      <w:pPr>
        <w:ind w:left="2160" w:hanging="180"/>
      </w:pPr>
    </w:lvl>
    <w:lvl w:ilvl="3" w:tplc="F9CCB936" w:tentative="1">
      <w:start w:val="1"/>
      <w:numFmt w:val="decimal"/>
      <w:lvlText w:val="%4."/>
      <w:lvlJc w:val="left"/>
      <w:pPr>
        <w:ind w:left="2880" w:hanging="360"/>
      </w:pPr>
    </w:lvl>
    <w:lvl w:ilvl="4" w:tplc="C076296A" w:tentative="1">
      <w:start w:val="1"/>
      <w:numFmt w:val="lowerLetter"/>
      <w:lvlText w:val="%5."/>
      <w:lvlJc w:val="left"/>
      <w:pPr>
        <w:ind w:left="3600" w:hanging="360"/>
      </w:pPr>
    </w:lvl>
    <w:lvl w:ilvl="5" w:tplc="516AB01A" w:tentative="1">
      <w:start w:val="1"/>
      <w:numFmt w:val="lowerRoman"/>
      <w:lvlText w:val="%6."/>
      <w:lvlJc w:val="right"/>
      <w:pPr>
        <w:ind w:left="4320" w:hanging="180"/>
      </w:pPr>
    </w:lvl>
    <w:lvl w:ilvl="6" w:tplc="8A848EC2" w:tentative="1">
      <w:start w:val="1"/>
      <w:numFmt w:val="decimal"/>
      <w:lvlText w:val="%7."/>
      <w:lvlJc w:val="left"/>
      <w:pPr>
        <w:ind w:left="5040" w:hanging="360"/>
      </w:pPr>
    </w:lvl>
    <w:lvl w:ilvl="7" w:tplc="17DC905C" w:tentative="1">
      <w:start w:val="1"/>
      <w:numFmt w:val="lowerLetter"/>
      <w:lvlText w:val="%8."/>
      <w:lvlJc w:val="left"/>
      <w:pPr>
        <w:ind w:left="5760" w:hanging="360"/>
      </w:pPr>
    </w:lvl>
    <w:lvl w:ilvl="8" w:tplc="853CB09E" w:tentative="1">
      <w:start w:val="1"/>
      <w:numFmt w:val="lowerRoman"/>
      <w:lvlText w:val="%9."/>
      <w:lvlJc w:val="right"/>
      <w:pPr>
        <w:ind w:left="6480" w:hanging="180"/>
      </w:pPr>
    </w:lvl>
  </w:abstractNum>
  <w:abstractNum w:abstractNumId="37" w15:restartNumberingAfterBreak="0">
    <w:nsid w:val="6F1F4E7B"/>
    <w:multiLevelType w:val="hybridMultilevel"/>
    <w:tmpl w:val="04F68B46"/>
    <w:lvl w:ilvl="0" w:tplc="B43AA55A">
      <w:start w:val="1"/>
      <w:numFmt w:val="upperLetter"/>
      <w:lvlText w:val="(%1)"/>
      <w:lvlJc w:val="left"/>
      <w:pPr>
        <w:ind w:left="720" w:hanging="360"/>
      </w:pPr>
      <w:rPr>
        <w:rFonts w:hint="default"/>
      </w:rPr>
    </w:lvl>
    <w:lvl w:ilvl="1" w:tplc="FBD00AF2" w:tentative="1">
      <w:start w:val="1"/>
      <w:numFmt w:val="lowerLetter"/>
      <w:lvlText w:val="%2."/>
      <w:lvlJc w:val="left"/>
      <w:pPr>
        <w:ind w:left="1440" w:hanging="360"/>
      </w:pPr>
    </w:lvl>
    <w:lvl w:ilvl="2" w:tplc="1FC4E1E0" w:tentative="1">
      <w:start w:val="1"/>
      <w:numFmt w:val="lowerRoman"/>
      <w:lvlText w:val="%3."/>
      <w:lvlJc w:val="right"/>
      <w:pPr>
        <w:ind w:left="2160" w:hanging="180"/>
      </w:pPr>
    </w:lvl>
    <w:lvl w:ilvl="3" w:tplc="CB088C3A" w:tentative="1">
      <w:start w:val="1"/>
      <w:numFmt w:val="decimal"/>
      <w:lvlText w:val="%4."/>
      <w:lvlJc w:val="left"/>
      <w:pPr>
        <w:ind w:left="2880" w:hanging="360"/>
      </w:pPr>
    </w:lvl>
    <w:lvl w:ilvl="4" w:tplc="F4A4EEB6" w:tentative="1">
      <w:start w:val="1"/>
      <w:numFmt w:val="lowerLetter"/>
      <w:lvlText w:val="%5."/>
      <w:lvlJc w:val="left"/>
      <w:pPr>
        <w:ind w:left="3600" w:hanging="360"/>
      </w:pPr>
    </w:lvl>
    <w:lvl w:ilvl="5" w:tplc="6BA40FB6" w:tentative="1">
      <w:start w:val="1"/>
      <w:numFmt w:val="lowerRoman"/>
      <w:lvlText w:val="%6."/>
      <w:lvlJc w:val="right"/>
      <w:pPr>
        <w:ind w:left="4320" w:hanging="180"/>
      </w:pPr>
    </w:lvl>
    <w:lvl w:ilvl="6" w:tplc="0C14BA96" w:tentative="1">
      <w:start w:val="1"/>
      <w:numFmt w:val="decimal"/>
      <w:lvlText w:val="%7."/>
      <w:lvlJc w:val="left"/>
      <w:pPr>
        <w:ind w:left="5040" w:hanging="360"/>
      </w:pPr>
    </w:lvl>
    <w:lvl w:ilvl="7" w:tplc="B46C38A4" w:tentative="1">
      <w:start w:val="1"/>
      <w:numFmt w:val="lowerLetter"/>
      <w:lvlText w:val="%8."/>
      <w:lvlJc w:val="left"/>
      <w:pPr>
        <w:ind w:left="5760" w:hanging="360"/>
      </w:pPr>
    </w:lvl>
    <w:lvl w:ilvl="8" w:tplc="59DA63DC" w:tentative="1">
      <w:start w:val="1"/>
      <w:numFmt w:val="lowerRoman"/>
      <w:lvlText w:val="%9."/>
      <w:lvlJc w:val="right"/>
      <w:pPr>
        <w:ind w:left="6480" w:hanging="180"/>
      </w:pPr>
    </w:lvl>
  </w:abstractNum>
  <w:abstractNum w:abstractNumId="38" w15:restartNumberingAfterBreak="0">
    <w:nsid w:val="710F244A"/>
    <w:multiLevelType w:val="hybridMultilevel"/>
    <w:tmpl w:val="AF3ABF28"/>
    <w:lvl w:ilvl="0" w:tplc="81BC6F5A">
      <w:start w:val="1"/>
      <w:numFmt w:val="upperLetter"/>
      <w:lvlText w:val="(%1)"/>
      <w:lvlJc w:val="left"/>
      <w:pPr>
        <w:ind w:left="720" w:hanging="360"/>
      </w:pPr>
      <w:rPr>
        <w:rFonts w:hint="default"/>
      </w:rPr>
    </w:lvl>
    <w:lvl w:ilvl="1" w:tplc="30E87C52" w:tentative="1">
      <w:start w:val="1"/>
      <w:numFmt w:val="lowerLetter"/>
      <w:lvlText w:val="%2."/>
      <w:lvlJc w:val="left"/>
      <w:pPr>
        <w:ind w:left="1440" w:hanging="360"/>
      </w:pPr>
    </w:lvl>
    <w:lvl w:ilvl="2" w:tplc="B57AA28A" w:tentative="1">
      <w:start w:val="1"/>
      <w:numFmt w:val="lowerRoman"/>
      <w:lvlText w:val="%3."/>
      <w:lvlJc w:val="right"/>
      <w:pPr>
        <w:ind w:left="2160" w:hanging="180"/>
      </w:pPr>
    </w:lvl>
    <w:lvl w:ilvl="3" w:tplc="0DA49F5E" w:tentative="1">
      <w:start w:val="1"/>
      <w:numFmt w:val="decimal"/>
      <w:lvlText w:val="%4."/>
      <w:lvlJc w:val="left"/>
      <w:pPr>
        <w:ind w:left="2880" w:hanging="360"/>
      </w:pPr>
    </w:lvl>
    <w:lvl w:ilvl="4" w:tplc="4EA09FB8" w:tentative="1">
      <w:start w:val="1"/>
      <w:numFmt w:val="lowerLetter"/>
      <w:lvlText w:val="%5."/>
      <w:lvlJc w:val="left"/>
      <w:pPr>
        <w:ind w:left="3600" w:hanging="360"/>
      </w:pPr>
    </w:lvl>
    <w:lvl w:ilvl="5" w:tplc="F69AF7E2" w:tentative="1">
      <w:start w:val="1"/>
      <w:numFmt w:val="lowerRoman"/>
      <w:lvlText w:val="%6."/>
      <w:lvlJc w:val="right"/>
      <w:pPr>
        <w:ind w:left="4320" w:hanging="180"/>
      </w:pPr>
    </w:lvl>
    <w:lvl w:ilvl="6" w:tplc="61404DFC" w:tentative="1">
      <w:start w:val="1"/>
      <w:numFmt w:val="decimal"/>
      <w:lvlText w:val="%7."/>
      <w:lvlJc w:val="left"/>
      <w:pPr>
        <w:ind w:left="5040" w:hanging="360"/>
      </w:pPr>
    </w:lvl>
    <w:lvl w:ilvl="7" w:tplc="0C5ED5B8" w:tentative="1">
      <w:start w:val="1"/>
      <w:numFmt w:val="lowerLetter"/>
      <w:lvlText w:val="%8."/>
      <w:lvlJc w:val="left"/>
      <w:pPr>
        <w:ind w:left="5760" w:hanging="360"/>
      </w:pPr>
    </w:lvl>
    <w:lvl w:ilvl="8" w:tplc="AF4CA52C" w:tentative="1">
      <w:start w:val="1"/>
      <w:numFmt w:val="lowerRoman"/>
      <w:lvlText w:val="%9."/>
      <w:lvlJc w:val="right"/>
      <w:pPr>
        <w:ind w:left="6480" w:hanging="180"/>
      </w:pPr>
    </w:lvl>
  </w:abstractNum>
  <w:abstractNum w:abstractNumId="39" w15:restartNumberingAfterBreak="0">
    <w:nsid w:val="71940E97"/>
    <w:multiLevelType w:val="hybridMultilevel"/>
    <w:tmpl w:val="B35A2C76"/>
    <w:lvl w:ilvl="0" w:tplc="5BF41AAA">
      <w:start w:val="1"/>
      <w:numFmt w:val="lowerRoman"/>
      <w:lvlText w:val="%1."/>
      <w:lvlJc w:val="left"/>
      <w:pPr>
        <w:ind w:left="1080" w:hanging="720"/>
      </w:pPr>
      <w:rPr>
        <w:rFonts w:hint="default"/>
      </w:rPr>
    </w:lvl>
    <w:lvl w:ilvl="1" w:tplc="4FEC7E24" w:tentative="1">
      <w:start w:val="1"/>
      <w:numFmt w:val="lowerLetter"/>
      <w:lvlText w:val="%2."/>
      <w:lvlJc w:val="left"/>
      <w:pPr>
        <w:ind w:left="1440" w:hanging="360"/>
      </w:pPr>
    </w:lvl>
    <w:lvl w:ilvl="2" w:tplc="A63E3736" w:tentative="1">
      <w:start w:val="1"/>
      <w:numFmt w:val="lowerRoman"/>
      <w:lvlText w:val="%3."/>
      <w:lvlJc w:val="right"/>
      <w:pPr>
        <w:ind w:left="2160" w:hanging="180"/>
      </w:pPr>
    </w:lvl>
    <w:lvl w:ilvl="3" w:tplc="A5A8A0AE" w:tentative="1">
      <w:start w:val="1"/>
      <w:numFmt w:val="decimal"/>
      <w:lvlText w:val="%4."/>
      <w:lvlJc w:val="left"/>
      <w:pPr>
        <w:ind w:left="2880" w:hanging="360"/>
      </w:pPr>
    </w:lvl>
    <w:lvl w:ilvl="4" w:tplc="B23C1AE8" w:tentative="1">
      <w:start w:val="1"/>
      <w:numFmt w:val="lowerLetter"/>
      <w:lvlText w:val="%5."/>
      <w:lvlJc w:val="left"/>
      <w:pPr>
        <w:ind w:left="3600" w:hanging="360"/>
      </w:pPr>
    </w:lvl>
    <w:lvl w:ilvl="5" w:tplc="BCF0E304" w:tentative="1">
      <w:start w:val="1"/>
      <w:numFmt w:val="lowerRoman"/>
      <w:lvlText w:val="%6."/>
      <w:lvlJc w:val="right"/>
      <w:pPr>
        <w:ind w:left="4320" w:hanging="180"/>
      </w:pPr>
    </w:lvl>
    <w:lvl w:ilvl="6" w:tplc="B960084E" w:tentative="1">
      <w:start w:val="1"/>
      <w:numFmt w:val="decimal"/>
      <w:lvlText w:val="%7."/>
      <w:lvlJc w:val="left"/>
      <w:pPr>
        <w:ind w:left="5040" w:hanging="360"/>
      </w:pPr>
    </w:lvl>
    <w:lvl w:ilvl="7" w:tplc="D5F0FAB0" w:tentative="1">
      <w:start w:val="1"/>
      <w:numFmt w:val="lowerLetter"/>
      <w:lvlText w:val="%8."/>
      <w:lvlJc w:val="left"/>
      <w:pPr>
        <w:ind w:left="5760" w:hanging="360"/>
      </w:pPr>
    </w:lvl>
    <w:lvl w:ilvl="8" w:tplc="BBF2DF32" w:tentative="1">
      <w:start w:val="1"/>
      <w:numFmt w:val="lowerRoman"/>
      <w:lvlText w:val="%9."/>
      <w:lvlJc w:val="right"/>
      <w:pPr>
        <w:ind w:left="6480" w:hanging="180"/>
      </w:pPr>
    </w:lvl>
  </w:abstractNum>
  <w:abstractNum w:abstractNumId="40" w15:restartNumberingAfterBreak="0">
    <w:nsid w:val="74AC4678"/>
    <w:multiLevelType w:val="hybridMultilevel"/>
    <w:tmpl w:val="45704C8A"/>
    <w:lvl w:ilvl="0" w:tplc="CAE06796">
      <w:start w:val="1"/>
      <w:numFmt w:val="decimal"/>
      <w:lvlText w:val="%1."/>
      <w:lvlJc w:val="left"/>
      <w:pPr>
        <w:ind w:left="720" w:hanging="360"/>
      </w:pPr>
    </w:lvl>
    <w:lvl w:ilvl="1" w:tplc="86C0E66A">
      <w:start w:val="1"/>
      <w:numFmt w:val="lowerLetter"/>
      <w:lvlText w:val="%2."/>
      <w:lvlJc w:val="left"/>
      <w:pPr>
        <w:ind w:left="1440" w:hanging="360"/>
      </w:pPr>
    </w:lvl>
    <w:lvl w:ilvl="2" w:tplc="0FFED26A">
      <w:start w:val="1"/>
      <w:numFmt w:val="lowerRoman"/>
      <w:lvlText w:val="%3."/>
      <w:lvlJc w:val="right"/>
      <w:pPr>
        <w:ind w:left="2160" w:hanging="180"/>
      </w:pPr>
    </w:lvl>
    <w:lvl w:ilvl="3" w:tplc="E6E207A4">
      <w:start w:val="1"/>
      <w:numFmt w:val="decimal"/>
      <w:lvlText w:val="%4."/>
      <w:lvlJc w:val="left"/>
      <w:pPr>
        <w:ind w:left="2880" w:hanging="360"/>
      </w:pPr>
    </w:lvl>
    <w:lvl w:ilvl="4" w:tplc="84F2DD90">
      <w:start w:val="1"/>
      <w:numFmt w:val="lowerLetter"/>
      <w:lvlText w:val="%5."/>
      <w:lvlJc w:val="left"/>
      <w:pPr>
        <w:ind w:left="3600" w:hanging="360"/>
      </w:pPr>
    </w:lvl>
    <w:lvl w:ilvl="5" w:tplc="92543FD8">
      <w:start w:val="1"/>
      <w:numFmt w:val="lowerRoman"/>
      <w:lvlText w:val="%6."/>
      <w:lvlJc w:val="right"/>
      <w:pPr>
        <w:ind w:left="4320" w:hanging="180"/>
      </w:pPr>
    </w:lvl>
    <w:lvl w:ilvl="6" w:tplc="C09A801C">
      <w:start w:val="1"/>
      <w:numFmt w:val="decimal"/>
      <w:lvlText w:val="%7."/>
      <w:lvlJc w:val="left"/>
      <w:pPr>
        <w:ind w:left="5040" w:hanging="360"/>
      </w:pPr>
    </w:lvl>
    <w:lvl w:ilvl="7" w:tplc="3348A892">
      <w:start w:val="1"/>
      <w:numFmt w:val="lowerLetter"/>
      <w:lvlText w:val="%8."/>
      <w:lvlJc w:val="left"/>
      <w:pPr>
        <w:ind w:left="5760" w:hanging="360"/>
      </w:pPr>
    </w:lvl>
    <w:lvl w:ilvl="8" w:tplc="6896B73C">
      <w:start w:val="1"/>
      <w:numFmt w:val="lowerRoman"/>
      <w:lvlText w:val="%9."/>
      <w:lvlJc w:val="right"/>
      <w:pPr>
        <w:ind w:left="6480" w:hanging="180"/>
      </w:pPr>
    </w:lvl>
  </w:abstractNum>
  <w:abstractNum w:abstractNumId="41" w15:restartNumberingAfterBreak="0">
    <w:nsid w:val="77555A9B"/>
    <w:multiLevelType w:val="hybridMultilevel"/>
    <w:tmpl w:val="727C7CD6"/>
    <w:lvl w:ilvl="0" w:tplc="1BB8B988">
      <w:start w:val="1"/>
      <w:numFmt w:val="upperRoman"/>
      <w:lvlText w:val="(%1)"/>
      <w:lvlJc w:val="left"/>
      <w:pPr>
        <w:ind w:left="1440" w:hanging="720"/>
      </w:pPr>
      <w:rPr>
        <w:rFonts w:hint="default"/>
      </w:rPr>
    </w:lvl>
    <w:lvl w:ilvl="1" w:tplc="1F52E51A" w:tentative="1">
      <w:start w:val="1"/>
      <w:numFmt w:val="lowerLetter"/>
      <w:lvlText w:val="%2."/>
      <w:lvlJc w:val="left"/>
      <w:pPr>
        <w:ind w:left="1800" w:hanging="360"/>
      </w:pPr>
    </w:lvl>
    <w:lvl w:ilvl="2" w:tplc="CC7E8858" w:tentative="1">
      <w:start w:val="1"/>
      <w:numFmt w:val="lowerRoman"/>
      <w:lvlText w:val="%3."/>
      <w:lvlJc w:val="right"/>
      <w:pPr>
        <w:ind w:left="2520" w:hanging="180"/>
      </w:pPr>
    </w:lvl>
    <w:lvl w:ilvl="3" w:tplc="2B1EA530" w:tentative="1">
      <w:start w:val="1"/>
      <w:numFmt w:val="decimal"/>
      <w:lvlText w:val="%4."/>
      <w:lvlJc w:val="left"/>
      <w:pPr>
        <w:ind w:left="3240" w:hanging="360"/>
      </w:pPr>
    </w:lvl>
    <w:lvl w:ilvl="4" w:tplc="9676D066" w:tentative="1">
      <w:start w:val="1"/>
      <w:numFmt w:val="lowerLetter"/>
      <w:lvlText w:val="%5."/>
      <w:lvlJc w:val="left"/>
      <w:pPr>
        <w:ind w:left="3960" w:hanging="360"/>
      </w:pPr>
    </w:lvl>
    <w:lvl w:ilvl="5" w:tplc="71E84A82" w:tentative="1">
      <w:start w:val="1"/>
      <w:numFmt w:val="lowerRoman"/>
      <w:lvlText w:val="%6."/>
      <w:lvlJc w:val="right"/>
      <w:pPr>
        <w:ind w:left="4680" w:hanging="180"/>
      </w:pPr>
    </w:lvl>
    <w:lvl w:ilvl="6" w:tplc="C4F693C2" w:tentative="1">
      <w:start w:val="1"/>
      <w:numFmt w:val="decimal"/>
      <w:lvlText w:val="%7."/>
      <w:lvlJc w:val="left"/>
      <w:pPr>
        <w:ind w:left="5400" w:hanging="360"/>
      </w:pPr>
    </w:lvl>
    <w:lvl w:ilvl="7" w:tplc="24729094" w:tentative="1">
      <w:start w:val="1"/>
      <w:numFmt w:val="lowerLetter"/>
      <w:lvlText w:val="%8."/>
      <w:lvlJc w:val="left"/>
      <w:pPr>
        <w:ind w:left="6120" w:hanging="360"/>
      </w:pPr>
    </w:lvl>
    <w:lvl w:ilvl="8" w:tplc="FE4A014E" w:tentative="1">
      <w:start w:val="1"/>
      <w:numFmt w:val="lowerRoman"/>
      <w:lvlText w:val="%9."/>
      <w:lvlJc w:val="right"/>
      <w:pPr>
        <w:ind w:left="6840" w:hanging="180"/>
      </w:pPr>
    </w:lvl>
  </w:abstractNum>
  <w:abstractNum w:abstractNumId="42" w15:restartNumberingAfterBreak="0">
    <w:nsid w:val="77BB2566"/>
    <w:multiLevelType w:val="hybridMultilevel"/>
    <w:tmpl w:val="1A1020EA"/>
    <w:lvl w:ilvl="0" w:tplc="988A5944">
      <w:start w:val="1"/>
      <w:numFmt w:val="decimal"/>
      <w:lvlText w:val="%1."/>
      <w:lvlJc w:val="left"/>
      <w:pPr>
        <w:ind w:left="1080" w:hanging="360"/>
      </w:pPr>
      <w:rPr>
        <w:rFonts w:hint="default"/>
      </w:rPr>
    </w:lvl>
    <w:lvl w:ilvl="1" w:tplc="E1F285FC" w:tentative="1">
      <w:start w:val="1"/>
      <w:numFmt w:val="lowerLetter"/>
      <w:lvlText w:val="%2."/>
      <w:lvlJc w:val="left"/>
      <w:pPr>
        <w:ind w:left="1800" w:hanging="360"/>
      </w:pPr>
    </w:lvl>
    <w:lvl w:ilvl="2" w:tplc="8FDC7CBC" w:tentative="1">
      <w:start w:val="1"/>
      <w:numFmt w:val="lowerRoman"/>
      <w:lvlText w:val="%3."/>
      <w:lvlJc w:val="right"/>
      <w:pPr>
        <w:ind w:left="2520" w:hanging="180"/>
      </w:pPr>
    </w:lvl>
    <w:lvl w:ilvl="3" w:tplc="B7D4CC90" w:tentative="1">
      <w:start w:val="1"/>
      <w:numFmt w:val="decimal"/>
      <w:lvlText w:val="%4."/>
      <w:lvlJc w:val="left"/>
      <w:pPr>
        <w:ind w:left="3240" w:hanging="360"/>
      </w:pPr>
    </w:lvl>
    <w:lvl w:ilvl="4" w:tplc="6F988AE8" w:tentative="1">
      <w:start w:val="1"/>
      <w:numFmt w:val="lowerLetter"/>
      <w:lvlText w:val="%5."/>
      <w:lvlJc w:val="left"/>
      <w:pPr>
        <w:ind w:left="3960" w:hanging="360"/>
      </w:pPr>
    </w:lvl>
    <w:lvl w:ilvl="5" w:tplc="6C683D7E" w:tentative="1">
      <w:start w:val="1"/>
      <w:numFmt w:val="lowerRoman"/>
      <w:lvlText w:val="%6."/>
      <w:lvlJc w:val="right"/>
      <w:pPr>
        <w:ind w:left="4680" w:hanging="180"/>
      </w:pPr>
    </w:lvl>
    <w:lvl w:ilvl="6" w:tplc="56E06288" w:tentative="1">
      <w:start w:val="1"/>
      <w:numFmt w:val="decimal"/>
      <w:lvlText w:val="%7."/>
      <w:lvlJc w:val="left"/>
      <w:pPr>
        <w:ind w:left="5400" w:hanging="360"/>
      </w:pPr>
    </w:lvl>
    <w:lvl w:ilvl="7" w:tplc="872C244E" w:tentative="1">
      <w:start w:val="1"/>
      <w:numFmt w:val="lowerLetter"/>
      <w:lvlText w:val="%8."/>
      <w:lvlJc w:val="left"/>
      <w:pPr>
        <w:ind w:left="6120" w:hanging="360"/>
      </w:pPr>
    </w:lvl>
    <w:lvl w:ilvl="8" w:tplc="5148C594" w:tentative="1">
      <w:start w:val="1"/>
      <w:numFmt w:val="lowerRoman"/>
      <w:lvlText w:val="%9."/>
      <w:lvlJc w:val="right"/>
      <w:pPr>
        <w:ind w:left="6840" w:hanging="180"/>
      </w:pPr>
    </w:lvl>
  </w:abstractNum>
  <w:abstractNum w:abstractNumId="43" w15:restartNumberingAfterBreak="0">
    <w:nsid w:val="78454D8B"/>
    <w:multiLevelType w:val="hybridMultilevel"/>
    <w:tmpl w:val="88243E16"/>
    <w:lvl w:ilvl="0" w:tplc="B220FD34">
      <w:start w:val="1"/>
      <w:numFmt w:val="upperLetter"/>
      <w:lvlText w:val="(%1)"/>
      <w:lvlJc w:val="left"/>
      <w:pPr>
        <w:ind w:left="1080" w:hanging="360"/>
      </w:pPr>
      <w:rPr>
        <w:rFonts w:hint="default"/>
      </w:rPr>
    </w:lvl>
    <w:lvl w:ilvl="1" w:tplc="5FACDA84" w:tentative="1">
      <w:start w:val="1"/>
      <w:numFmt w:val="lowerLetter"/>
      <w:lvlText w:val="%2."/>
      <w:lvlJc w:val="left"/>
      <w:pPr>
        <w:ind w:left="1800" w:hanging="360"/>
      </w:pPr>
    </w:lvl>
    <w:lvl w:ilvl="2" w:tplc="AEA45856" w:tentative="1">
      <w:start w:val="1"/>
      <w:numFmt w:val="lowerRoman"/>
      <w:lvlText w:val="%3."/>
      <w:lvlJc w:val="right"/>
      <w:pPr>
        <w:ind w:left="2520" w:hanging="180"/>
      </w:pPr>
    </w:lvl>
    <w:lvl w:ilvl="3" w:tplc="6CBCE832" w:tentative="1">
      <w:start w:val="1"/>
      <w:numFmt w:val="decimal"/>
      <w:lvlText w:val="%4."/>
      <w:lvlJc w:val="left"/>
      <w:pPr>
        <w:ind w:left="3240" w:hanging="360"/>
      </w:pPr>
    </w:lvl>
    <w:lvl w:ilvl="4" w:tplc="8CD43F60" w:tentative="1">
      <w:start w:val="1"/>
      <w:numFmt w:val="lowerLetter"/>
      <w:lvlText w:val="%5."/>
      <w:lvlJc w:val="left"/>
      <w:pPr>
        <w:ind w:left="3960" w:hanging="360"/>
      </w:pPr>
    </w:lvl>
    <w:lvl w:ilvl="5" w:tplc="BB4604D6" w:tentative="1">
      <w:start w:val="1"/>
      <w:numFmt w:val="lowerRoman"/>
      <w:lvlText w:val="%6."/>
      <w:lvlJc w:val="right"/>
      <w:pPr>
        <w:ind w:left="4680" w:hanging="180"/>
      </w:pPr>
    </w:lvl>
    <w:lvl w:ilvl="6" w:tplc="E3249AB6" w:tentative="1">
      <w:start w:val="1"/>
      <w:numFmt w:val="decimal"/>
      <w:lvlText w:val="%7."/>
      <w:lvlJc w:val="left"/>
      <w:pPr>
        <w:ind w:left="5400" w:hanging="360"/>
      </w:pPr>
    </w:lvl>
    <w:lvl w:ilvl="7" w:tplc="A0DA5358" w:tentative="1">
      <w:start w:val="1"/>
      <w:numFmt w:val="lowerLetter"/>
      <w:lvlText w:val="%8."/>
      <w:lvlJc w:val="left"/>
      <w:pPr>
        <w:ind w:left="6120" w:hanging="360"/>
      </w:pPr>
    </w:lvl>
    <w:lvl w:ilvl="8" w:tplc="CD9ED9C4" w:tentative="1">
      <w:start w:val="1"/>
      <w:numFmt w:val="lowerRoman"/>
      <w:lvlText w:val="%9."/>
      <w:lvlJc w:val="right"/>
      <w:pPr>
        <w:ind w:left="6840" w:hanging="180"/>
      </w:pPr>
    </w:lvl>
  </w:abstractNum>
  <w:abstractNum w:abstractNumId="44" w15:restartNumberingAfterBreak="0">
    <w:nsid w:val="792F4C38"/>
    <w:multiLevelType w:val="hybridMultilevel"/>
    <w:tmpl w:val="049E9984"/>
    <w:lvl w:ilvl="0" w:tplc="2F88E868">
      <w:start w:val="1"/>
      <w:numFmt w:val="lowerRoman"/>
      <w:lvlText w:val="(%1)"/>
      <w:lvlJc w:val="left"/>
      <w:pPr>
        <w:ind w:left="1080" w:hanging="720"/>
      </w:pPr>
      <w:rPr>
        <w:rFonts w:hint="default"/>
      </w:rPr>
    </w:lvl>
    <w:lvl w:ilvl="1" w:tplc="A496BB40" w:tentative="1">
      <w:start w:val="1"/>
      <w:numFmt w:val="lowerLetter"/>
      <w:lvlText w:val="%2."/>
      <w:lvlJc w:val="left"/>
      <w:pPr>
        <w:ind w:left="1440" w:hanging="360"/>
      </w:pPr>
    </w:lvl>
    <w:lvl w:ilvl="2" w:tplc="03F40AA4" w:tentative="1">
      <w:start w:val="1"/>
      <w:numFmt w:val="lowerRoman"/>
      <w:lvlText w:val="%3."/>
      <w:lvlJc w:val="right"/>
      <w:pPr>
        <w:ind w:left="2160" w:hanging="180"/>
      </w:pPr>
    </w:lvl>
    <w:lvl w:ilvl="3" w:tplc="908E2CAE" w:tentative="1">
      <w:start w:val="1"/>
      <w:numFmt w:val="decimal"/>
      <w:lvlText w:val="%4."/>
      <w:lvlJc w:val="left"/>
      <w:pPr>
        <w:ind w:left="2880" w:hanging="360"/>
      </w:pPr>
    </w:lvl>
    <w:lvl w:ilvl="4" w:tplc="57F241AC" w:tentative="1">
      <w:start w:val="1"/>
      <w:numFmt w:val="lowerLetter"/>
      <w:lvlText w:val="%5."/>
      <w:lvlJc w:val="left"/>
      <w:pPr>
        <w:ind w:left="3600" w:hanging="360"/>
      </w:pPr>
    </w:lvl>
    <w:lvl w:ilvl="5" w:tplc="DB82C3F0" w:tentative="1">
      <w:start w:val="1"/>
      <w:numFmt w:val="lowerRoman"/>
      <w:lvlText w:val="%6."/>
      <w:lvlJc w:val="right"/>
      <w:pPr>
        <w:ind w:left="4320" w:hanging="180"/>
      </w:pPr>
    </w:lvl>
    <w:lvl w:ilvl="6" w:tplc="60A286AE" w:tentative="1">
      <w:start w:val="1"/>
      <w:numFmt w:val="decimal"/>
      <w:lvlText w:val="%7."/>
      <w:lvlJc w:val="left"/>
      <w:pPr>
        <w:ind w:left="5040" w:hanging="360"/>
      </w:pPr>
    </w:lvl>
    <w:lvl w:ilvl="7" w:tplc="637056CC" w:tentative="1">
      <w:start w:val="1"/>
      <w:numFmt w:val="lowerLetter"/>
      <w:lvlText w:val="%8."/>
      <w:lvlJc w:val="left"/>
      <w:pPr>
        <w:ind w:left="5760" w:hanging="360"/>
      </w:pPr>
    </w:lvl>
    <w:lvl w:ilvl="8" w:tplc="2550D286" w:tentative="1">
      <w:start w:val="1"/>
      <w:numFmt w:val="lowerRoman"/>
      <w:lvlText w:val="%9."/>
      <w:lvlJc w:val="right"/>
      <w:pPr>
        <w:ind w:left="6480" w:hanging="180"/>
      </w:pPr>
    </w:lvl>
  </w:abstractNum>
  <w:abstractNum w:abstractNumId="45" w15:restartNumberingAfterBreak="0">
    <w:nsid w:val="7D587DE3"/>
    <w:multiLevelType w:val="hybridMultilevel"/>
    <w:tmpl w:val="E1BA3E08"/>
    <w:lvl w:ilvl="0" w:tplc="32C4190A">
      <w:start w:val="1"/>
      <w:numFmt w:val="upperRoman"/>
      <w:lvlText w:val="(%1)"/>
      <w:lvlJc w:val="left"/>
      <w:pPr>
        <w:ind w:left="1440" w:hanging="720"/>
      </w:pPr>
      <w:rPr>
        <w:rFonts w:hint="default"/>
      </w:rPr>
    </w:lvl>
    <w:lvl w:ilvl="1" w:tplc="E01046C6" w:tentative="1">
      <w:start w:val="1"/>
      <w:numFmt w:val="lowerLetter"/>
      <w:lvlText w:val="%2."/>
      <w:lvlJc w:val="left"/>
      <w:pPr>
        <w:ind w:left="1800" w:hanging="360"/>
      </w:pPr>
    </w:lvl>
    <w:lvl w:ilvl="2" w:tplc="869EF322" w:tentative="1">
      <w:start w:val="1"/>
      <w:numFmt w:val="lowerRoman"/>
      <w:lvlText w:val="%3."/>
      <w:lvlJc w:val="right"/>
      <w:pPr>
        <w:ind w:left="2520" w:hanging="180"/>
      </w:pPr>
    </w:lvl>
    <w:lvl w:ilvl="3" w:tplc="FFDE96FE" w:tentative="1">
      <w:start w:val="1"/>
      <w:numFmt w:val="decimal"/>
      <w:lvlText w:val="%4."/>
      <w:lvlJc w:val="left"/>
      <w:pPr>
        <w:ind w:left="3240" w:hanging="360"/>
      </w:pPr>
    </w:lvl>
    <w:lvl w:ilvl="4" w:tplc="2C366130" w:tentative="1">
      <w:start w:val="1"/>
      <w:numFmt w:val="lowerLetter"/>
      <w:lvlText w:val="%5."/>
      <w:lvlJc w:val="left"/>
      <w:pPr>
        <w:ind w:left="3960" w:hanging="360"/>
      </w:pPr>
    </w:lvl>
    <w:lvl w:ilvl="5" w:tplc="FB4E93B6" w:tentative="1">
      <w:start w:val="1"/>
      <w:numFmt w:val="lowerRoman"/>
      <w:lvlText w:val="%6."/>
      <w:lvlJc w:val="right"/>
      <w:pPr>
        <w:ind w:left="4680" w:hanging="180"/>
      </w:pPr>
    </w:lvl>
    <w:lvl w:ilvl="6" w:tplc="25D490C2" w:tentative="1">
      <w:start w:val="1"/>
      <w:numFmt w:val="decimal"/>
      <w:lvlText w:val="%7."/>
      <w:lvlJc w:val="left"/>
      <w:pPr>
        <w:ind w:left="5400" w:hanging="360"/>
      </w:pPr>
    </w:lvl>
    <w:lvl w:ilvl="7" w:tplc="080282D8" w:tentative="1">
      <w:start w:val="1"/>
      <w:numFmt w:val="lowerLetter"/>
      <w:lvlText w:val="%8."/>
      <w:lvlJc w:val="left"/>
      <w:pPr>
        <w:ind w:left="6120" w:hanging="360"/>
      </w:pPr>
    </w:lvl>
    <w:lvl w:ilvl="8" w:tplc="3DEA8516" w:tentative="1">
      <w:start w:val="1"/>
      <w:numFmt w:val="lowerRoman"/>
      <w:lvlText w:val="%9."/>
      <w:lvlJc w:val="right"/>
      <w:pPr>
        <w:ind w:left="6840" w:hanging="180"/>
      </w:pPr>
    </w:lvl>
  </w:abstractNum>
  <w:abstractNum w:abstractNumId="46" w15:restartNumberingAfterBreak="0">
    <w:nsid w:val="7E8E5D7E"/>
    <w:multiLevelType w:val="hybridMultilevel"/>
    <w:tmpl w:val="616A83F2"/>
    <w:lvl w:ilvl="0" w:tplc="4E629646">
      <w:start w:val="1"/>
      <w:numFmt w:val="upperLetter"/>
      <w:lvlText w:val="(%1)"/>
      <w:lvlJc w:val="left"/>
      <w:pPr>
        <w:ind w:left="720" w:hanging="360"/>
      </w:pPr>
      <w:rPr>
        <w:rFonts w:hint="default"/>
      </w:rPr>
    </w:lvl>
    <w:lvl w:ilvl="1" w:tplc="6D92F6FC" w:tentative="1">
      <w:start w:val="1"/>
      <w:numFmt w:val="lowerLetter"/>
      <w:lvlText w:val="%2."/>
      <w:lvlJc w:val="left"/>
      <w:pPr>
        <w:ind w:left="1440" w:hanging="360"/>
      </w:pPr>
    </w:lvl>
    <w:lvl w:ilvl="2" w:tplc="A3FC9F80" w:tentative="1">
      <w:start w:val="1"/>
      <w:numFmt w:val="lowerRoman"/>
      <w:lvlText w:val="%3."/>
      <w:lvlJc w:val="right"/>
      <w:pPr>
        <w:ind w:left="2160" w:hanging="180"/>
      </w:pPr>
    </w:lvl>
    <w:lvl w:ilvl="3" w:tplc="94786A02" w:tentative="1">
      <w:start w:val="1"/>
      <w:numFmt w:val="decimal"/>
      <w:lvlText w:val="%4."/>
      <w:lvlJc w:val="left"/>
      <w:pPr>
        <w:ind w:left="2880" w:hanging="360"/>
      </w:pPr>
    </w:lvl>
    <w:lvl w:ilvl="4" w:tplc="6E6EEAB8" w:tentative="1">
      <w:start w:val="1"/>
      <w:numFmt w:val="lowerLetter"/>
      <w:lvlText w:val="%5."/>
      <w:lvlJc w:val="left"/>
      <w:pPr>
        <w:ind w:left="3600" w:hanging="360"/>
      </w:pPr>
    </w:lvl>
    <w:lvl w:ilvl="5" w:tplc="4E1A95A0" w:tentative="1">
      <w:start w:val="1"/>
      <w:numFmt w:val="lowerRoman"/>
      <w:lvlText w:val="%6."/>
      <w:lvlJc w:val="right"/>
      <w:pPr>
        <w:ind w:left="4320" w:hanging="180"/>
      </w:pPr>
    </w:lvl>
    <w:lvl w:ilvl="6" w:tplc="BDF60AC0" w:tentative="1">
      <w:start w:val="1"/>
      <w:numFmt w:val="decimal"/>
      <w:lvlText w:val="%7."/>
      <w:lvlJc w:val="left"/>
      <w:pPr>
        <w:ind w:left="5040" w:hanging="360"/>
      </w:pPr>
    </w:lvl>
    <w:lvl w:ilvl="7" w:tplc="C9E2848A" w:tentative="1">
      <w:start w:val="1"/>
      <w:numFmt w:val="lowerLetter"/>
      <w:lvlText w:val="%8."/>
      <w:lvlJc w:val="left"/>
      <w:pPr>
        <w:ind w:left="5760" w:hanging="360"/>
      </w:pPr>
    </w:lvl>
    <w:lvl w:ilvl="8" w:tplc="40D812B4" w:tentative="1">
      <w:start w:val="1"/>
      <w:numFmt w:val="lowerRoman"/>
      <w:lvlText w:val="%9."/>
      <w:lvlJc w:val="right"/>
      <w:pPr>
        <w:ind w:left="6480" w:hanging="180"/>
      </w:pPr>
    </w:lvl>
  </w:abstractNum>
  <w:abstractNum w:abstractNumId="47" w15:restartNumberingAfterBreak="0">
    <w:nsid w:val="7FD1581D"/>
    <w:multiLevelType w:val="hybridMultilevel"/>
    <w:tmpl w:val="17F097AE"/>
    <w:lvl w:ilvl="0" w:tplc="731EC72A">
      <w:start w:val="1"/>
      <w:numFmt w:val="decimal"/>
      <w:lvlText w:val="%1."/>
      <w:lvlJc w:val="left"/>
      <w:pPr>
        <w:ind w:left="1440" w:hanging="360"/>
      </w:pPr>
    </w:lvl>
    <w:lvl w:ilvl="1" w:tplc="430EE102" w:tentative="1">
      <w:start w:val="1"/>
      <w:numFmt w:val="lowerLetter"/>
      <w:lvlText w:val="%2."/>
      <w:lvlJc w:val="left"/>
      <w:pPr>
        <w:ind w:left="2160" w:hanging="360"/>
      </w:pPr>
    </w:lvl>
    <w:lvl w:ilvl="2" w:tplc="8BFCD8FE" w:tentative="1">
      <w:start w:val="1"/>
      <w:numFmt w:val="lowerRoman"/>
      <w:lvlText w:val="%3."/>
      <w:lvlJc w:val="right"/>
      <w:pPr>
        <w:ind w:left="2880" w:hanging="180"/>
      </w:pPr>
    </w:lvl>
    <w:lvl w:ilvl="3" w:tplc="06C0775E" w:tentative="1">
      <w:start w:val="1"/>
      <w:numFmt w:val="decimal"/>
      <w:lvlText w:val="%4."/>
      <w:lvlJc w:val="left"/>
      <w:pPr>
        <w:ind w:left="3600" w:hanging="360"/>
      </w:pPr>
    </w:lvl>
    <w:lvl w:ilvl="4" w:tplc="CA4C5DD4" w:tentative="1">
      <w:start w:val="1"/>
      <w:numFmt w:val="lowerLetter"/>
      <w:lvlText w:val="%5."/>
      <w:lvlJc w:val="left"/>
      <w:pPr>
        <w:ind w:left="4320" w:hanging="360"/>
      </w:pPr>
    </w:lvl>
    <w:lvl w:ilvl="5" w:tplc="13D05F48" w:tentative="1">
      <w:start w:val="1"/>
      <w:numFmt w:val="lowerRoman"/>
      <w:lvlText w:val="%6."/>
      <w:lvlJc w:val="right"/>
      <w:pPr>
        <w:ind w:left="5040" w:hanging="180"/>
      </w:pPr>
    </w:lvl>
    <w:lvl w:ilvl="6" w:tplc="D7B493E2" w:tentative="1">
      <w:start w:val="1"/>
      <w:numFmt w:val="decimal"/>
      <w:lvlText w:val="%7."/>
      <w:lvlJc w:val="left"/>
      <w:pPr>
        <w:ind w:left="5760" w:hanging="360"/>
      </w:pPr>
    </w:lvl>
    <w:lvl w:ilvl="7" w:tplc="DF320CB4" w:tentative="1">
      <w:start w:val="1"/>
      <w:numFmt w:val="lowerLetter"/>
      <w:lvlText w:val="%8."/>
      <w:lvlJc w:val="left"/>
      <w:pPr>
        <w:ind w:left="6480" w:hanging="360"/>
      </w:pPr>
    </w:lvl>
    <w:lvl w:ilvl="8" w:tplc="D2966648" w:tentative="1">
      <w:start w:val="1"/>
      <w:numFmt w:val="lowerRoman"/>
      <w:lvlText w:val="%9."/>
      <w:lvlJc w:val="right"/>
      <w:pPr>
        <w:ind w:left="7200" w:hanging="180"/>
      </w:pPr>
    </w:lvl>
  </w:abstractNum>
  <w:num w:numId="1">
    <w:abstractNumId w:val="7"/>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2"/>
  </w:num>
  <w:num w:numId="5">
    <w:abstractNumId w:val="47"/>
    <w:lvlOverride w:ilvl="0">
      <w:lvl w:ilvl="0" w:tplc="731EC72A">
        <w:start w:val="1"/>
        <w:numFmt w:val="decimal"/>
        <w:lvlText w:val="%1."/>
        <w:lvlJc w:val="left"/>
        <w:pPr>
          <w:ind w:left="0" w:firstLine="1080"/>
        </w:pPr>
        <w:rPr>
          <w:rFonts w:hint="default"/>
        </w:rPr>
      </w:lvl>
    </w:lvlOverride>
    <w:lvlOverride w:ilvl="1">
      <w:lvl w:ilvl="1" w:tplc="430EE102" w:tentative="1">
        <w:start w:val="1"/>
        <w:numFmt w:val="lowerLetter"/>
        <w:lvlText w:val="%2."/>
        <w:lvlJc w:val="left"/>
        <w:pPr>
          <w:ind w:left="1440" w:hanging="360"/>
        </w:pPr>
      </w:lvl>
    </w:lvlOverride>
    <w:lvlOverride w:ilvl="2">
      <w:lvl w:ilvl="2" w:tplc="8BFCD8FE" w:tentative="1">
        <w:start w:val="1"/>
        <w:numFmt w:val="lowerRoman"/>
        <w:lvlText w:val="%3."/>
        <w:lvlJc w:val="right"/>
        <w:pPr>
          <w:ind w:left="2160" w:hanging="180"/>
        </w:pPr>
      </w:lvl>
    </w:lvlOverride>
    <w:lvlOverride w:ilvl="3">
      <w:lvl w:ilvl="3" w:tplc="06C0775E" w:tentative="1">
        <w:start w:val="1"/>
        <w:numFmt w:val="decimal"/>
        <w:lvlText w:val="%4."/>
        <w:lvlJc w:val="left"/>
        <w:pPr>
          <w:ind w:left="2880" w:hanging="360"/>
        </w:pPr>
      </w:lvl>
    </w:lvlOverride>
    <w:lvlOverride w:ilvl="4">
      <w:lvl w:ilvl="4" w:tplc="CA4C5DD4" w:tentative="1">
        <w:start w:val="1"/>
        <w:numFmt w:val="lowerLetter"/>
        <w:lvlText w:val="%5."/>
        <w:lvlJc w:val="left"/>
        <w:pPr>
          <w:ind w:left="3600" w:hanging="360"/>
        </w:pPr>
      </w:lvl>
    </w:lvlOverride>
    <w:lvlOverride w:ilvl="5">
      <w:lvl w:ilvl="5" w:tplc="13D05F48" w:tentative="1">
        <w:start w:val="1"/>
        <w:numFmt w:val="lowerRoman"/>
        <w:lvlText w:val="%6."/>
        <w:lvlJc w:val="right"/>
        <w:pPr>
          <w:ind w:left="4320" w:hanging="180"/>
        </w:pPr>
      </w:lvl>
    </w:lvlOverride>
    <w:lvlOverride w:ilvl="6">
      <w:lvl w:ilvl="6" w:tplc="D7B493E2" w:tentative="1">
        <w:start w:val="1"/>
        <w:numFmt w:val="decimal"/>
        <w:lvlText w:val="%7."/>
        <w:lvlJc w:val="left"/>
        <w:pPr>
          <w:ind w:left="5040" w:hanging="360"/>
        </w:pPr>
      </w:lvl>
    </w:lvlOverride>
    <w:lvlOverride w:ilvl="7">
      <w:lvl w:ilvl="7" w:tplc="DF320CB4" w:tentative="1">
        <w:start w:val="1"/>
        <w:numFmt w:val="lowerLetter"/>
        <w:lvlText w:val="%8."/>
        <w:lvlJc w:val="left"/>
        <w:pPr>
          <w:ind w:left="5760" w:hanging="360"/>
        </w:pPr>
      </w:lvl>
    </w:lvlOverride>
    <w:lvlOverride w:ilvl="8">
      <w:lvl w:ilvl="8" w:tplc="D2966648" w:tentative="1">
        <w:start w:val="1"/>
        <w:numFmt w:val="lowerRoman"/>
        <w:lvlText w:val="%9."/>
        <w:lvlJc w:val="right"/>
        <w:pPr>
          <w:ind w:left="6480" w:hanging="180"/>
        </w:pPr>
      </w:lvl>
    </w:lvlOverride>
  </w:num>
  <w:num w:numId="6">
    <w:abstractNumId w:val="47"/>
    <w:lvlOverride w:ilvl="0">
      <w:lvl w:ilvl="0" w:tplc="731EC72A">
        <w:start w:val="1"/>
        <w:numFmt w:val="decimal"/>
        <w:lvlText w:val="%1."/>
        <w:lvlJc w:val="left"/>
        <w:pPr>
          <w:tabs>
            <w:tab w:val="num" w:pos="1080"/>
          </w:tabs>
          <w:ind w:left="0" w:firstLine="1080"/>
        </w:pPr>
        <w:rPr>
          <w:rFonts w:hint="default"/>
        </w:rPr>
      </w:lvl>
    </w:lvlOverride>
    <w:lvlOverride w:ilvl="1">
      <w:lvl w:ilvl="1" w:tplc="430EE102" w:tentative="1">
        <w:start w:val="1"/>
        <w:numFmt w:val="lowerLetter"/>
        <w:lvlText w:val="%2."/>
        <w:lvlJc w:val="left"/>
        <w:pPr>
          <w:ind w:left="1440" w:hanging="360"/>
        </w:pPr>
      </w:lvl>
    </w:lvlOverride>
    <w:lvlOverride w:ilvl="2">
      <w:lvl w:ilvl="2" w:tplc="8BFCD8FE" w:tentative="1">
        <w:start w:val="1"/>
        <w:numFmt w:val="lowerRoman"/>
        <w:lvlText w:val="%3."/>
        <w:lvlJc w:val="right"/>
        <w:pPr>
          <w:ind w:left="2160" w:hanging="180"/>
        </w:pPr>
      </w:lvl>
    </w:lvlOverride>
    <w:lvlOverride w:ilvl="3">
      <w:lvl w:ilvl="3" w:tplc="06C0775E" w:tentative="1">
        <w:start w:val="1"/>
        <w:numFmt w:val="decimal"/>
        <w:lvlText w:val="%4."/>
        <w:lvlJc w:val="left"/>
        <w:pPr>
          <w:ind w:left="2880" w:hanging="360"/>
        </w:pPr>
      </w:lvl>
    </w:lvlOverride>
    <w:lvlOverride w:ilvl="4">
      <w:lvl w:ilvl="4" w:tplc="CA4C5DD4" w:tentative="1">
        <w:start w:val="1"/>
        <w:numFmt w:val="lowerLetter"/>
        <w:lvlText w:val="%5."/>
        <w:lvlJc w:val="left"/>
        <w:pPr>
          <w:ind w:left="3600" w:hanging="360"/>
        </w:pPr>
      </w:lvl>
    </w:lvlOverride>
    <w:lvlOverride w:ilvl="5">
      <w:lvl w:ilvl="5" w:tplc="13D05F48" w:tentative="1">
        <w:start w:val="1"/>
        <w:numFmt w:val="lowerRoman"/>
        <w:lvlText w:val="%6."/>
        <w:lvlJc w:val="right"/>
        <w:pPr>
          <w:ind w:left="4320" w:hanging="180"/>
        </w:pPr>
      </w:lvl>
    </w:lvlOverride>
    <w:lvlOverride w:ilvl="6">
      <w:lvl w:ilvl="6" w:tplc="D7B493E2" w:tentative="1">
        <w:start w:val="1"/>
        <w:numFmt w:val="decimal"/>
        <w:lvlText w:val="%7."/>
        <w:lvlJc w:val="left"/>
        <w:pPr>
          <w:ind w:left="5040" w:hanging="360"/>
        </w:pPr>
      </w:lvl>
    </w:lvlOverride>
    <w:lvlOverride w:ilvl="7">
      <w:lvl w:ilvl="7" w:tplc="DF320CB4" w:tentative="1">
        <w:start w:val="1"/>
        <w:numFmt w:val="lowerLetter"/>
        <w:lvlText w:val="%8."/>
        <w:lvlJc w:val="left"/>
        <w:pPr>
          <w:ind w:left="5760" w:hanging="360"/>
        </w:pPr>
      </w:lvl>
    </w:lvlOverride>
    <w:lvlOverride w:ilvl="8">
      <w:lvl w:ilvl="8" w:tplc="D2966648" w:tentative="1">
        <w:start w:val="1"/>
        <w:numFmt w:val="lowerRoman"/>
        <w:lvlText w:val="%9."/>
        <w:lvlJc w:val="right"/>
        <w:pPr>
          <w:ind w:left="6480" w:hanging="180"/>
        </w:pPr>
      </w:lvl>
    </w:lvlOverride>
  </w:num>
  <w:num w:numId="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34"/>
  </w:num>
  <w:num w:numId="10">
    <w:abstractNumId w:val="30"/>
  </w:num>
  <w:num w:numId="11">
    <w:abstractNumId w:val="6"/>
  </w:num>
  <w:num w:numId="12">
    <w:abstractNumId w:val="29"/>
  </w:num>
  <w:num w:numId="13">
    <w:abstractNumId w:val="13"/>
  </w:num>
  <w:num w:numId="14">
    <w:abstractNumId w:val="2"/>
  </w:num>
  <w:num w:numId="15">
    <w:abstractNumId w:val="44"/>
  </w:num>
  <w:num w:numId="16">
    <w:abstractNumId w:val="16"/>
  </w:num>
  <w:num w:numId="17">
    <w:abstractNumId w:val="19"/>
  </w:num>
  <w:num w:numId="18">
    <w:abstractNumId w:val="18"/>
  </w:num>
  <w:num w:numId="19">
    <w:abstractNumId w:val="35"/>
  </w:num>
  <w:num w:numId="20">
    <w:abstractNumId w:val="39"/>
  </w:num>
  <w:num w:numId="21">
    <w:abstractNumId w:val="9"/>
  </w:num>
  <w:num w:numId="22">
    <w:abstractNumId w:val="24"/>
  </w:num>
  <w:num w:numId="23">
    <w:abstractNumId w:val="5"/>
  </w:num>
  <w:num w:numId="24">
    <w:abstractNumId w:val="25"/>
  </w:num>
  <w:num w:numId="25">
    <w:abstractNumId w:val="0"/>
  </w:num>
  <w:num w:numId="26">
    <w:abstractNumId w:val="10"/>
  </w:num>
  <w:num w:numId="27">
    <w:abstractNumId w:val="21"/>
  </w:num>
  <w:num w:numId="28">
    <w:abstractNumId w:val="36"/>
  </w:num>
  <w:num w:numId="29">
    <w:abstractNumId w:val="31"/>
  </w:num>
  <w:num w:numId="30">
    <w:abstractNumId w:val="8"/>
  </w:num>
  <w:num w:numId="31">
    <w:abstractNumId w:val="20"/>
  </w:num>
  <w:num w:numId="32">
    <w:abstractNumId w:val="41"/>
  </w:num>
  <w:num w:numId="33">
    <w:abstractNumId w:val="45"/>
  </w:num>
  <w:num w:numId="34">
    <w:abstractNumId w:val="23"/>
  </w:num>
  <w:num w:numId="35">
    <w:abstractNumId w:val="17"/>
  </w:num>
  <w:num w:numId="36">
    <w:abstractNumId w:val="28"/>
  </w:num>
  <w:num w:numId="37">
    <w:abstractNumId w:val="37"/>
  </w:num>
  <w:num w:numId="38">
    <w:abstractNumId w:val="12"/>
  </w:num>
  <w:num w:numId="39">
    <w:abstractNumId w:val="38"/>
  </w:num>
  <w:num w:numId="40">
    <w:abstractNumId w:val="22"/>
  </w:num>
  <w:num w:numId="41">
    <w:abstractNumId w:val="46"/>
  </w:num>
  <w:num w:numId="42">
    <w:abstractNumId w:val="33"/>
  </w:num>
  <w:num w:numId="43">
    <w:abstractNumId w:val="32"/>
  </w:num>
  <w:num w:numId="44">
    <w:abstractNumId w:val="14"/>
  </w:num>
  <w:num w:numId="45">
    <w:abstractNumId w:val="27"/>
  </w:num>
  <w:num w:numId="46">
    <w:abstractNumId w:val="15"/>
  </w:num>
  <w:num w:numId="47">
    <w:abstractNumId w:val="4"/>
  </w:num>
  <w:num w:numId="48">
    <w:abstractNumId w:val="43"/>
  </w:num>
  <w:num w:numId="49">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87D"/>
    <w:rsid w:val="003A087D"/>
    <w:rsid w:val="00F84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pPr>
      <w:spacing w:after="0" w:line="480" w:lineRule="auto"/>
    </w:pPr>
    <w:rPr>
      <w:rFonts w:ascii="Arial" w:hAnsi="Arial"/>
      <w:sz w:val="24"/>
    </w:rPr>
  </w:style>
  <w:style w:type="paragraph" w:styleId="Heading1">
    <w:name w:val="heading 1"/>
    <w:aliases w:val="R 1,R Heading 1,R1"/>
    <w:basedOn w:val="Normal"/>
    <w:next w:val="Normal"/>
    <w:link w:val="Heading1Char"/>
    <w:uiPriority w:val="9"/>
    <w:qFormat/>
    <w:pPr>
      <w:spacing w:after="240" w:line="240" w:lineRule="auto"/>
      <w:outlineLvl w:val="0"/>
    </w:pPr>
    <w:rPr>
      <w:rFonts w:eastAsia="Times New Roman" w:cs="Arial"/>
      <w:szCs w:val="24"/>
      <w:u w:val="single"/>
    </w:rPr>
  </w:style>
  <w:style w:type="paragraph" w:styleId="Heading2">
    <w:name w:val="heading 2"/>
    <w:aliases w:val="R 2,R Heading 2,R2"/>
    <w:basedOn w:val="Normal"/>
    <w:next w:val="Normal"/>
    <w:link w:val="Heading2Char"/>
    <w:uiPriority w:val="9"/>
    <w:unhideWhenUsed/>
    <w:qFormat/>
    <w:pPr>
      <w:ind w:firstLine="720"/>
      <w:outlineLvl w:val="1"/>
    </w:pPr>
    <w:rPr>
      <w:rFonts w:eastAsia="Times New Roman" w:cs="Arial"/>
      <w:szCs w:val="24"/>
    </w:rPr>
  </w:style>
  <w:style w:type="paragraph" w:styleId="Heading3">
    <w:name w:val="heading 3"/>
    <w:aliases w:val="R 3,R Heading 3,R3"/>
    <w:basedOn w:val="Normal"/>
    <w:next w:val="Normal"/>
    <w:link w:val="Heading3Char"/>
    <w:uiPriority w:val="9"/>
    <w:unhideWhenUsed/>
    <w:qFormat/>
    <w:pPr>
      <w:autoSpaceDE w:val="0"/>
      <w:autoSpaceDN w:val="0"/>
      <w:adjustRightInd w:val="0"/>
      <w:ind w:firstLine="720"/>
      <w:outlineLvl w:val="2"/>
    </w:pPr>
    <w:rPr>
      <w:rFonts w:eastAsia="Times New Roman" w:cs="Arial"/>
      <w:szCs w:val="24"/>
    </w:rPr>
  </w:style>
  <w:style w:type="paragraph" w:styleId="Heading4">
    <w:name w:val="heading 4"/>
    <w:aliases w:val="R 4,R Heading 4,R4"/>
    <w:basedOn w:val="Normal"/>
    <w:next w:val="Normal"/>
    <w:link w:val="Heading4Char"/>
    <w:uiPriority w:val="9"/>
    <w:unhideWhenUsed/>
    <w:qFormat/>
    <w:pPr>
      <w:ind w:firstLine="720"/>
      <w:outlineLvl w:val="3"/>
    </w:pPr>
    <w:rPr>
      <w:rFonts w:eastAsia="Times New Roman" w:cs="Arial"/>
      <w:szCs w:val="24"/>
    </w:rPr>
  </w:style>
  <w:style w:type="paragraph" w:styleId="Heading5">
    <w:name w:val="heading 5"/>
    <w:aliases w:val="P Heading 5,R Heading 5,R5"/>
    <w:basedOn w:val="PHeading4"/>
    <w:next w:val="Normal"/>
    <w:link w:val="Heading5Char"/>
    <w:unhideWhenUsed/>
    <w:qFormat/>
    <w:pPr>
      <w:outlineLvl w:val="4"/>
    </w:pPr>
  </w:style>
  <w:style w:type="paragraph" w:styleId="Heading6">
    <w:name w:val="heading 6"/>
    <w:aliases w:val="R 6,R Heading 6,R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aliases w:val="R7"/>
    <w:basedOn w:val="Normal"/>
    <w:next w:val="Normal"/>
    <w:link w:val="Heading7Char"/>
    <w:uiPriority w:val="9"/>
    <w:unhideWhenUsed/>
    <w:qFormat/>
    <w:pPr>
      <w:keepNext/>
      <w:keepLines/>
      <w:spacing w:before="40"/>
      <w:ind w:firstLine="720"/>
      <w:outlineLvl w:val="6"/>
    </w:pPr>
    <w:rPr>
      <w:rFonts w:eastAsiaTheme="majorEastAsia" w:cs="Arial"/>
      <w:iCs/>
      <w:szCs w:val="24"/>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 1 Char,R Heading 1 Char,R1 Char"/>
    <w:basedOn w:val="DefaultParagraphFont"/>
    <w:link w:val="Heading1"/>
    <w:uiPriority w:val="9"/>
    <w:rPr>
      <w:rFonts w:ascii="Arial" w:eastAsia="Times New Roman" w:hAnsi="Arial" w:cs="Arial"/>
      <w:sz w:val="24"/>
      <w:szCs w:val="24"/>
      <w:u w:val="single"/>
    </w:rPr>
  </w:style>
  <w:style w:type="character" w:customStyle="1" w:styleId="Heading2Char">
    <w:name w:val="Heading 2 Char"/>
    <w:aliases w:val="R 2 Char,R Heading 2 Char,R2 Char"/>
    <w:basedOn w:val="DefaultParagraphFont"/>
    <w:link w:val="Heading2"/>
    <w:uiPriority w:val="9"/>
    <w:rPr>
      <w:rFonts w:ascii="Arial" w:eastAsia="Times New Roman" w:hAnsi="Arial" w:cs="Arial"/>
      <w:sz w:val="24"/>
      <w:szCs w:val="24"/>
    </w:rPr>
  </w:style>
  <w:style w:type="character" w:customStyle="1" w:styleId="Heading3Char">
    <w:name w:val="Heading 3 Char"/>
    <w:aliases w:val="R 3 Char,R Heading 3 Char,R3 Char"/>
    <w:basedOn w:val="DefaultParagraphFont"/>
    <w:link w:val="Heading3"/>
    <w:uiPriority w:val="9"/>
    <w:rPr>
      <w:rFonts w:ascii="Arial" w:eastAsia="Times New Roman" w:hAnsi="Arial" w:cs="Arial"/>
      <w:sz w:val="24"/>
      <w:szCs w:val="24"/>
    </w:rPr>
  </w:style>
  <w:style w:type="character" w:customStyle="1" w:styleId="Heading4Char">
    <w:name w:val="Heading 4 Char"/>
    <w:aliases w:val="R 4 Char,R Heading 4 Char,R4 Char"/>
    <w:basedOn w:val="DefaultParagraphFont"/>
    <w:link w:val="Heading4"/>
    <w:uiPriority w:val="9"/>
    <w:rPr>
      <w:rFonts w:ascii="Arial" w:eastAsia="Times New Roman" w:hAnsi="Arial" w:cs="Arial"/>
      <w:sz w:val="24"/>
      <w:szCs w:val="24"/>
    </w:rPr>
  </w:style>
  <w:style w:type="character" w:customStyle="1" w:styleId="Heading5Char">
    <w:name w:val="Heading 5 Char"/>
    <w:aliases w:val="P Heading 5 Char,R Heading 5 Char,R5 Char"/>
    <w:basedOn w:val="DefaultParagraphFont"/>
    <w:link w:val="Heading5"/>
    <w:rPr>
      <w:rFonts w:ascii="Arial" w:eastAsia="Times New Roman" w:hAnsi="Arial" w:cs="Arial"/>
      <w:sz w:val="24"/>
      <w:szCs w:val="24"/>
    </w:rPr>
  </w:style>
  <w:style w:type="numbering" w:customStyle="1" w:styleId="NoList1">
    <w:name w:val="No List1"/>
    <w:next w:val="NoList"/>
    <w:uiPriority w:val="99"/>
    <w:semiHidden/>
    <w:unhideWhenUsed/>
  </w:style>
  <w:style w:type="paragraph" w:styleId="Footer">
    <w:name w:val="footer"/>
    <w:basedOn w:val="Normal"/>
    <w:link w:val="FooterChar"/>
    <w:uiPriority w:val="99"/>
    <w:unhideWhenUsed/>
    <w:pPr>
      <w:tabs>
        <w:tab w:val="center" w:pos="4680"/>
        <w:tab w:val="right" w:pos="9360"/>
      </w:tabs>
      <w:spacing w:line="240" w:lineRule="auto"/>
    </w:pPr>
    <w:rPr>
      <w:rFonts w:eastAsia="Times New Roman" w:cs="Arial"/>
      <w:szCs w:val="24"/>
    </w:rPr>
  </w:style>
  <w:style w:type="character" w:customStyle="1" w:styleId="FooterChar">
    <w:name w:val="Footer Char"/>
    <w:basedOn w:val="DefaultParagraphFont"/>
    <w:link w:val="Footer"/>
    <w:uiPriority w:val="99"/>
    <w:rPr>
      <w:rFonts w:ascii="Arial" w:eastAsia="Times New Roman" w:hAnsi="Arial" w:cs="Arial"/>
      <w:sz w:val="24"/>
      <w:szCs w:val="24"/>
    </w:rPr>
  </w:style>
  <w:style w:type="paragraph" w:customStyle="1" w:styleId="PHeading2">
    <w:name w:val="P Heading 2"/>
    <w:basedOn w:val="Heading2"/>
    <w:link w:val="PHeading2Char"/>
    <w:qFormat/>
    <w:pPr>
      <w:spacing w:after="240" w:line="240" w:lineRule="auto"/>
      <w:ind w:firstLine="0"/>
    </w:pPr>
    <w:rPr>
      <w:rFonts w:eastAsia="Calibri"/>
    </w:rPr>
  </w:style>
  <w:style w:type="character" w:customStyle="1" w:styleId="PHeading2Char">
    <w:name w:val="P Heading 2 Char"/>
    <w:basedOn w:val="Heading2Char"/>
    <w:link w:val="PHeading2"/>
    <w:rPr>
      <w:rFonts w:ascii="Arial" w:eastAsia="Calibri" w:hAnsi="Arial" w:cs="Arial"/>
      <w:sz w:val="24"/>
      <w:szCs w:val="24"/>
    </w:rPr>
  </w:style>
  <w:style w:type="paragraph" w:customStyle="1" w:styleId="PHeading3">
    <w:name w:val="P Heading 3"/>
    <w:basedOn w:val="Heading3"/>
    <w:next w:val="Normal"/>
    <w:link w:val="PHeading3Char"/>
    <w:autoRedefine/>
    <w:qFormat/>
    <w:pPr>
      <w:tabs>
        <w:tab w:val="left" w:pos="2340"/>
      </w:tabs>
      <w:autoSpaceDE/>
      <w:autoSpaceDN/>
      <w:adjustRightInd/>
      <w:spacing w:after="240" w:line="240" w:lineRule="auto"/>
      <w:ind w:firstLine="0"/>
    </w:pPr>
  </w:style>
  <w:style w:type="character" w:customStyle="1" w:styleId="PHeading3Char">
    <w:name w:val="P Heading 3 Char"/>
    <w:basedOn w:val="Heading3Char"/>
    <w:link w:val="PHeading3"/>
    <w:rPr>
      <w:rFonts w:ascii="Arial" w:eastAsia="Times New Roman" w:hAnsi="Arial" w:cs="Arial"/>
      <w:sz w:val="24"/>
      <w:szCs w:val="24"/>
    </w:rPr>
  </w:style>
  <w:style w:type="paragraph" w:customStyle="1" w:styleId="PHeading1">
    <w:name w:val="P Heading 1"/>
    <w:basedOn w:val="Heading1"/>
    <w:next w:val="Normal"/>
    <w:link w:val="PHeading1Char"/>
    <w:qFormat/>
    <w:rPr>
      <w:rFonts w:cs="Times New Roman"/>
      <w:b/>
      <w:szCs w:val="32"/>
    </w:rPr>
  </w:style>
  <w:style w:type="character" w:customStyle="1" w:styleId="PHeading1Char">
    <w:name w:val="P Heading 1 Char"/>
    <w:basedOn w:val="Heading1Char"/>
    <w:link w:val="PHeading1"/>
    <w:rPr>
      <w:rFonts w:ascii="Arial" w:eastAsia="Times New Roman" w:hAnsi="Arial" w:cs="Times New Roman"/>
      <w:b/>
      <w:sz w:val="24"/>
      <w:szCs w:val="32"/>
      <w:u w:val="single"/>
    </w:rPr>
  </w:style>
  <w:style w:type="paragraph" w:customStyle="1" w:styleId="PHeading4">
    <w:name w:val="P Heading 4"/>
    <w:basedOn w:val="Heading4"/>
    <w:link w:val="PHeading4Char"/>
    <w:qFormat/>
    <w:pPr>
      <w:ind w:firstLine="0"/>
    </w:pPr>
  </w:style>
  <w:style w:type="character" w:customStyle="1" w:styleId="PHeading4Char">
    <w:name w:val="P Heading 4 Char"/>
    <w:basedOn w:val="Heading4Char"/>
    <w:link w:val="PHeading4"/>
    <w:rPr>
      <w:rFonts w:ascii="Arial" w:eastAsia="Times New Roman" w:hAnsi="Arial" w:cs="Arial"/>
      <w:sz w:val="24"/>
      <w:szCs w:val="24"/>
    </w:rPr>
  </w:style>
  <w:style w:type="paragraph" w:styleId="FootnoteText">
    <w:name w:val="footnote text"/>
    <w:basedOn w:val="Normal"/>
    <w:link w:val="FootnoteTextChar"/>
    <w:uiPriority w:val="99"/>
    <w:unhideWhenUsed/>
    <w:pPr>
      <w:spacing w:line="240" w:lineRule="auto"/>
    </w:pPr>
    <w:rPr>
      <w:rFonts w:eastAsia="Times New Roman" w:cs="Arial"/>
      <w:sz w:val="20"/>
      <w:szCs w:val="20"/>
    </w:rPr>
  </w:style>
  <w:style w:type="character" w:customStyle="1" w:styleId="FootnoteTextChar">
    <w:name w:val="Footnote Text Char"/>
    <w:basedOn w:val="DefaultParagraphFont"/>
    <w:link w:val="FootnoteText"/>
    <w:uiPriority w:val="99"/>
    <w:rPr>
      <w:rFonts w:ascii="Arial" w:eastAsia="Times New Roman" w:hAnsi="Arial" w:cs="Arial"/>
      <w:sz w:val="20"/>
      <w:szCs w:val="20"/>
    </w:rPr>
  </w:style>
  <w:style w:type="character" w:styleId="FootnoteReference">
    <w:name w:val="footnote reference"/>
    <w:basedOn w:val="DefaultParagraphFont"/>
    <w:uiPriority w:val="99"/>
    <w:unhideWhenUsed/>
    <w:rPr>
      <w:vertAlign w:val="superscript"/>
    </w:rPr>
  </w:style>
  <w:style w:type="paragraph" w:customStyle="1" w:styleId="PlainText1">
    <w:name w:val="Plain Text1"/>
    <w:basedOn w:val="Normal"/>
    <w:next w:val="PlainText"/>
    <w:link w:val="PlainTextChar"/>
    <w:uiPriority w:val="99"/>
    <w:unhideWhenUsed/>
    <w:pPr>
      <w:spacing w:line="240" w:lineRule="auto"/>
    </w:pPr>
    <w:rPr>
      <w:rFonts w:ascii="Calibri" w:hAnsi="Calibri"/>
      <w:szCs w:val="21"/>
    </w:rPr>
  </w:style>
  <w:style w:type="character" w:customStyle="1" w:styleId="PlainTextChar">
    <w:name w:val="Plain Text Char"/>
    <w:basedOn w:val="DefaultParagraphFont"/>
    <w:link w:val="PlainText1"/>
    <w:uiPriority w:val="99"/>
    <w:rPr>
      <w:rFonts w:ascii="Calibri" w:hAnsi="Calibri"/>
      <w:sz w:val="24"/>
      <w:szCs w:val="21"/>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line="240" w:lineRule="auto"/>
    </w:pPr>
    <w:rPr>
      <w:rFonts w:eastAsia="Times New Roman" w:cs="Arial"/>
      <w:sz w:val="20"/>
      <w:szCs w:val="20"/>
    </w:rPr>
  </w:style>
  <w:style w:type="character" w:customStyle="1" w:styleId="CommentTextChar">
    <w:name w:val="Comment Text Char"/>
    <w:basedOn w:val="DefaultParagraphFont"/>
    <w:link w:val="CommentText"/>
    <w:uiPriority w:val="99"/>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Times New Roman" w:hAnsi="Arial" w:cs="Arial"/>
      <w:b/>
      <w:bCs/>
      <w:sz w:val="20"/>
      <w:szCs w:val="20"/>
    </w:rPr>
  </w:style>
  <w:style w:type="paragraph" w:styleId="BalloonText">
    <w:name w:val="Balloon Text"/>
    <w:basedOn w:val="Normal"/>
    <w:link w:val="BalloonTextChar"/>
    <w:uiPriority w:val="99"/>
    <w:semiHidden/>
    <w:unhideWhenUsed/>
    <w:pPr>
      <w:spacing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paragraph" w:styleId="ListParagraph">
    <w:name w:val="List Paragraph"/>
    <w:basedOn w:val="Normal"/>
    <w:uiPriority w:val="34"/>
    <w:qFormat/>
    <w:pPr>
      <w:ind w:left="720"/>
      <w:contextualSpacing/>
    </w:pPr>
    <w:rPr>
      <w:rFonts w:eastAsia="Times New Roman" w:cs="Arial"/>
      <w:szCs w:val="24"/>
    </w:rPr>
  </w:style>
  <w:style w:type="paragraph" w:styleId="Header">
    <w:name w:val="header"/>
    <w:basedOn w:val="Normal"/>
    <w:link w:val="HeaderChar"/>
    <w:uiPriority w:val="99"/>
    <w:unhideWhenUsed/>
    <w:pPr>
      <w:tabs>
        <w:tab w:val="center" w:pos="4680"/>
        <w:tab w:val="right" w:pos="9360"/>
      </w:tabs>
      <w:spacing w:line="240" w:lineRule="auto"/>
    </w:pPr>
    <w:rPr>
      <w:rFonts w:eastAsia="Times New Roman" w:cs="Arial"/>
      <w:szCs w:val="24"/>
    </w:rPr>
  </w:style>
  <w:style w:type="character" w:customStyle="1" w:styleId="HeaderChar">
    <w:name w:val="Header Char"/>
    <w:basedOn w:val="DefaultParagraphFont"/>
    <w:link w:val="Header"/>
    <w:uiPriority w:val="99"/>
    <w:rPr>
      <w:rFonts w:ascii="Arial" w:eastAsia="Times New Roman" w:hAnsi="Arial" w:cs="Arial"/>
      <w:sz w:val="24"/>
      <w:szCs w:val="24"/>
    </w:rPr>
  </w:style>
  <w:style w:type="character" w:customStyle="1" w:styleId="Hyperlink1">
    <w:name w:val="Hyperlink1"/>
    <w:basedOn w:val="DefaultParagraphFont"/>
    <w:uiPriority w:val="99"/>
    <w:semiHidden/>
    <w:unhideWhenUsed/>
    <w:rPr>
      <w:color w:val="0563C1"/>
      <w:u w:val="single"/>
    </w:rPr>
  </w:style>
  <w:style w:type="paragraph" w:styleId="Revision">
    <w:name w:val="Revision"/>
    <w:hidden/>
    <w:uiPriority w:val="99"/>
    <w:semiHidden/>
    <w:pPr>
      <w:spacing w:after="0" w:line="240" w:lineRule="auto"/>
    </w:pPr>
    <w:rPr>
      <w:rFonts w:ascii="Arial" w:eastAsia="Times New Roman" w:hAnsi="Arial" w:cs="Arial"/>
      <w:sz w:val="24"/>
      <w:szCs w:val="24"/>
    </w:rPr>
  </w:style>
  <w:style w:type="paragraph" w:styleId="PlainText">
    <w:name w:val="Plain Text"/>
    <w:basedOn w:val="Normal"/>
    <w:link w:val="PlainTextChar1"/>
    <w:uiPriority w:val="99"/>
    <w:unhideWhenUsed/>
    <w:pPr>
      <w:spacing w:line="240" w:lineRule="auto"/>
    </w:pPr>
    <w:rPr>
      <w:rFonts w:ascii="Consolas" w:hAnsi="Consolas"/>
      <w:sz w:val="21"/>
      <w:szCs w:val="21"/>
    </w:rPr>
  </w:style>
  <w:style w:type="character" w:customStyle="1" w:styleId="PlainTextChar1">
    <w:name w:val="Plain Text Char1"/>
    <w:basedOn w:val="DefaultParagraphFont"/>
    <w:link w:val="PlainText"/>
    <w:uiPriority w:val="99"/>
    <w:rPr>
      <w:rFonts w:ascii="Consolas" w:hAnsi="Consolas"/>
      <w:sz w:val="21"/>
      <w:szCs w:val="21"/>
    </w:rPr>
  </w:style>
  <w:style w:type="character" w:styleId="Hyperlink">
    <w:name w:val="Hyperlink"/>
    <w:basedOn w:val="DefaultParagraphFont"/>
    <w:uiPriority w:val="99"/>
    <w:unhideWhenUsed/>
    <w:rPr>
      <w:color w:val="0563C1" w:themeColor="hyperlink"/>
      <w:u w:val="single"/>
    </w:rPr>
  </w:style>
  <w:style w:type="character" w:customStyle="1" w:styleId="Heading6Char">
    <w:name w:val="Heading 6 Char"/>
    <w:aliases w:val="R 6 Char,R Heading 6 Char,R6 Char"/>
    <w:basedOn w:val="DefaultParagraphFont"/>
    <w:link w:val="Heading6"/>
    <w:uiPriority w:val="9"/>
    <w:rPr>
      <w:rFonts w:asciiTheme="majorHAnsi" w:eastAsiaTheme="majorEastAsia" w:hAnsiTheme="majorHAnsi" w:cstheme="majorBidi"/>
      <w:color w:val="1F4D78" w:themeColor="accent1" w:themeShade="7F"/>
      <w:sz w:val="24"/>
    </w:rPr>
  </w:style>
  <w:style w:type="character" w:customStyle="1" w:styleId="num">
    <w:name w:val="num"/>
    <w:basedOn w:val="DefaultParagraphFont"/>
  </w:style>
  <w:style w:type="character" w:customStyle="1" w:styleId="heading">
    <w:name w:val="heading"/>
    <w:basedOn w:val="DefaultParagraphFont"/>
  </w:style>
  <w:style w:type="character" w:customStyle="1" w:styleId="chapeau">
    <w:name w:val="chapeau"/>
    <w:basedOn w:val="DefaultParagraphFont"/>
  </w:style>
  <w:style w:type="character" w:customStyle="1" w:styleId="Heading7Char">
    <w:name w:val="Heading 7 Char"/>
    <w:aliases w:val="R7 Char"/>
    <w:basedOn w:val="DefaultParagraphFont"/>
    <w:link w:val="Heading7"/>
    <w:uiPriority w:val="9"/>
    <w:rPr>
      <w:rFonts w:ascii="Arial" w:eastAsiaTheme="majorEastAsia" w:hAnsi="Arial" w:cs="Arial"/>
      <w:iCs/>
      <w:sz w:val="24"/>
      <w:szCs w:val="24"/>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numbering" w:customStyle="1" w:styleId="NoList2">
    <w:name w:val="No List2"/>
    <w:next w:val="NoList"/>
    <w:uiPriority w:val="99"/>
    <w:semiHidden/>
    <w:unhideWhenUsed/>
  </w:style>
  <w:style w:type="numbering" w:customStyle="1" w:styleId="NoList11">
    <w:name w:val="No List11"/>
    <w:next w:val="NoList"/>
    <w:uiPriority w:val="99"/>
    <w:semiHidden/>
    <w:unhideWhenUsed/>
  </w:style>
  <w:style w:type="paragraph" w:customStyle="1" w:styleId="Default">
    <w:name w:val="Default"/>
    <w:pPr>
      <w:autoSpaceDE w:val="0"/>
      <w:autoSpaceDN w:val="0"/>
      <w:adjustRightInd w:val="0"/>
      <w:spacing w:after="0" w:line="240" w:lineRule="auto"/>
    </w:pPr>
    <w:rPr>
      <w:rFonts w:ascii="Arial" w:eastAsia="Times New Roman" w:hAnsi="Arial" w:cs="Times New Roman"/>
      <w:sz w:val="24"/>
      <w:szCs w:val="24"/>
    </w:rPr>
  </w:style>
  <w:style w:type="paragraph" w:customStyle="1" w:styleId="Normal2">
    <w:name w:val="Normal2"/>
    <w:basedOn w:val="Normal"/>
    <w:link w:val="Normal2Char"/>
    <w:qFormat/>
    <w:rPr>
      <w:rFonts w:eastAsia="Times New Roman" w:cs="Times New Roman"/>
      <w:szCs w:val="24"/>
    </w:rPr>
  </w:style>
  <w:style w:type="character" w:customStyle="1" w:styleId="Normal2Char">
    <w:name w:val="Normal2 Char"/>
    <w:basedOn w:val="DefaultParagraphFont"/>
    <w:link w:val="Normal2"/>
    <w:rPr>
      <w:rFonts w:ascii="Arial" w:eastAsia="Times New Roman" w:hAnsi="Arial" w:cs="Times New Roman"/>
      <w:sz w:val="24"/>
      <w:szCs w:val="24"/>
    </w:rPr>
  </w:style>
  <w:style w:type="character" w:customStyle="1" w:styleId="normaltextrun">
    <w:name w:val="normaltextrun"/>
    <w:basedOn w:val="DefaultParagraphFont"/>
  </w:style>
  <w:style w:type="table" w:customStyle="1" w:styleId="TableGrid1">
    <w:name w:val="Table Grid1"/>
    <w:basedOn w:val="TableNormal"/>
    <w:next w:val="TableGri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Heading7">
    <w:name w:val="R Heading 7"/>
    <w:basedOn w:val="Heading7"/>
    <w:link w:val="RHeading7Char"/>
    <w:qFormat/>
    <w:pPr>
      <w:keepNext w:val="0"/>
      <w:keepLines w:val="0"/>
      <w:spacing w:before="0"/>
    </w:pPr>
    <w:rPr>
      <w:rFonts w:eastAsia="Calibri"/>
      <w:i/>
    </w:rPr>
  </w:style>
  <w:style w:type="character" w:customStyle="1" w:styleId="RHeading7Char">
    <w:name w:val="R Heading 7 Char"/>
    <w:basedOn w:val="Heading7Char"/>
    <w:link w:val="RHeading7"/>
    <w:rPr>
      <w:rFonts w:ascii="Arial" w:eastAsia="Calibri" w:hAnsi="Arial" w:cs="Arial"/>
      <w:i/>
      <w:iCs/>
      <w:sz w:val="24"/>
      <w:szCs w:val="24"/>
    </w:rPr>
  </w:style>
  <w:style w:type="character" w:customStyle="1" w:styleId="et031">
    <w:name w:val="et031"/>
    <w:basedOn w:val="DefaultParagraphFont"/>
    <w:rPr>
      <w:i/>
      <w:iCs/>
    </w:rPr>
  </w:style>
  <w:style w:type="character" w:styleId="PageNumber">
    <w:name w:val="page number"/>
    <w:basedOn w:val="DefaultParagraphFont"/>
  </w:style>
  <w:style w:type="character" w:styleId="Emphasis">
    <w:name w:val="Emphasis"/>
    <w:basedOn w:val="DefaultParagraphFont"/>
    <w:uiPriority w:val="20"/>
    <w:qFormat/>
    <w:rPr>
      <w:i/>
      <w:iCs/>
    </w:rPr>
  </w:style>
  <w:style w:type="paragraph" w:styleId="NormalWeb">
    <w:name w:val="Normal (Web)"/>
    <w:basedOn w:val="Normal"/>
    <w:uiPriority w:val="99"/>
    <w:unhideWhenUsed/>
    <w:pPr>
      <w:spacing w:before="150" w:after="150"/>
    </w:pPr>
    <w:rPr>
      <w:rFonts w:eastAsia="Times New Roman" w:cs="Arial"/>
      <w:szCs w:val="24"/>
    </w:rPr>
  </w:style>
  <w:style w:type="paragraph" w:styleId="NoSpacing">
    <w:name w:val="No Spacing"/>
    <w:uiPriority w:val="1"/>
    <w:qFormat/>
    <w:pPr>
      <w:spacing w:after="0" w:line="240" w:lineRule="auto"/>
    </w:pPr>
    <w:rPr>
      <w:rFonts w:ascii="Arial" w:eastAsia="Times New Roman" w:hAnsi="Arial" w:cs="Arial"/>
      <w:sz w:val="24"/>
      <w:szCs w:val="24"/>
    </w:rPr>
  </w:style>
  <w:style w:type="character" w:styleId="PlaceholderText">
    <w:name w:val="Placeholder Text"/>
    <w:basedOn w:val="DefaultParagraphFont"/>
    <w:uiPriority w:val="99"/>
    <w:semiHidden/>
    <w:rPr>
      <w:color w:val="808080"/>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customStyle="1" w:styleId="psection-3">
    <w:name w:val="psection-3"/>
    <w:basedOn w:val="Normal"/>
    <w:pPr>
      <w:spacing w:before="100" w:beforeAutospacing="1" w:after="100" w:afterAutospacing="1" w:line="240" w:lineRule="auto"/>
      <w:ind w:left="480"/>
    </w:pPr>
    <w:rPr>
      <w:rFonts w:ascii="Times New Roman" w:eastAsia="Times New Roman" w:hAnsi="Times New Roman" w:cs="Times New Roman"/>
      <w:szCs w:val="24"/>
    </w:rPr>
  </w:style>
  <w:style w:type="paragraph" w:customStyle="1" w:styleId="psection-4">
    <w:name w:val="psection-4"/>
    <w:basedOn w:val="Normal"/>
    <w:pPr>
      <w:spacing w:before="100" w:beforeAutospacing="1" w:after="100" w:afterAutospacing="1" w:line="240" w:lineRule="auto"/>
      <w:ind w:left="720"/>
    </w:pPr>
    <w:rPr>
      <w:rFonts w:ascii="Times New Roman" w:eastAsia="Times New Roman" w:hAnsi="Times New Roman" w:cs="Times New Roman"/>
      <w:szCs w:val="24"/>
    </w:rPr>
  </w:style>
  <w:style w:type="character" w:customStyle="1" w:styleId="enumxml1">
    <w:name w:val="enumxml1"/>
    <w:basedOn w:val="DefaultParagraphFont"/>
    <w:rPr>
      <w:b/>
      <w:bCs/>
    </w:rPr>
  </w:style>
  <w:style w:type="character" w:customStyle="1" w:styleId="enumxml2">
    <w:name w:val="enumxml2"/>
    <w:basedOn w:val="DefaultParagraphFont"/>
    <w:rPr>
      <w:b/>
      <w:bCs/>
    </w:rPr>
  </w:style>
  <w:style w:type="character" w:customStyle="1" w:styleId="enumxml3">
    <w:name w:val="enumxml3"/>
    <w:basedOn w:val="DefaultParagraphFont"/>
    <w:rPr>
      <w:b/>
      <w:bCs/>
    </w:rPr>
  </w:style>
  <w:style w:type="paragraph" w:customStyle="1" w:styleId="psection-1">
    <w:name w:val="psection-1"/>
    <w:basedOn w:val="Normal"/>
    <w:pPr>
      <w:spacing w:before="150" w:after="100" w:afterAutospacing="1" w:line="240" w:lineRule="auto"/>
    </w:pPr>
    <w:rPr>
      <w:rFonts w:ascii="Times New Roman" w:eastAsia="Times New Roman" w:hAnsi="Times New Roman" w:cs="Times New Roman"/>
      <w:szCs w:val="24"/>
    </w:rPr>
  </w:style>
  <w:style w:type="paragraph" w:customStyle="1" w:styleId="inline">
    <w:name w:val="inline"/>
    <w:basedOn w:val="Normal"/>
    <w:pPr>
      <w:spacing w:before="100" w:beforeAutospacing="1" w:after="100" w:afterAutospacing="1" w:line="240" w:lineRule="auto"/>
    </w:pPr>
    <w:rPr>
      <w:rFonts w:ascii="Times New Roman" w:eastAsia="Times New Roman" w:hAnsi="Times New Roman" w:cs="Times New Roman"/>
      <w:szCs w:val="24"/>
    </w:rPr>
  </w:style>
  <w:style w:type="character" w:customStyle="1" w:styleId="num2">
    <w:name w:val="num2"/>
    <w:basedOn w:val="DefaultParagraphFont"/>
    <w:rPr>
      <w:b/>
      <w:bCs/>
    </w:rPr>
  </w:style>
  <w:style w:type="character" w:customStyle="1" w:styleId="heading20">
    <w:name w:val="heading2"/>
    <w:basedOn w:val="DefaultParagraphFont"/>
  </w:style>
  <w:style w:type="character" w:customStyle="1" w:styleId="Date1">
    <w:name w:val="Date1"/>
    <w:basedOn w:val="DefaultParagraphFont"/>
  </w:style>
  <w:style w:type="table" w:customStyle="1" w:styleId="TableGrid2">
    <w:name w:val="Table Grid2"/>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style>
  <w:style w:type="table" w:customStyle="1" w:styleId="TableGrid11">
    <w:name w:val="Table Grid11"/>
    <w:basedOn w:val="TableNormal"/>
    <w:next w:val="TableGrid"/>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numbering" w:customStyle="1" w:styleId="NoList3">
    <w:name w:val="No List3"/>
    <w:next w:val="NoList"/>
    <w:uiPriority w:val="99"/>
    <w:semiHidden/>
    <w:unhideWhenUsed/>
  </w:style>
  <w:style w:type="numbering" w:customStyle="1" w:styleId="NoList12">
    <w:name w:val="No List12"/>
    <w:next w:val="NoList"/>
    <w:uiPriority w:val="99"/>
    <w:semiHidden/>
    <w:unhideWhenUsed/>
  </w:style>
  <w:style w:type="table" w:customStyle="1" w:styleId="TableGrid12">
    <w:name w:val="Table Grid12"/>
    <w:basedOn w:val="TableNormal"/>
    <w:next w:val="TableGrid"/>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style>
  <w:style w:type="table" w:customStyle="1" w:styleId="TableGrid111">
    <w:name w:val="Table Grid111"/>
    <w:basedOn w:val="TableNormal"/>
    <w:next w:val="TableGrid"/>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dy">
    <w:name w:val="note-body"/>
    <w:basedOn w:val="Normal"/>
    <w:pPr>
      <w:spacing w:before="100" w:beforeAutospacing="1" w:after="100" w:afterAutospacing="1" w:line="240" w:lineRule="auto"/>
    </w:pPr>
    <w:rPr>
      <w:rFonts w:ascii="Times New Roman" w:eastAsia="Times New Roman" w:hAnsi="Times New Roman" w:cs="Times New Roman"/>
      <w:szCs w:val="24"/>
    </w:rPr>
  </w:style>
  <w:style w:type="paragraph" w:customStyle="1" w:styleId="note-body-1em">
    <w:name w:val="note-body-1em"/>
    <w:basedOn w:val="Normal"/>
    <w:pPr>
      <w:spacing w:before="100" w:beforeAutospacing="1" w:after="100" w:afterAutospacing="1" w:line="240" w:lineRule="auto"/>
    </w:pPr>
    <w:rPr>
      <w:rFonts w:ascii="Times New Roman" w:eastAsia="Times New Roman" w:hAnsi="Times New Roman" w:cs="Times New Roman"/>
      <w:szCs w:val="24"/>
    </w:rPr>
  </w:style>
  <w:style w:type="character" w:customStyle="1" w:styleId="UnresolvedMention3">
    <w:name w:val="Unresolved Mention3"/>
    <w:basedOn w:val="DefaultParagraphFont"/>
    <w:uiPriority w:val="99"/>
    <w:semiHidden/>
    <w:unhideWhenUsed/>
    <w:rPr>
      <w:color w:val="605E5C"/>
      <w:shd w:val="clear" w:color="auto" w:fill="E1DFDD"/>
    </w:rPr>
  </w:style>
  <w:style w:type="paragraph" w:customStyle="1" w:styleId="P5">
    <w:name w:val="P5"/>
    <w:basedOn w:val="Heading5"/>
    <w:link w:val="P5Char"/>
    <w:qFormat/>
  </w:style>
  <w:style w:type="character" w:customStyle="1" w:styleId="P5Char">
    <w:name w:val="P5 Char"/>
    <w:basedOn w:val="DefaultParagraphFont"/>
    <w:link w:val="P5"/>
    <w:rPr>
      <w:rFonts w:ascii="Arial" w:eastAsia="Times New Roman" w:hAnsi="Arial" w:cs="Arial"/>
      <w:sz w:val="24"/>
      <w:szCs w:val="24"/>
    </w:rPr>
  </w:style>
  <w:style w:type="character" w:customStyle="1" w:styleId="UnresolvedMention4">
    <w:name w:val="Unresolved Mention4"/>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cosearchterm">
    <w:name w:val="co_searchterm"/>
    <w:basedOn w:val="DefaultParagraphFont"/>
  </w:style>
  <w:style w:type="character" w:customStyle="1" w:styleId="costarpage">
    <w:name w:val="co_starpage"/>
    <w:basedOn w:val="DefaultParagraphFont"/>
  </w:style>
  <w:style w:type="paragraph" w:customStyle="1" w:styleId="R71">
    <w:name w:val="R71"/>
    <w:basedOn w:val="Normal"/>
    <w:next w:val="Normal"/>
    <w:uiPriority w:val="9"/>
    <w:unhideWhenUsed/>
    <w:qFormat/>
    <w:pPr>
      <w:keepNext/>
      <w:keepLines/>
      <w:spacing w:before="40"/>
      <w:ind w:firstLine="720"/>
      <w:outlineLvl w:val="6"/>
    </w:pPr>
    <w:rPr>
      <w:rFonts w:eastAsia="Times New Roman" w:cs="Arial"/>
      <w:iCs/>
      <w:szCs w:val="24"/>
    </w:rPr>
  </w:style>
  <w:style w:type="paragraph" w:customStyle="1" w:styleId="Heading81">
    <w:name w:val="Heading 81"/>
    <w:basedOn w:val="Normal"/>
    <w:next w:val="Normal"/>
    <w:uiPriority w:val="9"/>
    <w:unhideWhenUsed/>
    <w:qFormat/>
    <w:pPr>
      <w:keepNext/>
      <w:keepLines/>
      <w:spacing w:before="40"/>
      <w:outlineLvl w:val="7"/>
    </w:pPr>
    <w:rPr>
      <w:rFonts w:ascii="Calibri Light" w:eastAsia="Times New Roman" w:hAnsi="Calibri Light" w:cs="Times New Roman"/>
      <w:color w:val="272727"/>
      <w:sz w:val="21"/>
      <w:szCs w:val="21"/>
    </w:rPr>
  </w:style>
  <w:style w:type="character" w:customStyle="1" w:styleId="Hyperlink2">
    <w:name w:val="Hyperlink2"/>
    <w:basedOn w:val="DefaultParagraphFont"/>
    <w:uiPriority w:val="99"/>
    <w:unhideWhenUsed/>
    <w:rPr>
      <w:color w:val="0563C1"/>
      <w:u w:val="single"/>
    </w:rPr>
  </w:style>
  <w:style w:type="numbering" w:customStyle="1" w:styleId="NoList111">
    <w:name w:val="No List111"/>
    <w:next w:val="NoList"/>
    <w:uiPriority w:val="99"/>
    <w:semiHidden/>
    <w:unhideWhenUsed/>
  </w:style>
  <w:style w:type="paragraph" w:customStyle="1" w:styleId="R5">
    <w:name w:val="R 5"/>
    <w:basedOn w:val="Heading5"/>
    <w:link w:val="R5Char"/>
    <w:qFormat/>
    <w:pPr>
      <w:ind w:firstLine="720"/>
    </w:pPr>
  </w:style>
  <w:style w:type="character" w:customStyle="1" w:styleId="R5Char">
    <w:name w:val="R 5 Char"/>
    <w:basedOn w:val="Heading5Char"/>
    <w:link w:val="R5"/>
    <w:rPr>
      <w:rFonts w:ascii="Arial" w:eastAsia="Times New Roman" w:hAnsi="Arial" w:cs="Arial"/>
      <w:sz w:val="24"/>
      <w:szCs w:val="24"/>
    </w:rPr>
  </w:style>
  <w:style w:type="paragraph" w:customStyle="1" w:styleId="CM33">
    <w:name w:val="CM33"/>
    <w:basedOn w:val="Default"/>
    <w:next w:val="Default"/>
    <w:uiPriority w:val="99"/>
    <w:rPr>
      <w:rFonts w:ascii="Times New Roman" w:eastAsia="Calibri" w:hAnsi="Times New Roman"/>
    </w:rPr>
  </w:style>
  <w:style w:type="paragraph" w:customStyle="1" w:styleId="R61">
    <w:name w:val="R.6.1"/>
    <w:basedOn w:val="Normal"/>
    <w:link w:val="R61Char"/>
    <w:qFormat/>
  </w:style>
  <w:style w:type="character" w:customStyle="1" w:styleId="R61Char">
    <w:name w:val="R.6.1 Char"/>
    <w:basedOn w:val="DefaultParagraphFont"/>
    <w:link w:val="R61"/>
    <w:rPr>
      <w:rFonts w:ascii="Arial" w:hAnsi="Arial"/>
      <w:sz w:val="24"/>
    </w:rPr>
  </w:style>
  <w:style w:type="character" w:customStyle="1" w:styleId="et03">
    <w:name w:val="et03"/>
    <w:basedOn w:val="DefaultParagraphFont"/>
  </w:style>
  <w:style w:type="character" w:customStyle="1" w:styleId="Heading7Char1">
    <w:name w:val="Heading 7 Char1"/>
    <w:basedOn w:val="DefaultParagraphFont"/>
    <w:uiPriority w:val="9"/>
    <w:semiHidden/>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Pr>
      <w:rFonts w:asciiTheme="majorHAnsi" w:eastAsiaTheme="majorEastAsia" w:hAnsiTheme="majorHAnsi" w:cstheme="majorBidi"/>
      <w:color w:val="272727" w:themeColor="text1" w:themeTint="D8"/>
      <w:sz w:val="21"/>
      <w:szCs w:val="21"/>
    </w:rPr>
  </w:style>
  <w:style w:type="numbering" w:customStyle="1" w:styleId="NoList4">
    <w:name w:val="No List4"/>
    <w:next w:val="NoList"/>
    <w:uiPriority w:val="99"/>
    <w:semiHidden/>
    <w:unhideWhenUsed/>
  </w:style>
  <w:style w:type="numbering" w:customStyle="1" w:styleId="NoList13">
    <w:name w:val="No List13"/>
    <w:next w:val="NoList"/>
    <w:uiPriority w:val="99"/>
    <w:semiHidden/>
    <w:unhideWhenUsed/>
  </w:style>
  <w:style w:type="numbering" w:customStyle="1" w:styleId="NoList23">
    <w:name w:val="No List23"/>
    <w:next w:val="NoList"/>
    <w:uiPriority w:val="99"/>
    <w:semiHidden/>
    <w:unhideWhenUsed/>
  </w:style>
  <w:style w:type="numbering" w:customStyle="1" w:styleId="NoList112">
    <w:name w:val="No List112"/>
    <w:next w:val="NoList"/>
    <w:uiPriority w:val="99"/>
    <w:semiHidden/>
    <w:unhideWhenUsed/>
  </w:style>
  <w:style w:type="table" w:customStyle="1" w:styleId="TableGrid13">
    <w:name w:val="Table Grid13"/>
    <w:basedOn w:val="TableNormal"/>
    <w:next w:val="TableGri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style>
  <w:style w:type="table" w:customStyle="1" w:styleId="TableGrid112">
    <w:name w:val="Table Grid112"/>
    <w:basedOn w:val="TableNormal"/>
    <w:next w:val="TableGrid"/>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style>
  <w:style w:type="numbering" w:customStyle="1" w:styleId="NoList121">
    <w:name w:val="No List121"/>
    <w:next w:val="NoList"/>
    <w:uiPriority w:val="99"/>
    <w:semiHidden/>
    <w:unhideWhenUsed/>
  </w:style>
  <w:style w:type="table" w:customStyle="1" w:styleId="TableGrid121">
    <w:name w:val="Table Grid121"/>
    <w:basedOn w:val="TableNormal"/>
    <w:next w:val="TableGrid"/>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style>
  <w:style w:type="table" w:customStyle="1" w:styleId="TableGrid1111">
    <w:name w:val="Table Grid1111"/>
    <w:basedOn w:val="TableNormal"/>
    <w:next w:val="TableGrid"/>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4BCFAC81438D246A5F32168D26E67FE" ma:contentTypeVersion="1" ma:contentTypeDescription="Create a new document." ma:contentTypeScope="" ma:versionID="8c88651b22a1cfe826f0c4afa7770936">
  <xsd:schema xmlns:xsd="http://www.w3.org/2001/XMLSchema" xmlns:xs="http://www.w3.org/2001/XMLSchema" xmlns:p="http://schemas.microsoft.com/office/2006/metadata/properties" xmlns:ns2="0c90f812-2072-4f21-8f53-fdb457fcaa19" targetNamespace="http://schemas.microsoft.com/office/2006/metadata/properties" ma:root="true" ma:fieldsID="061383b1c2f0e166bb3defa7adcfd7f8" ns2:_="">
    <xsd:import namespace="0c90f812-2072-4f21-8f53-fdb457fcaa19"/>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90f812-2072-4f21-8f53-fdb457fcaa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5E421D-EDE7-4835-BC82-3A7487FF3B54}">
  <ds:schemaRefs>
    <ds:schemaRef ds:uri="http://schemas.microsoft.com/sharepoint/v3/contenttype/forms"/>
  </ds:schemaRefs>
</ds:datastoreItem>
</file>

<file path=customXml/itemProps2.xml><?xml version="1.0" encoding="utf-8"?>
<ds:datastoreItem xmlns:ds="http://schemas.openxmlformats.org/officeDocument/2006/customXml" ds:itemID="{4C733D61-C605-4B6C-974F-F73CDCE4DB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90f812-2072-4f21-8f53-fdb457fcaa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E0DD84-4625-40A3-8ABE-C629B3838F67}">
  <ds:schemaRefs>
    <ds:schemaRef ds:uri="http://schemas.openxmlformats.org/officeDocument/2006/bibliography"/>
  </ds:schemaRefs>
</ds:datastoreItem>
</file>

<file path=customXml/itemProps4.xml><?xml version="1.0" encoding="utf-8"?>
<ds:datastoreItem xmlns:ds="http://schemas.openxmlformats.org/officeDocument/2006/customXml" ds:itemID="{FBEE5F97-4992-4B5A-9C78-8154E7934B99}">
  <ds:schemaRefs>
    <ds:schemaRef ds:uri="http://purl.org/dc/elements/1.1/"/>
    <ds:schemaRef ds:uri="http://schemas.microsoft.com/office/2006/metadata/properties"/>
    <ds:schemaRef ds:uri="http://purl.org/dc/terms/"/>
    <ds:schemaRef ds:uri="http://schemas.openxmlformats.org/package/2006/metadata/core-properties"/>
    <ds:schemaRef ds:uri="0c90f812-2072-4f21-8f53-fdb457fcaa19"/>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223</Pages>
  <Words>110327</Words>
  <Characters>628869</Characters>
  <Application>Microsoft Office Word</Application>
  <DocSecurity>4</DocSecurity>
  <Lines>5240</Lines>
  <Paragraphs>1475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737721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2021-12-28T15:37:00Z</dcterms:created>
  <dcterms:modified xsi:type="dcterms:W3CDTF">2021-12-28T15:37:00Z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0x010100F4BCFAC81438D246A5F32168D26E67FE</vt:lpwstr>
  </property>
</Properties>
</file>