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270DB6" w:rsidP="00270DB6" w14:paraId="184C903A" w14:textId="5E0D6ADA">
      <w:pPr>
        <w:pStyle w:val="Title"/>
        <w:spacing w:line="276" w:lineRule="auto"/>
        <w:contextualSpacing/>
        <w:jc w:val="right"/>
        <w:rPr>
          <w:color w:val="000000" w:themeColor="text1"/>
          <w:sz w:val="28"/>
          <w:szCs w:val="28"/>
        </w:rPr>
      </w:pPr>
      <w:r>
        <w:rPr>
          <w:color w:val="000000" w:themeColor="text1"/>
          <w:sz w:val="28"/>
          <w:szCs w:val="28"/>
        </w:rPr>
        <w:t>May 2</w:t>
      </w:r>
      <w:r w:rsidRPr="00270DB6" w:rsidR="00EB0021">
        <w:rPr>
          <w:color w:val="000000" w:themeColor="text1"/>
          <w:sz w:val="28"/>
          <w:szCs w:val="28"/>
        </w:rPr>
        <w:t>, 202</w:t>
      </w:r>
      <w:r w:rsidR="0009210B">
        <w:rPr>
          <w:color w:val="000000" w:themeColor="text1"/>
          <w:sz w:val="28"/>
          <w:szCs w:val="28"/>
        </w:rPr>
        <w:t>3</w:t>
      </w:r>
    </w:p>
    <w:p w:rsidR="00EB0021" w:rsidRPr="00270DB6" w:rsidP="00270DB6" w14:paraId="6BD78487" w14:textId="77777777">
      <w:pPr>
        <w:pStyle w:val="Title"/>
        <w:spacing w:line="276" w:lineRule="auto"/>
        <w:contextualSpacing/>
        <w:jc w:val="right"/>
        <w:rPr>
          <w:color w:val="000000" w:themeColor="text1"/>
          <w:sz w:val="24"/>
          <w:szCs w:val="24"/>
        </w:rPr>
      </w:pPr>
    </w:p>
    <w:p w:rsidR="00562915" w:rsidRPr="00270DB6" w:rsidP="00270DB6" w14:paraId="4C45BFB6" w14:textId="77777777">
      <w:pPr>
        <w:pStyle w:val="Title"/>
        <w:spacing w:line="276" w:lineRule="auto"/>
        <w:contextualSpacing/>
        <w:rPr>
          <w:color w:val="000000" w:themeColor="text1"/>
        </w:rPr>
      </w:pPr>
      <w:r w:rsidRPr="00270DB6">
        <w:rPr>
          <w:color w:val="000000" w:themeColor="text1"/>
        </w:rPr>
        <w:t xml:space="preserve">Supporting Statement for </w:t>
      </w:r>
    </w:p>
    <w:p w:rsidR="00562915" w:rsidRPr="00270DB6" w:rsidP="00270DB6" w14:paraId="2AD87D43" w14:textId="77777777">
      <w:pPr>
        <w:pStyle w:val="Title"/>
        <w:spacing w:line="276" w:lineRule="auto"/>
        <w:contextualSpacing/>
        <w:rPr>
          <w:color w:val="000000" w:themeColor="text1"/>
          <w:sz w:val="28"/>
        </w:rPr>
      </w:pPr>
      <w:r w:rsidRPr="00270DB6">
        <w:rPr>
          <w:color w:val="000000" w:themeColor="text1"/>
        </w:rPr>
        <w:t>Paperwork Reduction Act Submissions</w:t>
      </w:r>
    </w:p>
    <w:p w:rsidR="00562915" w:rsidRPr="00270DB6" w:rsidP="00270DB6" w14:paraId="4E4A4C81" w14:textId="77777777">
      <w:pPr>
        <w:tabs>
          <w:tab w:val="left" w:pos="-720"/>
        </w:tabs>
        <w:suppressAutoHyphens/>
        <w:contextualSpacing/>
        <w:rPr>
          <w:rFonts w:ascii="Times New Roman" w:hAnsi="Times New Roman" w:cs="Times New Roman"/>
          <w:b/>
          <w:color w:val="000000" w:themeColor="text1"/>
          <w:sz w:val="28"/>
          <w:szCs w:val="28"/>
        </w:rPr>
      </w:pPr>
    </w:p>
    <w:p w:rsidR="00562915" w:rsidRPr="00270DB6" w:rsidP="00270DB6" w14:paraId="1365D08D" w14:textId="03D195D8">
      <w:pPr>
        <w:tabs>
          <w:tab w:val="left" w:pos="-720"/>
        </w:tabs>
        <w:suppressAutoHyphens/>
        <w:contextualSpacing/>
        <w:rPr>
          <w:rFonts w:ascii="Times New Roman" w:hAnsi="Times New Roman" w:cs="Times New Roman"/>
          <w:b/>
          <w:color w:val="000000" w:themeColor="text1"/>
          <w:sz w:val="28"/>
          <w:szCs w:val="28"/>
        </w:rPr>
      </w:pPr>
      <w:r w:rsidRPr="00270DB6">
        <w:rPr>
          <w:rFonts w:ascii="Times New Roman" w:hAnsi="Times New Roman" w:cs="Times New Roman"/>
          <w:b/>
          <w:color w:val="000000" w:themeColor="text1"/>
          <w:sz w:val="28"/>
          <w:szCs w:val="28"/>
        </w:rPr>
        <w:t xml:space="preserve">OMB Control Number:  1660 </w:t>
      </w:r>
      <w:r w:rsidRPr="00270DB6" w:rsidR="003D644C">
        <w:rPr>
          <w:rFonts w:ascii="Times New Roman" w:hAnsi="Times New Roman" w:cs="Times New Roman"/>
          <w:b/>
          <w:color w:val="000000" w:themeColor="text1"/>
          <w:sz w:val="28"/>
          <w:szCs w:val="28"/>
        </w:rPr>
        <w:t>–</w:t>
      </w:r>
      <w:r w:rsidRPr="00270DB6">
        <w:rPr>
          <w:rFonts w:ascii="Times New Roman" w:hAnsi="Times New Roman" w:cs="Times New Roman"/>
          <w:b/>
          <w:color w:val="000000" w:themeColor="text1"/>
          <w:sz w:val="28"/>
          <w:szCs w:val="28"/>
        </w:rPr>
        <w:t xml:space="preserve"> </w:t>
      </w:r>
      <w:r w:rsidRPr="00270DB6" w:rsidR="003D644C">
        <w:rPr>
          <w:rFonts w:ascii="Times New Roman" w:hAnsi="Times New Roman" w:cs="Times New Roman"/>
          <w:b/>
          <w:color w:val="000000" w:themeColor="text1"/>
          <w:sz w:val="28"/>
          <w:szCs w:val="28"/>
        </w:rPr>
        <w:t>NW1</w:t>
      </w:r>
      <w:r w:rsidRPr="00270DB6" w:rsidR="00AF7DEF">
        <w:rPr>
          <w:rFonts w:ascii="Times New Roman" w:hAnsi="Times New Roman" w:cs="Times New Roman"/>
          <w:b/>
          <w:color w:val="000000" w:themeColor="text1"/>
          <w:sz w:val="28"/>
          <w:szCs w:val="28"/>
        </w:rPr>
        <w:t>44</w:t>
      </w:r>
    </w:p>
    <w:p w:rsidR="00CB3CC6" w:rsidP="007679E9" w14:paraId="736DECFC" w14:textId="77777777">
      <w:pPr>
        <w:tabs>
          <w:tab w:val="left" w:pos="-720"/>
        </w:tabs>
        <w:suppressAutoHyphens/>
        <w:contextualSpacing/>
        <w:rPr>
          <w:rFonts w:ascii="Times New Roman" w:hAnsi="Times New Roman" w:cs="Times New Roman"/>
          <w:b/>
          <w:color w:val="000000" w:themeColor="text1"/>
          <w:sz w:val="28"/>
          <w:szCs w:val="28"/>
        </w:rPr>
      </w:pPr>
    </w:p>
    <w:p w:rsidR="00562915" w:rsidRPr="00270DB6" w:rsidP="00270DB6" w14:paraId="43FE62FA" w14:textId="40E02EBD">
      <w:pPr>
        <w:tabs>
          <w:tab w:val="left" w:pos="-720"/>
        </w:tabs>
        <w:suppressAutoHyphens/>
        <w:contextualSpacing/>
        <w:rPr>
          <w:rFonts w:ascii="Times New Roman" w:hAnsi="Times New Roman" w:cs="Times New Roman"/>
          <w:b/>
          <w:color w:val="000000" w:themeColor="text1"/>
          <w:sz w:val="28"/>
          <w:szCs w:val="28"/>
        </w:rPr>
      </w:pPr>
      <w:r w:rsidRPr="00270DB6">
        <w:rPr>
          <w:rFonts w:ascii="Times New Roman" w:hAnsi="Times New Roman" w:cs="Times New Roman"/>
          <w:b/>
          <w:color w:val="000000" w:themeColor="text1"/>
          <w:sz w:val="28"/>
          <w:szCs w:val="28"/>
        </w:rPr>
        <w:t xml:space="preserve">Title:  </w:t>
      </w:r>
      <w:r w:rsidRPr="00270DB6" w:rsidR="00AF7DEF">
        <w:rPr>
          <w:rFonts w:ascii="Times New Roman" w:hAnsi="Times New Roman" w:cs="Times New Roman"/>
          <w:b/>
          <w:color w:val="000000" w:themeColor="text1"/>
          <w:sz w:val="28"/>
          <w:szCs w:val="28"/>
        </w:rPr>
        <w:t>Region II Community and Faith-Based Organizations Needs/Capabilities Feedback Survey</w:t>
      </w:r>
    </w:p>
    <w:p w:rsidR="00CB3CC6" w:rsidP="007679E9" w14:paraId="077C2691" w14:textId="77777777">
      <w:pPr>
        <w:tabs>
          <w:tab w:val="left" w:pos="-720"/>
        </w:tabs>
        <w:suppressAutoHyphens/>
        <w:contextualSpacing/>
        <w:rPr>
          <w:rFonts w:ascii="Times New Roman" w:hAnsi="Times New Roman" w:cs="Times New Roman"/>
          <w:b/>
          <w:color w:val="000000" w:themeColor="text1"/>
          <w:sz w:val="28"/>
          <w:szCs w:val="28"/>
        </w:rPr>
      </w:pPr>
    </w:p>
    <w:p w:rsidR="00562915" w:rsidRPr="00270DB6" w:rsidP="00270DB6" w14:paraId="1127DBAD" w14:textId="54493A1A">
      <w:pPr>
        <w:tabs>
          <w:tab w:val="left" w:pos="-720"/>
        </w:tabs>
        <w:suppressAutoHyphens/>
        <w:contextualSpacing/>
        <w:rPr>
          <w:rFonts w:ascii="Times New Roman" w:hAnsi="Times New Roman" w:cs="Times New Roman"/>
          <w:b/>
          <w:color w:val="000000" w:themeColor="text1"/>
          <w:sz w:val="28"/>
          <w:szCs w:val="28"/>
        </w:rPr>
      </w:pPr>
      <w:r w:rsidRPr="00270DB6">
        <w:rPr>
          <w:rFonts w:ascii="Times New Roman" w:hAnsi="Times New Roman" w:cs="Times New Roman"/>
          <w:b/>
          <w:color w:val="000000" w:themeColor="text1"/>
          <w:sz w:val="28"/>
          <w:szCs w:val="28"/>
        </w:rPr>
        <w:t xml:space="preserve">Form Number(s):  </w:t>
      </w:r>
      <w:r w:rsidRPr="00270DB6" w:rsidR="007679E9">
        <w:rPr>
          <w:rFonts w:ascii="Times New Roman" w:hAnsi="Times New Roman" w:cs="Times New Roman"/>
          <w:b/>
          <w:color w:val="000000" w:themeColor="text1"/>
          <w:sz w:val="28"/>
          <w:szCs w:val="28"/>
        </w:rPr>
        <w:t>FEMA Form FF-</w:t>
      </w:r>
      <w:r w:rsidR="009B1E87">
        <w:rPr>
          <w:rFonts w:ascii="Times New Roman" w:hAnsi="Times New Roman" w:cs="Times New Roman"/>
          <w:b/>
          <w:color w:val="000000" w:themeColor="text1"/>
          <w:sz w:val="28"/>
          <w:szCs w:val="28"/>
        </w:rPr>
        <w:t>008</w:t>
      </w:r>
      <w:r w:rsidRPr="00270DB6" w:rsidR="007679E9">
        <w:rPr>
          <w:rFonts w:ascii="Times New Roman" w:hAnsi="Times New Roman" w:cs="Times New Roman"/>
          <w:b/>
          <w:color w:val="000000" w:themeColor="text1"/>
          <w:sz w:val="28"/>
          <w:szCs w:val="28"/>
        </w:rPr>
        <w:t>-FY-</w:t>
      </w:r>
      <w:r w:rsidR="009B1E87">
        <w:rPr>
          <w:rFonts w:ascii="Times New Roman" w:hAnsi="Times New Roman" w:cs="Times New Roman"/>
          <w:b/>
          <w:color w:val="000000" w:themeColor="text1"/>
          <w:sz w:val="28"/>
          <w:szCs w:val="28"/>
        </w:rPr>
        <w:t>22</w:t>
      </w:r>
      <w:r w:rsidRPr="00270DB6" w:rsidR="007679E9">
        <w:rPr>
          <w:rFonts w:ascii="Times New Roman" w:hAnsi="Times New Roman" w:cs="Times New Roman"/>
          <w:b/>
          <w:color w:val="000000" w:themeColor="text1"/>
          <w:sz w:val="28"/>
          <w:szCs w:val="28"/>
        </w:rPr>
        <w:t>-</w:t>
      </w:r>
      <w:r w:rsidR="009B1E87">
        <w:rPr>
          <w:rFonts w:ascii="Times New Roman" w:hAnsi="Times New Roman" w:cs="Times New Roman"/>
          <w:b/>
          <w:color w:val="000000" w:themeColor="text1"/>
          <w:sz w:val="28"/>
          <w:szCs w:val="28"/>
        </w:rPr>
        <w:t>128</w:t>
      </w:r>
      <w:r w:rsidR="007679E9">
        <w:rPr>
          <w:rFonts w:ascii="Times New Roman" w:hAnsi="Times New Roman" w:cs="Times New Roman"/>
          <w:b/>
          <w:color w:val="000000" w:themeColor="text1"/>
          <w:sz w:val="28"/>
          <w:szCs w:val="28"/>
        </w:rPr>
        <w:t>,</w:t>
      </w:r>
      <w:r w:rsidRPr="00270DB6" w:rsidR="007679E9">
        <w:rPr>
          <w:rFonts w:ascii="Times New Roman" w:hAnsi="Times New Roman" w:cs="Times New Roman"/>
          <w:b/>
          <w:color w:val="000000" w:themeColor="text1"/>
          <w:sz w:val="28"/>
          <w:szCs w:val="28"/>
        </w:rPr>
        <w:t xml:space="preserve"> </w:t>
      </w:r>
      <w:r w:rsidRPr="007A720B" w:rsidR="007679E9">
        <w:rPr>
          <w:rFonts w:ascii="Times New Roman" w:hAnsi="Times New Roman" w:cs="Times New Roman"/>
          <w:b/>
          <w:color w:val="000000" w:themeColor="text1"/>
          <w:sz w:val="28"/>
          <w:szCs w:val="28"/>
        </w:rPr>
        <w:t>Region II Community and Faith-Based Organizations Needs/Capabilities Feedback Survey</w:t>
      </w:r>
      <w:r w:rsidRPr="00CF0C1D" w:rsidR="007679E9">
        <w:rPr>
          <w:rFonts w:ascii="Times New Roman" w:hAnsi="Times New Roman" w:cs="Times New Roman"/>
          <w:b/>
          <w:color w:val="000000" w:themeColor="text1"/>
          <w:sz w:val="28"/>
          <w:szCs w:val="28"/>
        </w:rPr>
        <w:t xml:space="preserve"> </w:t>
      </w:r>
    </w:p>
    <w:p w:rsidR="00B92B09" w:rsidRPr="00270DB6" w:rsidP="00270DB6" w14:paraId="412340EF" w14:textId="77777777">
      <w:pPr>
        <w:pStyle w:val="Heading1"/>
        <w:spacing w:line="276" w:lineRule="auto"/>
        <w:contextualSpacing/>
        <w:rPr>
          <w:color w:val="000000" w:themeColor="text1"/>
          <w:szCs w:val="28"/>
        </w:rPr>
      </w:pPr>
    </w:p>
    <w:p w:rsidR="00562915" w:rsidRPr="00270DB6" w:rsidP="00270DB6" w14:paraId="007ED670" w14:textId="77777777">
      <w:pPr>
        <w:pStyle w:val="Heading1"/>
        <w:spacing w:line="276" w:lineRule="auto"/>
        <w:contextualSpacing/>
        <w:rPr>
          <w:color w:val="000000" w:themeColor="text1"/>
          <w:szCs w:val="28"/>
        </w:rPr>
      </w:pPr>
      <w:r w:rsidRPr="00270DB6">
        <w:rPr>
          <w:color w:val="000000" w:themeColor="text1"/>
          <w:szCs w:val="28"/>
        </w:rPr>
        <w:t>General Instructions</w:t>
      </w:r>
    </w:p>
    <w:p w:rsidR="00B92B09" w:rsidRPr="00270DB6" w:rsidP="00270DB6" w14:paraId="1CF5305A" w14:textId="77777777">
      <w:pPr>
        <w:spacing w:after="0"/>
        <w:contextualSpacing/>
        <w:rPr>
          <w:rFonts w:ascii="Times New Roman" w:hAnsi="Times New Roman" w:cs="Times New Roman"/>
          <w:color w:val="000000" w:themeColor="text1"/>
          <w:sz w:val="24"/>
          <w:szCs w:val="24"/>
        </w:rPr>
      </w:pPr>
    </w:p>
    <w:p w:rsidR="00562915" w:rsidRPr="00270DB6" w:rsidP="3872CA7C" w14:paraId="054C9FE0" w14:textId="3670446F">
      <w:pPr>
        <w:suppressAutoHyphens/>
        <w:spacing w:after="0"/>
        <w:contextualSpacing/>
        <w:rPr>
          <w:rFonts w:ascii="Times New Roman" w:hAnsi="Times New Roman" w:cs="Times New Roman"/>
          <w:color w:val="000000" w:themeColor="text1"/>
          <w:sz w:val="24"/>
          <w:szCs w:val="24"/>
        </w:rPr>
      </w:pPr>
      <w:r w:rsidRPr="3872CA7C">
        <w:rPr>
          <w:rFonts w:ascii="Times New Roman" w:hAnsi="Times New Roman" w:cs="Times New Roman"/>
          <w:color w:val="000000" w:themeColor="text1"/>
          <w:sz w:val="24"/>
          <w:szCs w:val="24"/>
        </w:rPr>
        <w:t>A Supporting Statement, including the text of the notice to the public required by 5 CFR 1320.5(a)(</w:t>
      </w:r>
      <w:r w:rsidRPr="3872CA7C" w:rsidR="512F981F">
        <w:rPr>
          <w:rFonts w:ascii="Times New Roman" w:hAnsi="Times New Roman" w:cs="Times New Roman"/>
          <w:color w:val="000000" w:themeColor="text1"/>
          <w:sz w:val="24"/>
          <w:szCs w:val="24"/>
        </w:rPr>
        <w:t>1</w:t>
      </w:r>
      <w:r w:rsidRPr="3872CA7C">
        <w:rPr>
          <w:rFonts w:ascii="Times New Roman" w:hAnsi="Times New Roman" w:cs="Times New Roman"/>
          <w:color w:val="000000" w:themeColor="text1"/>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270DB6" w:rsidP="00270DB6" w14:paraId="679E15AC" w14:textId="77777777">
      <w:pPr>
        <w:pStyle w:val="Heading1"/>
        <w:spacing w:line="276" w:lineRule="auto"/>
        <w:contextualSpacing/>
        <w:rPr>
          <w:color w:val="000000" w:themeColor="text1"/>
          <w:szCs w:val="28"/>
        </w:rPr>
      </w:pPr>
    </w:p>
    <w:p w:rsidR="00562915" w:rsidRPr="00270DB6" w:rsidP="00270DB6" w14:paraId="36B26002" w14:textId="77777777">
      <w:pPr>
        <w:pStyle w:val="Heading1"/>
        <w:spacing w:line="276" w:lineRule="auto"/>
        <w:contextualSpacing/>
        <w:rPr>
          <w:color w:val="000000" w:themeColor="text1"/>
          <w:szCs w:val="28"/>
        </w:rPr>
      </w:pPr>
      <w:r w:rsidRPr="00270DB6">
        <w:rPr>
          <w:color w:val="000000" w:themeColor="text1"/>
          <w:szCs w:val="28"/>
        </w:rPr>
        <w:t>Specific Instructions</w:t>
      </w:r>
    </w:p>
    <w:p w:rsidR="00562915" w:rsidRPr="00270DB6" w:rsidP="00270DB6" w14:paraId="7419F9E6" w14:textId="77777777">
      <w:pPr>
        <w:tabs>
          <w:tab w:val="left" w:pos="-720"/>
        </w:tabs>
        <w:suppressAutoHyphens/>
        <w:spacing w:after="0"/>
        <w:contextualSpacing/>
        <w:rPr>
          <w:rFonts w:ascii="Times New Roman" w:hAnsi="Times New Roman" w:cs="Times New Roman"/>
          <w:color w:val="000000" w:themeColor="text1"/>
          <w:sz w:val="28"/>
          <w:szCs w:val="28"/>
        </w:rPr>
      </w:pPr>
    </w:p>
    <w:p w:rsidR="00562915" w:rsidRPr="00270DB6" w:rsidP="00270DB6" w14:paraId="2394F035" w14:textId="77777777">
      <w:pPr>
        <w:pStyle w:val="Heading1"/>
        <w:spacing w:line="276" w:lineRule="auto"/>
        <w:contextualSpacing/>
        <w:rPr>
          <w:color w:val="000000" w:themeColor="text1"/>
          <w:szCs w:val="28"/>
        </w:rPr>
      </w:pPr>
      <w:r w:rsidRPr="00270DB6">
        <w:rPr>
          <w:color w:val="000000" w:themeColor="text1"/>
          <w:szCs w:val="28"/>
        </w:rPr>
        <w:t>A.  Justification</w:t>
      </w:r>
    </w:p>
    <w:p w:rsidR="00562915" w:rsidRPr="00270DB6" w:rsidP="00270DB6" w14:paraId="23CFDA47" w14:textId="77777777">
      <w:pPr>
        <w:spacing w:after="0"/>
        <w:contextualSpacing/>
        <w:rPr>
          <w:rFonts w:ascii="Times New Roman" w:hAnsi="Times New Roman" w:cs="Times New Roman"/>
          <w:color w:val="000000" w:themeColor="text1"/>
          <w:sz w:val="28"/>
          <w:szCs w:val="28"/>
        </w:rPr>
      </w:pPr>
    </w:p>
    <w:p w:rsidR="00562915" w:rsidRPr="00270DB6" w:rsidP="00270DB6" w14:paraId="77F59208" w14:textId="77777777">
      <w:pPr>
        <w:numPr>
          <w:ilvl w:val="0"/>
          <w:numId w:val="1"/>
        </w:numPr>
        <w:spacing w:after="0"/>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 xml:space="preserve">Explain the circumstances that make the collection of information necessary. </w:t>
      </w:r>
    </w:p>
    <w:p w:rsidR="00562915" w:rsidRPr="00270DB6" w:rsidP="00270DB6" w14:paraId="22F03E9C" w14:textId="28BD5A56">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7679E9" w:rsidP="007679E9" w14:paraId="03422135" w14:textId="77777777">
      <w:pPr>
        <w:tabs>
          <w:tab w:val="left" w:pos="360"/>
        </w:tabs>
        <w:contextualSpacing/>
        <w:rPr>
          <w:rFonts w:ascii="Times New Roman" w:hAnsi="Times New Roman" w:cs="Times New Roman"/>
          <w:color w:val="000000" w:themeColor="text1"/>
          <w:sz w:val="24"/>
          <w:szCs w:val="24"/>
        </w:rPr>
      </w:pPr>
    </w:p>
    <w:p w:rsidR="00B87EC5" w:rsidP="00DB44F8" w14:paraId="2DB503DE" w14:textId="0BFE2FB8">
      <w:pPr>
        <w:tabs>
          <w:tab w:val="left" w:pos="360"/>
        </w:tabs>
        <w:contextualSpacing/>
        <w:rPr>
          <w:rFonts w:ascii="Times New Roman" w:hAnsi="Times New Roman" w:cs="Times New Roman"/>
          <w:color w:val="000000" w:themeColor="text1"/>
          <w:sz w:val="24"/>
          <w:szCs w:val="24"/>
        </w:rPr>
      </w:pPr>
      <w:r w:rsidRPr="3872CA7C">
        <w:rPr>
          <w:rFonts w:ascii="Times New Roman" w:hAnsi="Times New Roman" w:cs="Times New Roman"/>
          <w:color w:val="000000" w:themeColor="text1"/>
          <w:sz w:val="24"/>
          <w:szCs w:val="24"/>
        </w:rPr>
        <w:t>The legal basis for the collection o</w:t>
      </w:r>
      <w:r w:rsidRPr="3872CA7C" w:rsidR="00132837">
        <w:rPr>
          <w:rFonts w:ascii="Times New Roman" w:hAnsi="Times New Roman" w:cs="Times New Roman"/>
          <w:color w:val="000000" w:themeColor="text1"/>
          <w:sz w:val="24"/>
          <w:szCs w:val="24"/>
        </w:rPr>
        <w:t>f the following</w:t>
      </w:r>
      <w:r w:rsidRPr="3872CA7C">
        <w:rPr>
          <w:rFonts w:ascii="Times New Roman" w:hAnsi="Times New Roman" w:cs="Times New Roman"/>
          <w:color w:val="000000" w:themeColor="text1"/>
          <w:sz w:val="24"/>
          <w:szCs w:val="24"/>
        </w:rPr>
        <w:t xml:space="preserve"> information includes </w:t>
      </w:r>
      <w:r w:rsidRPr="3872CA7C" w:rsidR="00130979">
        <w:rPr>
          <w:rFonts w:ascii="Times New Roman" w:hAnsi="Times New Roman" w:cs="Times New Roman"/>
          <w:color w:val="000000" w:themeColor="text1"/>
          <w:sz w:val="24"/>
          <w:szCs w:val="24"/>
        </w:rPr>
        <w:t>T</w:t>
      </w:r>
      <w:r w:rsidRPr="3872CA7C">
        <w:rPr>
          <w:rFonts w:ascii="Times New Roman" w:hAnsi="Times New Roman" w:cs="Times New Roman"/>
          <w:color w:val="000000" w:themeColor="text1"/>
          <w:sz w:val="24"/>
          <w:szCs w:val="24"/>
        </w:rPr>
        <w:t>itles</w:t>
      </w:r>
      <w:r w:rsidRPr="3872CA7C" w:rsidR="005E23B0">
        <w:rPr>
          <w:rFonts w:ascii="Times New Roman" w:hAnsi="Times New Roman" w:cs="Times New Roman"/>
          <w:color w:val="000000" w:themeColor="text1"/>
          <w:sz w:val="24"/>
          <w:szCs w:val="24"/>
        </w:rPr>
        <w:t xml:space="preserve"> 6 and 42 of the United States Code</w:t>
      </w:r>
      <w:r w:rsidRPr="3872CA7C" w:rsidR="00132837">
        <w:rPr>
          <w:rFonts w:ascii="Times New Roman" w:hAnsi="Times New Roman" w:cs="Times New Roman"/>
          <w:color w:val="000000" w:themeColor="text1"/>
          <w:sz w:val="24"/>
          <w:szCs w:val="24"/>
        </w:rPr>
        <w:t xml:space="preserve">. </w:t>
      </w:r>
      <w:r w:rsidRPr="3872CA7C" w:rsidR="00762918">
        <w:rPr>
          <w:rFonts w:ascii="Times New Roman" w:hAnsi="Times New Roman" w:cs="Times New Roman"/>
          <w:color w:val="000000" w:themeColor="text1"/>
          <w:sz w:val="24"/>
          <w:szCs w:val="24"/>
        </w:rPr>
        <w:t>The sections i</w:t>
      </w:r>
      <w:r w:rsidRPr="3872CA7C" w:rsidR="003D299D">
        <w:rPr>
          <w:rFonts w:ascii="Times New Roman" w:hAnsi="Times New Roman" w:cs="Times New Roman"/>
          <w:color w:val="000000" w:themeColor="text1"/>
          <w:sz w:val="24"/>
          <w:szCs w:val="24"/>
        </w:rPr>
        <w:t xml:space="preserve">n </w:t>
      </w:r>
      <w:r w:rsidRPr="3872CA7C" w:rsidR="00CF5ADE">
        <w:rPr>
          <w:rFonts w:ascii="Times New Roman" w:hAnsi="Times New Roman" w:cs="Times New Roman"/>
          <w:color w:val="000000" w:themeColor="text1"/>
          <w:sz w:val="24"/>
          <w:szCs w:val="24"/>
        </w:rPr>
        <w:t>T</w:t>
      </w:r>
      <w:r w:rsidRPr="3872CA7C" w:rsidR="003D299D">
        <w:rPr>
          <w:rFonts w:ascii="Times New Roman" w:hAnsi="Times New Roman" w:cs="Times New Roman"/>
          <w:color w:val="000000" w:themeColor="text1"/>
          <w:sz w:val="24"/>
          <w:szCs w:val="24"/>
        </w:rPr>
        <w:t xml:space="preserve">itle 6 include </w:t>
      </w:r>
      <w:r w:rsidRPr="3872CA7C" w:rsidR="00DE7FB6">
        <w:rPr>
          <w:rFonts w:ascii="Times New Roman" w:hAnsi="Times New Roman" w:cs="Times New Roman"/>
          <w:color w:val="000000" w:themeColor="text1"/>
          <w:sz w:val="24"/>
          <w:szCs w:val="24"/>
        </w:rPr>
        <w:t>313</w:t>
      </w:r>
      <w:r w:rsidRPr="3872CA7C" w:rsidR="009C34C1">
        <w:rPr>
          <w:rFonts w:ascii="Times New Roman" w:hAnsi="Times New Roman" w:cs="Times New Roman"/>
          <w:color w:val="000000" w:themeColor="text1"/>
          <w:sz w:val="24"/>
          <w:szCs w:val="24"/>
        </w:rPr>
        <w:t xml:space="preserve">, 314, and 317, which provides legal authority </w:t>
      </w:r>
      <w:r w:rsidRPr="3872CA7C" w:rsidR="00CF5ADE">
        <w:rPr>
          <w:rFonts w:ascii="Times New Roman" w:hAnsi="Times New Roman" w:cs="Times New Roman"/>
          <w:color w:val="000000" w:themeColor="text1"/>
          <w:sz w:val="24"/>
          <w:szCs w:val="24"/>
        </w:rPr>
        <w:t xml:space="preserve">and responsibilities </w:t>
      </w:r>
      <w:r w:rsidRPr="3872CA7C" w:rsidR="009C34C1">
        <w:rPr>
          <w:rFonts w:ascii="Times New Roman" w:hAnsi="Times New Roman" w:cs="Times New Roman"/>
          <w:color w:val="000000" w:themeColor="text1"/>
          <w:sz w:val="24"/>
          <w:szCs w:val="24"/>
        </w:rPr>
        <w:t>to the Federal Emergency Management Agency</w:t>
      </w:r>
      <w:r w:rsidRPr="3872CA7C" w:rsidR="000445CC">
        <w:rPr>
          <w:rFonts w:ascii="Times New Roman" w:hAnsi="Times New Roman" w:cs="Times New Roman"/>
          <w:color w:val="000000" w:themeColor="text1"/>
          <w:sz w:val="24"/>
          <w:szCs w:val="24"/>
        </w:rPr>
        <w:t xml:space="preserve"> (FEMA)</w:t>
      </w:r>
      <w:r w:rsidRPr="3872CA7C" w:rsidR="00CF5ADE">
        <w:rPr>
          <w:rFonts w:ascii="Times New Roman" w:hAnsi="Times New Roman" w:cs="Times New Roman"/>
          <w:color w:val="000000" w:themeColor="text1"/>
          <w:sz w:val="24"/>
          <w:szCs w:val="24"/>
        </w:rPr>
        <w:t xml:space="preserve"> and to its respective regional offices</w:t>
      </w:r>
      <w:r w:rsidRPr="3872CA7C" w:rsidR="001B2321">
        <w:rPr>
          <w:rFonts w:ascii="Times New Roman" w:hAnsi="Times New Roman" w:cs="Times New Roman"/>
          <w:color w:val="000000" w:themeColor="text1"/>
          <w:sz w:val="24"/>
          <w:szCs w:val="24"/>
        </w:rPr>
        <w:t xml:space="preserve"> to work with state, local, territorial and Tribal (SLTT) governments and private non-profits (PNP) with </w:t>
      </w:r>
      <w:r w:rsidRPr="3872CA7C" w:rsidR="000215E8">
        <w:rPr>
          <w:rFonts w:ascii="Times New Roman" w:hAnsi="Times New Roman" w:cs="Times New Roman"/>
          <w:color w:val="000000" w:themeColor="text1"/>
          <w:sz w:val="24"/>
          <w:szCs w:val="24"/>
        </w:rPr>
        <w:t xml:space="preserve">disaster </w:t>
      </w:r>
      <w:r w:rsidRPr="3872CA7C" w:rsidR="001B2321">
        <w:rPr>
          <w:rFonts w:ascii="Times New Roman" w:hAnsi="Times New Roman" w:cs="Times New Roman"/>
          <w:color w:val="000000" w:themeColor="text1"/>
          <w:sz w:val="24"/>
          <w:szCs w:val="24"/>
        </w:rPr>
        <w:t>preparedness</w:t>
      </w:r>
      <w:r w:rsidRPr="3872CA7C" w:rsidR="00CF5ADE">
        <w:rPr>
          <w:rFonts w:ascii="Times New Roman" w:hAnsi="Times New Roman" w:cs="Times New Roman"/>
          <w:color w:val="000000" w:themeColor="text1"/>
          <w:sz w:val="24"/>
          <w:szCs w:val="24"/>
        </w:rPr>
        <w:t xml:space="preserve">. The sections in Title 42 include </w:t>
      </w:r>
      <w:r w:rsidRPr="3872CA7C" w:rsidR="00604DA7">
        <w:rPr>
          <w:rFonts w:ascii="Times New Roman" w:hAnsi="Times New Roman" w:cs="Times New Roman"/>
          <w:color w:val="000000" w:themeColor="text1"/>
          <w:sz w:val="24"/>
          <w:szCs w:val="24"/>
        </w:rPr>
        <w:t xml:space="preserve">5131(a), </w:t>
      </w:r>
      <w:r w:rsidRPr="3872CA7C">
        <w:rPr>
          <w:rFonts w:ascii="Times New Roman" w:hAnsi="Times New Roman" w:cs="Times New Roman"/>
          <w:color w:val="000000" w:themeColor="text1"/>
          <w:sz w:val="24"/>
          <w:szCs w:val="24"/>
        </w:rPr>
        <w:t xml:space="preserve">5131(b), </w:t>
      </w:r>
      <w:r w:rsidRPr="3872CA7C" w:rsidR="00CF5ADE">
        <w:rPr>
          <w:rFonts w:ascii="Times New Roman" w:hAnsi="Times New Roman" w:cs="Times New Roman"/>
          <w:color w:val="000000" w:themeColor="text1"/>
          <w:sz w:val="24"/>
          <w:szCs w:val="24"/>
        </w:rPr>
        <w:t xml:space="preserve">5195, </w:t>
      </w:r>
      <w:bookmarkStart w:id="0" w:name="_Hlk116461634"/>
      <w:r w:rsidRPr="3872CA7C" w:rsidR="00F8671B">
        <w:rPr>
          <w:rFonts w:ascii="Times New Roman" w:hAnsi="Times New Roman" w:cs="Times New Roman"/>
          <w:color w:val="000000" w:themeColor="text1"/>
          <w:sz w:val="24"/>
          <w:szCs w:val="24"/>
        </w:rPr>
        <w:t>5196(e),</w:t>
      </w:r>
      <w:r w:rsidRPr="3872CA7C">
        <w:rPr>
          <w:rFonts w:ascii="Times New Roman" w:hAnsi="Times New Roman" w:cs="Times New Roman"/>
          <w:color w:val="000000" w:themeColor="text1"/>
          <w:sz w:val="24"/>
          <w:szCs w:val="24"/>
        </w:rPr>
        <w:t xml:space="preserve"> and</w:t>
      </w:r>
      <w:r w:rsidRPr="3872CA7C" w:rsidR="00F8671B">
        <w:rPr>
          <w:rFonts w:ascii="Times New Roman" w:hAnsi="Times New Roman" w:cs="Times New Roman"/>
          <w:color w:val="000000" w:themeColor="text1"/>
          <w:sz w:val="24"/>
          <w:szCs w:val="24"/>
        </w:rPr>
        <w:t xml:space="preserve"> 5196(f)</w:t>
      </w:r>
      <w:bookmarkEnd w:id="0"/>
      <w:r w:rsidRPr="3872CA7C" w:rsidR="00F8671B">
        <w:rPr>
          <w:rFonts w:ascii="Times New Roman" w:hAnsi="Times New Roman" w:cs="Times New Roman"/>
          <w:color w:val="000000" w:themeColor="text1"/>
          <w:sz w:val="24"/>
          <w:szCs w:val="24"/>
        </w:rPr>
        <w:t xml:space="preserve">. </w:t>
      </w:r>
      <w:r w:rsidRPr="3872CA7C" w:rsidR="00187A35">
        <w:rPr>
          <w:rFonts w:ascii="Times New Roman" w:hAnsi="Times New Roman" w:cs="Times New Roman"/>
          <w:color w:val="000000" w:themeColor="text1"/>
          <w:sz w:val="24"/>
          <w:szCs w:val="24"/>
        </w:rPr>
        <w:t xml:space="preserve">The identified sub sections of </w:t>
      </w:r>
      <w:r w:rsidRPr="3872CA7C" w:rsidR="00825019">
        <w:rPr>
          <w:rFonts w:ascii="Times New Roman" w:hAnsi="Times New Roman" w:cs="Times New Roman"/>
          <w:color w:val="000000" w:themeColor="text1"/>
          <w:sz w:val="24"/>
          <w:szCs w:val="24"/>
        </w:rPr>
        <w:t>5131 provide legal authority to</w:t>
      </w:r>
      <w:r w:rsidRPr="3872CA7C" w:rsidR="00187A35">
        <w:rPr>
          <w:rFonts w:ascii="Times New Roman" w:hAnsi="Times New Roman" w:cs="Times New Roman"/>
          <w:color w:val="000000" w:themeColor="text1"/>
          <w:sz w:val="24"/>
          <w:szCs w:val="24"/>
        </w:rPr>
        <w:t xml:space="preserve"> FEMA</w:t>
      </w:r>
      <w:r w:rsidRPr="3872CA7C" w:rsidR="00825019">
        <w:rPr>
          <w:rFonts w:ascii="Times New Roman" w:hAnsi="Times New Roman" w:cs="Times New Roman"/>
          <w:color w:val="000000" w:themeColor="text1"/>
          <w:sz w:val="24"/>
          <w:szCs w:val="24"/>
        </w:rPr>
        <w:t xml:space="preserve"> </w:t>
      </w:r>
      <w:r w:rsidRPr="3872CA7C" w:rsidR="008636C1">
        <w:rPr>
          <w:rFonts w:ascii="Times New Roman" w:hAnsi="Times New Roman" w:cs="Times New Roman"/>
          <w:color w:val="000000" w:themeColor="text1"/>
          <w:sz w:val="24"/>
          <w:szCs w:val="24"/>
        </w:rPr>
        <w:t>F</w:t>
      </w:r>
      <w:r w:rsidRPr="3872CA7C" w:rsidR="00825019">
        <w:rPr>
          <w:rFonts w:ascii="Times New Roman" w:hAnsi="Times New Roman" w:cs="Times New Roman"/>
          <w:color w:val="000000" w:themeColor="text1"/>
          <w:sz w:val="24"/>
          <w:szCs w:val="24"/>
        </w:rPr>
        <w:t xml:space="preserve">ederal and </w:t>
      </w:r>
      <w:r w:rsidRPr="3872CA7C" w:rsidR="000215E8">
        <w:rPr>
          <w:rFonts w:ascii="Times New Roman" w:hAnsi="Times New Roman" w:cs="Times New Roman"/>
          <w:color w:val="000000" w:themeColor="text1"/>
          <w:sz w:val="24"/>
          <w:szCs w:val="24"/>
        </w:rPr>
        <w:t>s</w:t>
      </w:r>
      <w:r w:rsidRPr="3872CA7C" w:rsidR="008636C1">
        <w:rPr>
          <w:rFonts w:ascii="Times New Roman" w:hAnsi="Times New Roman" w:cs="Times New Roman"/>
          <w:color w:val="000000" w:themeColor="text1"/>
          <w:sz w:val="24"/>
          <w:szCs w:val="24"/>
        </w:rPr>
        <w:t>tate disaster preparedness programs</w:t>
      </w:r>
      <w:r w:rsidRPr="3872CA7C" w:rsidR="00E552DB">
        <w:rPr>
          <w:rFonts w:ascii="Times New Roman" w:hAnsi="Times New Roman" w:cs="Times New Roman"/>
          <w:color w:val="000000" w:themeColor="text1"/>
          <w:sz w:val="24"/>
          <w:szCs w:val="24"/>
        </w:rPr>
        <w:t xml:space="preserve"> via utilization of services of other agencies and technical assistance</w:t>
      </w:r>
      <w:r w:rsidRPr="3872CA7C" w:rsidR="00187A35">
        <w:rPr>
          <w:rFonts w:ascii="Times New Roman" w:hAnsi="Times New Roman" w:cs="Times New Roman"/>
          <w:color w:val="000000" w:themeColor="text1"/>
          <w:sz w:val="24"/>
          <w:szCs w:val="24"/>
        </w:rPr>
        <w:t xml:space="preserve">. </w:t>
      </w:r>
      <w:r w:rsidRPr="3872CA7C" w:rsidR="00497022">
        <w:rPr>
          <w:rFonts w:ascii="Times New Roman" w:hAnsi="Times New Roman" w:cs="Times New Roman"/>
          <w:color w:val="000000" w:themeColor="text1"/>
          <w:sz w:val="24"/>
          <w:szCs w:val="24"/>
        </w:rPr>
        <w:t>Section 5195</w:t>
      </w:r>
      <w:r w:rsidRPr="3872CA7C" w:rsidR="000217C9">
        <w:rPr>
          <w:rFonts w:ascii="Times New Roman" w:hAnsi="Times New Roman" w:cs="Times New Roman"/>
          <w:color w:val="000000" w:themeColor="text1"/>
          <w:sz w:val="24"/>
          <w:szCs w:val="24"/>
        </w:rPr>
        <w:t xml:space="preserve"> </w:t>
      </w:r>
      <w:r w:rsidR="00BA1A1D">
        <w:rPr>
          <w:rFonts w:ascii="Times New Roman" w:hAnsi="Times New Roman" w:cs="Times New Roman"/>
          <w:color w:val="000000" w:themeColor="text1"/>
          <w:sz w:val="24"/>
          <w:szCs w:val="24"/>
        </w:rPr>
        <w:t xml:space="preserve">states that </w:t>
      </w:r>
      <w:r w:rsidR="002A5D45">
        <w:rPr>
          <w:rFonts w:ascii="Times New Roman" w:hAnsi="Times New Roman" w:cs="Times New Roman"/>
          <w:color w:val="000000" w:themeColor="text1"/>
          <w:sz w:val="24"/>
          <w:szCs w:val="24"/>
        </w:rPr>
        <w:t>a</w:t>
      </w:r>
      <w:r w:rsidR="00BA1A1D">
        <w:rPr>
          <w:rFonts w:ascii="Times New Roman" w:hAnsi="Times New Roman" w:cs="Times New Roman"/>
          <w:color w:val="000000" w:themeColor="text1"/>
          <w:sz w:val="24"/>
          <w:szCs w:val="24"/>
        </w:rPr>
        <w:t xml:space="preserve"> purpose of 42 U.S.C. §§ </w:t>
      </w:r>
      <w:r w:rsidR="002A5D45">
        <w:rPr>
          <w:rFonts w:ascii="Times New Roman" w:hAnsi="Times New Roman" w:cs="Times New Roman"/>
          <w:color w:val="000000" w:themeColor="text1"/>
          <w:sz w:val="24"/>
          <w:szCs w:val="24"/>
        </w:rPr>
        <w:t xml:space="preserve">5195 et seq. is to </w:t>
      </w:r>
      <w:r w:rsidRPr="3872CA7C" w:rsidR="000217C9">
        <w:rPr>
          <w:rFonts w:ascii="Times New Roman" w:hAnsi="Times New Roman" w:cs="Times New Roman"/>
          <w:color w:val="000000" w:themeColor="text1"/>
          <w:sz w:val="24"/>
          <w:szCs w:val="24"/>
        </w:rPr>
        <w:t>vest responsibility for emergency preparedness</w:t>
      </w:r>
      <w:r w:rsidR="00DC7FB4">
        <w:rPr>
          <w:rFonts w:ascii="Times New Roman" w:hAnsi="Times New Roman" w:cs="Times New Roman"/>
          <w:color w:val="000000" w:themeColor="text1"/>
          <w:sz w:val="24"/>
          <w:szCs w:val="24"/>
        </w:rPr>
        <w:t xml:space="preserve"> </w:t>
      </w:r>
      <w:r w:rsidRPr="3872CA7C" w:rsidR="000217C9">
        <w:rPr>
          <w:rFonts w:ascii="Times New Roman" w:hAnsi="Times New Roman" w:cs="Times New Roman"/>
          <w:color w:val="000000" w:themeColor="text1"/>
          <w:sz w:val="24"/>
          <w:szCs w:val="24"/>
        </w:rPr>
        <w:t>in the Federal Government</w:t>
      </w:r>
      <w:r w:rsidR="00DC7FB4">
        <w:rPr>
          <w:rFonts w:ascii="Times New Roman" w:hAnsi="Times New Roman" w:cs="Times New Roman"/>
          <w:color w:val="000000" w:themeColor="text1"/>
          <w:sz w:val="24"/>
          <w:szCs w:val="24"/>
        </w:rPr>
        <w:t>. Section 5195a</w:t>
      </w:r>
      <w:r w:rsidRPr="3872CA7C" w:rsidR="0061104E">
        <w:rPr>
          <w:rFonts w:ascii="Times New Roman" w:hAnsi="Times New Roman" w:cs="Times New Roman"/>
          <w:color w:val="000000" w:themeColor="text1"/>
          <w:sz w:val="24"/>
          <w:szCs w:val="24"/>
        </w:rPr>
        <w:t xml:space="preserve"> provides definitions </w:t>
      </w:r>
      <w:r w:rsidRPr="3872CA7C" w:rsidR="000C4DBB">
        <w:rPr>
          <w:rFonts w:ascii="Times New Roman" w:hAnsi="Times New Roman" w:cs="Times New Roman"/>
          <w:color w:val="000000" w:themeColor="text1"/>
          <w:sz w:val="24"/>
          <w:szCs w:val="24"/>
        </w:rPr>
        <w:t xml:space="preserve">for relevant terms. </w:t>
      </w:r>
      <w:r w:rsidRPr="00172F9A" w:rsidR="00172F9A">
        <w:t xml:space="preserve"> </w:t>
      </w:r>
      <w:r w:rsidRPr="00172F9A" w:rsidR="00172F9A">
        <w:rPr>
          <w:rFonts w:ascii="Times New Roman" w:hAnsi="Times New Roman" w:cs="Times New Roman"/>
          <w:color w:val="000000" w:themeColor="text1"/>
          <w:sz w:val="24"/>
          <w:szCs w:val="24"/>
        </w:rPr>
        <w:t>Section 5196(e) authorizes FEMA to develop emergency preparedness measures designed to afford adequate protection of life and property, and section 5916(f) authorizes FEMA to conduct or arrange for training programs for the instruction of emergency preparedness officials and other persons in the organization, operation, and techniques of emergency preparedness</w:t>
      </w:r>
      <w:r w:rsidRPr="3872CA7C" w:rsidR="00387EE3">
        <w:rPr>
          <w:rFonts w:ascii="Times New Roman" w:hAnsi="Times New Roman" w:cs="Times New Roman"/>
          <w:color w:val="000000" w:themeColor="text1"/>
          <w:sz w:val="24"/>
          <w:szCs w:val="24"/>
        </w:rPr>
        <w:t xml:space="preserve">. All these legal authorities affirm the authority of FEMA Region II to collect this information and the critical need to do so. </w:t>
      </w:r>
    </w:p>
    <w:p w:rsidR="00B87EC5" w:rsidP="00DB44F8" w14:paraId="14A8453C" w14:textId="77777777">
      <w:pPr>
        <w:tabs>
          <w:tab w:val="left" w:pos="360"/>
        </w:tabs>
        <w:contextualSpacing/>
        <w:rPr>
          <w:rFonts w:ascii="Times New Roman" w:hAnsi="Times New Roman" w:cs="Times New Roman"/>
          <w:color w:val="000000" w:themeColor="text1"/>
          <w:sz w:val="24"/>
          <w:szCs w:val="24"/>
        </w:rPr>
      </w:pPr>
    </w:p>
    <w:p w:rsidR="00DB44F8" w:rsidRPr="00DB44F8" w:rsidP="00DB44F8" w14:paraId="50A11A54" w14:textId="14BC3CEE">
      <w:pPr>
        <w:tabs>
          <w:tab w:val="left" w:pos="360"/>
        </w:tabs>
        <w:contextualSpacing/>
        <w:rPr>
          <w:rFonts w:ascii="Times New Roman" w:hAnsi="Times New Roman" w:cs="Times New Roman"/>
          <w:color w:val="000000" w:themeColor="text1"/>
          <w:sz w:val="24"/>
          <w:szCs w:val="24"/>
        </w:rPr>
      </w:pPr>
      <w:r w:rsidRPr="3872CA7C">
        <w:rPr>
          <w:rFonts w:ascii="Times New Roman" w:hAnsi="Times New Roman" w:cs="Times New Roman"/>
          <w:color w:val="000000" w:themeColor="text1"/>
          <w:sz w:val="24"/>
          <w:szCs w:val="24"/>
        </w:rPr>
        <w:t>Additionally,</w:t>
      </w:r>
      <w:r w:rsidRPr="3872CA7C" w:rsidR="00347895">
        <w:rPr>
          <w:rFonts w:ascii="Times New Roman" w:hAnsi="Times New Roman" w:cs="Times New Roman"/>
          <w:color w:val="000000" w:themeColor="text1"/>
          <w:sz w:val="24"/>
          <w:szCs w:val="24"/>
        </w:rPr>
        <w:t xml:space="preserve"> the Presidential Policy Directive (PPD-8)</w:t>
      </w:r>
      <w:r w:rsidRPr="3872CA7C" w:rsidR="0073472F">
        <w:rPr>
          <w:rFonts w:ascii="Times New Roman" w:hAnsi="Times New Roman" w:cs="Times New Roman"/>
          <w:color w:val="000000" w:themeColor="text1"/>
          <w:sz w:val="24"/>
          <w:szCs w:val="24"/>
        </w:rPr>
        <w:t xml:space="preserve"> -</w:t>
      </w:r>
      <w:r w:rsidRPr="3872CA7C" w:rsidR="00347895">
        <w:rPr>
          <w:rFonts w:ascii="Times New Roman" w:hAnsi="Times New Roman" w:cs="Times New Roman"/>
          <w:color w:val="000000" w:themeColor="text1"/>
          <w:sz w:val="24"/>
          <w:szCs w:val="24"/>
        </w:rPr>
        <w:t xml:space="preserve"> National Preparedness</w:t>
      </w:r>
      <w:r w:rsidRPr="3872CA7C" w:rsidR="0073472F">
        <w:rPr>
          <w:rFonts w:ascii="Times New Roman" w:hAnsi="Times New Roman" w:cs="Times New Roman"/>
          <w:color w:val="000000" w:themeColor="text1"/>
          <w:sz w:val="24"/>
          <w:szCs w:val="24"/>
        </w:rPr>
        <w:t>,</w:t>
      </w:r>
      <w:r w:rsidRPr="3872CA7C" w:rsidR="00347895">
        <w:rPr>
          <w:rFonts w:ascii="Times New Roman" w:hAnsi="Times New Roman" w:cs="Times New Roman"/>
          <w:color w:val="000000" w:themeColor="text1"/>
          <w:sz w:val="24"/>
          <w:szCs w:val="24"/>
        </w:rPr>
        <w:t xml:space="preserve"> </w:t>
      </w:r>
      <w:r w:rsidR="00320404">
        <w:rPr>
          <w:rFonts w:ascii="Times New Roman" w:hAnsi="Times New Roman" w:cs="Times New Roman"/>
          <w:color w:val="000000" w:themeColor="text1"/>
          <w:sz w:val="24"/>
          <w:szCs w:val="24"/>
        </w:rPr>
        <w:t xml:space="preserve">directed the development of the </w:t>
      </w:r>
      <w:r w:rsidR="0004576A">
        <w:rPr>
          <w:rFonts w:ascii="Times New Roman" w:hAnsi="Times New Roman" w:cs="Times New Roman"/>
          <w:color w:val="000000" w:themeColor="text1"/>
          <w:sz w:val="24"/>
          <w:szCs w:val="24"/>
        </w:rPr>
        <w:t xml:space="preserve">National Preparedness Goal that </w:t>
      </w:r>
      <w:r w:rsidRPr="3872CA7C" w:rsidR="00BC6DF2">
        <w:rPr>
          <w:rFonts w:ascii="Times New Roman" w:hAnsi="Times New Roman" w:cs="Times New Roman"/>
          <w:color w:val="000000" w:themeColor="text1"/>
          <w:sz w:val="24"/>
          <w:szCs w:val="24"/>
        </w:rPr>
        <w:t xml:space="preserve">identifies </w:t>
      </w:r>
      <w:r w:rsidRPr="3872CA7C" w:rsidR="00C427C4">
        <w:rPr>
          <w:rFonts w:ascii="Times New Roman" w:hAnsi="Times New Roman" w:cs="Times New Roman"/>
          <w:color w:val="000000" w:themeColor="text1"/>
          <w:sz w:val="24"/>
          <w:szCs w:val="24"/>
        </w:rPr>
        <w:t>core capabilities</w:t>
      </w:r>
      <w:r w:rsidR="00A16FC8">
        <w:rPr>
          <w:rFonts w:ascii="Times New Roman" w:hAnsi="Times New Roman" w:cs="Times New Roman"/>
          <w:color w:val="000000" w:themeColor="text1"/>
          <w:sz w:val="24"/>
          <w:szCs w:val="24"/>
        </w:rPr>
        <w:t xml:space="preserve"> necessary for preparedness</w:t>
      </w:r>
      <w:r w:rsidR="00030777">
        <w:rPr>
          <w:rFonts w:ascii="Times New Roman" w:hAnsi="Times New Roman" w:cs="Times New Roman"/>
          <w:color w:val="000000" w:themeColor="text1"/>
          <w:sz w:val="24"/>
          <w:szCs w:val="24"/>
        </w:rPr>
        <w:t xml:space="preserve"> and a National Preparedness System to guide activities</w:t>
      </w:r>
      <w:r w:rsidRPr="3872CA7C" w:rsidR="00C427C4">
        <w:rPr>
          <w:rFonts w:ascii="Times New Roman" w:hAnsi="Times New Roman" w:cs="Times New Roman"/>
          <w:color w:val="000000" w:themeColor="text1"/>
          <w:sz w:val="24"/>
          <w:szCs w:val="24"/>
        </w:rPr>
        <w:t xml:space="preserve"> t</w:t>
      </w:r>
      <w:r w:rsidRPr="3872CA7C" w:rsidR="00BC6DF2">
        <w:rPr>
          <w:rFonts w:ascii="Times New Roman" w:hAnsi="Times New Roman" w:cs="Times New Roman"/>
          <w:color w:val="000000" w:themeColor="text1"/>
          <w:sz w:val="24"/>
          <w:szCs w:val="24"/>
        </w:rPr>
        <w:t xml:space="preserve">o </w:t>
      </w:r>
      <w:r w:rsidRPr="3872CA7C" w:rsidR="00F01326">
        <w:rPr>
          <w:rFonts w:ascii="Times New Roman" w:hAnsi="Times New Roman" w:cs="Times New Roman"/>
          <w:color w:val="000000" w:themeColor="text1"/>
          <w:sz w:val="24"/>
          <w:szCs w:val="24"/>
        </w:rPr>
        <w:t xml:space="preserve">reach </w:t>
      </w:r>
      <w:r w:rsidRPr="3872CA7C" w:rsidR="00566495">
        <w:rPr>
          <w:rFonts w:ascii="Times New Roman" w:hAnsi="Times New Roman" w:cs="Times New Roman"/>
          <w:color w:val="000000" w:themeColor="text1"/>
          <w:sz w:val="24"/>
          <w:szCs w:val="24"/>
        </w:rPr>
        <w:t>the Goal</w:t>
      </w:r>
      <w:r w:rsidRPr="3872CA7C" w:rsidR="00F01326">
        <w:rPr>
          <w:rFonts w:ascii="Times New Roman" w:hAnsi="Times New Roman" w:cs="Times New Roman"/>
          <w:color w:val="000000" w:themeColor="text1"/>
          <w:sz w:val="24"/>
          <w:szCs w:val="24"/>
        </w:rPr>
        <w:t xml:space="preserve">. </w:t>
      </w:r>
      <w:r w:rsidRPr="3872CA7C" w:rsidR="74AB526C">
        <w:rPr>
          <w:rFonts w:ascii="Times New Roman" w:hAnsi="Times New Roman" w:cs="Times New Roman"/>
          <w:color w:val="000000" w:themeColor="text1"/>
          <w:sz w:val="24"/>
          <w:szCs w:val="24"/>
        </w:rPr>
        <w:t xml:space="preserve"> </w:t>
      </w:r>
      <w:r w:rsidRPr="3872CA7C" w:rsidR="00F01326">
        <w:rPr>
          <w:rFonts w:ascii="Times New Roman" w:hAnsi="Times New Roman" w:cs="Times New Roman"/>
          <w:color w:val="000000" w:themeColor="text1"/>
          <w:sz w:val="24"/>
          <w:szCs w:val="24"/>
        </w:rPr>
        <w:t>Th</w:t>
      </w:r>
      <w:r w:rsidRPr="3872CA7C" w:rsidR="00766D04">
        <w:rPr>
          <w:rFonts w:ascii="Times New Roman" w:hAnsi="Times New Roman" w:cs="Times New Roman"/>
          <w:color w:val="000000" w:themeColor="text1"/>
          <w:sz w:val="24"/>
          <w:szCs w:val="24"/>
        </w:rPr>
        <w:t>e proposed</w:t>
      </w:r>
      <w:r w:rsidRPr="3872CA7C" w:rsidR="00F01326">
        <w:rPr>
          <w:rFonts w:ascii="Times New Roman" w:hAnsi="Times New Roman" w:cs="Times New Roman"/>
          <w:color w:val="000000" w:themeColor="text1"/>
          <w:sz w:val="24"/>
          <w:szCs w:val="24"/>
        </w:rPr>
        <w:t xml:space="preserve"> collection works to improve tracking of core capabilities across FEMA Region II </w:t>
      </w:r>
      <w:r w:rsidRPr="3872CA7C" w:rsidR="001A3744">
        <w:rPr>
          <w:rFonts w:ascii="Times New Roman" w:hAnsi="Times New Roman" w:cs="Times New Roman"/>
          <w:color w:val="000000" w:themeColor="text1"/>
          <w:sz w:val="24"/>
          <w:szCs w:val="24"/>
        </w:rPr>
        <w:t>to</w:t>
      </w:r>
      <w:r w:rsidRPr="3872CA7C" w:rsidR="00766D04">
        <w:rPr>
          <w:rFonts w:ascii="Times New Roman" w:hAnsi="Times New Roman" w:cs="Times New Roman"/>
          <w:color w:val="000000" w:themeColor="text1"/>
          <w:sz w:val="24"/>
          <w:szCs w:val="24"/>
        </w:rPr>
        <w:t xml:space="preserve"> most efficiently use resources to meet the </w:t>
      </w:r>
      <w:r w:rsidRPr="3872CA7C" w:rsidR="00E91B5D">
        <w:rPr>
          <w:rFonts w:ascii="Times New Roman" w:hAnsi="Times New Roman" w:cs="Times New Roman"/>
          <w:color w:val="000000" w:themeColor="text1"/>
          <w:sz w:val="24"/>
          <w:szCs w:val="24"/>
        </w:rPr>
        <w:t>National Preparedness Goal.</w:t>
      </w:r>
      <w:r w:rsidRPr="3872CA7C" w:rsidR="00F01326">
        <w:rPr>
          <w:rFonts w:ascii="Times New Roman" w:hAnsi="Times New Roman" w:cs="Times New Roman"/>
          <w:color w:val="000000" w:themeColor="text1"/>
          <w:sz w:val="24"/>
          <w:szCs w:val="24"/>
        </w:rPr>
        <w:t xml:space="preserve"> </w:t>
      </w:r>
    </w:p>
    <w:p w:rsidR="00DB44F8" w:rsidP="00270DB6" w14:paraId="64E2954C" w14:textId="77777777">
      <w:pPr>
        <w:tabs>
          <w:tab w:val="left" w:pos="360"/>
        </w:tabs>
        <w:contextualSpacing/>
        <w:rPr>
          <w:rFonts w:ascii="Times New Roman" w:hAnsi="Times New Roman" w:cs="Times New Roman"/>
          <w:color w:val="000000" w:themeColor="text1"/>
          <w:sz w:val="24"/>
          <w:szCs w:val="24"/>
        </w:rPr>
      </w:pPr>
    </w:p>
    <w:p w:rsidR="001B7DF3" w:rsidRPr="00270DB6" w:rsidP="00270DB6" w14:paraId="68FA6CE7" w14:textId="2304B2A7">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More specific to the program area, </w:t>
      </w:r>
      <w:r w:rsidR="00C72646">
        <w:rPr>
          <w:rFonts w:ascii="Times New Roman" w:hAnsi="Times New Roman" w:cs="Times New Roman"/>
          <w:color w:val="000000" w:themeColor="text1"/>
          <w:sz w:val="24"/>
          <w:szCs w:val="24"/>
        </w:rPr>
        <w:t>FEMA</w:t>
      </w:r>
      <w:r w:rsidRPr="00270DB6">
        <w:rPr>
          <w:rFonts w:ascii="Times New Roman" w:hAnsi="Times New Roman" w:cs="Times New Roman"/>
          <w:color w:val="000000" w:themeColor="text1"/>
          <w:sz w:val="24"/>
          <w:szCs w:val="24"/>
        </w:rPr>
        <w:t xml:space="preserve"> </w:t>
      </w:r>
      <w:r w:rsidR="007679E9">
        <w:rPr>
          <w:rFonts w:ascii="Times New Roman" w:hAnsi="Times New Roman" w:cs="Times New Roman"/>
          <w:color w:val="000000" w:themeColor="text1"/>
          <w:sz w:val="24"/>
          <w:szCs w:val="24"/>
        </w:rPr>
        <w:t xml:space="preserve">Region </w:t>
      </w:r>
      <w:r w:rsidR="000445CC">
        <w:rPr>
          <w:rFonts w:ascii="Times New Roman" w:hAnsi="Times New Roman" w:cs="Times New Roman"/>
          <w:color w:val="000000" w:themeColor="text1"/>
          <w:sz w:val="24"/>
          <w:szCs w:val="24"/>
        </w:rPr>
        <w:t>II</w:t>
      </w:r>
      <w:r w:rsidR="007679E9">
        <w:rPr>
          <w:rFonts w:ascii="Times New Roman" w:hAnsi="Times New Roman" w:cs="Times New Roman"/>
          <w:color w:val="000000" w:themeColor="text1"/>
          <w:sz w:val="24"/>
          <w:szCs w:val="24"/>
        </w:rPr>
        <w:t xml:space="preserve">’s </w:t>
      </w:r>
      <w:r w:rsidRPr="00270DB6">
        <w:rPr>
          <w:rFonts w:ascii="Times New Roman" w:hAnsi="Times New Roman" w:cs="Times New Roman"/>
          <w:color w:val="000000" w:themeColor="text1"/>
          <w:sz w:val="24"/>
          <w:szCs w:val="24"/>
        </w:rPr>
        <w:t>National Preparedness Division (NPD) is responsible for educating and securing the nation with the capabilities required across the whole community to prevent, protect against, mitigate, respond to, and recover from the threats and hazards that pose the greatest risk. One of the ways FEMA accomplishes this is through conducting exercises,</w:t>
      </w:r>
      <w:r w:rsidRPr="00270DB6" w:rsidR="00CF296C">
        <w:rPr>
          <w:rFonts w:ascii="Times New Roman" w:hAnsi="Times New Roman" w:cs="Times New Roman"/>
          <w:color w:val="000000" w:themeColor="text1"/>
          <w:sz w:val="24"/>
          <w:szCs w:val="24"/>
        </w:rPr>
        <w:t xml:space="preserve"> trainings, and webinars</w:t>
      </w:r>
      <w:r w:rsidRPr="00270DB6">
        <w:rPr>
          <w:rFonts w:ascii="Times New Roman" w:hAnsi="Times New Roman" w:cs="Times New Roman"/>
          <w:color w:val="000000" w:themeColor="text1"/>
          <w:sz w:val="24"/>
          <w:szCs w:val="24"/>
        </w:rPr>
        <w:t xml:space="preserve"> where stakeholders like </w:t>
      </w:r>
      <w:r w:rsidR="00DA43D0">
        <w:rPr>
          <w:rFonts w:ascii="Times New Roman" w:hAnsi="Times New Roman" w:cs="Times New Roman"/>
          <w:color w:val="000000" w:themeColor="text1"/>
          <w:sz w:val="24"/>
          <w:szCs w:val="24"/>
        </w:rPr>
        <w:t xml:space="preserve">SLTT </w:t>
      </w:r>
      <w:r w:rsidRPr="00270DB6">
        <w:rPr>
          <w:rFonts w:ascii="Times New Roman" w:hAnsi="Times New Roman" w:cs="Times New Roman"/>
          <w:color w:val="000000" w:themeColor="text1"/>
          <w:sz w:val="24"/>
          <w:szCs w:val="24"/>
        </w:rPr>
        <w:t xml:space="preserve">governments and PNP entities participate. </w:t>
      </w:r>
    </w:p>
    <w:p w:rsidR="007679E9" w:rsidP="007679E9" w14:paraId="57820E64" w14:textId="77777777">
      <w:pPr>
        <w:tabs>
          <w:tab w:val="left" w:pos="360"/>
        </w:tabs>
        <w:contextualSpacing/>
        <w:rPr>
          <w:rFonts w:ascii="Times New Roman" w:hAnsi="Times New Roman" w:cs="Times New Roman"/>
          <w:color w:val="000000" w:themeColor="text1"/>
          <w:sz w:val="24"/>
          <w:szCs w:val="24"/>
        </w:rPr>
      </w:pPr>
    </w:p>
    <w:p w:rsidR="006E3B6D" w:rsidRPr="00270DB6" w:rsidP="00270DB6" w14:paraId="3734D7B7" w14:textId="147A388D">
      <w:pPr>
        <w:tabs>
          <w:tab w:val="left" w:pos="360"/>
        </w:tabs>
        <w:contextualSpacing/>
        <w:rPr>
          <w:rFonts w:ascii="Times New Roman" w:hAnsi="Times New Roman" w:cs="Times New Roman"/>
          <w:color w:val="000000" w:themeColor="text1"/>
          <w:sz w:val="24"/>
          <w:szCs w:val="24"/>
        </w:rPr>
      </w:pPr>
      <w:r w:rsidRPr="3872CA7C">
        <w:rPr>
          <w:rFonts w:ascii="Times New Roman" w:hAnsi="Times New Roman" w:cs="Times New Roman"/>
          <w:color w:val="000000" w:themeColor="text1"/>
          <w:sz w:val="24"/>
          <w:szCs w:val="24"/>
        </w:rPr>
        <w:t xml:space="preserve">The </w:t>
      </w:r>
      <w:r w:rsidRPr="3872CA7C">
        <w:rPr>
          <w:rFonts w:ascii="Times New Roman" w:hAnsi="Times New Roman" w:cs="Times New Roman"/>
          <w:color w:val="000000" w:themeColor="text1"/>
          <w:sz w:val="24"/>
          <w:szCs w:val="24"/>
        </w:rPr>
        <w:t>delivery methodology of these programs</w:t>
      </w:r>
      <w:r w:rsidRPr="3872CA7C">
        <w:rPr>
          <w:rFonts w:ascii="Times New Roman" w:hAnsi="Times New Roman" w:cs="Times New Roman"/>
          <w:color w:val="000000" w:themeColor="text1"/>
          <w:sz w:val="24"/>
          <w:szCs w:val="24"/>
        </w:rPr>
        <w:t xml:space="preserve"> to a variety of stakeholders are always evolving and continuously improving to meet stakeholder’s needs. Likewise</w:t>
      </w:r>
      <w:r w:rsidRPr="3872CA7C">
        <w:rPr>
          <w:rFonts w:ascii="Times New Roman" w:hAnsi="Times New Roman" w:cs="Times New Roman"/>
          <w:color w:val="000000" w:themeColor="text1"/>
          <w:sz w:val="24"/>
          <w:szCs w:val="24"/>
        </w:rPr>
        <w:t>, as internal agency policy changes, so can delivery methods.</w:t>
      </w:r>
      <w:r w:rsidRPr="3872CA7C">
        <w:rPr>
          <w:rFonts w:ascii="Times New Roman" w:hAnsi="Times New Roman" w:cs="Times New Roman"/>
          <w:color w:val="000000" w:themeColor="text1"/>
          <w:sz w:val="24"/>
          <w:szCs w:val="24"/>
        </w:rPr>
        <w:t xml:space="preserve"> </w:t>
      </w:r>
      <w:r w:rsidRPr="3872CA7C">
        <w:rPr>
          <w:rFonts w:ascii="Times New Roman" w:hAnsi="Times New Roman" w:cs="Times New Roman"/>
          <w:color w:val="000000" w:themeColor="text1"/>
          <w:sz w:val="24"/>
          <w:szCs w:val="24"/>
        </w:rPr>
        <w:t>Specifically for FEMA, this includes</w:t>
      </w:r>
      <w:r w:rsidRPr="3872CA7C" w:rsidR="001B7DF3">
        <w:rPr>
          <w:rFonts w:ascii="Times New Roman" w:hAnsi="Times New Roman" w:cs="Times New Roman"/>
          <w:color w:val="000000" w:themeColor="text1"/>
          <w:sz w:val="24"/>
          <w:szCs w:val="24"/>
        </w:rPr>
        <w:t xml:space="preserve"> release of the 2022- 2026 FEMA Strategic Plan</w:t>
      </w:r>
      <w:r w:rsidRPr="3872CA7C">
        <w:rPr>
          <w:rFonts w:ascii="Times New Roman" w:hAnsi="Times New Roman" w:cs="Times New Roman"/>
          <w:color w:val="000000" w:themeColor="text1"/>
          <w:sz w:val="24"/>
          <w:szCs w:val="24"/>
        </w:rPr>
        <w:t>. Strategic Goal #3 includes Promote and Sustain a Ready FEMA and Prepared Nation, and the objectives 3.1 - Strengthen the Emergency Management Workforce and 3.2 – Posture FEMA to Meet Current and Emergency Threats</w:t>
      </w:r>
      <w:r w:rsidRPr="3872CA7C">
        <w:rPr>
          <w:rFonts w:ascii="Times New Roman" w:hAnsi="Times New Roman" w:cs="Times New Roman"/>
          <w:color w:val="000000" w:themeColor="text1"/>
          <w:sz w:val="24"/>
          <w:szCs w:val="24"/>
        </w:rPr>
        <w:t>. This strategic goal and its associated objectives</w:t>
      </w:r>
      <w:r w:rsidRPr="3872CA7C">
        <w:rPr>
          <w:rFonts w:ascii="Times New Roman" w:hAnsi="Times New Roman" w:cs="Times New Roman"/>
          <w:color w:val="000000" w:themeColor="text1"/>
          <w:sz w:val="24"/>
          <w:szCs w:val="24"/>
        </w:rPr>
        <w:t xml:space="preserve"> </w:t>
      </w:r>
      <w:r w:rsidRPr="3872CA7C">
        <w:rPr>
          <w:rFonts w:ascii="Times New Roman" w:hAnsi="Times New Roman" w:cs="Times New Roman"/>
          <w:color w:val="000000" w:themeColor="text1"/>
          <w:sz w:val="24"/>
          <w:szCs w:val="24"/>
        </w:rPr>
        <w:t>are</w:t>
      </w:r>
      <w:r w:rsidRPr="3872CA7C" w:rsidR="001B7DF3">
        <w:rPr>
          <w:rFonts w:ascii="Times New Roman" w:hAnsi="Times New Roman" w:cs="Times New Roman"/>
          <w:color w:val="000000" w:themeColor="text1"/>
          <w:sz w:val="24"/>
          <w:szCs w:val="24"/>
        </w:rPr>
        <w:t xml:space="preserve"> well aligned to </w:t>
      </w:r>
      <w:r w:rsidRPr="3872CA7C" w:rsidR="001B7DF3">
        <w:rPr>
          <w:rFonts w:ascii="Times New Roman" w:hAnsi="Times New Roman" w:cs="Times New Roman"/>
          <w:color w:val="000000" w:themeColor="text1"/>
          <w:sz w:val="24"/>
          <w:szCs w:val="24"/>
        </w:rPr>
        <w:t>priorities of FEMA Region</w:t>
      </w:r>
      <w:r w:rsidRPr="3872CA7C">
        <w:rPr>
          <w:rFonts w:ascii="Times New Roman" w:hAnsi="Times New Roman" w:cs="Times New Roman"/>
          <w:color w:val="000000" w:themeColor="text1"/>
          <w:sz w:val="24"/>
          <w:szCs w:val="24"/>
        </w:rPr>
        <w:t xml:space="preserve"> </w:t>
      </w:r>
      <w:r w:rsidRPr="3872CA7C" w:rsidR="00E91B5D">
        <w:rPr>
          <w:rFonts w:ascii="Times New Roman" w:hAnsi="Times New Roman" w:cs="Times New Roman"/>
          <w:color w:val="000000" w:themeColor="text1"/>
          <w:sz w:val="24"/>
          <w:szCs w:val="24"/>
        </w:rPr>
        <w:t>II</w:t>
      </w:r>
      <w:r w:rsidRPr="3872CA7C" w:rsidR="001B7DF3">
        <w:rPr>
          <w:rFonts w:ascii="Times New Roman" w:hAnsi="Times New Roman" w:cs="Times New Roman"/>
          <w:color w:val="000000" w:themeColor="text1"/>
          <w:sz w:val="24"/>
          <w:szCs w:val="24"/>
        </w:rPr>
        <w:t>’s National Preparedness Division</w:t>
      </w:r>
      <w:r w:rsidRPr="3872CA7C">
        <w:rPr>
          <w:rFonts w:ascii="Times New Roman" w:hAnsi="Times New Roman" w:cs="Times New Roman"/>
          <w:color w:val="000000" w:themeColor="text1"/>
          <w:sz w:val="24"/>
          <w:szCs w:val="24"/>
        </w:rPr>
        <w:t xml:space="preserve">, with internal goals of data-driven capacity building and a more equitable approach to program delivery. </w:t>
      </w:r>
    </w:p>
    <w:p w:rsidR="006E3B6D" w:rsidRPr="00270DB6" w:rsidP="00270DB6" w14:paraId="1BCEEA96" w14:textId="5AA6F59F">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 xml:space="preserve">By better gauging stakeholder capacity and needs </w:t>
      </w:r>
      <w:r w:rsidRPr="00270DB6" w:rsidR="0001038B">
        <w:rPr>
          <w:rFonts w:ascii="Times New Roman" w:hAnsi="Times New Roman" w:cs="Times New Roman"/>
          <w:color w:val="000000" w:themeColor="text1"/>
          <w:sz w:val="24"/>
          <w:szCs w:val="24"/>
        </w:rPr>
        <w:t xml:space="preserve">at an organizational level </w:t>
      </w:r>
      <w:r w:rsidRPr="00270DB6">
        <w:rPr>
          <w:rFonts w:ascii="Times New Roman" w:hAnsi="Times New Roman" w:cs="Times New Roman"/>
          <w:color w:val="000000" w:themeColor="text1"/>
          <w:sz w:val="24"/>
          <w:szCs w:val="24"/>
        </w:rPr>
        <w:t xml:space="preserve">we can better provide programs and services to our stakeholders to ultimately improve preparedness in FEMA Region </w:t>
      </w:r>
      <w:r w:rsidR="00E91B5D">
        <w:rPr>
          <w:rFonts w:ascii="Times New Roman" w:hAnsi="Times New Roman" w:cs="Times New Roman"/>
          <w:color w:val="000000" w:themeColor="text1"/>
          <w:sz w:val="24"/>
          <w:szCs w:val="24"/>
        </w:rPr>
        <w:t>II</w:t>
      </w:r>
      <w:r w:rsidRPr="00270DB6">
        <w:rPr>
          <w:rFonts w:ascii="Times New Roman" w:hAnsi="Times New Roman" w:cs="Times New Roman"/>
          <w:color w:val="000000" w:themeColor="text1"/>
          <w:sz w:val="24"/>
          <w:szCs w:val="24"/>
        </w:rPr>
        <w:t xml:space="preserve">. </w:t>
      </w:r>
    </w:p>
    <w:p w:rsidR="007679E9" w:rsidP="007679E9" w14:paraId="4352892E" w14:textId="77777777">
      <w:pPr>
        <w:tabs>
          <w:tab w:val="left" w:pos="360"/>
        </w:tabs>
        <w:contextualSpacing/>
        <w:rPr>
          <w:rFonts w:ascii="Times New Roman" w:hAnsi="Times New Roman" w:cs="Times New Roman"/>
          <w:color w:val="000000" w:themeColor="text1"/>
          <w:sz w:val="24"/>
          <w:szCs w:val="24"/>
        </w:rPr>
      </w:pPr>
    </w:p>
    <w:p w:rsidR="006E3B6D" w:rsidP="007679E9" w14:paraId="4B318115" w14:textId="0A39F1A5">
      <w:pPr>
        <w:tabs>
          <w:tab w:val="left" w:pos="360"/>
        </w:tabs>
        <w:contextualSpacing/>
        <w:rPr>
          <w:rFonts w:ascii="Times New Roman" w:hAnsi="Times New Roman" w:cs="Times New Roman"/>
          <w:sz w:val="24"/>
          <w:szCs w:val="24"/>
        </w:rPr>
      </w:pPr>
      <w:r w:rsidRPr="00270DB6">
        <w:rPr>
          <w:rFonts w:ascii="Times New Roman" w:hAnsi="Times New Roman" w:cs="Times New Roman"/>
          <w:color w:val="000000" w:themeColor="text1"/>
          <w:sz w:val="24"/>
          <w:szCs w:val="24"/>
        </w:rPr>
        <w:t xml:space="preserve">More on the strategic plan can be found here: </w:t>
      </w:r>
      <w:hyperlink r:id="rId9" w:history="1">
        <w:r w:rsidR="000215E8">
          <w:rPr>
            <w:rStyle w:val="Hyperlink"/>
            <w:rFonts w:ascii="Times New Roman" w:hAnsi="Times New Roman" w:cs="Times New Roman"/>
            <w:sz w:val="24"/>
            <w:szCs w:val="24"/>
          </w:rPr>
          <w:t>https://www.fema.gov/about/strategic-plan</w:t>
        </w:r>
      </w:hyperlink>
      <w:r w:rsidR="000215E8">
        <w:rPr>
          <w:rFonts w:ascii="Times New Roman" w:hAnsi="Times New Roman" w:cs="Times New Roman"/>
          <w:sz w:val="24"/>
          <w:szCs w:val="24"/>
        </w:rPr>
        <w:t>.</w:t>
      </w:r>
    </w:p>
    <w:p w:rsidR="007679E9" w:rsidRPr="00270DB6" w:rsidP="00270DB6" w14:paraId="5F44031D" w14:textId="77777777">
      <w:pPr>
        <w:tabs>
          <w:tab w:val="left" w:pos="360"/>
        </w:tabs>
        <w:contextualSpacing/>
        <w:rPr>
          <w:rFonts w:ascii="Times New Roman" w:hAnsi="Times New Roman" w:cs="Times New Roman"/>
          <w:sz w:val="24"/>
          <w:szCs w:val="24"/>
        </w:rPr>
      </w:pPr>
    </w:p>
    <w:p w:rsidR="00562915" w:rsidRPr="006D6210" w:rsidP="00270DB6" w14:paraId="62F9598A" w14:textId="77777777">
      <w:pPr>
        <w:contextualSpacing/>
        <w:rPr>
          <w:rFonts w:ascii="Times New Roman" w:hAnsi="Times New Roman" w:cs="Times New Roman"/>
          <w:b/>
          <w:bCs/>
          <w:color w:val="000000"/>
          <w:spacing w:val="-3"/>
          <w:sz w:val="24"/>
          <w:szCs w:val="24"/>
        </w:rPr>
      </w:pPr>
      <w:r w:rsidRPr="00270DB6">
        <w:rPr>
          <w:rFonts w:ascii="Times New Roman" w:hAnsi="Times New Roman" w:cs="Times New Roman"/>
          <w:b/>
          <w:bCs/>
          <w:sz w:val="24"/>
          <w:szCs w:val="24"/>
        </w:rPr>
        <w:fldChar w:fldCharType="begin"/>
      </w:r>
      <w:r w:rsidRPr="006D6210">
        <w:rPr>
          <w:rFonts w:ascii="Times New Roman" w:hAnsi="Times New Roman" w:cs="Times New Roman"/>
          <w:b/>
          <w:bCs/>
          <w:sz w:val="24"/>
          <w:szCs w:val="24"/>
        </w:rPr>
        <w:instrText>ADVANCE \R 0.95</w:instrText>
      </w:r>
      <w:r w:rsidRPr="00270DB6">
        <w:rPr>
          <w:rFonts w:ascii="Times New Roman" w:hAnsi="Times New Roman" w:cs="Times New Roman"/>
          <w:b/>
          <w:bCs/>
          <w:sz w:val="24"/>
          <w:szCs w:val="24"/>
        </w:rPr>
        <w:fldChar w:fldCharType="end"/>
      </w:r>
      <w:r w:rsidRPr="006D6210">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CF0C1D">
        <w:rPr>
          <w:rFonts w:ascii="Times New Roman" w:hAnsi="Times New Roman" w:cs="Times New Roman"/>
          <w:b/>
          <w:bCs/>
          <w:color w:val="0000FF"/>
          <w:sz w:val="24"/>
          <w:szCs w:val="24"/>
        </w:rPr>
        <w:t xml:space="preserve"> </w:t>
      </w:r>
      <w:r w:rsidRPr="006D6210">
        <w:rPr>
          <w:rFonts w:ascii="Times New Roman" w:hAnsi="Times New Roman" w:cs="Times New Roman"/>
          <w:b/>
          <w:bCs/>
          <w:color w:val="000000"/>
          <w:sz w:val="24"/>
          <w:szCs w:val="24"/>
        </w:rPr>
        <w:t>Provide a detailed description of: how the information will be shared, if applicable, and for</w:t>
      </w:r>
      <w:r w:rsidRPr="006D6210">
        <w:rPr>
          <w:rFonts w:ascii="Times New Roman" w:hAnsi="Times New Roman" w:cs="Times New Roman"/>
          <w:b/>
          <w:bCs/>
          <w:color w:val="0000FF"/>
          <w:sz w:val="24"/>
          <w:szCs w:val="24"/>
        </w:rPr>
        <w:t xml:space="preserve"> </w:t>
      </w:r>
      <w:r w:rsidRPr="006D6210">
        <w:rPr>
          <w:rFonts w:ascii="Times New Roman" w:hAnsi="Times New Roman" w:cs="Times New Roman"/>
          <w:b/>
          <w:bCs/>
          <w:color w:val="000000"/>
          <w:sz w:val="24"/>
          <w:szCs w:val="24"/>
        </w:rPr>
        <w:t xml:space="preserve">what programmatic purpose.       </w:t>
      </w:r>
    </w:p>
    <w:p w:rsidR="007679E9" w:rsidP="007679E9" w14:paraId="3D04DDD1" w14:textId="77777777">
      <w:pPr>
        <w:tabs>
          <w:tab w:val="left" w:pos="360"/>
        </w:tabs>
        <w:contextualSpacing/>
        <w:rPr>
          <w:rFonts w:ascii="Times New Roman" w:hAnsi="Times New Roman" w:cs="Times New Roman"/>
          <w:color w:val="000000" w:themeColor="text1"/>
          <w:sz w:val="24"/>
          <w:szCs w:val="24"/>
        </w:rPr>
      </w:pPr>
    </w:p>
    <w:p w:rsidR="00CF296C" w:rsidRPr="00270DB6" w:rsidP="00270DB6" w14:paraId="053ED3BC" w14:textId="6BF81038">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 xml:space="preserve">Region </w:t>
      </w:r>
      <w:r w:rsidR="00E91B5D">
        <w:rPr>
          <w:rFonts w:ascii="Times New Roman" w:hAnsi="Times New Roman" w:cs="Times New Roman"/>
          <w:color w:val="000000" w:themeColor="text1"/>
          <w:sz w:val="24"/>
          <w:szCs w:val="24"/>
        </w:rPr>
        <w:t>II</w:t>
      </w:r>
      <w:r w:rsidRPr="00270DB6">
        <w:rPr>
          <w:rFonts w:ascii="Times New Roman" w:hAnsi="Times New Roman" w:cs="Times New Roman"/>
          <w:color w:val="000000" w:themeColor="text1"/>
          <w:sz w:val="24"/>
          <w:szCs w:val="24"/>
        </w:rPr>
        <w:t xml:space="preserve">’s </w:t>
      </w:r>
      <w:r w:rsidR="007679E9">
        <w:rPr>
          <w:rFonts w:ascii="Times New Roman" w:hAnsi="Times New Roman" w:cs="Times New Roman"/>
          <w:color w:val="000000" w:themeColor="text1"/>
          <w:sz w:val="24"/>
          <w:szCs w:val="24"/>
        </w:rPr>
        <w:t>NPD</w:t>
      </w:r>
      <w:r w:rsidRPr="00270DB6">
        <w:rPr>
          <w:rFonts w:ascii="Times New Roman" w:hAnsi="Times New Roman" w:cs="Times New Roman"/>
          <w:color w:val="000000" w:themeColor="text1"/>
          <w:sz w:val="24"/>
          <w:szCs w:val="24"/>
        </w:rPr>
        <w:t xml:space="preserve"> is currently working to get approval </w:t>
      </w:r>
      <w:r w:rsidRPr="00270DB6" w:rsidR="00E36217">
        <w:rPr>
          <w:rFonts w:ascii="Times New Roman" w:hAnsi="Times New Roman" w:cs="Times New Roman"/>
          <w:color w:val="000000" w:themeColor="text1"/>
          <w:sz w:val="24"/>
          <w:szCs w:val="24"/>
        </w:rPr>
        <w:t xml:space="preserve">for </w:t>
      </w:r>
      <w:r w:rsidRPr="00270DB6">
        <w:rPr>
          <w:rFonts w:ascii="Times New Roman" w:hAnsi="Times New Roman" w:cs="Times New Roman"/>
          <w:color w:val="000000" w:themeColor="text1"/>
          <w:sz w:val="24"/>
          <w:szCs w:val="24"/>
        </w:rPr>
        <w:t>more robust methods to evaluate needs and capabilities of stakeholders in the region</w:t>
      </w:r>
      <w:r w:rsidRPr="00270DB6" w:rsidR="00E36217">
        <w:rPr>
          <w:rFonts w:ascii="Times New Roman" w:hAnsi="Times New Roman" w:cs="Times New Roman"/>
          <w:color w:val="000000" w:themeColor="text1"/>
          <w:sz w:val="24"/>
          <w:szCs w:val="24"/>
        </w:rPr>
        <w:t xml:space="preserve"> via various surveys</w:t>
      </w:r>
      <w:r w:rsidRPr="00270DB6">
        <w:rPr>
          <w:rFonts w:ascii="Times New Roman" w:hAnsi="Times New Roman" w:cs="Times New Roman"/>
          <w:color w:val="000000" w:themeColor="text1"/>
          <w:sz w:val="24"/>
          <w:szCs w:val="24"/>
        </w:rPr>
        <w:t>.</w:t>
      </w:r>
      <w:r w:rsidRPr="00270DB6" w:rsidR="00E36217">
        <w:rPr>
          <w:rFonts w:ascii="Times New Roman" w:hAnsi="Times New Roman" w:cs="Times New Roman"/>
          <w:color w:val="000000" w:themeColor="text1"/>
          <w:sz w:val="24"/>
          <w:szCs w:val="24"/>
        </w:rPr>
        <w:t xml:space="preserve"> </w:t>
      </w:r>
      <w:r w:rsidRPr="00270DB6" w:rsidR="0027433E">
        <w:rPr>
          <w:rFonts w:ascii="Times New Roman" w:hAnsi="Times New Roman" w:cs="Times New Roman"/>
          <w:color w:val="000000" w:themeColor="text1"/>
          <w:sz w:val="24"/>
          <w:szCs w:val="24"/>
        </w:rPr>
        <w:t>These surveys will allow for better targeting of trainings, exercises, and webinars by location,</w:t>
      </w:r>
      <w:r w:rsidRPr="00270DB6" w:rsidR="000E387F">
        <w:rPr>
          <w:rFonts w:ascii="Times New Roman" w:hAnsi="Times New Roman" w:cs="Times New Roman"/>
          <w:color w:val="000000" w:themeColor="text1"/>
          <w:sz w:val="24"/>
          <w:szCs w:val="24"/>
        </w:rPr>
        <w:t xml:space="preserve"> time frame, and</w:t>
      </w:r>
      <w:r w:rsidRPr="00270DB6" w:rsidR="0027433E">
        <w:rPr>
          <w:rFonts w:ascii="Times New Roman" w:hAnsi="Times New Roman" w:cs="Times New Roman"/>
          <w:color w:val="000000" w:themeColor="text1"/>
          <w:sz w:val="24"/>
          <w:szCs w:val="24"/>
        </w:rPr>
        <w:t xml:space="preserve"> topic area</w:t>
      </w:r>
      <w:r w:rsidRPr="00270DB6" w:rsidR="000E387F">
        <w:rPr>
          <w:rFonts w:ascii="Times New Roman" w:hAnsi="Times New Roman" w:cs="Times New Roman"/>
          <w:color w:val="000000" w:themeColor="text1"/>
          <w:sz w:val="24"/>
          <w:szCs w:val="24"/>
        </w:rPr>
        <w:t>.</w:t>
      </w:r>
    </w:p>
    <w:p w:rsidR="007679E9" w:rsidP="007679E9" w14:paraId="1E7F97D7" w14:textId="77777777">
      <w:pPr>
        <w:tabs>
          <w:tab w:val="left" w:pos="360"/>
        </w:tabs>
        <w:contextualSpacing/>
        <w:rPr>
          <w:rFonts w:ascii="Times New Roman" w:hAnsi="Times New Roman" w:cs="Times New Roman"/>
          <w:color w:val="000000" w:themeColor="text1"/>
          <w:sz w:val="24"/>
          <w:szCs w:val="24"/>
        </w:rPr>
      </w:pPr>
    </w:p>
    <w:p w:rsidR="000E387F" w:rsidRPr="00270DB6" w:rsidP="00270DB6" w14:paraId="1F4B36E8" w14:textId="269326E9">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Survey data</w:t>
      </w:r>
      <w:r w:rsidRPr="00270DB6" w:rsidR="00811550">
        <w:rPr>
          <w:rFonts w:ascii="Times New Roman" w:hAnsi="Times New Roman" w:cs="Times New Roman"/>
          <w:color w:val="000000" w:themeColor="text1"/>
          <w:sz w:val="24"/>
          <w:szCs w:val="24"/>
        </w:rPr>
        <w:t xml:space="preserve"> will be analyzed and access to </w:t>
      </w:r>
      <w:r w:rsidRPr="00270DB6">
        <w:rPr>
          <w:rFonts w:ascii="Times New Roman" w:hAnsi="Times New Roman" w:cs="Times New Roman"/>
          <w:color w:val="000000" w:themeColor="text1"/>
          <w:sz w:val="24"/>
          <w:szCs w:val="24"/>
        </w:rPr>
        <w:t>underlying data</w:t>
      </w:r>
      <w:r w:rsidRPr="00270DB6" w:rsidR="00811550">
        <w:rPr>
          <w:rFonts w:ascii="Times New Roman" w:hAnsi="Times New Roman" w:cs="Times New Roman"/>
          <w:color w:val="000000" w:themeColor="text1"/>
          <w:sz w:val="24"/>
          <w:szCs w:val="24"/>
        </w:rPr>
        <w:t xml:space="preserve"> </w:t>
      </w:r>
      <w:r w:rsidRPr="00270DB6" w:rsidR="00BE5317">
        <w:rPr>
          <w:rFonts w:ascii="Times New Roman" w:hAnsi="Times New Roman" w:cs="Times New Roman"/>
          <w:color w:val="000000" w:themeColor="text1"/>
          <w:sz w:val="24"/>
          <w:szCs w:val="24"/>
        </w:rPr>
        <w:t>will be</w:t>
      </w:r>
      <w:r w:rsidRPr="00270DB6" w:rsidR="00811550">
        <w:rPr>
          <w:rFonts w:ascii="Times New Roman" w:hAnsi="Times New Roman" w:cs="Times New Roman"/>
          <w:color w:val="000000" w:themeColor="text1"/>
          <w:sz w:val="24"/>
          <w:szCs w:val="24"/>
        </w:rPr>
        <w:t xml:space="preserve"> limited </w:t>
      </w:r>
      <w:r w:rsidRPr="00270DB6" w:rsidR="00F32CE6">
        <w:rPr>
          <w:rFonts w:ascii="Times New Roman" w:hAnsi="Times New Roman" w:cs="Times New Roman"/>
          <w:color w:val="000000" w:themeColor="text1"/>
          <w:sz w:val="24"/>
          <w:szCs w:val="24"/>
        </w:rPr>
        <w:t xml:space="preserve">to </w:t>
      </w:r>
      <w:r w:rsidRPr="00270DB6">
        <w:rPr>
          <w:rFonts w:ascii="Times New Roman" w:hAnsi="Times New Roman" w:cs="Times New Roman"/>
          <w:color w:val="000000" w:themeColor="text1"/>
          <w:sz w:val="24"/>
          <w:szCs w:val="24"/>
        </w:rPr>
        <w:t>an as needed</w:t>
      </w:r>
      <w:r w:rsidRPr="00270DB6" w:rsidR="00F32CE6">
        <w:rPr>
          <w:rFonts w:ascii="Times New Roman" w:hAnsi="Times New Roman" w:cs="Times New Roman"/>
          <w:color w:val="000000" w:themeColor="text1"/>
          <w:sz w:val="24"/>
          <w:szCs w:val="24"/>
        </w:rPr>
        <w:t xml:space="preserve"> basis</w:t>
      </w:r>
      <w:r w:rsidRPr="00270DB6">
        <w:rPr>
          <w:rFonts w:ascii="Times New Roman" w:hAnsi="Times New Roman" w:cs="Times New Roman"/>
          <w:color w:val="000000" w:themeColor="text1"/>
          <w:sz w:val="24"/>
          <w:szCs w:val="24"/>
        </w:rPr>
        <w:t xml:space="preserve"> to </w:t>
      </w:r>
      <w:r w:rsidRPr="00270DB6" w:rsidR="00886741">
        <w:rPr>
          <w:rFonts w:ascii="Times New Roman" w:hAnsi="Times New Roman" w:cs="Times New Roman"/>
          <w:color w:val="000000" w:themeColor="text1"/>
          <w:sz w:val="24"/>
          <w:szCs w:val="24"/>
        </w:rPr>
        <w:t xml:space="preserve">colleagues in Region </w:t>
      </w:r>
      <w:r w:rsidR="00E91B5D">
        <w:rPr>
          <w:rFonts w:ascii="Times New Roman" w:hAnsi="Times New Roman" w:cs="Times New Roman"/>
          <w:color w:val="000000" w:themeColor="text1"/>
          <w:sz w:val="24"/>
          <w:szCs w:val="24"/>
        </w:rPr>
        <w:t>II</w:t>
      </w:r>
      <w:r w:rsidRPr="00270DB6" w:rsidR="00886741">
        <w:rPr>
          <w:rFonts w:ascii="Times New Roman" w:hAnsi="Times New Roman" w:cs="Times New Roman"/>
          <w:color w:val="000000" w:themeColor="text1"/>
          <w:sz w:val="24"/>
          <w:szCs w:val="24"/>
        </w:rPr>
        <w:t xml:space="preserve">’s </w:t>
      </w:r>
      <w:r w:rsidR="007679E9">
        <w:rPr>
          <w:rFonts w:ascii="Times New Roman" w:hAnsi="Times New Roman" w:cs="Times New Roman"/>
          <w:color w:val="000000" w:themeColor="text1"/>
          <w:sz w:val="24"/>
          <w:szCs w:val="24"/>
        </w:rPr>
        <w:t>NPD</w:t>
      </w:r>
      <w:r w:rsidRPr="00270DB6" w:rsidR="00886741">
        <w:rPr>
          <w:rFonts w:ascii="Times New Roman" w:hAnsi="Times New Roman" w:cs="Times New Roman"/>
          <w:color w:val="000000" w:themeColor="text1"/>
          <w:sz w:val="24"/>
          <w:szCs w:val="24"/>
        </w:rPr>
        <w:t xml:space="preserve">. </w:t>
      </w:r>
      <w:r w:rsidRPr="00270DB6" w:rsidR="00FD3778">
        <w:rPr>
          <w:rFonts w:ascii="Times New Roman" w:hAnsi="Times New Roman" w:cs="Times New Roman"/>
          <w:color w:val="000000" w:themeColor="text1"/>
          <w:sz w:val="24"/>
          <w:szCs w:val="24"/>
        </w:rPr>
        <w:t xml:space="preserve">Analyses will be shared via presentations at an aggregated level </w:t>
      </w:r>
      <w:r w:rsidRPr="00270DB6" w:rsidR="00E16A40">
        <w:rPr>
          <w:rFonts w:ascii="Times New Roman" w:hAnsi="Times New Roman" w:cs="Times New Roman"/>
          <w:color w:val="000000" w:themeColor="text1"/>
          <w:sz w:val="24"/>
          <w:szCs w:val="24"/>
        </w:rPr>
        <w:t xml:space="preserve">to inform operations. As an example, the training program could better understand topic areas of interest and offer deliveries of those trainings later. </w:t>
      </w:r>
    </w:p>
    <w:p w:rsidR="00562915" w:rsidRPr="00270DB6" w:rsidP="00270DB6" w14:paraId="12ECFB3F" w14:textId="77777777">
      <w:pPr>
        <w:contextualSpacing/>
        <w:rPr>
          <w:rFonts w:ascii="Times New Roman" w:hAnsi="Times New Roman" w:cs="Times New Roman"/>
          <w:color w:val="000000" w:themeColor="text1"/>
          <w:sz w:val="24"/>
          <w:szCs w:val="24"/>
        </w:rPr>
      </w:pPr>
    </w:p>
    <w:p w:rsidR="00562915" w:rsidRPr="006D6210" w:rsidP="00270DB6" w14:paraId="286F59E2" w14:textId="77777777">
      <w:pPr>
        <w:contextualSpacing/>
        <w:rPr>
          <w:rFonts w:ascii="Times New Roman" w:hAnsi="Times New Roman" w:cs="Times New Roman"/>
          <w:b/>
          <w:bCs/>
          <w:sz w:val="24"/>
          <w:szCs w:val="24"/>
        </w:rPr>
      </w:pPr>
      <w:r w:rsidRPr="00270DB6">
        <w:rPr>
          <w:rFonts w:ascii="Times New Roman" w:hAnsi="Times New Roman" w:cs="Times New Roman"/>
          <w:b/>
          <w:bCs/>
          <w:sz w:val="24"/>
          <w:szCs w:val="24"/>
        </w:rPr>
        <w:fldChar w:fldCharType="begin"/>
      </w:r>
      <w:r w:rsidRPr="006D6210">
        <w:rPr>
          <w:rFonts w:ascii="Times New Roman" w:hAnsi="Times New Roman" w:cs="Times New Roman"/>
          <w:b/>
          <w:bCs/>
          <w:sz w:val="24"/>
          <w:szCs w:val="24"/>
        </w:rPr>
        <w:instrText>ADVANCE \R 0.95</w:instrText>
      </w:r>
      <w:r w:rsidRPr="00270DB6">
        <w:rPr>
          <w:rFonts w:ascii="Times New Roman" w:hAnsi="Times New Roman" w:cs="Times New Roman"/>
          <w:b/>
          <w:bCs/>
          <w:sz w:val="24"/>
          <w:szCs w:val="24"/>
        </w:rPr>
        <w:fldChar w:fldCharType="end"/>
      </w:r>
      <w:r w:rsidRPr="006D6210">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CF0C1D">
        <w:rPr>
          <w:rFonts w:ascii="Times New Roman" w:hAnsi="Times New Roman" w:cs="Times New Roman"/>
          <w:b/>
          <w:bCs/>
          <w:sz w:val="24"/>
          <w:szCs w:val="24"/>
        </w:rPr>
        <w:t xml:space="preserve">responses, and the basis for the decision for adopting this means of collection.  Also describe any consideration of using information technology to reduce burden. </w:t>
      </w:r>
    </w:p>
    <w:p w:rsidR="007679E9" w:rsidP="007679E9" w14:paraId="2AD8EE45" w14:textId="77777777">
      <w:pPr>
        <w:tabs>
          <w:tab w:val="left" w:pos="360"/>
        </w:tabs>
        <w:contextualSpacing/>
        <w:rPr>
          <w:rFonts w:ascii="Times New Roman" w:hAnsi="Times New Roman" w:cs="Times New Roman"/>
          <w:color w:val="000000" w:themeColor="text1"/>
          <w:sz w:val="24"/>
          <w:szCs w:val="24"/>
        </w:rPr>
      </w:pPr>
    </w:p>
    <w:p w:rsidR="001B2321" w:rsidP="009B1E87" w14:paraId="73E16669" w14:textId="76488824">
      <w:pPr>
        <w:tabs>
          <w:tab w:val="left" w:pos="360"/>
        </w:tabs>
        <w:contextualSpacing/>
        <w:rPr>
          <w:rFonts w:ascii="Times New Roman" w:hAnsi="Times New Roman" w:cs="Times New Roman"/>
          <w:sz w:val="24"/>
          <w:szCs w:val="24"/>
        </w:rPr>
      </w:pPr>
      <w:r w:rsidRPr="00270DB6">
        <w:rPr>
          <w:rFonts w:ascii="Times New Roman" w:hAnsi="Times New Roman" w:cs="Times New Roman"/>
          <w:color w:val="000000" w:themeColor="text1"/>
          <w:sz w:val="24"/>
          <w:szCs w:val="24"/>
        </w:rPr>
        <w:t xml:space="preserve">Surveys will be populated and conducted via SurveyMonkey, one of the few survey software’s that are compliant via Department of Homeland Security’s Mobius system. </w:t>
      </w:r>
      <w:r w:rsidRPr="00270DB6" w:rsidR="00722E3A">
        <w:rPr>
          <w:rFonts w:ascii="Times New Roman" w:hAnsi="Times New Roman" w:cs="Times New Roman"/>
          <w:color w:val="000000" w:themeColor="text1"/>
          <w:sz w:val="24"/>
          <w:szCs w:val="24"/>
        </w:rPr>
        <w:t xml:space="preserve">The use of SurveyMonkey will allow for easy dissemination of the survey by using a single link for respondents. SurveyMonkey also allows for branching logic in the survey that will reduce the amount of time respondents will have to spend on reading instructions if they need to skip questions. These benefits are also in addition to a user-friendly interface. SurveyMonkey is a familiar surveying method which will ease the </w:t>
      </w:r>
      <w:r w:rsidRPr="00453646" w:rsidR="00722E3A">
        <w:rPr>
          <w:rFonts w:ascii="Times New Roman" w:hAnsi="Times New Roman" w:cs="Times New Roman"/>
          <w:sz w:val="24"/>
          <w:szCs w:val="24"/>
        </w:rPr>
        <w:t xml:space="preserve">potential burden for respondents to navigate the survey. </w:t>
      </w:r>
    </w:p>
    <w:p w:rsidR="001B2321" w:rsidP="009B1E87" w14:paraId="374F035B" w14:textId="77777777">
      <w:pPr>
        <w:tabs>
          <w:tab w:val="left" w:pos="360"/>
        </w:tabs>
        <w:contextualSpacing/>
        <w:rPr>
          <w:rFonts w:ascii="Times New Roman" w:hAnsi="Times New Roman" w:cs="Times New Roman"/>
          <w:sz w:val="24"/>
          <w:szCs w:val="24"/>
        </w:rPr>
      </w:pPr>
    </w:p>
    <w:p w:rsidR="009B1E87" w:rsidRPr="0014268F" w:rsidP="009B1E87" w14:paraId="1202E6A9" w14:textId="1E396682">
      <w:pPr>
        <w:tabs>
          <w:tab w:val="left" w:pos="360"/>
        </w:tabs>
        <w:contextualSpacing/>
        <w:rPr>
          <w:rFonts w:ascii="Times New Roman" w:hAnsi="Times New Roman" w:cs="Times New Roman"/>
          <w:color w:val="000000" w:themeColor="text1"/>
          <w:sz w:val="24"/>
          <w:szCs w:val="24"/>
        </w:rPr>
      </w:pPr>
      <w:r w:rsidRPr="0014268F">
        <w:rPr>
          <w:rFonts w:ascii="Times New Roman" w:hAnsi="Times New Roman" w:cs="Times New Roman"/>
          <w:color w:val="000000" w:themeColor="text1"/>
          <w:sz w:val="24"/>
          <w:szCs w:val="24"/>
        </w:rPr>
        <w:t>Usability Testing has been conducted on this new collection.</w:t>
      </w:r>
      <w:r w:rsidRPr="0014268F" w:rsidR="00365AF2">
        <w:rPr>
          <w:rFonts w:ascii="Times New Roman" w:hAnsi="Times New Roman" w:cs="Times New Roman"/>
          <w:color w:val="000000" w:themeColor="text1"/>
          <w:sz w:val="24"/>
          <w:szCs w:val="24"/>
        </w:rPr>
        <w:t xml:space="preserve"> </w:t>
      </w:r>
      <w:r w:rsidRPr="0014268F" w:rsidR="007C6D8D">
        <w:rPr>
          <w:rFonts w:ascii="Times New Roman" w:hAnsi="Times New Roman" w:cs="Times New Roman"/>
          <w:color w:val="000000" w:themeColor="text1"/>
          <w:sz w:val="24"/>
          <w:szCs w:val="24"/>
        </w:rPr>
        <w:t>The testing included m</w:t>
      </w:r>
      <w:r w:rsidRPr="0014268F" w:rsidR="00D5160B">
        <w:rPr>
          <w:rFonts w:ascii="Times New Roman" w:hAnsi="Times New Roman" w:cs="Times New Roman"/>
          <w:color w:val="000000" w:themeColor="text1"/>
          <w:sz w:val="24"/>
          <w:szCs w:val="24"/>
        </w:rPr>
        <w:t>ultiple users provid</w:t>
      </w:r>
      <w:r w:rsidRPr="0014268F" w:rsidR="007C6D8D">
        <w:rPr>
          <w:rFonts w:ascii="Times New Roman" w:hAnsi="Times New Roman" w:cs="Times New Roman"/>
          <w:color w:val="000000" w:themeColor="text1"/>
          <w:sz w:val="24"/>
          <w:szCs w:val="24"/>
        </w:rPr>
        <w:t>ing</w:t>
      </w:r>
      <w:r w:rsidRPr="0014268F" w:rsidR="00D5160B">
        <w:rPr>
          <w:rFonts w:ascii="Times New Roman" w:hAnsi="Times New Roman" w:cs="Times New Roman"/>
          <w:color w:val="000000" w:themeColor="text1"/>
          <w:sz w:val="24"/>
          <w:szCs w:val="24"/>
        </w:rPr>
        <w:t xml:space="preserve"> estimates of timing for the surveys and </w:t>
      </w:r>
      <w:r w:rsidRPr="0014268F" w:rsidR="00EE2F6E">
        <w:rPr>
          <w:rFonts w:ascii="Times New Roman" w:hAnsi="Times New Roman" w:cs="Times New Roman"/>
          <w:color w:val="000000" w:themeColor="text1"/>
          <w:sz w:val="24"/>
          <w:szCs w:val="24"/>
        </w:rPr>
        <w:t xml:space="preserve">areas of improvement </w:t>
      </w:r>
      <w:r w:rsidRPr="0014268F" w:rsidR="00153904">
        <w:rPr>
          <w:rFonts w:ascii="Times New Roman" w:hAnsi="Times New Roman" w:cs="Times New Roman"/>
          <w:color w:val="000000" w:themeColor="text1"/>
          <w:sz w:val="24"/>
          <w:szCs w:val="24"/>
        </w:rPr>
        <w:t>for</w:t>
      </w:r>
      <w:r w:rsidRPr="0014268F" w:rsidR="00EE2F6E">
        <w:rPr>
          <w:rFonts w:ascii="Times New Roman" w:hAnsi="Times New Roman" w:cs="Times New Roman"/>
          <w:color w:val="000000" w:themeColor="text1"/>
          <w:sz w:val="24"/>
          <w:szCs w:val="24"/>
        </w:rPr>
        <w:t xml:space="preserve"> survey logic and flow. Suggestions offered </w:t>
      </w:r>
      <w:r w:rsidRPr="0014268F" w:rsidR="008B7D35">
        <w:rPr>
          <w:rFonts w:ascii="Times New Roman" w:hAnsi="Times New Roman" w:cs="Times New Roman"/>
          <w:color w:val="000000" w:themeColor="text1"/>
          <w:sz w:val="24"/>
          <w:szCs w:val="24"/>
        </w:rPr>
        <w:t xml:space="preserve">included </w:t>
      </w:r>
      <w:r w:rsidRPr="0014268F" w:rsidR="002951DB">
        <w:rPr>
          <w:rFonts w:ascii="Times New Roman" w:hAnsi="Times New Roman" w:cs="Times New Roman"/>
          <w:color w:val="000000" w:themeColor="text1"/>
          <w:sz w:val="24"/>
          <w:szCs w:val="24"/>
        </w:rPr>
        <w:t>carry forward functions in SurveyMonkey</w:t>
      </w:r>
      <w:r w:rsidRPr="0014268F" w:rsidR="00AB318E">
        <w:rPr>
          <w:rFonts w:ascii="Times New Roman" w:hAnsi="Times New Roman" w:cs="Times New Roman"/>
          <w:color w:val="000000" w:themeColor="text1"/>
          <w:sz w:val="24"/>
          <w:szCs w:val="24"/>
        </w:rPr>
        <w:t xml:space="preserve"> (i.e., </w:t>
      </w:r>
      <w:r w:rsidRPr="0014268F" w:rsidR="009C45A7">
        <w:rPr>
          <w:rFonts w:ascii="Times New Roman" w:hAnsi="Times New Roman" w:cs="Times New Roman"/>
          <w:color w:val="000000" w:themeColor="text1"/>
          <w:sz w:val="24"/>
          <w:szCs w:val="24"/>
        </w:rPr>
        <w:t xml:space="preserve">a response in one </w:t>
      </w:r>
      <w:r w:rsidRPr="0014268F" w:rsidR="00CB005C">
        <w:rPr>
          <w:rFonts w:ascii="Times New Roman" w:hAnsi="Times New Roman" w:cs="Times New Roman"/>
          <w:color w:val="000000" w:themeColor="text1"/>
          <w:sz w:val="24"/>
          <w:szCs w:val="24"/>
        </w:rPr>
        <w:t xml:space="preserve">multiple-answer </w:t>
      </w:r>
      <w:r w:rsidRPr="0014268F" w:rsidR="009C45A7">
        <w:rPr>
          <w:rFonts w:ascii="Times New Roman" w:hAnsi="Times New Roman" w:cs="Times New Roman"/>
          <w:color w:val="000000" w:themeColor="text1"/>
          <w:sz w:val="24"/>
          <w:szCs w:val="24"/>
        </w:rPr>
        <w:t xml:space="preserve">question will ensure they only </w:t>
      </w:r>
      <w:r w:rsidRPr="0014268F" w:rsidR="00CB005C">
        <w:rPr>
          <w:rFonts w:ascii="Times New Roman" w:hAnsi="Times New Roman" w:cs="Times New Roman"/>
          <w:color w:val="000000" w:themeColor="text1"/>
          <w:sz w:val="24"/>
          <w:szCs w:val="24"/>
        </w:rPr>
        <w:t>are asked follow-up information on that answer</w:t>
      </w:r>
      <w:r w:rsidRPr="0014268F" w:rsidR="00AB318E">
        <w:rPr>
          <w:rFonts w:ascii="Times New Roman" w:hAnsi="Times New Roman" w:cs="Times New Roman"/>
          <w:color w:val="000000" w:themeColor="text1"/>
          <w:sz w:val="24"/>
          <w:szCs w:val="24"/>
        </w:rPr>
        <w:t>)</w:t>
      </w:r>
      <w:r w:rsidRPr="0014268F" w:rsidR="0035158E">
        <w:rPr>
          <w:rFonts w:ascii="Times New Roman" w:hAnsi="Times New Roman" w:cs="Times New Roman"/>
          <w:color w:val="000000" w:themeColor="text1"/>
          <w:sz w:val="24"/>
          <w:szCs w:val="24"/>
        </w:rPr>
        <w:t xml:space="preserve">, clarifying </w:t>
      </w:r>
      <w:r w:rsidRPr="0014268F" w:rsidR="00407F3B">
        <w:rPr>
          <w:rFonts w:ascii="Times New Roman" w:hAnsi="Times New Roman" w:cs="Times New Roman"/>
          <w:color w:val="000000" w:themeColor="text1"/>
          <w:sz w:val="24"/>
          <w:szCs w:val="24"/>
        </w:rPr>
        <w:t xml:space="preserve">language on certain questions, </w:t>
      </w:r>
      <w:r w:rsidRPr="0014268F" w:rsidR="007D44BF">
        <w:rPr>
          <w:rFonts w:ascii="Times New Roman" w:hAnsi="Times New Roman" w:cs="Times New Roman"/>
          <w:color w:val="000000" w:themeColor="text1"/>
          <w:sz w:val="24"/>
          <w:szCs w:val="24"/>
        </w:rPr>
        <w:t xml:space="preserve">and </w:t>
      </w:r>
      <w:r w:rsidRPr="0014268F" w:rsidR="00E94A05">
        <w:rPr>
          <w:rFonts w:ascii="Times New Roman" w:hAnsi="Times New Roman" w:cs="Times New Roman"/>
          <w:color w:val="000000" w:themeColor="text1"/>
          <w:sz w:val="24"/>
          <w:szCs w:val="24"/>
        </w:rPr>
        <w:t>improving skip logic to ensure respondents aren’t answering the same questions twice.</w:t>
      </w:r>
      <w:r w:rsidRPr="0014268F" w:rsidR="001E5D82">
        <w:rPr>
          <w:rFonts w:ascii="Times New Roman" w:hAnsi="Times New Roman" w:cs="Times New Roman"/>
          <w:color w:val="000000" w:themeColor="text1"/>
          <w:sz w:val="24"/>
          <w:szCs w:val="24"/>
        </w:rPr>
        <w:t xml:space="preserve"> </w:t>
      </w:r>
      <w:r w:rsidRPr="0014268F" w:rsidR="004929A0">
        <w:rPr>
          <w:rFonts w:ascii="Times New Roman" w:hAnsi="Times New Roman" w:cs="Times New Roman"/>
          <w:color w:val="000000" w:themeColor="text1"/>
          <w:sz w:val="24"/>
          <w:szCs w:val="24"/>
        </w:rPr>
        <w:t>All</w:t>
      </w:r>
      <w:r w:rsidRPr="0014268F" w:rsidR="001E5D82">
        <w:rPr>
          <w:rFonts w:ascii="Times New Roman" w:hAnsi="Times New Roman" w:cs="Times New Roman"/>
          <w:color w:val="000000" w:themeColor="text1"/>
          <w:sz w:val="24"/>
          <w:szCs w:val="24"/>
        </w:rPr>
        <w:t xml:space="preserve"> these measures </w:t>
      </w:r>
      <w:r w:rsidRPr="0014268F" w:rsidR="0046479E">
        <w:rPr>
          <w:rFonts w:ascii="Times New Roman" w:hAnsi="Times New Roman" w:cs="Times New Roman"/>
          <w:color w:val="000000" w:themeColor="text1"/>
          <w:sz w:val="24"/>
          <w:szCs w:val="24"/>
        </w:rPr>
        <w:t>improved the user experience, and</w:t>
      </w:r>
      <w:r w:rsidRPr="0014268F" w:rsidR="00C32164">
        <w:rPr>
          <w:rFonts w:ascii="Times New Roman" w:hAnsi="Times New Roman" w:cs="Times New Roman"/>
          <w:color w:val="000000" w:themeColor="text1"/>
          <w:sz w:val="24"/>
          <w:szCs w:val="24"/>
        </w:rPr>
        <w:t xml:space="preserve"> training staff in </w:t>
      </w:r>
      <w:r w:rsidRPr="0014268F" w:rsidR="00B72C1C">
        <w:rPr>
          <w:rFonts w:ascii="Times New Roman" w:hAnsi="Times New Roman" w:cs="Times New Roman"/>
          <w:color w:val="000000" w:themeColor="text1"/>
          <w:sz w:val="24"/>
          <w:szCs w:val="24"/>
        </w:rPr>
        <w:t xml:space="preserve">FEMA </w:t>
      </w:r>
      <w:r w:rsidRPr="0014268F" w:rsidR="00C32164">
        <w:rPr>
          <w:rFonts w:ascii="Times New Roman" w:hAnsi="Times New Roman" w:cs="Times New Roman"/>
          <w:color w:val="000000" w:themeColor="text1"/>
          <w:sz w:val="24"/>
          <w:szCs w:val="24"/>
        </w:rPr>
        <w:t>Region 2 noted a logical and accessible survey</w:t>
      </w:r>
      <w:r w:rsidRPr="0014268F" w:rsidR="007B1CB7">
        <w:rPr>
          <w:rFonts w:ascii="Times New Roman" w:hAnsi="Times New Roman" w:cs="Times New Roman"/>
          <w:color w:val="000000" w:themeColor="text1"/>
          <w:sz w:val="24"/>
          <w:szCs w:val="24"/>
        </w:rPr>
        <w:t xml:space="preserve"> for them to use in</w:t>
      </w:r>
      <w:r w:rsidRPr="0014268F" w:rsidR="000A62ED">
        <w:rPr>
          <w:rFonts w:ascii="Times New Roman" w:hAnsi="Times New Roman" w:cs="Times New Roman"/>
          <w:color w:val="000000" w:themeColor="text1"/>
          <w:sz w:val="24"/>
          <w:szCs w:val="24"/>
        </w:rPr>
        <w:t xml:space="preserve"> </w:t>
      </w:r>
      <w:r w:rsidRPr="0014268F" w:rsidR="007B1CB7">
        <w:rPr>
          <w:rFonts w:ascii="Times New Roman" w:hAnsi="Times New Roman" w:cs="Times New Roman"/>
          <w:color w:val="000000" w:themeColor="text1"/>
          <w:sz w:val="24"/>
          <w:szCs w:val="24"/>
        </w:rPr>
        <w:t xml:space="preserve">their </w:t>
      </w:r>
      <w:r w:rsidRPr="0014268F" w:rsidR="004929A0">
        <w:rPr>
          <w:rFonts w:ascii="Times New Roman" w:hAnsi="Times New Roman" w:cs="Times New Roman"/>
          <w:color w:val="000000" w:themeColor="text1"/>
          <w:sz w:val="24"/>
          <w:szCs w:val="24"/>
        </w:rPr>
        <w:t>operations</w:t>
      </w:r>
      <w:r w:rsidRPr="0014268F" w:rsidR="00C32164">
        <w:rPr>
          <w:rFonts w:ascii="Times New Roman" w:hAnsi="Times New Roman" w:cs="Times New Roman"/>
          <w:color w:val="000000" w:themeColor="text1"/>
          <w:sz w:val="24"/>
          <w:szCs w:val="24"/>
        </w:rPr>
        <w:t>.</w:t>
      </w:r>
      <w:r w:rsidRPr="0014268F" w:rsidR="00E94A05">
        <w:rPr>
          <w:rFonts w:ascii="Times New Roman" w:hAnsi="Times New Roman" w:cs="Times New Roman"/>
          <w:color w:val="000000" w:themeColor="text1"/>
          <w:sz w:val="24"/>
          <w:szCs w:val="24"/>
        </w:rPr>
        <w:t xml:space="preserve"> </w:t>
      </w:r>
      <w:r w:rsidRPr="0014268F" w:rsidR="00DB70E4">
        <w:rPr>
          <w:rFonts w:ascii="Times New Roman" w:hAnsi="Times New Roman" w:cs="Times New Roman"/>
          <w:color w:val="000000" w:themeColor="text1"/>
          <w:sz w:val="24"/>
          <w:szCs w:val="24"/>
        </w:rPr>
        <w:t xml:space="preserve">Estimates of </w:t>
      </w:r>
      <w:r w:rsidRPr="0014268F" w:rsidR="005632FD">
        <w:rPr>
          <w:rFonts w:ascii="Times New Roman" w:hAnsi="Times New Roman" w:cs="Times New Roman"/>
          <w:color w:val="000000" w:themeColor="text1"/>
          <w:sz w:val="24"/>
          <w:szCs w:val="24"/>
        </w:rPr>
        <w:t xml:space="preserve">time </w:t>
      </w:r>
      <w:r w:rsidRPr="0014268F" w:rsidR="00E07665">
        <w:rPr>
          <w:rFonts w:ascii="Times New Roman" w:hAnsi="Times New Roman" w:cs="Times New Roman"/>
          <w:color w:val="000000" w:themeColor="text1"/>
          <w:sz w:val="24"/>
          <w:szCs w:val="24"/>
        </w:rPr>
        <w:t>needed for the survey</w:t>
      </w:r>
      <w:r w:rsidRPr="0014268F" w:rsidR="00FC7C02">
        <w:rPr>
          <w:rFonts w:ascii="Times New Roman" w:hAnsi="Times New Roman" w:cs="Times New Roman"/>
          <w:color w:val="000000" w:themeColor="text1"/>
          <w:sz w:val="24"/>
          <w:szCs w:val="24"/>
        </w:rPr>
        <w:t>s</w:t>
      </w:r>
      <w:r w:rsidRPr="0014268F" w:rsidR="00E07665">
        <w:rPr>
          <w:rFonts w:ascii="Times New Roman" w:hAnsi="Times New Roman" w:cs="Times New Roman"/>
          <w:color w:val="000000" w:themeColor="text1"/>
          <w:sz w:val="24"/>
          <w:szCs w:val="24"/>
        </w:rPr>
        <w:t xml:space="preserve"> ha</w:t>
      </w:r>
      <w:r w:rsidRPr="0014268F" w:rsidR="00FC7C02">
        <w:rPr>
          <w:rFonts w:ascii="Times New Roman" w:hAnsi="Times New Roman" w:cs="Times New Roman"/>
          <w:color w:val="000000" w:themeColor="text1"/>
          <w:sz w:val="24"/>
          <w:szCs w:val="24"/>
        </w:rPr>
        <w:t>ve</w:t>
      </w:r>
      <w:r w:rsidRPr="0014268F" w:rsidR="00E07665">
        <w:rPr>
          <w:rFonts w:ascii="Times New Roman" w:hAnsi="Times New Roman" w:cs="Times New Roman"/>
          <w:color w:val="000000" w:themeColor="text1"/>
          <w:sz w:val="24"/>
          <w:szCs w:val="24"/>
        </w:rPr>
        <w:t xml:space="preserve"> shifted as the Training and Exercise Survey was</w:t>
      </w:r>
      <w:r w:rsidRPr="0014268F" w:rsidR="005B678A">
        <w:rPr>
          <w:rFonts w:ascii="Times New Roman" w:hAnsi="Times New Roman" w:cs="Times New Roman"/>
          <w:color w:val="000000" w:themeColor="text1"/>
          <w:sz w:val="24"/>
          <w:szCs w:val="24"/>
        </w:rPr>
        <w:t xml:space="preserve"> removed from the question bank and</w:t>
      </w:r>
      <w:r w:rsidRPr="0014268F" w:rsidR="00E07665">
        <w:rPr>
          <w:rFonts w:ascii="Times New Roman" w:hAnsi="Times New Roman" w:cs="Times New Roman"/>
          <w:color w:val="000000" w:themeColor="text1"/>
          <w:sz w:val="24"/>
          <w:szCs w:val="24"/>
        </w:rPr>
        <w:t xml:space="preserve"> approved under a different avenue</w:t>
      </w:r>
      <w:r w:rsidRPr="0014268F" w:rsidR="000E44AE">
        <w:rPr>
          <w:rFonts w:ascii="Times New Roman" w:hAnsi="Times New Roman" w:cs="Times New Roman"/>
          <w:color w:val="000000" w:themeColor="text1"/>
          <w:sz w:val="24"/>
          <w:szCs w:val="24"/>
        </w:rPr>
        <w:t xml:space="preserve">, but the timing appears to align with the estimates provided previously of </w:t>
      </w:r>
      <w:r w:rsidRPr="0014268F" w:rsidR="00E20F16">
        <w:rPr>
          <w:rFonts w:ascii="Times New Roman" w:hAnsi="Times New Roman" w:cs="Times New Roman"/>
          <w:color w:val="000000" w:themeColor="text1"/>
          <w:sz w:val="24"/>
          <w:szCs w:val="24"/>
        </w:rPr>
        <w:t>0</w:t>
      </w:r>
      <w:r w:rsidRPr="0014268F" w:rsidR="000E44AE">
        <w:rPr>
          <w:rFonts w:ascii="Times New Roman" w:hAnsi="Times New Roman" w:cs="Times New Roman"/>
          <w:color w:val="000000" w:themeColor="text1"/>
          <w:sz w:val="24"/>
          <w:szCs w:val="24"/>
        </w:rPr>
        <w:t xml:space="preserve">.25 hours per submission. </w:t>
      </w:r>
    </w:p>
    <w:p w:rsidR="009B1E87" w:rsidRPr="00453646" w:rsidP="00453646" w14:paraId="28C3EA77" w14:textId="77777777">
      <w:pPr>
        <w:tabs>
          <w:tab w:val="left" w:pos="360"/>
        </w:tabs>
        <w:contextualSpacing/>
        <w:rPr>
          <w:rFonts w:ascii="Times New Roman" w:hAnsi="Times New Roman" w:cs="Times New Roman"/>
          <w:sz w:val="24"/>
          <w:szCs w:val="24"/>
        </w:rPr>
      </w:pPr>
    </w:p>
    <w:p w:rsidR="00562915" w:rsidRPr="00270DB6" w:rsidP="00270DB6" w14:paraId="4319A662" w14:textId="4AB463DD">
      <w:pPr>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fldChar w:fldCharType="begin"/>
      </w:r>
      <w:r w:rsidRPr="00270DB6">
        <w:rPr>
          <w:rFonts w:ascii="Times New Roman" w:hAnsi="Times New Roman" w:cs="Times New Roman"/>
          <w:color w:val="000000" w:themeColor="text1"/>
          <w:sz w:val="24"/>
          <w:szCs w:val="24"/>
        </w:rPr>
        <w:instrText>ADVANCE \R 0.95</w:instrText>
      </w:r>
      <w:r w:rsidRPr="00270DB6">
        <w:rPr>
          <w:rFonts w:ascii="Times New Roman" w:hAnsi="Times New Roman" w:cs="Times New Roman"/>
          <w:color w:val="000000" w:themeColor="text1"/>
          <w:sz w:val="24"/>
          <w:szCs w:val="24"/>
        </w:rPr>
        <w:fldChar w:fldCharType="end"/>
      </w:r>
      <w:r w:rsidRPr="00270DB6">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270DB6">
        <w:rPr>
          <w:rFonts w:ascii="Times New Roman" w:hAnsi="Times New Roman" w:cs="Times New Roman"/>
          <w:color w:val="000000" w:themeColor="text1"/>
          <w:sz w:val="24"/>
          <w:szCs w:val="24"/>
        </w:rPr>
        <w:fldChar w:fldCharType="begin"/>
      </w:r>
      <w:r w:rsidRPr="00270DB6">
        <w:rPr>
          <w:rFonts w:ascii="Times New Roman" w:hAnsi="Times New Roman" w:cs="Times New Roman"/>
          <w:color w:val="000000" w:themeColor="text1"/>
          <w:sz w:val="24"/>
          <w:szCs w:val="24"/>
        </w:rPr>
        <w:instrText>ADVANCE \R 0.95</w:instrText>
      </w:r>
      <w:r w:rsidRPr="00270DB6">
        <w:rPr>
          <w:rFonts w:ascii="Times New Roman" w:hAnsi="Times New Roman" w:cs="Times New Roman"/>
          <w:color w:val="000000" w:themeColor="text1"/>
          <w:sz w:val="24"/>
          <w:szCs w:val="24"/>
        </w:rPr>
        <w:fldChar w:fldCharType="end"/>
      </w:r>
    </w:p>
    <w:p w:rsidR="007679E9" w:rsidP="007679E9" w14:paraId="448BF04E" w14:textId="77777777">
      <w:pPr>
        <w:tabs>
          <w:tab w:val="left" w:pos="360"/>
        </w:tabs>
        <w:contextualSpacing/>
        <w:rPr>
          <w:rFonts w:ascii="Times New Roman" w:hAnsi="Times New Roman" w:cs="Times New Roman"/>
          <w:color w:val="000000" w:themeColor="text1"/>
          <w:sz w:val="24"/>
          <w:szCs w:val="24"/>
        </w:rPr>
      </w:pPr>
    </w:p>
    <w:p w:rsidR="003D3177" w:rsidRPr="00270DB6" w:rsidP="00270DB6" w14:paraId="3FDE91DA" w14:textId="2ECB7C52">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 xml:space="preserve">The source of the questions for the Needs and Capability Assessment is from the FEMA document </w:t>
      </w:r>
      <w:r w:rsidRPr="00270DB6">
        <w:rPr>
          <w:rFonts w:ascii="Times New Roman" w:hAnsi="Times New Roman" w:cs="Times New Roman"/>
          <w:i/>
          <w:iCs/>
          <w:color w:val="000000" w:themeColor="text1"/>
          <w:sz w:val="24"/>
          <w:szCs w:val="24"/>
        </w:rPr>
        <w:t>Engaging Faith-based and Community Organizations: Planning Considerations for Emergency Managers</w:t>
      </w:r>
      <w:r w:rsidRPr="00270DB6">
        <w:rPr>
          <w:rFonts w:ascii="Times New Roman" w:hAnsi="Times New Roman" w:cs="Times New Roman"/>
          <w:color w:val="000000" w:themeColor="text1"/>
          <w:sz w:val="24"/>
          <w:szCs w:val="24"/>
        </w:rPr>
        <w:t xml:space="preserve">. After extensive searching within the </w:t>
      </w:r>
      <w:r w:rsidR="007322F6">
        <w:rPr>
          <w:rFonts w:ascii="Times New Roman" w:hAnsi="Times New Roman" w:cs="Times New Roman"/>
          <w:color w:val="000000" w:themeColor="text1"/>
          <w:sz w:val="24"/>
          <w:szCs w:val="24"/>
        </w:rPr>
        <w:t>A</w:t>
      </w:r>
      <w:r w:rsidRPr="00270DB6">
        <w:rPr>
          <w:rFonts w:ascii="Times New Roman" w:hAnsi="Times New Roman" w:cs="Times New Roman"/>
          <w:color w:val="000000" w:themeColor="text1"/>
          <w:sz w:val="24"/>
          <w:szCs w:val="24"/>
        </w:rPr>
        <w:t>gency for Privacy Threshold Analyses</w:t>
      </w:r>
      <w:r w:rsidR="00B26873">
        <w:rPr>
          <w:rFonts w:ascii="Times New Roman" w:hAnsi="Times New Roman" w:cs="Times New Roman"/>
          <w:color w:val="000000" w:themeColor="text1"/>
          <w:sz w:val="24"/>
          <w:szCs w:val="24"/>
        </w:rPr>
        <w:t xml:space="preserve"> (PTA’s)</w:t>
      </w:r>
      <w:r w:rsidRPr="00270DB6">
        <w:rPr>
          <w:rFonts w:ascii="Times New Roman" w:hAnsi="Times New Roman" w:cs="Times New Roman"/>
          <w:color w:val="000000" w:themeColor="text1"/>
          <w:sz w:val="24"/>
          <w:szCs w:val="24"/>
        </w:rPr>
        <w:t xml:space="preserve"> and Office of Management and Budget approval for the question bank, no approval for survey delivery was identified. </w:t>
      </w:r>
    </w:p>
    <w:p w:rsidR="007322F6" w:rsidP="007679E9" w14:paraId="696218F5" w14:textId="77777777">
      <w:pPr>
        <w:tabs>
          <w:tab w:val="left" w:pos="360"/>
        </w:tabs>
        <w:contextualSpacing/>
        <w:rPr>
          <w:rFonts w:ascii="Times New Roman" w:hAnsi="Times New Roman" w:cs="Times New Roman"/>
          <w:color w:val="000000" w:themeColor="text1"/>
          <w:sz w:val="24"/>
          <w:szCs w:val="24"/>
        </w:rPr>
      </w:pPr>
    </w:p>
    <w:p w:rsidR="002B2B7C" w:rsidP="007679E9" w14:paraId="4A10C60F" w14:textId="52E2FF1F">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Attempts to identify potential duplication</w:t>
      </w:r>
      <w:r w:rsidRPr="00270DB6" w:rsidR="003D3177">
        <w:rPr>
          <w:rFonts w:ascii="Times New Roman" w:hAnsi="Times New Roman" w:cs="Times New Roman"/>
          <w:color w:val="000000" w:themeColor="text1"/>
          <w:sz w:val="24"/>
          <w:szCs w:val="24"/>
        </w:rPr>
        <w:t xml:space="preserve"> and alternatives</w:t>
      </w:r>
      <w:r w:rsidRPr="00270DB6">
        <w:rPr>
          <w:rFonts w:ascii="Times New Roman" w:hAnsi="Times New Roman" w:cs="Times New Roman"/>
          <w:color w:val="000000" w:themeColor="text1"/>
          <w:sz w:val="24"/>
          <w:szCs w:val="24"/>
        </w:rPr>
        <w:t xml:space="preserve"> in questions was </w:t>
      </w:r>
      <w:r w:rsidRPr="00270DB6" w:rsidR="003D3177">
        <w:rPr>
          <w:rFonts w:ascii="Times New Roman" w:hAnsi="Times New Roman" w:cs="Times New Roman"/>
          <w:color w:val="000000" w:themeColor="text1"/>
          <w:sz w:val="24"/>
          <w:szCs w:val="24"/>
        </w:rPr>
        <w:t>conducted</w:t>
      </w:r>
      <w:r w:rsidRPr="00270DB6">
        <w:rPr>
          <w:rFonts w:ascii="Times New Roman" w:hAnsi="Times New Roman" w:cs="Times New Roman"/>
          <w:color w:val="000000" w:themeColor="text1"/>
          <w:sz w:val="24"/>
          <w:szCs w:val="24"/>
        </w:rPr>
        <w:t xml:space="preserve"> via corresponding with the Individual and Community Preparedness Program at FEMA HQ, the National Training and Exercise Division, and the Information Management Division under the Office of the Chief Administrative Officer at FEMA. </w:t>
      </w:r>
      <w:r w:rsidRPr="00270DB6" w:rsidR="003D3177">
        <w:rPr>
          <w:rFonts w:ascii="Times New Roman" w:hAnsi="Times New Roman" w:cs="Times New Roman"/>
          <w:color w:val="000000" w:themeColor="text1"/>
          <w:sz w:val="24"/>
          <w:szCs w:val="24"/>
        </w:rPr>
        <w:t xml:space="preserve">No options were available. </w:t>
      </w:r>
      <w:r w:rsidRPr="00270DB6">
        <w:rPr>
          <w:rFonts w:ascii="Times New Roman" w:hAnsi="Times New Roman" w:cs="Times New Roman"/>
          <w:color w:val="000000" w:themeColor="text1"/>
          <w:sz w:val="24"/>
          <w:szCs w:val="24"/>
        </w:rPr>
        <w:t xml:space="preserve"> </w:t>
      </w:r>
    </w:p>
    <w:p w:rsidR="007679E9" w:rsidRPr="00270DB6" w:rsidP="00270DB6" w14:paraId="06F88D23" w14:textId="77777777">
      <w:pPr>
        <w:tabs>
          <w:tab w:val="left" w:pos="360"/>
        </w:tabs>
        <w:contextualSpacing/>
        <w:rPr>
          <w:rFonts w:ascii="Times New Roman" w:hAnsi="Times New Roman" w:cs="Times New Roman"/>
          <w:color w:val="000000" w:themeColor="text1"/>
          <w:sz w:val="24"/>
          <w:szCs w:val="24"/>
        </w:rPr>
      </w:pPr>
    </w:p>
    <w:p w:rsidR="00562915" w:rsidP="00270DB6" w14:paraId="008AF9BB" w14:textId="6DC4D985">
      <w:pPr>
        <w:tabs>
          <w:tab w:val="left" w:pos="360"/>
        </w:tabs>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 xml:space="preserve">5.  </w:t>
      </w:r>
      <w:r w:rsidRPr="00270DB6">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00D20600" w:rsidP="00270DB6" w14:paraId="33D9A433" w14:textId="3F7D0D1F">
      <w:pPr>
        <w:tabs>
          <w:tab w:val="left" w:pos="360"/>
        </w:tabs>
        <w:contextualSpacing/>
        <w:rPr>
          <w:rFonts w:ascii="Times New Roman" w:hAnsi="Times New Roman" w:cs="Times New Roman"/>
          <w:b/>
          <w:bCs/>
          <w:color w:val="000000" w:themeColor="text1"/>
          <w:sz w:val="24"/>
          <w:szCs w:val="24"/>
        </w:rPr>
      </w:pPr>
    </w:p>
    <w:p w:rsidR="00D20600" w:rsidRPr="00453646" w:rsidP="00270DB6" w14:paraId="3B6D3AE0" w14:textId="2FD834A4">
      <w:pPr>
        <w:tabs>
          <w:tab w:val="left" w:pos="360"/>
        </w:tabs>
        <w:contextualSpacing/>
        <w:rPr>
          <w:rFonts w:ascii="Times New Roman" w:hAnsi="Times New Roman" w:cs="Times New Roman"/>
          <w:color w:val="000000" w:themeColor="text1"/>
          <w:sz w:val="24"/>
          <w:szCs w:val="24"/>
        </w:rPr>
      </w:pPr>
      <w:r w:rsidRPr="60B06AF1">
        <w:rPr>
          <w:rFonts w:ascii="Times New Roman" w:hAnsi="Times New Roman" w:cs="Times New Roman"/>
          <w:color w:val="000000" w:themeColor="text1"/>
          <w:sz w:val="24"/>
          <w:szCs w:val="24"/>
        </w:rPr>
        <w:t>The removal of the training and exercise survey portion of the question bank that was approved through a different avenue works to minimize the burden to small entities by excluding a potentially irrelevant series of questions to small entities. As a result, t</w:t>
      </w:r>
      <w:r w:rsidRPr="60B06AF1" w:rsidR="00620D97">
        <w:rPr>
          <w:rFonts w:ascii="Times New Roman" w:hAnsi="Times New Roman" w:cs="Times New Roman"/>
          <w:color w:val="000000" w:themeColor="text1"/>
          <w:sz w:val="24"/>
          <w:szCs w:val="24"/>
        </w:rPr>
        <w:t>he collection of information does not</w:t>
      </w:r>
      <w:r w:rsidRPr="60B06AF1">
        <w:rPr>
          <w:rFonts w:ascii="Times New Roman" w:hAnsi="Times New Roman" w:cs="Times New Roman"/>
          <w:color w:val="000000" w:themeColor="text1"/>
          <w:sz w:val="24"/>
          <w:szCs w:val="24"/>
        </w:rPr>
        <w:t xml:space="preserve"> significantly</w:t>
      </w:r>
      <w:r w:rsidRPr="60B06AF1" w:rsidR="00620D97">
        <w:rPr>
          <w:rFonts w:ascii="Times New Roman" w:hAnsi="Times New Roman" w:cs="Times New Roman"/>
          <w:color w:val="000000" w:themeColor="text1"/>
          <w:sz w:val="24"/>
          <w:szCs w:val="24"/>
        </w:rPr>
        <w:t xml:space="preserve"> impact small business or other small entities. </w:t>
      </w:r>
    </w:p>
    <w:p w:rsidR="002C2958" w:rsidRPr="00270DB6" w:rsidP="00CF0C1D" w14:paraId="03674D9C" w14:textId="77777777">
      <w:pPr>
        <w:contextualSpacing/>
        <w:rPr>
          <w:rFonts w:ascii="Times New Roman" w:hAnsi="Times New Roman" w:cs="Times New Roman"/>
          <w:sz w:val="24"/>
          <w:szCs w:val="24"/>
        </w:rPr>
      </w:pPr>
    </w:p>
    <w:p w:rsidR="00562915" w:rsidRPr="00270DB6" w:rsidP="00270DB6" w14:paraId="51CC09C4" w14:textId="77777777">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7679E9" w:rsidP="007679E9" w14:paraId="4E2B049E" w14:textId="77777777">
      <w:pPr>
        <w:tabs>
          <w:tab w:val="left" w:pos="360"/>
        </w:tabs>
        <w:contextualSpacing/>
        <w:rPr>
          <w:rFonts w:ascii="Times New Roman" w:hAnsi="Times New Roman" w:cs="Times New Roman"/>
          <w:color w:val="000000" w:themeColor="text1"/>
          <w:sz w:val="24"/>
          <w:szCs w:val="24"/>
        </w:rPr>
      </w:pPr>
    </w:p>
    <w:p w:rsidR="002B2B7C" w:rsidRPr="00CF0C1D" w:rsidP="007679E9" w14:paraId="1B9F86E3" w14:textId="2BCC8FC7">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If the collection of information is not conducted</w:t>
      </w:r>
      <w:r w:rsidRPr="00270DB6" w:rsidR="00B838BE">
        <w:rPr>
          <w:rFonts w:ascii="Times New Roman" w:hAnsi="Times New Roman" w:cs="Times New Roman"/>
          <w:color w:val="000000" w:themeColor="text1"/>
          <w:sz w:val="24"/>
          <w:szCs w:val="24"/>
        </w:rPr>
        <w:t xml:space="preserve">, Region </w:t>
      </w:r>
      <w:r w:rsidR="00E91B5D">
        <w:rPr>
          <w:rFonts w:ascii="Times New Roman" w:hAnsi="Times New Roman" w:cs="Times New Roman"/>
          <w:color w:val="000000" w:themeColor="text1"/>
          <w:sz w:val="24"/>
          <w:szCs w:val="24"/>
        </w:rPr>
        <w:t>II</w:t>
      </w:r>
      <w:r w:rsidRPr="00270DB6" w:rsidR="00B838BE">
        <w:rPr>
          <w:rFonts w:ascii="Times New Roman" w:hAnsi="Times New Roman" w:cs="Times New Roman"/>
          <w:color w:val="000000" w:themeColor="text1"/>
          <w:sz w:val="24"/>
          <w:szCs w:val="24"/>
        </w:rPr>
        <w:t xml:space="preserve">’s </w:t>
      </w:r>
      <w:r w:rsidR="007679E9">
        <w:rPr>
          <w:rFonts w:ascii="Times New Roman" w:hAnsi="Times New Roman" w:cs="Times New Roman"/>
          <w:color w:val="000000" w:themeColor="text1"/>
          <w:sz w:val="24"/>
          <w:szCs w:val="24"/>
        </w:rPr>
        <w:t xml:space="preserve">NPD </w:t>
      </w:r>
      <w:r w:rsidRPr="00270DB6" w:rsidR="00B838BE">
        <w:rPr>
          <w:rFonts w:ascii="Times New Roman" w:hAnsi="Times New Roman" w:cs="Times New Roman"/>
          <w:color w:val="000000" w:themeColor="text1"/>
          <w:sz w:val="24"/>
          <w:szCs w:val="24"/>
        </w:rPr>
        <w:t xml:space="preserve">will continue to lack effective and data-driven means to evaluate the impacts of programs and methods to equitably target programs. Given the current priorities from FEMA’s Strategic Plan on equity and a ready FEMA and prepared nation, the inability to collect information on our stakeholders would </w:t>
      </w:r>
      <w:r w:rsidRPr="00270DB6" w:rsidR="003E1845">
        <w:rPr>
          <w:rFonts w:ascii="Times New Roman" w:hAnsi="Times New Roman" w:cs="Times New Roman"/>
          <w:color w:val="000000" w:themeColor="text1"/>
          <w:sz w:val="24"/>
          <w:szCs w:val="24"/>
        </w:rPr>
        <w:t xml:space="preserve">lead us to fall short in our mission and priority areas. </w:t>
      </w:r>
    </w:p>
    <w:p w:rsidR="007679E9" w:rsidRPr="00270DB6" w:rsidP="00270DB6" w14:paraId="5FB88DA6" w14:textId="77777777">
      <w:pPr>
        <w:tabs>
          <w:tab w:val="left" w:pos="360"/>
        </w:tabs>
        <w:contextualSpacing/>
        <w:rPr>
          <w:rFonts w:ascii="Times New Roman" w:hAnsi="Times New Roman" w:cs="Times New Roman"/>
          <w:color w:val="000000" w:themeColor="text1"/>
          <w:sz w:val="24"/>
          <w:szCs w:val="24"/>
        </w:rPr>
      </w:pPr>
    </w:p>
    <w:p w:rsidR="007679E9" w:rsidRPr="00270DB6" w:rsidP="00270DB6" w14:paraId="667F3D93" w14:textId="4B7ECEE3">
      <w:pPr>
        <w:pStyle w:val="ListParagraph"/>
        <w:numPr>
          <w:ilvl w:val="0"/>
          <w:numId w:val="6"/>
        </w:numPr>
        <w:spacing w:after="0"/>
        <w:ind w:left="360"/>
        <w:rPr>
          <w:rFonts w:ascii="Times New Roman" w:hAnsi="Times New Roman" w:cs="Times New Roman"/>
          <w:b/>
          <w:bCs/>
          <w:sz w:val="24"/>
          <w:szCs w:val="24"/>
        </w:rPr>
      </w:pPr>
      <w:r w:rsidRPr="00270DB6">
        <w:rPr>
          <w:rFonts w:ascii="Times New Roman" w:hAnsi="Times New Roman" w:cs="Times New Roman"/>
          <w:b/>
          <w:bCs/>
          <w:sz w:val="24"/>
          <w:szCs w:val="24"/>
        </w:rPr>
        <w:t>Explain any special circumstances that would cause an information collection to be conducted in a manner (</w:t>
      </w:r>
      <w:r w:rsidRPr="00270DB6">
        <w:rPr>
          <w:rFonts w:ascii="Times New Roman" w:hAnsi="Times New Roman" w:cs="Times New Roman"/>
          <w:b/>
          <w:bCs/>
          <w:i/>
          <w:iCs/>
          <w:sz w:val="24"/>
          <w:szCs w:val="24"/>
        </w:rPr>
        <w:t>See</w:t>
      </w:r>
      <w:r w:rsidRPr="00270DB6">
        <w:rPr>
          <w:rFonts w:ascii="Times New Roman" w:hAnsi="Times New Roman" w:cs="Times New Roman"/>
          <w:b/>
          <w:bCs/>
          <w:sz w:val="24"/>
          <w:szCs w:val="24"/>
        </w:rPr>
        <w:t xml:space="preserve"> 5 CFR 1320.5(d)(2)):</w:t>
      </w:r>
    </w:p>
    <w:p w:rsidR="007679E9" w:rsidRPr="00270DB6" w:rsidP="007679E9" w14:paraId="3A6A157B" w14:textId="77777777">
      <w:pPr>
        <w:contextualSpacing/>
        <w:rPr>
          <w:rFonts w:ascii="Times New Roman" w:hAnsi="Times New Roman" w:cs="Times New Roman"/>
          <w:sz w:val="24"/>
          <w:szCs w:val="24"/>
        </w:rPr>
      </w:pPr>
    </w:p>
    <w:p w:rsidR="007679E9" w:rsidRPr="00270DB6" w:rsidP="00270DB6" w14:paraId="12C6EACD"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Requiring respondents to report information to the agency more often than quarterly.</w:t>
      </w:r>
    </w:p>
    <w:p w:rsidR="007679E9" w:rsidRPr="00270DB6" w:rsidP="007679E9" w14:paraId="742A6926" w14:textId="77777777">
      <w:pPr>
        <w:contextualSpacing/>
        <w:rPr>
          <w:rFonts w:ascii="Times New Roman" w:hAnsi="Times New Roman" w:cs="Times New Roman"/>
          <w:sz w:val="24"/>
          <w:szCs w:val="24"/>
        </w:rPr>
      </w:pPr>
    </w:p>
    <w:p w:rsidR="00620D97" w:rsidRPr="00453646" w:rsidP="007679E9" w14:paraId="27A6D4A5" w14:textId="51B7DA65">
      <w:pPr>
        <w:contextualSpacing/>
        <w:rPr>
          <w:rFonts w:ascii="Times New Roman" w:hAnsi="Times New Roman" w:cs="Times New Roman"/>
          <w:sz w:val="24"/>
          <w:szCs w:val="24"/>
        </w:rPr>
      </w:pPr>
      <w:r w:rsidRPr="00453646">
        <w:rPr>
          <w:rFonts w:ascii="Times New Roman" w:hAnsi="Times New Roman" w:cs="Times New Roman"/>
          <w:sz w:val="24"/>
          <w:szCs w:val="24"/>
        </w:rPr>
        <w:t>This information collection does not require respondents to report information more than quarterly.</w:t>
      </w:r>
    </w:p>
    <w:p w:rsidR="007679E9" w:rsidRPr="00270DB6" w:rsidP="007679E9" w14:paraId="1403CED1" w14:textId="77777777">
      <w:pPr>
        <w:contextualSpacing/>
        <w:rPr>
          <w:rFonts w:ascii="Times New Roman" w:hAnsi="Times New Roman" w:cs="Times New Roman"/>
          <w:sz w:val="24"/>
          <w:szCs w:val="24"/>
        </w:rPr>
      </w:pPr>
    </w:p>
    <w:p w:rsidR="007679E9" w:rsidRPr="00270DB6" w:rsidP="00270DB6" w14:paraId="7121EC1C"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Requiring respondents to prepare a written response to a collection of information in fewer than 30 days after receipt of it.</w:t>
      </w:r>
    </w:p>
    <w:p w:rsidR="007679E9" w:rsidRPr="00270DB6" w:rsidP="007679E9" w14:paraId="3D6BD340" w14:textId="50CD1000">
      <w:pPr>
        <w:contextualSpacing/>
        <w:rPr>
          <w:rFonts w:ascii="Times New Roman" w:hAnsi="Times New Roman" w:cs="Times New Roman"/>
          <w:sz w:val="24"/>
          <w:szCs w:val="24"/>
        </w:rPr>
      </w:pPr>
      <w:r w:rsidRPr="00453646">
        <w:rPr>
          <w:rFonts w:ascii="Times New Roman" w:hAnsi="Times New Roman" w:cs="Times New Roman"/>
          <w:sz w:val="24"/>
          <w:szCs w:val="24"/>
        </w:rPr>
        <w:t>This information collection does not require respondents to prepare a written response in fewer than 30 days after receipt of it.</w:t>
      </w:r>
    </w:p>
    <w:p w:rsidR="007679E9" w:rsidRPr="00270DB6" w:rsidP="007679E9" w14:paraId="08A0B9B4" w14:textId="77777777">
      <w:pPr>
        <w:contextualSpacing/>
        <w:rPr>
          <w:rFonts w:ascii="Times New Roman" w:hAnsi="Times New Roman" w:cs="Times New Roman"/>
          <w:sz w:val="24"/>
          <w:szCs w:val="24"/>
        </w:rPr>
      </w:pPr>
    </w:p>
    <w:p w:rsidR="007679E9" w:rsidRPr="00270DB6" w:rsidP="00270DB6" w14:paraId="1900E3F8"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Requiring respondents to submit more than an original and two copies of any document.</w:t>
      </w:r>
    </w:p>
    <w:p w:rsidR="000215E8" w:rsidP="007679E9" w14:paraId="4A9F7035" w14:textId="77777777">
      <w:pPr>
        <w:contextualSpacing/>
        <w:rPr>
          <w:rFonts w:ascii="Times New Roman" w:hAnsi="Times New Roman" w:cs="Times New Roman"/>
          <w:sz w:val="24"/>
          <w:szCs w:val="24"/>
        </w:rPr>
      </w:pPr>
    </w:p>
    <w:p w:rsidR="007679E9" w:rsidP="007679E9" w14:paraId="52364FB3" w14:textId="33E7471A">
      <w:pPr>
        <w:contextualSpacing/>
        <w:rPr>
          <w:rFonts w:ascii="Times New Roman" w:hAnsi="Times New Roman" w:cs="Times New Roman"/>
          <w:sz w:val="24"/>
          <w:szCs w:val="24"/>
        </w:rPr>
      </w:pPr>
      <w:r w:rsidRPr="00620D97">
        <w:rPr>
          <w:rFonts w:ascii="Times New Roman" w:hAnsi="Times New Roman" w:cs="Times New Roman"/>
          <w:sz w:val="24"/>
          <w:szCs w:val="24"/>
        </w:rPr>
        <w:t>This information collection does not require respondents to submit more than an original and two copies of any document.</w:t>
      </w:r>
    </w:p>
    <w:p w:rsidR="00620D97" w:rsidRPr="00270DB6" w:rsidP="007679E9" w14:paraId="5A1089C5" w14:textId="77777777">
      <w:pPr>
        <w:contextualSpacing/>
        <w:rPr>
          <w:rFonts w:ascii="Times New Roman" w:hAnsi="Times New Roman" w:cs="Times New Roman"/>
          <w:sz w:val="24"/>
          <w:szCs w:val="24"/>
        </w:rPr>
      </w:pPr>
    </w:p>
    <w:p w:rsidR="007679E9" w:rsidRPr="00270DB6" w:rsidP="00270DB6" w14:paraId="19449546"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Requiring respondents to retain records, other than health, medical, government contract, grant-in-aid, or tax records for more than three years.</w:t>
      </w:r>
    </w:p>
    <w:p w:rsidR="000215E8" w:rsidP="007679E9" w14:paraId="3708A7E3" w14:textId="77777777">
      <w:pPr>
        <w:contextualSpacing/>
        <w:rPr>
          <w:rFonts w:ascii="Times New Roman" w:hAnsi="Times New Roman" w:cs="Times New Roman"/>
          <w:sz w:val="24"/>
          <w:szCs w:val="24"/>
        </w:rPr>
      </w:pPr>
    </w:p>
    <w:p w:rsidR="007679E9" w:rsidP="007679E9" w14:paraId="771F68FB" w14:textId="474ED9DC">
      <w:pPr>
        <w:contextualSpacing/>
        <w:rPr>
          <w:rFonts w:ascii="Times New Roman" w:hAnsi="Times New Roman" w:cs="Times New Roman"/>
          <w:sz w:val="24"/>
          <w:szCs w:val="24"/>
        </w:rPr>
      </w:pPr>
      <w:r w:rsidRPr="00620D97">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7679E9" w:rsidRPr="00270DB6" w:rsidP="007679E9" w14:paraId="4DB38A81" w14:textId="77777777">
      <w:pPr>
        <w:contextualSpacing/>
        <w:rPr>
          <w:rFonts w:ascii="Times New Roman" w:hAnsi="Times New Roman" w:cs="Times New Roman"/>
          <w:sz w:val="24"/>
          <w:szCs w:val="24"/>
        </w:rPr>
      </w:pPr>
    </w:p>
    <w:p w:rsidR="007679E9" w:rsidRPr="00270DB6" w:rsidP="00270DB6" w14:paraId="7BD55352"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0215E8" w:rsidP="007679E9" w14:paraId="5BE7D1B8" w14:textId="77777777">
      <w:pPr>
        <w:contextualSpacing/>
        <w:rPr>
          <w:rFonts w:ascii="Times New Roman" w:hAnsi="Times New Roman" w:cs="Times New Roman"/>
          <w:sz w:val="24"/>
          <w:szCs w:val="24"/>
        </w:rPr>
      </w:pPr>
    </w:p>
    <w:p w:rsidR="007679E9" w:rsidP="007679E9" w14:paraId="41EA7689" w14:textId="2112738E">
      <w:pPr>
        <w:contextualSpacing/>
        <w:rPr>
          <w:rFonts w:ascii="Times New Roman" w:hAnsi="Times New Roman" w:cs="Times New Roman"/>
          <w:sz w:val="24"/>
          <w:szCs w:val="24"/>
        </w:rPr>
      </w:pPr>
      <w:r w:rsidRPr="00225259">
        <w:rPr>
          <w:rFonts w:ascii="Times New Roman" w:hAnsi="Times New Roman" w:cs="Times New Roman"/>
          <w:sz w:val="24"/>
          <w:szCs w:val="24"/>
        </w:rPr>
        <w:t>This information collection does not include a statistical survey.</w:t>
      </w:r>
    </w:p>
    <w:p w:rsidR="007679E9" w:rsidRPr="00270DB6" w:rsidP="007679E9" w14:paraId="50324615" w14:textId="77777777">
      <w:pPr>
        <w:contextualSpacing/>
        <w:rPr>
          <w:rFonts w:ascii="Times New Roman" w:hAnsi="Times New Roman" w:cs="Times New Roman"/>
          <w:sz w:val="24"/>
          <w:szCs w:val="24"/>
        </w:rPr>
      </w:pPr>
    </w:p>
    <w:p w:rsidR="007679E9" w:rsidRPr="00270DB6" w:rsidP="00270DB6" w14:paraId="33B77975"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Requiring the use of a statistical data classification that has not been reviewed and approved by OMB.</w:t>
      </w:r>
    </w:p>
    <w:p w:rsidR="000215E8" w:rsidP="007679E9" w14:paraId="0162DC18" w14:textId="77777777">
      <w:pPr>
        <w:contextualSpacing/>
        <w:rPr>
          <w:rFonts w:ascii="Times New Roman" w:hAnsi="Times New Roman" w:cs="Times New Roman"/>
          <w:sz w:val="24"/>
          <w:szCs w:val="24"/>
        </w:rPr>
      </w:pPr>
    </w:p>
    <w:p w:rsidR="007679E9" w:rsidP="007679E9" w14:paraId="20BB5193" w14:textId="37CAFD44">
      <w:pPr>
        <w:contextualSpacing/>
        <w:rPr>
          <w:rFonts w:ascii="Times New Roman" w:hAnsi="Times New Roman" w:cs="Times New Roman"/>
          <w:sz w:val="24"/>
          <w:szCs w:val="24"/>
        </w:rPr>
      </w:pPr>
      <w:r w:rsidRPr="00225259">
        <w:rPr>
          <w:rFonts w:ascii="Times New Roman" w:hAnsi="Times New Roman" w:cs="Times New Roman"/>
          <w:sz w:val="24"/>
          <w:szCs w:val="24"/>
        </w:rPr>
        <w:t>This information collection does not use a statistical data classification that has not been reviewed and approved by OMB.</w:t>
      </w:r>
    </w:p>
    <w:p w:rsidR="00225259" w:rsidRPr="00270DB6" w:rsidP="007679E9" w14:paraId="78A29181" w14:textId="77777777">
      <w:pPr>
        <w:contextualSpacing/>
        <w:rPr>
          <w:rFonts w:ascii="Times New Roman" w:hAnsi="Times New Roman" w:cs="Times New Roman"/>
          <w:sz w:val="24"/>
          <w:szCs w:val="24"/>
        </w:rPr>
      </w:pPr>
    </w:p>
    <w:p w:rsidR="007679E9" w:rsidRPr="00270DB6" w:rsidP="00270DB6" w14:paraId="75A690B4"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0215E8" w:rsidP="007679E9" w14:paraId="7BD1BF7F" w14:textId="77777777">
      <w:pPr>
        <w:contextualSpacing/>
        <w:rPr>
          <w:rFonts w:ascii="Times New Roman" w:hAnsi="Times New Roman" w:cs="Times New Roman"/>
          <w:sz w:val="24"/>
          <w:szCs w:val="24"/>
        </w:rPr>
      </w:pPr>
    </w:p>
    <w:p w:rsidR="007679E9" w:rsidP="007679E9" w14:paraId="120A3E22" w14:textId="0758FC3F">
      <w:pPr>
        <w:contextualSpacing/>
        <w:rPr>
          <w:rFonts w:ascii="Times New Roman" w:hAnsi="Times New Roman" w:cs="Times New Roman"/>
          <w:sz w:val="24"/>
          <w:szCs w:val="24"/>
        </w:rPr>
      </w:pPr>
      <w:r w:rsidRPr="00225259">
        <w:rPr>
          <w:rFonts w:ascii="Times New Roman" w:hAnsi="Times New Roman" w:cs="Times New Roman"/>
          <w:sz w:val="24"/>
          <w:szCs w:val="24"/>
        </w:rPr>
        <w:t>This information collection does not include a pledge of confidentiality that is not supported by established authorities or policies.</w:t>
      </w:r>
    </w:p>
    <w:p w:rsidR="00225259" w:rsidRPr="00270DB6" w:rsidP="007679E9" w14:paraId="7DA86B32" w14:textId="77777777">
      <w:pPr>
        <w:contextualSpacing/>
        <w:rPr>
          <w:rFonts w:ascii="Times New Roman" w:hAnsi="Times New Roman" w:cs="Times New Roman"/>
          <w:sz w:val="24"/>
          <w:szCs w:val="24"/>
        </w:rPr>
      </w:pPr>
    </w:p>
    <w:p w:rsidR="007679E9" w:rsidRPr="00270DB6" w:rsidP="00270DB6" w14:paraId="66185053" w14:textId="77777777">
      <w:pPr>
        <w:pStyle w:val="ListParagraph"/>
        <w:numPr>
          <w:ilvl w:val="1"/>
          <w:numId w:val="6"/>
        </w:numPr>
        <w:spacing w:after="0"/>
        <w:ind w:left="1080"/>
        <w:rPr>
          <w:rFonts w:ascii="Times New Roman" w:hAnsi="Times New Roman" w:cs="Times New Roman"/>
          <w:b/>
          <w:bCs/>
          <w:sz w:val="24"/>
          <w:szCs w:val="24"/>
        </w:rPr>
      </w:pPr>
      <w:r w:rsidRPr="00270DB6">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15E8" w:rsidP="007679E9" w14:paraId="056ECA81" w14:textId="77777777">
      <w:pPr>
        <w:contextualSpacing/>
        <w:rPr>
          <w:rFonts w:ascii="Times New Roman" w:hAnsi="Times New Roman" w:cs="Times New Roman"/>
          <w:sz w:val="24"/>
          <w:szCs w:val="24"/>
        </w:rPr>
      </w:pPr>
    </w:p>
    <w:p w:rsidR="007679E9" w:rsidP="007679E9" w14:paraId="4DCE74BE" w14:textId="7D497086">
      <w:pPr>
        <w:contextualSpacing/>
        <w:rPr>
          <w:rFonts w:ascii="Times New Roman" w:hAnsi="Times New Roman" w:cs="Times New Roman"/>
          <w:sz w:val="24"/>
          <w:szCs w:val="24"/>
        </w:rPr>
      </w:pPr>
      <w:r w:rsidRPr="00225259">
        <w:rPr>
          <w:rFonts w:ascii="Times New Roman" w:hAnsi="Times New Roman" w:cs="Times New Roman"/>
          <w:sz w:val="24"/>
          <w:szCs w:val="24"/>
        </w:rPr>
        <w:t>This information collection does not require respondents to submit trade secrets or other confidential information.</w:t>
      </w:r>
    </w:p>
    <w:p w:rsidR="00225259" w:rsidRPr="00270DB6" w:rsidP="007679E9" w14:paraId="569DBEE7" w14:textId="77777777">
      <w:pPr>
        <w:contextualSpacing/>
        <w:rPr>
          <w:rFonts w:ascii="Times New Roman" w:hAnsi="Times New Roman" w:cs="Times New Roman"/>
          <w:sz w:val="24"/>
          <w:szCs w:val="24"/>
        </w:rPr>
      </w:pPr>
    </w:p>
    <w:p w:rsidR="00562915" w:rsidRPr="00CF0C1D" w:rsidP="00270DB6" w14:paraId="0D913545" w14:textId="461EF1F2">
      <w:pPr>
        <w:contextualSpacing/>
        <w:rPr>
          <w:rFonts w:ascii="Times New Roman" w:hAnsi="Times New Roman" w:cs="Times New Roman"/>
          <w:b/>
          <w:bCs/>
          <w:sz w:val="24"/>
          <w:szCs w:val="24"/>
        </w:rPr>
      </w:pPr>
      <w:r w:rsidRPr="00CF0C1D">
        <w:rPr>
          <w:rFonts w:ascii="Times New Roman" w:hAnsi="Times New Roman" w:cs="Times New Roman"/>
          <w:b/>
          <w:bCs/>
          <w:sz w:val="24"/>
          <w:szCs w:val="24"/>
        </w:rPr>
        <w:t xml:space="preserve">8.  Federal Register Notice: </w:t>
      </w:r>
      <w:r w:rsidRPr="00270DB6">
        <w:rPr>
          <w:rFonts w:ascii="Times New Roman" w:hAnsi="Times New Roman" w:cs="Times New Roman"/>
          <w:b/>
          <w:bCs/>
          <w:sz w:val="24"/>
          <w:szCs w:val="24"/>
        </w:rPr>
        <w:fldChar w:fldCharType="begin"/>
      </w:r>
      <w:r w:rsidRPr="007679E9">
        <w:rPr>
          <w:rFonts w:ascii="Times New Roman" w:hAnsi="Times New Roman" w:cs="Times New Roman"/>
          <w:b/>
          <w:bCs/>
          <w:sz w:val="24"/>
          <w:szCs w:val="24"/>
        </w:rPr>
        <w:instrText>ADVANCE \R 0.95</w:instrText>
      </w:r>
      <w:r w:rsidRPr="00270DB6">
        <w:rPr>
          <w:rFonts w:ascii="Times New Roman" w:hAnsi="Times New Roman" w:cs="Times New Roman"/>
          <w:b/>
          <w:bCs/>
          <w:sz w:val="24"/>
          <w:szCs w:val="24"/>
        </w:rPr>
        <w:fldChar w:fldCharType="end"/>
      </w:r>
    </w:p>
    <w:p w:rsidR="00562915" w:rsidP="007679E9" w14:paraId="16B54BB2" w14:textId="7A827DE6">
      <w:pPr>
        <w:contextualSpacing/>
        <w:rPr>
          <w:rFonts w:ascii="Times New Roman" w:hAnsi="Times New Roman" w:cs="Times New Roman"/>
          <w:sz w:val="24"/>
          <w:szCs w:val="24"/>
        </w:rPr>
      </w:pPr>
      <w:r w:rsidRPr="00270DB6">
        <w:rPr>
          <w:rFonts w:ascii="Times New Roman" w:hAnsi="Times New Roman" w:cs="Times New Roman"/>
          <w:b/>
          <w:bCs/>
          <w:sz w:val="24"/>
          <w:szCs w:val="24"/>
        </w:rPr>
        <w:fldChar w:fldCharType="begin"/>
      </w:r>
      <w:r w:rsidRPr="006D6210">
        <w:rPr>
          <w:rFonts w:ascii="Times New Roman" w:hAnsi="Times New Roman" w:cs="Times New Roman"/>
          <w:b/>
          <w:bCs/>
          <w:sz w:val="24"/>
          <w:szCs w:val="24"/>
        </w:rPr>
        <w:instrText>ADVANCE \R 0.95</w:instrText>
      </w:r>
      <w:r w:rsidRPr="00270DB6">
        <w:rPr>
          <w:rFonts w:ascii="Times New Roman" w:hAnsi="Times New Roman" w:cs="Times New Roman"/>
          <w:b/>
          <w:bCs/>
          <w:sz w:val="24"/>
          <w:szCs w:val="24"/>
        </w:rPr>
        <w:fldChar w:fldCharType="end"/>
      </w:r>
      <w:r w:rsidRPr="006D6210">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CF0C1D" w:rsidR="00BB543D">
        <w:rPr>
          <w:rFonts w:ascii="Times New Roman" w:hAnsi="Times New Roman" w:cs="Times New Roman"/>
          <w:b/>
          <w:bCs/>
          <w:sz w:val="24"/>
          <w:szCs w:val="24"/>
        </w:rPr>
        <w:t xml:space="preserve"> </w:t>
      </w:r>
      <w:r w:rsidRPr="006D6210">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270DB6">
        <w:rPr>
          <w:rFonts w:ascii="Times New Roman" w:hAnsi="Times New Roman" w:cs="Times New Roman"/>
          <w:sz w:val="24"/>
          <w:szCs w:val="24"/>
        </w:rPr>
        <w:fldChar w:fldCharType="begin"/>
      </w:r>
      <w:r w:rsidRPr="006D6210">
        <w:rPr>
          <w:rFonts w:ascii="Times New Roman" w:hAnsi="Times New Roman" w:cs="Times New Roman"/>
          <w:sz w:val="24"/>
          <w:szCs w:val="24"/>
        </w:rPr>
        <w:instrText>ADVANCE \R 0.95</w:instrText>
      </w:r>
      <w:r w:rsidRPr="00270DB6">
        <w:rPr>
          <w:rFonts w:ascii="Times New Roman" w:hAnsi="Times New Roman" w:cs="Times New Roman"/>
          <w:sz w:val="24"/>
          <w:szCs w:val="24"/>
        </w:rPr>
        <w:fldChar w:fldCharType="end"/>
      </w:r>
    </w:p>
    <w:p w:rsidR="007679E9" w:rsidRPr="00270DB6" w14:paraId="5F54FEA7" w14:textId="77777777">
      <w:pPr>
        <w:contextualSpacing/>
        <w:rPr>
          <w:rFonts w:ascii="Times New Roman" w:hAnsi="Times New Roman" w:cs="Times New Roman"/>
          <w:color w:val="000000"/>
          <w:sz w:val="24"/>
          <w:szCs w:val="24"/>
        </w:rPr>
      </w:pPr>
    </w:p>
    <w:p w:rsidR="007679E9" w:rsidRPr="00AF3B0E" w:rsidP="00AF3B0E" w14:paraId="5ABA454D" w14:textId="491B8B22">
      <w:pPr>
        <w:contextualSpacing/>
        <w:rPr>
          <w:rFonts w:ascii="Times New Roman" w:hAnsi="Times New Roman" w:cs="Times New Roman"/>
          <w:color w:val="000000"/>
          <w:sz w:val="24"/>
          <w:szCs w:val="24"/>
        </w:rPr>
      </w:pPr>
      <w:r w:rsidRPr="00AF3B0E">
        <w:rPr>
          <w:rFonts w:ascii="Times New Roman" w:hAnsi="Times New Roman" w:cs="Times New Roman"/>
          <w:color w:val="000000"/>
          <w:sz w:val="24"/>
          <w:szCs w:val="24"/>
        </w:rPr>
        <w:t xml:space="preserve">A 60-day Federal Register Notice inviting public comments was </w:t>
      </w:r>
      <w:r w:rsidRPr="00AF3B0E">
        <w:rPr>
          <w:rFonts w:ascii="Times New Roman" w:hAnsi="Times New Roman" w:cs="Times New Roman"/>
          <w:color w:val="000000" w:themeColor="text1"/>
          <w:sz w:val="24"/>
          <w:szCs w:val="24"/>
        </w:rPr>
        <w:t xml:space="preserve">published on </w:t>
      </w:r>
      <w:r w:rsidRPr="00AF3B0E" w:rsidR="0009210B">
        <w:rPr>
          <w:rFonts w:ascii="Times New Roman" w:hAnsi="Times New Roman" w:cs="Times New Roman"/>
          <w:color w:val="000000" w:themeColor="text1"/>
          <w:sz w:val="24"/>
          <w:szCs w:val="24"/>
        </w:rPr>
        <w:t xml:space="preserve">January 3, 2023, at 88 FR </w:t>
      </w:r>
      <w:r w:rsidRPr="00AF3B0E" w:rsidR="0009210B">
        <w:rPr>
          <w:rFonts w:ascii="Times New Roman" w:hAnsi="Times New Roman" w:cs="Times New Roman"/>
          <w:color w:val="000000"/>
          <w:sz w:val="24"/>
          <w:szCs w:val="24"/>
        </w:rPr>
        <w:t>87</w:t>
      </w:r>
      <w:r w:rsidRPr="00AF3B0E">
        <w:rPr>
          <w:rFonts w:ascii="Times New Roman" w:hAnsi="Times New Roman" w:cs="Times New Roman"/>
          <w:color w:val="000000"/>
          <w:sz w:val="24"/>
          <w:szCs w:val="24"/>
        </w:rPr>
        <w:t xml:space="preserve">. </w:t>
      </w:r>
      <w:bookmarkStart w:id="1" w:name="_Hlk129181999"/>
      <w:r w:rsidRPr="00AF3B0E" w:rsidR="00C06527">
        <w:rPr>
          <w:rFonts w:ascii="Times New Roman" w:hAnsi="Times New Roman" w:cs="Times New Roman"/>
          <w:color w:val="000000"/>
          <w:sz w:val="24"/>
          <w:szCs w:val="24"/>
        </w:rPr>
        <w:t xml:space="preserve">One </w:t>
      </w:r>
      <w:r w:rsidRPr="00AF3B0E">
        <w:rPr>
          <w:rFonts w:ascii="Times New Roman" w:hAnsi="Times New Roman" w:cs="Times New Roman"/>
          <w:color w:val="000000"/>
          <w:sz w:val="24"/>
          <w:szCs w:val="24"/>
        </w:rPr>
        <w:t xml:space="preserve">comment </w:t>
      </w:r>
      <w:r w:rsidRPr="00AF3B0E" w:rsidR="00C06527">
        <w:rPr>
          <w:rFonts w:ascii="Times New Roman" w:hAnsi="Times New Roman" w:cs="Times New Roman"/>
          <w:color w:val="000000"/>
          <w:sz w:val="24"/>
          <w:szCs w:val="24"/>
        </w:rPr>
        <w:t xml:space="preserve">suggesting multiple detailed edits was </w:t>
      </w:r>
      <w:r w:rsidRPr="00AF3B0E">
        <w:rPr>
          <w:rFonts w:ascii="Times New Roman" w:hAnsi="Times New Roman" w:cs="Times New Roman"/>
          <w:color w:val="000000"/>
          <w:sz w:val="24"/>
          <w:szCs w:val="24"/>
        </w:rPr>
        <w:t>received.</w:t>
      </w:r>
      <w:bookmarkEnd w:id="1"/>
    </w:p>
    <w:p w:rsidR="007679E9" w:rsidRPr="00133D5E" w:rsidP="00AF3B0E" w14:paraId="370185BF" w14:textId="1D72930E">
      <w:pPr>
        <w:contextualSpacing/>
        <w:rPr>
          <w:rFonts w:ascii="Times New Roman" w:hAnsi="Times New Roman" w:cs="Times New Roman"/>
          <w:color w:val="000000" w:themeColor="text1"/>
          <w:sz w:val="24"/>
          <w:szCs w:val="24"/>
        </w:rPr>
      </w:pPr>
    </w:p>
    <w:p w:rsidR="00C06527" w:rsidRPr="00AF3B0E" w:rsidP="00AF3B0E" w14:paraId="043946F8" w14:textId="748A9E54">
      <w:pPr>
        <w:spacing w:after="240"/>
        <w:contextualSpacing/>
        <w:rPr>
          <w:rFonts w:ascii="Times New Roman" w:hAnsi="Times New Roman" w:cs="Times New Roman"/>
          <w:color w:val="000000" w:themeColor="text1"/>
          <w:sz w:val="24"/>
          <w:szCs w:val="24"/>
        </w:rPr>
      </w:pPr>
      <w:r w:rsidRPr="00AF3B0E">
        <w:rPr>
          <w:rFonts w:ascii="Times New Roman" w:hAnsi="Times New Roman" w:cs="Times New Roman"/>
          <w:b/>
          <w:bCs/>
          <w:i/>
          <w:iCs/>
          <w:color w:val="000000" w:themeColor="text1"/>
          <w:sz w:val="24"/>
          <w:szCs w:val="24"/>
        </w:rPr>
        <w:t>Comment 1 (FEMA-2022-0038-0002 &amp; FEMA Response to Comment 1:</w:t>
      </w:r>
      <w:r w:rsidRPr="00AF3B0E">
        <w:rPr>
          <w:rFonts w:ascii="Times New Roman" w:hAnsi="Times New Roman" w:cs="Times New Roman"/>
          <w:color w:val="000000" w:themeColor="text1"/>
          <w:sz w:val="24"/>
          <w:szCs w:val="24"/>
        </w:rPr>
        <w:t xml:space="preserve">  </w:t>
      </w:r>
    </w:p>
    <w:p w:rsidR="00AF3B0E" w:rsidRPr="00133D5E" w:rsidP="00AF3B0E" w14:paraId="15CC16B0"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0D674A0E" w14:textId="21CD9B29">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A. Note the date of the FEMA publication cited: the </w:t>
      </w:r>
      <w:r w:rsidRPr="00BD0C0F">
        <w:rPr>
          <w:rFonts w:ascii="Times New Roman" w:eastAsia="Calibri" w:hAnsi="Times New Roman" w:cs="Times New Roman"/>
          <w:b/>
          <w:bCs/>
          <w:color w:val="000000" w:themeColor="text1"/>
          <w:sz w:val="24"/>
          <w:szCs w:val="24"/>
        </w:rPr>
        <w:t xml:space="preserve">2018 </w:t>
      </w:r>
      <w:r w:rsidRPr="00BD0C0F">
        <w:rPr>
          <w:rFonts w:ascii="Times New Roman" w:eastAsia="Calibri" w:hAnsi="Times New Roman" w:cs="Times New Roman"/>
          <w:color w:val="000000" w:themeColor="text1"/>
          <w:sz w:val="24"/>
          <w:szCs w:val="24"/>
        </w:rPr>
        <w:t xml:space="preserve">FEMA text, </w:t>
      </w:r>
      <w:r w:rsidRPr="00BD0C0F">
        <w:rPr>
          <w:rFonts w:ascii="Times New Roman" w:eastAsia="Calibri" w:hAnsi="Times New Roman" w:cs="Times New Roman"/>
          <w:i/>
          <w:iCs/>
          <w:color w:val="000000" w:themeColor="text1"/>
          <w:sz w:val="24"/>
          <w:szCs w:val="24"/>
        </w:rPr>
        <w:t xml:space="preserve">Engaging Community and Faith-based Organizations. </w:t>
      </w:r>
    </w:p>
    <w:p w:rsidR="00AF3B0E" w:rsidRPr="00BD0C0F" w:rsidP="00133D5E" w14:paraId="67C632FB"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4E90B3CE" w14:textId="7ADF1EDF">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ab/>
      </w:r>
      <w:r w:rsidRPr="00BD0C0F" w:rsidR="00AF3B0E">
        <w:rPr>
          <w:rFonts w:ascii="Times New Roman" w:eastAsia="Calibri" w:hAnsi="Times New Roman" w:cs="Times New Roman"/>
          <w:i/>
          <w:iCs/>
          <w:color w:val="000000" w:themeColor="text1"/>
          <w:sz w:val="24"/>
          <w:szCs w:val="24"/>
        </w:rPr>
        <w:t>FEMA Response:</w:t>
      </w:r>
      <w:r w:rsidRPr="00BD0C0F" w:rsidR="00AF3B0E">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Confirmed, we will add this into the notice. </w:t>
      </w:r>
    </w:p>
    <w:p w:rsidR="00AF3B0E" w:rsidRPr="00BD0C0F" w:rsidP="00AF3B0E" w14:paraId="3F5DBDCE"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204ED2EF" w14:textId="7FF79964">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B. On p. A-1 add Name of Contact in addition to name of organization </w:t>
      </w:r>
    </w:p>
    <w:p w:rsidR="00AF3B0E" w:rsidRPr="00BD0C0F" w:rsidP="00133D5E" w14:paraId="58C49F77"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0AFEE049" w14:textId="507585C9">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Due to privacy concerns we are unable to ask directly for the direct contact of the person filling out the form. The only way to get the Privacy Threshold Analysis approved was to collect information at the organizational level. </w:t>
      </w:r>
    </w:p>
    <w:p w:rsidR="00AF3B0E" w:rsidRPr="00BD0C0F" w:rsidP="00AF3B0E" w14:paraId="72F53CDA"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6EEF129B" w14:textId="01FF34F6">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C. In addition to asking the organizations Web site/URL, would also suggest asking for social media if applicable (e.g., Twitter username/handle, Facebook). </w:t>
      </w:r>
    </w:p>
    <w:p w:rsidR="00AF3B0E" w:rsidRPr="00BD0C0F" w:rsidP="00133D5E" w14:paraId="369F6C27"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64A9A617" w14:textId="68B24E41">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Although this could be interesting, the potential benefit to this data collection is unclear and not aligned with the priorities of FEMA Region 2’s engagement efforts. </w:t>
      </w:r>
    </w:p>
    <w:p w:rsidR="00AF3B0E" w:rsidRPr="00BD0C0F" w:rsidP="00AF3B0E" w14:paraId="7206CBA5"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5B559BD7" w14:textId="23E6A520">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D. On page A-2, in addition to the services noted would add under “What services/resources do you provide on a daily basis to your members or community? “ in addition to those services cited the following: legal services, case management, financial management (e.g., tax assistance); employment; education and training. </w:t>
      </w:r>
    </w:p>
    <w:p w:rsidR="00AF3B0E" w:rsidRPr="00BD0C0F" w:rsidP="00133D5E" w14:paraId="625993EA"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7E487EFD" w14:textId="2B21BCB9">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Case management is a good addition, and will be added in, as will education and training. The others go outside the scope into other wraparound services and economic concerns rather than just emergency management. </w:t>
      </w:r>
    </w:p>
    <w:p w:rsidR="00AF3B0E" w:rsidRPr="00BD0C0F" w:rsidP="00AF3B0E" w14:paraId="2B905B39"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3E3CA1BA" w14:textId="6873F4D1">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E. Also some of these categories seem unclear and/or redundant (ex. shelter vs. shelter management; food/commodities pantry vs. commercial kitchen). Not all respondents may understand the distinctions. </w:t>
      </w:r>
    </w:p>
    <w:p w:rsidR="00AF3B0E" w:rsidRPr="00BD0C0F" w:rsidP="00133D5E" w14:paraId="4383DCA7"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3715331D" w14:textId="104E07F9">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Removing “Shelter Management” and keeping “Shelter”. Food/commodities pantry implies a degree of informality and lower capacity to prepare and store food compared to a commercial kitchen that can feed many </w:t>
      </w:r>
      <w:r w:rsidRPr="00BD0C0F">
        <w:rPr>
          <w:rFonts w:ascii="Times New Roman" w:eastAsia="Calibri" w:hAnsi="Times New Roman" w:cs="Times New Roman"/>
          <w:color w:val="000000" w:themeColor="text1"/>
          <w:sz w:val="24"/>
          <w:szCs w:val="24"/>
        </w:rPr>
        <w:t xml:space="preserve">more people. We’ll keep both responses in but will look at the data for this one closely.   </w:t>
      </w:r>
    </w:p>
    <w:p w:rsidR="00AF3B0E" w:rsidRPr="00BD0C0F" w:rsidP="00AF3B0E" w14:paraId="125F5AF1"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4356B182" w14:textId="7C7DE2B4">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F. On p. A-3, in addition to “Would your organization be willing to provide these services in an emergency” would ask also about their capability of providing services. And maybe add a question “Has your organization provided these services in a disaster or emergency? If so, describe.” </w:t>
      </w:r>
    </w:p>
    <w:p w:rsidR="00AF3B0E" w:rsidRPr="00BD0C0F" w:rsidP="00133D5E" w14:paraId="046F00DD"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6FE49720" w14:textId="4D639C4F">
      <w:pPr>
        <w:autoSpaceDE w:val="0"/>
        <w:autoSpaceDN w:val="0"/>
        <w:adjustRightInd w:val="0"/>
        <w:spacing w:after="0"/>
        <w:ind w:left="720"/>
        <w:contextualSpacing/>
        <w:rPr>
          <w:rFonts w:ascii="Times New Roman" w:eastAsia="Calibri" w:hAnsi="Times New Roman" w:cs="Times New Roman"/>
          <w:color w:val="000000" w:themeColor="text1"/>
          <w:sz w:val="24"/>
          <w:szCs w:val="24"/>
        </w:rPr>
      </w:pPr>
      <w:bookmarkStart w:id="2" w:name="_Hlk129948297"/>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We appreciate the helpful feedback, and will add this question in. </w:t>
      </w:r>
    </w:p>
    <w:bookmarkEnd w:id="2"/>
    <w:p w:rsidR="00AF3B0E" w:rsidRPr="00BD0C0F" w:rsidP="00AF3B0E" w14:paraId="30142508"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2F868ABB" w14:textId="62A2BF9C">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G. On p. A-3 would suggest expanding beyond crisis counselors and also asking about mental health, substance use disorder and similar services. </w:t>
      </w:r>
    </w:p>
    <w:p w:rsidR="00AF3B0E" w:rsidRPr="00BD0C0F" w:rsidP="00133D5E" w14:paraId="189DAC80"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5784F52F" w14:textId="2A69B9C6">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We appreciate the feedback but feel that crisis counselor in the context of a disaster setting seems a sufficient catch-all term for those services.  </w:t>
      </w:r>
    </w:p>
    <w:p w:rsidR="00AF3B0E" w:rsidRPr="00BD0C0F" w:rsidP="00AF3B0E" w14:paraId="4D3ED2EB"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22BEF055" w14:textId="52467CA8">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H. Rather than asking about “Retired Public Safety Personnel” would ask about Public Safety/Security personnel. </w:t>
      </w:r>
    </w:p>
    <w:p w:rsidR="00AF3B0E" w:rsidRPr="00BD0C0F" w:rsidP="00133D5E" w14:paraId="7529174A"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1216A1B5" w14:textId="182DE902">
      <w:pPr>
        <w:autoSpaceDE w:val="0"/>
        <w:autoSpaceDN w:val="0"/>
        <w:adjustRightInd w:val="0"/>
        <w:spacing w:after="0"/>
        <w:ind w:left="720"/>
        <w:contextualSpacing/>
        <w:rPr>
          <w:rFonts w:ascii="Times New Roman" w:eastAsia="Calibri" w:hAnsi="Times New Roman" w:cs="Times New Roman"/>
          <w:i/>
          <w:iCs/>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We appreciate the helpful feedback, and will add this response in.</w:t>
      </w:r>
    </w:p>
    <w:p w:rsidR="00AF3B0E" w:rsidRPr="00BD0C0F" w:rsidP="00AF3B0E" w14:paraId="58674D39"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09465268" w14:textId="2FEB3217">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I. On p. A-3 for the question “Does your organization have a shelter space available for use during a small or large-scale incident?” would also ask about whether the shelter has private rooms or the ability to subdivide a larger space. Would use the word(s) emergency or disaster rather than ‘incident” which is vague. </w:t>
      </w:r>
    </w:p>
    <w:p w:rsidR="00AF3B0E" w:rsidRPr="00BD0C0F" w:rsidP="00133D5E" w14:paraId="6CED5E71"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69D4155A" w14:textId="7EF0B424">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Though this could be helpful, this seems especially granular information that would necessitate more engagement on the capacity of the shelter than a survey. </w:t>
      </w:r>
    </w:p>
    <w:p w:rsidR="00AF3B0E" w:rsidRPr="00BD0C0F" w:rsidP="00AF3B0E" w14:paraId="74CB21E8"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08441908" w14:textId="7A6590FA">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J. For the question on p. A-4 “Can your organization provide mental, emotional counseling during a small or large-scale incident?” would suggest asking about behavioral health services generally (e.g., mental health and substance use disorders). Personnel could include social workers, marriage and family therapists, psychologists, psychiatric nurses and others so would not limit this just to counselors in the follow-up question. </w:t>
      </w:r>
    </w:p>
    <w:p w:rsidR="00AF3B0E" w:rsidRPr="00BD0C0F" w:rsidP="00133D5E" w14:paraId="2577D20A"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3780FAA2" w14:textId="34FCEB51">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This is helpful feedback, but we ask about the types of counseling they offer specifically, so we’ll leave this question as is. The other types of personnel mentioned feel out of scope for the disaster setting in most scenarios.  </w:t>
      </w:r>
    </w:p>
    <w:p w:rsidR="00AF3B0E" w:rsidRPr="00BD0C0F" w:rsidP="00AF3B0E" w14:paraId="0564B5D7"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AF3B0E" w14:paraId="6A1BF190" w14:textId="687FDEF8">
      <w:pPr>
        <w:autoSpaceDE w:val="0"/>
        <w:autoSpaceDN w:val="0"/>
        <w:adjustRightInd w:val="0"/>
        <w:spacing w:after="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 xml:space="preserve">K. On p. A-4 in addition to asking organizations about shelter space, would suggest asking them about the ability to provide other resources. For instance, an organization that accepts furniture or car donations might have tow trucks, vans or commercial vehicles available for routine and emergency use. Other organizations may have passenger buses and vans they use for transportation. Could ask about accessibility of these vehicles as well (e.g., do they have a lift/ramp). </w:t>
      </w:r>
    </w:p>
    <w:p w:rsidR="00AF3B0E" w:rsidRPr="00BD0C0F" w:rsidP="00133D5E" w14:paraId="0C99C536" w14:textId="77777777">
      <w:pPr>
        <w:autoSpaceDE w:val="0"/>
        <w:autoSpaceDN w:val="0"/>
        <w:adjustRightInd w:val="0"/>
        <w:spacing w:after="0"/>
        <w:contextualSpacing/>
        <w:rPr>
          <w:rFonts w:ascii="Times New Roman" w:eastAsia="Calibri" w:hAnsi="Times New Roman" w:cs="Times New Roman"/>
          <w:color w:val="000000" w:themeColor="text1"/>
          <w:sz w:val="24"/>
          <w:szCs w:val="24"/>
        </w:rPr>
      </w:pPr>
    </w:p>
    <w:p w:rsidR="00D36E76" w:rsidRPr="00BD0C0F" w:rsidP="00133D5E" w14:paraId="4D0F23E9" w14:textId="464A9858">
      <w:pPr>
        <w:autoSpaceDE w:val="0"/>
        <w:autoSpaceDN w:val="0"/>
        <w:adjustRightInd w:val="0"/>
        <w:spacing w:after="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 xml:space="preserve">This could be helpful, but these questions are very granular, and we want to be careful about adding in too many questions into this survey. Moreover, we already ask about services/resources they offer daily to their community, including transportation. </w:t>
      </w:r>
    </w:p>
    <w:p w:rsidR="00AF3B0E" w:rsidRPr="00BD0C0F" w:rsidP="00AF3B0E" w14:paraId="0EA4CC5D" w14:textId="77777777">
      <w:pPr>
        <w:spacing w:after="160"/>
        <w:contextualSpacing/>
        <w:rPr>
          <w:rFonts w:ascii="Times New Roman" w:eastAsia="Calibri" w:hAnsi="Times New Roman" w:cs="Times New Roman"/>
          <w:color w:val="000000" w:themeColor="text1"/>
          <w:sz w:val="24"/>
          <w:szCs w:val="24"/>
        </w:rPr>
      </w:pPr>
    </w:p>
    <w:p w:rsidR="00D36E76" w:rsidRPr="00BD0C0F" w:rsidP="00AF3B0E" w14:paraId="58E1927C" w14:textId="2FEFD5CA">
      <w:pPr>
        <w:spacing w:after="16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color w:val="000000" w:themeColor="text1"/>
          <w:sz w:val="24"/>
          <w:szCs w:val="24"/>
        </w:rPr>
        <w:t>L. In the B pages, I am unclear on what is meant by “Access to and Trust of Underserved Communities” under the personnel survey.</w:t>
      </w:r>
    </w:p>
    <w:p w:rsidR="00AF3B0E" w:rsidRPr="00BD0C0F" w:rsidP="00133D5E" w14:paraId="1EE9804D" w14:textId="77777777">
      <w:pPr>
        <w:spacing w:after="160"/>
        <w:contextualSpacing/>
        <w:rPr>
          <w:rFonts w:ascii="Times New Roman" w:eastAsia="Calibri" w:hAnsi="Times New Roman" w:cs="Times New Roman"/>
          <w:color w:val="000000" w:themeColor="text1"/>
          <w:sz w:val="24"/>
          <w:szCs w:val="24"/>
        </w:rPr>
      </w:pPr>
    </w:p>
    <w:p w:rsidR="00D36E76" w:rsidRPr="00BD0C0F" w:rsidP="00133D5E" w14:paraId="60BD8E04" w14:textId="4182848D">
      <w:pPr>
        <w:spacing w:after="160"/>
        <w:ind w:left="720"/>
        <w:contextualSpacing/>
        <w:rPr>
          <w:rFonts w:ascii="Times New Roman" w:eastAsia="Calibri" w:hAnsi="Times New Roman" w:cs="Times New Roman"/>
          <w:color w:val="000000" w:themeColor="text1"/>
          <w:sz w:val="24"/>
          <w:szCs w:val="24"/>
        </w:rPr>
      </w:pPr>
      <w:r w:rsidRPr="00BD0C0F">
        <w:rPr>
          <w:rFonts w:ascii="Times New Roman" w:eastAsia="Calibri" w:hAnsi="Times New Roman" w:cs="Times New Roman"/>
          <w:i/>
          <w:iCs/>
          <w:color w:val="000000" w:themeColor="text1"/>
          <w:sz w:val="24"/>
          <w:szCs w:val="24"/>
        </w:rPr>
        <w:t>FEMA Response:</w:t>
      </w:r>
      <w:r w:rsidRPr="00BD0C0F">
        <w:rPr>
          <w:rFonts w:ascii="Times New Roman" w:eastAsia="Calibri" w:hAnsi="Times New Roman" w:cs="Times New Roman"/>
          <w:color w:val="000000" w:themeColor="text1"/>
          <w:sz w:val="24"/>
          <w:szCs w:val="24"/>
        </w:rPr>
        <w:t xml:space="preserve">  </w:t>
      </w:r>
      <w:r w:rsidRPr="00BD0C0F">
        <w:rPr>
          <w:rFonts w:ascii="Times New Roman" w:eastAsia="Calibri" w:hAnsi="Times New Roman" w:cs="Times New Roman"/>
          <w:color w:val="000000" w:themeColor="text1"/>
          <w:sz w:val="24"/>
          <w:szCs w:val="24"/>
        </w:rPr>
        <w:t>We interpret this as something like a community-based organization that works specifically with certain groups. It might be a faith-based organization that has clients who speak English as a second language. It would be helpful to have a trusted messengers to help us connect with survivors and/or community members before disasters.</w:t>
      </w:r>
    </w:p>
    <w:p w:rsidR="00C06527" w:rsidRPr="00AF3B0E" w:rsidP="00AF3B0E" w14:paraId="4CFBFD80" w14:textId="77777777">
      <w:pPr>
        <w:contextualSpacing/>
        <w:rPr>
          <w:rFonts w:ascii="Times New Roman" w:hAnsi="Times New Roman" w:cs="Times New Roman"/>
          <w:sz w:val="24"/>
          <w:szCs w:val="24"/>
        </w:rPr>
      </w:pPr>
    </w:p>
    <w:p w:rsidR="007679E9" w:rsidRPr="00C8125E" w:rsidP="00AF3B0E" w14:paraId="5074C402" w14:textId="37934B3D">
      <w:pPr>
        <w:contextualSpacing/>
        <w:rPr>
          <w:rFonts w:ascii="Times New Roman" w:hAnsi="Times New Roman" w:cs="Times New Roman"/>
          <w:color w:val="000000"/>
          <w:sz w:val="24"/>
          <w:szCs w:val="24"/>
        </w:rPr>
      </w:pPr>
      <w:r w:rsidRPr="00AF3B0E">
        <w:rPr>
          <w:rFonts w:ascii="Times New Roman" w:hAnsi="Times New Roman" w:cs="Times New Roman"/>
          <w:color w:val="000000"/>
          <w:sz w:val="24"/>
          <w:szCs w:val="24"/>
        </w:rPr>
        <w:t>A 30-day Federal Register Notice inviting public comments was published o</w:t>
      </w:r>
      <w:r w:rsidRPr="00C8125E">
        <w:rPr>
          <w:rFonts w:ascii="Times New Roman" w:hAnsi="Times New Roman" w:cs="Times New Roman"/>
          <w:color w:val="000000"/>
          <w:sz w:val="24"/>
          <w:szCs w:val="24"/>
        </w:rPr>
        <w:t xml:space="preserve">n </w:t>
      </w:r>
      <w:r w:rsidRPr="00C8125E" w:rsidR="00195B5D">
        <w:rPr>
          <w:rFonts w:ascii="Times New Roman" w:hAnsi="Times New Roman" w:cs="Times New Roman"/>
          <w:color w:val="000000"/>
          <w:sz w:val="24"/>
          <w:szCs w:val="24"/>
        </w:rPr>
        <w:t>May 1, 2023, at 88 FR 26586.  The public comment period is open until May 31, 2023</w:t>
      </w:r>
      <w:r w:rsidRPr="00C8125E">
        <w:rPr>
          <w:rFonts w:ascii="Times New Roman" w:hAnsi="Times New Roman" w:cs="Times New Roman"/>
          <w:color w:val="000000"/>
          <w:sz w:val="24"/>
          <w:szCs w:val="24"/>
        </w:rPr>
        <w:t>.</w:t>
      </w:r>
    </w:p>
    <w:p w:rsidR="007679E9" w:rsidRPr="007679E9" w:rsidP="00270DB6" w14:paraId="24540BC2" w14:textId="0BFDD479">
      <w:pPr>
        <w:contextualSpacing/>
        <w:rPr>
          <w:rFonts w:ascii="Times New Roman" w:hAnsi="Times New Roman" w:cs="Times New Roman"/>
          <w:sz w:val="24"/>
          <w:szCs w:val="24"/>
        </w:rPr>
      </w:pPr>
    </w:p>
    <w:p w:rsidR="00562915" w:rsidRPr="00270DB6" w:rsidP="00CF0C1D" w14:paraId="67DD9710" w14:textId="77777777">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sz w:val="24"/>
          <w:szCs w:val="24"/>
        </w:rPr>
        <w:fldChar w:fldCharType="begin"/>
      </w:r>
      <w:r w:rsidRPr="006D6210">
        <w:rPr>
          <w:rFonts w:ascii="Times New Roman" w:hAnsi="Times New Roman" w:cs="Times New Roman"/>
          <w:sz w:val="24"/>
          <w:szCs w:val="24"/>
        </w:rPr>
        <w:instrText>ADVANCE \R 0.95</w:instrText>
      </w:r>
      <w:r w:rsidRPr="00270DB6">
        <w:rPr>
          <w:rFonts w:ascii="Times New Roman" w:hAnsi="Times New Roman" w:cs="Times New Roman"/>
          <w:sz w:val="24"/>
          <w:szCs w:val="24"/>
        </w:rPr>
        <w:fldChar w:fldCharType="end"/>
      </w:r>
      <w:r w:rsidRPr="00270DB6">
        <w:rPr>
          <w:rFonts w:ascii="Times New Roman" w:hAnsi="Times New Roman" w:cs="Times New Roman"/>
          <w:color w:val="000000" w:themeColor="text1"/>
          <w:sz w:val="24"/>
          <w:szCs w:val="24"/>
        </w:rPr>
        <w:tab/>
      </w:r>
      <w:r w:rsidRPr="00270DB6">
        <w:rPr>
          <w:rFonts w:ascii="Times New Roman" w:hAnsi="Times New Roman" w:cs="Times New Roman"/>
          <w:color w:val="000000" w:themeColor="text1"/>
          <w:sz w:val="24"/>
          <w:szCs w:val="24"/>
        </w:rPr>
        <w:tab/>
      </w:r>
      <w:r w:rsidRPr="00270DB6">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679E9" w:rsidRPr="00453646" w:rsidP="00562915" w14:paraId="47BFF89D" w14:textId="77777777">
      <w:pPr>
        <w:tabs>
          <w:tab w:val="left" w:pos="360"/>
        </w:tabs>
        <w:contextualSpacing/>
        <w:rPr>
          <w:rFonts w:ascii="Times New Roman" w:hAnsi="Times New Roman" w:cs="Times New Roman"/>
          <w:color w:val="000000" w:themeColor="text1"/>
          <w:sz w:val="24"/>
          <w:szCs w:val="24"/>
        </w:rPr>
      </w:pPr>
    </w:p>
    <w:p w:rsidR="000215E8" w:rsidP="000215E8" w14:paraId="4BD37823" w14:textId="574B5EBE">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applicable.</w:t>
      </w:r>
    </w:p>
    <w:p w:rsidR="000215E8" w:rsidRPr="00453646" w:rsidP="00562915" w14:paraId="544FDFBF" w14:textId="77777777">
      <w:pPr>
        <w:tabs>
          <w:tab w:val="left" w:pos="360"/>
        </w:tabs>
        <w:contextualSpacing/>
        <w:rPr>
          <w:rFonts w:ascii="Times New Roman" w:hAnsi="Times New Roman" w:cs="Times New Roman"/>
          <w:color w:val="000000" w:themeColor="text1"/>
          <w:sz w:val="24"/>
          <w:szCs w:val="24"/>
        </w:rPr>
      </w:pPr>
    </w:p>
    <w:p w:rsidR="00562915" w:rsidRPr="00270DB6" w:rsidP="00562915" w14:paraId="3AF93E3E" w14:textId="7222C8A2">
      <w:pPr>
        <w:tabs>
          <w:tab w:val="left" w:pos="360"/>
        </w:tabs>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ab/>
      </w:r>
      <w:r w:rsidRPr="00270DB6">
        <w:rPr>
          <w:rFonts w:ascii="Times New Roman" w:hAnsi="Times New Roman" w:cs="Times New Roman"/>
          <w:b/>
          <w:bCs/>
          <w:color w:val="000000" w:themeColor="text1"/>
          <w:sz w:val="24"/>
          <w:szCs w:val="24"/>
        </w:rPr>
        <w:tab/>
        <w:t xml:space="preserve">c.  Describe consultations with representatives of those from whom information is to be obtained or those who must compile records. </w:t>
      </w:r>
      <w:r w:rsidR="00C21407">
        <w:rPr>
          <w:rFonts w:ascii="Times New Roman" w:hAnsi="Times New Roman" w:cs="Times New Roman"/>
          <w:b/>
          <w:bCs/>
          <w:color w:val="000000" w:themeColor="text1"/>
          <w:sz w:val="24"/>
          <w:szCs w:val="24"/>
        </w:rPr>
        <w:t xml:space="preserve"> </w:t>
      </w:r>
      <w:r w:rsidRPr="00270DB6">
        <w:rPr>
          <w:rFonts w:ascii="Times New Roman" w:hAnsi="Times New Roman" w:cs="Times New Roman"/>
          <w:b/>
          <w:bCs/>
          <w:color w:val="000000" w:themeColor="text1"/>
          <w:sz w:val="24"/>
          <w:szCs w:val="24"/>
        </w:rPr>
        <w:t xml:space="preserve">Consultation </w:t>
      </w:r>
      <w:r w:rsidRPr="00270DB6">
        <w:rPr>
          <w:rFonts w:ascii="Times New Roman" w:hAnsi="Times New Roman" w:cs="Times New Roman"/>
          <w:b/>
          <w:bCs/>
          <w:color w:val="000000" w:themeColor="text1"/>
          <w:sz w:val="24"/>
          <w:szCs w:val="24"/>
        </w:rPr>
        <w:t>should occur at least once every three years, even if the collection of information activities is the same as in prior periods.  There may be circumstances that may preclude consultation in a specific situation. These circumstances should be explained.</w:t>
      </w:r>
    </w:p>
    <w:p w:rsidR="00FB7D89" w:rsidP="00FB7D89" w14:paraId="53F31274" w14:textId="77777777">
      <w:pPr>
        <w:tabs>
          <w:tab w:val="left" w:pos="360"/>
        </w:tabs>
        <w:contextualSpacing/>
        <w:rPr>
          <w:rFonts w:ascii="Times New Roman" w:hAnsi="Times New Roman" w:cs="Times New Roman"/>
          <w:color w:val="000000" w:themeColor="text1"/>
          <w:sz w:val="24"/>
          <w:szCs w:val="24"/>
        </w:rPr>
      </w:pPr>
    </w:p>
    <w:p w:rsidR="00FB7D89" w:rsidP="00FB7D89" w14:paraId="2F17DC29" w14:textId="7B0EC689">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applicable.</w:t>
      </w:r>
    </w:p>
    <w:p w:rsidR="00FB7D89" w:rsidRPr="00270DB6" w:rsidP="00FB7D89" w14:paraId="4165D993" w14:textId="77777777">
      <w:pPr>
        <w:tabs>
          <w:tab w:val="left" w:pos="360"/>
        </w:tabs>
        <w:contextualSpacing/>
        <w:rPr>
          <w:rFonts w:ascii="Times New Roman" w:hAnsi="Times New Roman" w:cs="Times New Roman"/>
          <w:color w:val="000000" w:themeColor="text1"/>
          <w:sz w:val="24"/>
          <w:szCs w:val="24"/>
        </w:rPr>
      </w:pPr>
    </w:p>
    <w:p w:rsidR="00562915" w:rsidRPr="00270DB6" w:rsidP="00562915" w14:paraId="4E573F0F" w14:textId="77777777">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006D6210" w:rsidP="00F619C4" w14:paraId="388B56D4" w14:textId="77777777">
      <w:pPr>
        <w:tabs>
          <w:tab w:val="left" w:pos="360"/>
        </w:tabs>
        <w:contextualSpacing/>
        <w:rPr>
          <w:rFonts w:ascii="Times New Roman" w:hAnsi="Times New Roman" w:cs="Times New Roman"/>
          <w:color w:val="000000" w:themeColor="text1"/>
          <w:sz w:val="24"/>
          <w:szCs w:val="24"/>
        </w:rPr>
      </w:pPr>
    </w:p>
    <w:p w:rsidR="002B2B7C" w:rsidP="00F619C4" w14:paraId="041B092E" w14:textId="46A56874">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appliable.</w:t>
      </w:r>
    </w:p>
    <w:p w:rsidR="006D6210" w:rsidRPr="00270DB6" w:rsidP="00F619C4" w14:paraId="0909003B" w14:textId="77777777">
      <w:pPr>
        <w:tabs>
          <w:tab w:val="left" w:pos="360"/>
        </w:tabs>
        <w:contextualSpacing/>
        <w:rPr>
          <w:rFonts w:ascii="Times New Roman" w:hAnsi="Times New Roman" w:cs="Times New Roman"/>
          <w:color w:val="000000" w:themeColor="text1"/>
          <w:sz w:val="24"/>
          <w:szCs w:val="24"/>
        </w:rPr>
      </w:pPr>
    </w:p>
    <w:p w:rsidR="00562915" w:rsidRPr="00270DB6" w:rsidP="00562915" w14:paraId="1C3BDE50" w14:textId="77777777">
      <w:pPr>
        <w:tabs>
          <w:tab w:val="left" w:pos="360"/>
        </w:tabs>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006D6210" w:rsidP="00562915" w14:paraId="6497FB65" w14:textId="77777777">
      <w:pPr>
        <w:tabs>
          <w:tab w:val="left" w:pos="360"/>
        </w:tabs>
        <w:contextualSpacing/>
        <w:rPr>
          <w:rFonts w:ascii="Times New Roman" w:hAnsi="Times New Roman" w:cs="Times New Roman"/>
          <w:color w:val="000000" w:themeColor="text1"/>
          <w:sz w:val="24"/>
          <w:szCs w:val="24"/>
        </w:rPr>
      </w:pPr>
    </w:p>
    <w:p w:rsidR="00FB7D89" w:rsidP="00562915" w14:paraId="150CA8A1" w14:textId="0FBE5E46">
      <w:pPr>
        <w:tabs>
          <w:tab w:val="left" w:pos="360"/>
        </w:tabs>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Privacy Threshold Analysis (</w:t>
      </w:r>
      <w:r w:rsidRPr="00270DB6">
        <w:rPr>
          <w:rFonts w:ascii="Times New Roman" w:hAnsi="Times New Roman" w:cs="Times New Roman"/>
          <w:color w:val="000000" w:themeColor="text1"/>
          <w:sz w:val="24"/>
          <w:szCs w:val="24"/>
        </w:rPr>
        <w:t>PTA</w:t>
      </w:r>
      <w:r>
        <w:rPr>
          <w:rFonts w:ascii="Times New Roman" w:hAnsi="Times New Roman" w:cs="Times New Roman"/>
          <w:color w:val="000000" w:themeColor="text1"/>
          <w:sz w:val="24"/>
          <w:szCs w:val="24"/>
        </w:rPr>
        <w:t>)</w:t>
      </w:r>
      <w:r w:rsidRPr="00270DB6">
        <w:rPr>
          <w:rFonts w:ascii="Times New Roman" w:hAnsi="Times New Roman" w:cs="Times New Roman"/>
          <w:color w:val="000000" w:themeColor="text1"/>
          <w:sz w:val="24"/>
          <w:szCs w:val="24"/>
        </w:rPr>
        <w:t xml:space="preserve"> was approved </w:t>
      </w:r>
      <w:r>
        <w:rPr>
          <w:rFonts w:ascii="Times New Roman" w:hAnsi="Times New Roman" w:cs="Times New Roman"/>
          <w:color w:val="000000" w:themeColor="text1"/>
          <w:sz w:val="24"/>
          <w:szCs w:val="24"/>
        </w:rPr>
        <w:t xml:space="preserve">by </w:t>
      </w:r>
      <w:r w:rsidR="00D12F07">
        <w:rPr>
          <w:rFonts w:ascii="Times New Roman" w:hAnsi="Times New Roman" w:cs="Times New Roman"/>
          <w:color w:val="000000" w:themeColor="text1"/>
          <w:sz w:val="24"/>
          <w:szCs w:val="24"/>
        </w:rPr>
        <w:t>the Department of Homeland Security (</w:t>
      </w:r>
      <w:r>
        <w:rPr>
          <w:rFonts w:ascii="Times New Roman" w:hAnsi="Times New Roman" w:cs="Times New Roman"/>
          <w:color w:val="000000" w:themeColor="text1"/>
          <w:sz w:val="24"/>
          <w:szCs w:val="24"/>
        </w:rPr>
        <w:t>DHS</w:t>
      </w:r>
      <w:r w:rsidR="00D12F0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70DB6">
        <w:rPr>
          <w:rFonts w:ascii="Times New Roman" w:hAnsi="Times New Roman" w:cs="Times New Roman"/>
          <w:color w:val="000000" w:themeColor="text1"/>
          <w:sz w:val="24"/>
          <w:szCs w:val="24"/>
        </w:rPr>
        <w:t xml:space="preserve">on </w:t>
      </w:r>
      <w:r w:rsidRPr="00270DB6" w:rsidR="00F619C4">
        <w:rPr>
          <w:rFonts w:ascii="Times New Roman" w:hAnsi="Times New Roman" w:cs="Times New Roman"/>
          <w:bCs/>
          <w:color w:val="000000" w:themeColor="text1"/>
          <w:sz w:val="24"/>
          <w:szCs w:val="24"/>
        </w:rPr>
        <w:t>August</w:t>
      </w:r>
      <w:r>
        <w:rPr>
          <w:rFonts w:ascii="Times New Roman" w:hAnsi="Times New Roman" w:cs="Times New Roman"/>
          <w:bCs/>
          <w:color w:val="000000" w:themeColor="text1"/>
          <w:sz w:val="24"/>
          <w:szCs w:val="24"/>
        </w:rPr>
        <w:t xml:space="preserve"> 3,</w:t>
      </w:r>
      <w:r w:rsidRPr="00270DB6" w:rsidR="00F619C4">
        <w:rPr>
          <w:rFonts w:ascii="Times New Roman" w:hAnsi="Times New Roman" w:cs="Times New Roman"/>
          <w:bCs/>
          <w:color w:val="000000" w:themeColor="text1"/>
          <w:sz w:val="24"/>
          <w:szCs w:val="24"/>
        </w:rPr>
        <w:t xml:space="preserve"> 2022</w:t>
      </w:r>
      <w:r w:rsidRPr="00270DB6">
        <w:rPr>
          <w:rFonts w:ascii="Times New Roman" w:hAnsi="Times New Roman" w:cs="Times New Roman"/>
          <w:bCs/>
          <w:color w:val="000000" w:themeColor="text1"/>
          <w:sz w:val="24"/>
          <w:szCs w:val="24"/>
        </w:rPr>
        <w:t>.</w:t>
      </w:r>
      <w:r w:rsidRPr="00270DB6">
        <w:rPr>
          <w:rFonts w:ascii="Times New Roman" w:hAnsi="Times New Roman" w:cs="Times New Roman"/>
          <w:color w:val="000000" w:themeColor="text1"/>
          <w:sz w:val="24"/>
          <w:szCs w:val="24"/>
        </w:rPr>
        <w:t xml:space="preserve">  </w:t>
      </w:r>
    </w:p>
    <w:p w:rsidR="00FB7D89" w:rsidP="00562915" w14:paraId="25F3635F" w14:textId="77777777">
      <w:pPr>
        <w:tabs>
          <w:tab w:val="left" w:pos="360"/>
        </w:tabs>
        <w:contextualSpacing/>
        <w:rPr>
          <w:rFonts w:ascii="Times New Roman" w:hAnsi="Times New Roman" w:cs="Times New Roman"/>
          <w:color w:val="000000" w:themeColor="text1"/>
          <w:sz w:val="24"/>
          <w:szCs w:val="24"/>
        </w:rPr>
      </w:pPr>
    </w:p>
    <w:p w:rsidR="00562915" w:rsidP="00562915" w14:paraId="3FCC6A2B" w14:textId="6AB0737B">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Privacy Impact Assessment </w:t>
      </w:r>
      <w:r w:rsidR="00FB7D89">
        <w:rPr>
          <w:rFonts w:ascii="Times New Roman" w:hAnsi="Times New Roman" w:cs="Times New Roman"/>
          <w:color w:val="000000" w:themeColor="text1"/>
          <w:sz w:val="24"/>
          <w:szCs w:val="24"/>
        </w:rPr>
        <w:t>(PIA) coverage is provided by DHS/ALL/PIA-069, DHS Surveys, Interviews and Focus Groups</w:t>
      </w:r>
      <w:r w:rsidR="000634EF">
        <w:rPr>
          <w:rFonts w:ascii="Times New Roman" w:hAnsi="Times New Roman" w:cs="Times New Roman"/>
          <w:color w:val="000000" w:themeColor="text1"/>
          <w:sz w:val="24"/>
          <w:szCs w:val="24"/>
        </w:rPr>
        <w:t>.</w:t>
      </w:r>
    </w:p>
    <w:p w:rsidR="00FB7D89" w:rsidP="00562915" w14:paraId="72C03833" w14:textId="5338F6E2">
      <w:pPr>
        <w:tabs>
          <w:tab w:val="left" w:pos="360"/>
        </w:tabs>
        <w:contextualSpacing/>
        <w:rPr>
          <w:rFonts w:ascii="Times New Roman" w:hAnsi="Times New Roman" w:cs="Times New Roman"/>
          <w:color w:val="000000" w:themeColor="text1"/>
          <w:sz w:val="24"/>
          <w:szCs w:val="24"/>
        </w:rPr>
      </w:pPr>
    </w:p>
    <w:p w:rsidR="00FB7D89" w:rsidRPr="00270DB6" w:rsidP="00562915" w14:paraId="4B642DC4" w14:textId="6C13D35B">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System of Records Notice (SORN) coverage is provided by DHS/ALL-002 Department of Homeland Security (DHS) Mailing and Other Lists system (November 25, 2008, 73 FR 71659); and DHS/ALL-004 General Information Technology Access Account Records Systems (GITAARS) (November 27, 2012, 77 FR 70792).</w:t>
      </w:r>
    </w:p>
    <w:p w:rsidR="002B2B7C" w:rsidRPr="00270DB6" w:rsidP="00562915" w14:paraId="2011DBEC" w14:textId="77777777">
      <w:pPr>
        <w:tabs>
          <w:tab w:val="left" w:pos="360"/>
        </w:tabs>
        <w:contextualSpacing/>
        <w:rPr>
          <w:rFonts w:ascii="Times New Roman" w:hAnsi="Times New Roman" w:cs="Times New Roman"/>
          <w:color w:val="000000" w:themeColor="text1"/>
          <w:sz w:val="24"/>
          <w:szCs w:val="24"/>
        </w:rPr>
      </w:pPr>
    </w:p>
    <w:p w:rsidR="00562915" w:rsidRPr="00270DB6" w:rsidP="00562915" w14:paraId="682EC094" w14:textId="77777777">
      <w:pPr>
        <w:tabs>
          <w:tab w:val="left" w:pos="360"/>
        </w:tabs>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D6210" w:rsidP="00F619C4" w14:paraId="15FF90E7" w14:textId="77777777">
      <w:pPr>
        <w:tabs>
          <w:tab w:val="left" w:pos="360"/>
        </w:tabs>
        <w:contextualSpacing/>
        <w:rPr>
          <w:rFonts w:ascii="Times New Roman" w:hAnsi="Times New Roman" w:cs="Times New Roman"/>
          <w:color w:val="000000" w:themeColor="text1"/>
          <w:sz w:val="24"/>
          <w:szCs w:val="24"/>
        </w:rPr>
      </w:pPr>
    </w:p>
    <w:p w:rsidR="00562915" w:rsidP="00F619C4" w14:paraId="649ED16B" w14:textId="0E4B2CAC">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questions of a sensitive nature.</w:t>
      </w:r>
    </w:p>
    <w:p w:rsidR="006D6210" w:rsidRPr="00270DB6" w:rsidP="00F619C4" w14:paraId="636A3B73" w14:textId="77777777">
      <w:pPr>
        <w:tabs>
          <w:tab w:val="left" w:pos="360"/>
        </w:tabs>
        <w:contextualSpacing/>
        <w:rPr>
          <w:rFonts w:ascii="Times New Roman" w:hAnsi="Times New Roman" w:cs="Times New Roman"/>
          <w:color w:val="000000" w:themeColor="text1"/>
          <w:sz w:val="24"/>
          <w:szCs w:val="24"/>
        </w:rPr>
      </w:pPr>
    </w:p>
    <w:p w:rsidR="00562915" w:rsidRPr="00270DB6" w:rsidP="00562915" w14:paraId="3BD4E60A" w14:textId="395BD5AA">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12.  Provide estimates of the hour burden of the collection of information.  The statement should:</w:t>
      </w: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 xml:space="preserve">                                             </w:t>
      </w:r>
    </w:p>
    <w:p w:rsidR="002C2958" w:rsidP="00562915" w14:paraId="132B815E" w14:textId="77777777">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p>
    <w:p w:rsidR="00562915" w:rsidRPr="00270DB6" w:rsidP="00562915" w14:paraId="7189E43F" w14:textId="48EBA526">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ab/>
        <w:t xml:space="preserve">a.  Indicate the number of respondents, frequency of response, annual hour burden, and an explanation of how the burden was estimated for each collection </w:t>
      </w:r>
      <w:r w:rsidRPr="00270DB6">
        <w:rPr>
          <w:rFonts w:ascii="Times New Roman" w:hAnsi="Times New Roman" w:cs="Times New Roman"/>
          <w:b/>
          <w:bCs/>
          <w:color w:val="000000" w:themeColor="text1"/>
          <w:sz w:val="24"/>
          <w:szCs w:val="24"/>
        </w:rPr>
        <w:t>instrument (separately list each instrument and describe information as requested).  Unless</w:t>
      </w:r>
      <w:r w:rsidRPr="00270DB6">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270DB6">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D6210" w:rsidRPr="00CF0C1D" w:rsidP="00562915" w14:paraId="192C1687" w14:textId="23B3AD7C">
      <w:pPr>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fldChar w:fldCharType="begin"/>
      </w:r>
      <w:r w:rsidRPr="00270DB6">
        <w:rPr>
          <w:rFonts w:ascii="Times New Roman" w:hAnsi="Times New Roman" w:cs="Times New Roman"/>
          <w:color w:val="000000" w:themeColor="text1"/>
          <w:sz w:val="24"/>
          <w:szCs w:val="24"/>
        </w:rPr>
        <w:instrText>ADVANCE \R 0.95</w:instrText>
      </w:r>
      <w:r w:rsidRPr="00270DB6">
        <w:rPr>
          <w:rFonts w:ascii="Times New Roman" w:hAnsi="Times New Roman" w:cs="Times New Roman"/>
          <w:color w:val="000000" w:themeColor="text1"/>
          <w:sz w:val="24"/>
          <w:szCs w:val="24"/>
        </w:rPr>
        <w:fldChar w:fldCharType="end"/>
      </w:r>
    </w:p>
    <w:p w:rsidR="00CC0E7B" w:rsidRPr="00453646" w:rsidP="00CC0E7B" w14:paraId="1B5BF60F" w14:textId="26747732">
      <w:pPr>
        <w:contextualSpacing/>
        <w:rPr>
          <w:rFonts w:ascii="Times New Roman" w:hAnsi="Times New Roman" w:cs="Times New Roman"/>
          <w:color w:val="000000" w:themeColor="text1"/>
          <w:sz w:val="24"/>
          <w:szCs w:val="24"/>
        </w:rPr>
      </w:pPr>
      <w:r w:rsidRPr="00270DB6">
        <w:rPr>
          <w:rFonts w:ascii="Times New Roman" w:hAnsi="Times New Roman" w:cs="Times New Roman"/>
          <w:b/>
          <w:bCs/>
          <w:sz w:val="24"/>
          <w:szCs w:val="24"/>
        </w:rPr>
        <w:t>FEMA Form FF-</w:t>
      </w:r>
      <w:r w:rsidR="009B1E87">
        <w:rPr>
          <w:rFonts w:ascii="Times New Roman" w:hAnsi="Times New Roman" w:cs="Times New Roman"/>
          <w:b/>
          <w:bCs/>
          <w:sz w:val="24"/>
          <w:szCs w:val="24"/>
        </w:rPr>
        <w:t>008</w:t>
      </w:r>
      <w:r w:rsidRPr="00270DB6">
        <w:rPr>
          <w:rFonts w:ascii="Times New Roman" w:hAnsi="Times New Roman" w:cs="Times New Roman"/>
          <w:b/>
          <w:bCs/>
          <w:sz w:val="24"/>
          <w:szCs w:val="24"/>
        </w:rPr>
        <w:t>-FY-</w:t>
      </w:r>
      <w:r w:rsidR="009B1E87">
        <w:rPr>
          <w:rFonts w:ascii="Times New Roman" w:hAnsi="Times New Roman" w:cs="Times New Roman"/>
          <w:b/>
          <w:bCs/>
          <w:sz w:val="24"/>
          <w:szCs w:val="24"/>
        </w:rPr>
        <w:t>22</w:t>
      </w:r>
      <w:r w:rsidRPr="00270DB6">
        <w:rPr>
          <w:rFonts w:ascii="Times New Roman" w:hAnsi="Times New Roman" w:cs="Times New Roman"/>
          <w:b/>
          <w:bCs/>
          <w:sz w:val="24"/>
          <w:szCs w:val="24"/>
        </w:rPr>
        <w:t>-</w:t>
      </w:r>
      <w:r w:rsidR="009B1E87">
        <w:rPr>
          <w:rFonts w:ascii="Times New Roman" w:hAnsi="Times New Roman" w:cs="Times New Roman"/>
          <w:b/>
          <w:bCs/>
          <w:sz w:val="24"/>
          <w:szCs w:val="24"/>
        </w:rPr>
        <w:t>128</w:t>
      </w:r>
      <w:r w:rsidRPr="00270DB6">
        <w:rPr>
          <w:rFonts w:ascii="Times New Roman" w:hAnsi="Times New Roman" w:cs="Times New Roman"/>
          <w:b/>
          <w:bCs/>
          <w:sz w:val="24"/>
          <w:szCs w:val="24"/>
        </w:rPr>
        <w:t xml:space="preserve">, </w:t>
      </w:r>
      <w:r w:rsidRPr="00270DB6">
        <w:rPr>
          <w:rFonts w:ascii="Times New Roman" w:hAnsi="Times New Roman" w:cs="Times New Roman"/>
          <w:b/>
          <w:color w:val="000000" w:themeColor="text1"/>
          <w:sz w:val="24"/>
          <w:szCs w:val="24"/>
        </w:rPr>
        <w:t>Region II Community and Faith-Based Organizations Needs/Capabilities Feedback Survey</w:t>
      </w:r>
      <w:r w:rsidRPr="00270DB6">
        <w:rPr>
          <w:rFonts w:ascii="Times New Roman" w:hAnsi="Times New Roman" w:cs="Times New Roman"/>
          <w:b/>
          <w:bCs/>
          <w:sz w:val="24"/>
          <w:szCs w:val="24"/>
        </w:rPr>
        <w:t>:</w:t>
      </w:r>
      <w:r w:rsidRPr="00270DB6">
        <w:rPr>
          <w:rFonts w:ascii="Times New Roman" w:hAnsi="Times New Roman" w:cs="Times New Roman"/>
          <w:sz w:val="24"/>
          <w:szCs w:val="24"/>
        </w:rPr>
        <w:t xml:space="preserve"> is </w:t>
      </w:r>
      <w:r w:rsidRPr="00453646">
        <w:rPr>
          <w:rFonts w:ascii="Times New Roman" w:hAnsi="Times New Roman" w:cs="Times New Roman"/>
          <w:color w:val="000000" w:themeColor="text1"/>
          <w:sz w:val="24"/>
          <w:szCs w:val="24"/>
        </w:rPr>
        <w:t xml:space="preserve">estimated to have </w:t>
      </w:r>
      <w:r w:rsidRPr="00453646" w:rsidR="00DA43D0">
        <w:rPr>
          <w:rFonts w:ascii="Times New Roman" w:hAnsi="Times New Roman" w:cs="Times New Roman"/>
          <w:color w:val="000000" w:themeColor="text1"/>
          <w:sz w:val="24"/>
          <w:szCs w:val="24"/>
        </w:rPr>
        <w:t>1,719 SLTT emergency management officials</w:t>
      </w:r>
      <w:r w:rsidRPr="00453646">
        <w:rPr>
          <w:rFonts w:ascii="Times New Roman" w:hAnsi="Times New Roman" w:cs="Times New Roman"/>
          <w:color w:val="000000" w:themeColor="text1"/>
          <w:sz w:val="24"/>
          <w:szCs w:val="24"/>
        </w:rPr>
        <w:t xml:space="preserve"> </w:t>
      </w:r>
      <w:r w:rsidRPr="00453646" w:rsidR="00DA43D0">
        <w:rPr>
          <w:rFonts w:ascii="Times New Roman" w:hAnsi="Times New Roman" w:cs="Times New Roman"/>
          <w:color w:val="000000" w:themeColor="text1"/>
          <w:sz w:val="24"/>
          <w:szCs w:val="24"/>
        </w:rPr>
        <w:t>(</w:t>
      </w:r>
      <w:r w:rsidRPr="00453646">
        <w:rPr>
          <w:rFonts w:ascii="Times New Roman" w:hAnsi="Times New Roman" w:cs="Times New Roman"/>
          <w:color w:val="000000" w:themeColor="text1"/>
          <w:sz w:val="24"/>
          <w:szCs w:val="24"/>
        </w:rPr>
        <w:t>respondents</w:t>
      </w:r>
      <w:r w:rsidRPr="00453646" w:rsidR="00DA43D0">
        <w:rPr>
          <w:rFonts w:ascii="Times New Roman" w:hAnsi="Times New Roman" w:cs="Times New Roman"/>
          <w:color w:val="000000" w:themeColor="text1"/>
          <w:sz w:val="24"/>
          <w:szCs w:val="24"/>
        </w:rPr>
        <w:t>)</w:t>
      </w:r>
      <w:r w:rsidRPr="00453646">
        <w:rPr>
          <w:rFonts w:ascii="Times New Roman" w:hAnsi="Times New Roman" w:cs="Times New Roman"/>
          <w:color w:val="000000" w:themeColor="text1"/>
          <w:sz w:val="24"/>
          <w:szCs w:val="24"/>
        </w:rPr>
        <w:t xml:space="preserve"> times </w:t>
      </w:r>
      <w:r w:rsidRPr="00453646" w:rsidR="00DA43D0">
        <w:rPr>
          <w:rFonts w:ascii="Times New Roman" w:hAnsi="Times New Roman" w:cs="Times New Roman"/>
          <w:color w:val="000000" w:themeColor="text1"/>
          <w:sz w:val="24"/>
          <w:szCs w:val="24"/>
        </w:rPr>
        <w:t>1</w:t>
      </w:r>
      <w:r w:rsidRPr="00453646">
        <w:rPr>
          <w:rFonts w:ascii="Times New Roman" w:hAnsi="Times New Roman" w:cs="Times New Roman"/>
          <w:color w:val="000000" w:themeColor="text1"/>
          <w:sz w:val="24"/>
          <w:szCs w:val="24"/>
        </w:rPr>
        <w:t xml:space="preserve"> response per year for </w:t>
      </w:r>
      <w:r w:rsidRPr="00453646" w:rsidR="00DA43D0">
        <w:rPr>
          <w:rFonts w:ascii="Times New Roman" w:hAnsi="Times New Roman" w:cs="Times New Roman"/>
          <w:color w:val="000000" w:themeColor="text1"/>
          <w:sz w:val="24"/>
          <w:szCs w:val="24"/>
        </w:rPr>
        <w:t>1,71</w:t>
      </w:r>
      <w:r w:rsidR="00D745D1">
        <w:rPr>
          <w:rFonts w:ascii="Times New Roman" w:hAnsi="Times New Roman" w:cs="Times New Roman"/>
          <w:color w:val="000000" w:themeColor="text1"/>
          <w:sz w:val="24"/>
          <w:szCs w:val="24"/>
        </w:rPr>
        <w:t>9</w:t>
      </w:r>
      <w:r w:rsidRPr="00453646">
        <w:rPr>
          <w:rFonts w:ascii="Times New Roman" w:hAnsi="Times New Roman" w:cs="Times New Roman"/>
          <w:color w:val="000000" w:themeColor="text1"/>
          <w:sz w:val="24"/>
          <w:szCs w:val="24"/>
        </w:rPr>
        <w:t xml:space="preserve"> total annual responses (</w:t>
      </w:r>
      <w:r w:rsidRPr="00453646" w:rsidR="00DA43D0">
        <w:rPr>
          <w:rFonts w:ascii="Times New Roman" w:hAnsi="Times New Roman" w:cs="Times New Roman"/>
          <w:color w:val="000000" w:themeColor="text1"/>
          <w:sz w:val="24"/>
          <w:szCs w:val="24"/>
        </w:rPr>
        <w:t>1,719</w:t>
      </w:r>
      <w:r w:rsidRPr="00453646">
        <w:rPr>
          <w:rFonts w:ascii="Times New Roman" w:hAnsi="Times New Roman" w:cs="Times New Roman"/>
          <w:color w:val="000000" w:themeColor="text1"/>
          <w:sz w:val="24"/>
          <w:szCs w:val="24"/>
        </w:rPr>
        <w:t xml:space="preserve"> x </w:t>
      </w:r>
      <w:r w:rsidRPr="00453646" w:rsidR="00DA43D0">
        <w:rPr>
          <w:rFonts w:ascii="Times New Roman" w:hAnsi="Times New Roman" w:cs="Times New Roman"/>
          <w:color w:val="000000" w:themeColor="text1"/>
          <w:sz w:val="24"/>
          <w:szCs w:val="24"/>
        </w:rPr>
        <w:t>1</w:t>
      </w:r>
      <w:r w:rsidRPr="00453646">
        <w:rPr>
          <w:rFonts w:ascii="Times New Roman" w:hAnsi="Times New Roman" w:cs="Times New Roman"/>
          <w:color w:val="000000" w:themeColor="text1"/>
          <w:sz w:val="24"/>
          <w:szCs w:val="24"/>
        </w:rPr>
        <w:t xml:space="preserve"> = </w:t>
      </w:r>
      <w:r w:rsidRPr="00453646" w:rsidR="00DA43D0">
        <w:rPr>
          <w:rFonts w:ascii="Times New Roman" w:hAnsi="Times New Roman" w:cs="Times New Roman"/>
          <w:color w:val="000000" w:themeColor="text1"/>
          <w:sz w:val="24"/>
          <w:szCs w:val="24"/>
        </w:rPr>
        <w:t>1,719</w:t>
      </w:r>
      <w:r w:rsidRPr="00453646">
        <w:rPr>
          <w:rFonts w:ascii="Times New Roman" w:hAnsi="Times New Roman" w:cs="Times New Roman"/>
          <w:color w:val="000000" w:themeColor="text1"/>
          <w:sz w:val="24"/>
          <w:szCs w:val="24"/>
        </w:rPr>
        <w:t xml:space="preserve">).  It is estimated that each response will require </w:t>
      </w:r>
      <w:r w:rsidRPr="00453646" w:rsidR="00DA43D0">
        <w:rPr>
          <w:rFonts w:ascii="Times New Roman" w:hAnsi="Times New Roman" w:cs="Times New Roman"/>
          <w:color w:val="000000" w:themeColor="text1"/>
          <w:sz w:val="24"/>
          <w:szCs w:val="24"/>
        </w:rPr>
        <w:t>0.25</w:t>
      </w:r>
      <w:r w:rsidRPr="00453646">
        <w:rPr>
          <w:rFonts w:ascii="Times New Roman" w:hAnsi="Times New Roman" w:cs="Times New Roman"/>
          <w:color w:val="000000" w:themeColor="text1"/>
          <w:sz w:val="24"/>
          <w:szCs w:val="24"/>
        </w:rPr>
        <w:t xml:space="preserve"> burden hours to complete, therefore </w:t>
      </w:r>
      <w:r w:rsidRPr="00453646" w:rsidR="00DA43D0">
        <w:rPr>
          <w:rFonts w:ascii="Times New Roman" w:hAnsi="Times New Roman" w:cs="Times New Roman"/>
          <w:color w:val="000000" w:themeColor="text1"/>
          <w:sz w:val="24"/>
          <w:szCs w:val="24"/>
        </w:rPr>
        <w:t>1,719</w:t>
      </w:r>
      <w:r w:rsidRPr="00453646">
        <w:rPr>
          <w:rFonts w:ascii="Times New Roman" w:hAnsi="Times New Roman" w:cs="Times New Roman"/>
          <w:color w:val="000000" w:themeColor="text1"/>
          <w:sz w:val="24"/>
          <w:szCs w:val="24"/>
        </w:rPr>
        <w:t xml:space="preserve"> responses times </w:t>
      </w:r>
      <w:r w:rsidRPr="00453646" w:rsidR="00DA43D0">
        <w:rPr>
          <w:rFonts w:ascii="Times New Roman" w:hAnsi="Times New Roman" w:cs="Times New Roman"/>
          <w:color w:val="000000" w:themeColor="text1"/>
          <w:sz w:val="24"/>
          <w:szCs w:val="24"/>
        </w:rPr>
        <w:t>0.25</w:t>
      </w:r>
      <w:r w:rsidRPr="00453646">
        <w:rPr>
          <w:rFonts w:ascii="Times New Roman" w:hAnsi="Times New Roman" w:cs="Times New Roman"/>
          <w:color w:val="000000" w:themeColor="text1"/>
          <w:sz w:val="24"/>
          <w:szCs w:val="24"/>
        </w:rPr>
        <w:t xml:space="preserve"> hours equals </w:t>
      </w:r>
      <w:r w:rsidRPr="00453646" w:rsidR="00DA43D0">
        <w:rPr>
          <w:rFonts w:ascii="Times New Roman" w:hAnsi="Times New Roman" w:cs="Times New Roman"/>
          <w:color w:val="000000" w:themeColor="text1"/>
          <w:sz w:val="24"/>
          <w:szCs w:val="24"/>
        </w:rPr>
        <w:t>430</w:t>
      </w:r>
      <w:r w:rsidRPr="00453646">
        <w:rPr>
          <w:rFonts w:ascii="Times New Roman" w:hAnsi="Times New Roman" w:cs="Times New Roman"/>
          <w:color w:val="000000" w:themeColor="text1"/>
          <w:sz w:val="24"/>
          <w:szCs w:val="24"/>
        </w:rPr>
        <w:t xml:space="preserve"> total annual burden hours (</w:t>
      </w:r>
      <w:r w:rsidRPr="00453646" w:rsidR="00DA43D0">
        <w:rPr>
          <w:rFonts w:ascii="Times New Roman" w:hAnsi="Times New Roman" w:cs="Times New Roman"/>
          <w:color w:val="000000" w:themeColor="text1"/>
          <w:sz w:val="24"/>
          <w:szCs w:val="24"/>
        </w:rPr>
        <w:t>1,719</w:t>
      </w:r>
      <w:r w:rsidRPr="00453646">
        <w:rPr>
          <w:rFonts w:ascii="Times New Roman" w:hAnsi="Times New Roman" w:cs="Times New Roman"/>
          <w:color w:val="000000" w:themeColor="text1"/>
          <w:sz w:val="24"/>
          <w:szCs w:val="24"/>
        </w:rPr>
        <w:t xml:space="preserve"> x </w:t>
      </w:r>
      <w:r w:rsidRPr="00453646" w:rsidR="00DA43D0">
        <w:rPr>
          <w:rFonts w:ascii="Times New Roman" w:hAnsi="Times New Roman" w:cs="Times New Roman"/>
          <w:color w:val="000000" w:themeColor="text1"/>
          <w:sz w:val="24"/>
          <w:szCs w:val="24"/>
        </w:rPr>
        <w:t>0.25</w:t>
      </w:r>
      <w:r w:rsidRPr="00453646">
        <w:rPr>
          <w:rFonts w:ascii="Times New Roman" w:hAnsi="Times New Roman" w:cs="Times New Roman"/>
          <w:color w:val="000000" w:themeColor="text1"/>
          <w:sz w:val="24"/>
          <w:szCs w:val="24"/>
        </w:rPr>
        <w:t xml:space="preserve"> = </w:t>
      </w:r>
      <w:r w:rsidRPr="00453646" w:rsidR="00DA43D0">
        <w:rPr>
          <w:rFonts w:ascii="Times New Roman" w:hAnsi="Times New Roman" w:cs="Times New Roman"/>
          <w:color w:val="000000" w:themeColor="text1"/>
          <w:sz w:val="24"/>
          <w:szCs w:val="24"/>
        </w:rPr>
        <w:t>430</w:t>
      </w:r>
      <w:r w:rsidRPr="00453646">
        <w:rPr>
          <w:rFonts w:ascii="Times New Roman" w:hAnsi="Times New Roman" w:cs="Times New Roman"/>
          <w:color w:val="000000" w:themeColor="text1"/>
          <w:sz w:val="24"/>
          <w:szCs w:val="24"/>
        </w:rPr>
        <w:t>).</w:t>
      </w:r>
    </w:p>
    <w:p w:rsidR="00CC0E7B" w:rsidRPr="00453646" w:rsidP="00CC0E7B" w14:paraId="31FB5E43" w14:textId="667A034D">
      <w:pPr>
        <w:contextualSpacing/>
        <w:rPr>
          <w:rFonts w:ascii="Times New Roman" w:hAnsi="Times New Roman" w:cs="Times New Roman"/>
          <w:color w:val="000000" w:themeColor="text1"/>
          <w:sz w:val="24"/>
          <w:szCs w:val="24"/>
        </w:rPr>
      </w:pPr>
    </w:p>
    <w:p w:rsidR="00A45D58" w:rsidRPr="00453646" w:rsidP="00270DB6" w14:paraId="3A9EC731" w14:textId="5507E760">
      <w:pPr>
        <w:contextualSpacing/>
        <w:rPr>
          <w:rFonts w:ascii="Times New Roman" w:hAnsi="Times New Roman" w:cs="Times New Roman"/>
          <w:color w:val="000000" w:themeColor="text1"/>
          <w:sz w:val="24"/>
          <w:szCs w:val="24"/>
        </w:rPr>
      </w:pPr>
      <w:r w:rsidRPr="00453646">
        <w:rPr>
          <w:rFonts w:ascii="Times New Roman" w:hAnsi="Times New Roman" w:cs="Times New Roman"/>
          <w:color w:val="000000" w:themeColor="text1"/>
          <w:sz w:val="24"/>
          <w:szCs w:val="24"/>
        </w:rPr>
        <w:t xml:space="preserve">We also </w:t>
      </w:r>
      <w:r w:rsidRPr="00453646" w:rsidR="00D902F1">
        <w:rPr>
          <w:rFonts w:ascii="Times New Roman" w:hAnsi="Times New Roman" w:cs="Times New Roman"/>
          <w:color w:val="000000" w:themeColor="text1"/>
          <w:sz w:val="24"/>
          <w:szCs w:val="24"/>
        </w:rPr>
        <w:t xml:space="preserve">estimate to have </w:t>
      </w:r>
      <w:r w:rsidRPr="00453646">
        <w:rPr>
          <w:rFonts w:ascii="Times New Roman" w:hAnsi="Times New Roman" w:cs="Times New Roman"/>
          <w:color w:val="000000" w:themeColor="text1"/>
          <w:sz w:val="24"/>
          <w:szCs w:val="24"/>
        </w:rPr>
        <w:t>143 PNP</w:t>
      </w:r>
      <w:r w:rsidRPr="00453646" w:rsidR="00D902F1">
        <w:rPr>
          <w:rFonts w:ascii="Times New Roman" w:hAnsi="Times New Roman" w:cs="Times New Roman"/>
          <w:color w:val="000000" w:themeColor="text1"/>
          <w:sz w:val="24"/>
          <w:szCs w:val="24"/>
        </w:rPr>
        <w:t xml:space="preserve"> respondents</w:t>
      </w:r>
      <w:r w:rsidRPr="00453646">
        <w:rPr>
          <w:rFonts w:ascii="Times New Roman" w:hAnsi="Times New Roman" w:cs="Times New Roman"/>
          <w:color w:val="000000" w:themeColor="text1"/>
          <w:sz w:val="24"/>
          <w:szCs w:val="24"/>
        </w:rPr>
        <w:t xml:space="preserve"> </w:t>
      </w:r>
      <w:r w:rsidRPr="00453646" w:rsidR="00D902F1">
        <w:rPr>
          <w:rFonts w:ascii="Times New Roman" w:hAnsi="Times New Roman" w:cs="Times New Roman"/>
          <w:color w:val="000000" w:themeColor="text1"/>
          <w:sz w:val="24"/>
          <w:szCs w:val="24"/>
        </w:rPr>
        <w:t xml:space="preserve">times </w:t>
      </w:r>
      <w:r w:rsidRPr="00453646">
        <w:rPr>
          <w:rFonts w:ascii="Times New Roman" w:hAnsi="Times New Roman" w:cs="Times New Roman"/>
          <w:color w:val="000000" w:themeColor="text1"/>
          <w:sz w:val="24"/>
          <w:szCs w:val="24"/>
        </w:rPr>
        <w:t>1</w:t>
      </w:r>
      <w:r w:rsidRPr="00453646" w:rsidR="00D902F1">
        <w:rPr>
          <w:rFonts w:ascii="Times New Roman" w:hAnsi="Times New Roman" w:cs="Times New Roman"/>
          <w:color w:val="000000" w:themeColor="text1"/>
          <w:sz w:val="24"/>
          <w:szCs w:val="24"/>
        </w:rPr>
        <w:t xml:space="preserve"> response(s) per year for </w:t>
      </w:r>
      <w:r w:rsidRPr="00453646">
        <w:rPr>
          <w:rFonts w:ascii="Times New Roman" w:hAnsi="Times New Roman" w:cs="Times New Roman"/>
          <w:color w:val="000000" w:themeColor="text1"/>
          <w:sz w:val="24"/>
          <w:szCs w:val="24"/>
        </w:rPr>
        <w:t>143</w:t>
      </w:r>
      <w:r w:rsidRPr="00453646" w:rsidR="00D902F1">
        <w:rPr>
          <w:rFonts w:ascii="Times New Roman" w:hAnsi="Times New Roman" w:cs="Times New Roman"/>
          <w:color w:val="000000" w:themeColor="text1"/>
          <w:sz w:val="24"/>
          <w:szCs w:val="24"/>
        </w:rPr>
        <w:t xml:space="preserve"> total annual responses (</w:t>
      </w:r>
      <w:r w:rsidRPr="00453646">
        <w:rPr>
          <w:rFonts w:ascii="Times New Roman" w:hAnsi="Times New Roman" w:cs="Times New Roman"/>
          <w:color w:val="000000" w:themeColor="text1"/>
          <w:sz w:val="24"/>
          <w:szCs w:val="24"/>
        </w:rPr>
        <w:t>143</w:t>
      </w:r>
      <w:r w:rsidRPr="00453646" w:rsidR="00D902F1">
        <w:rPr>
          <w:rFonts w:ascii="Times New Roman" w:hAnsi="Times New Roman" w:cs="Times New Roman"/>
          <w:color w:val="000000" w:themeColor="text1"/>
          <w:sz w:val="24"/>
          <w:szCs w:val="24"/>
        </w:rPr>
        <w:t xml:space="preserve"> x </w:t>
      </w:r>
      <w:r w:rsidRPr="00453646">
        <w:rPr>
          <w:rFonts w:ascii="Times New Roman" w:hAnsi="Times New Roman" w:cs="Times New Roman"/>
          <w:color w:val="000000" w:themeColor="text1"/>
          <w:sz w:val="24"/>
          <w:szCs w:val="24"/>
        </w:rPr>
        <w:t>1</w:t>
      </w:r>
      <w:r w:rsidRPr="00453646" w:rsidR="00D902F1">
        <w:rPr>
          <w:rFonts w:ascii="Times New Roman" w:hAnsi="Times New Roman" w:cs="Times New Roman"/>
          <w:color w:val="000000" w:themeColor="text1"/>
          <w:sz w:val="24"/>
          <w:szCs w:val="24"/>
        </w:rPr>
        <w:t xml:space="preserve"> = </w:t>
      </w:r>
      <w:r w:rsidRPr="00453646">
        <w:rPr>
          <w:rFonts w:ascii="Times New Roman" w:hAnsi="Times New Roman" w:cs="Times New Roman"/>
          <w:color w:val="000000" w:themeColor="text1"/>
          <w:sz w:val="24"/>
          <w:szCs w:val="24"/>
        </w:rPr>
        <w:t>143</w:t>
      </w:r>
      <w:r w:rsidRPr="00453646" w:rsidR="00D902F1">
        <w:rPr>
          <w:rFonts w:ascii="Times New Roman" w:hAnsi="Times New Roman" w:cs="Times New Roman"/>
          <w:color w:val="000000" w:themeColor="text1"/>
          <w:sz w:val="24"/>
          <w:szCs w:val="24"/>
        </w:rPr>
        <w:t xml:space="preserve">).  It is estimated that each response will require </w:t>
      </w:r>
      <w:r w:rsidRPr="00453646">
        <w:rPr>
          <w:rFonts w:ascii="Times New Roman" w:hAnsi="Times New Roman" w:cs="Times New Roman"/>
          <w:color w:val="000000" w:themeColor="text1"/>
          <w:sz w:val="24"/>
          <w:szCs w:val="24"/>
        </w:rPr>
        <w:t>0.25</w:t>
      </w:r>
      <w:r w:rsidRPr="00453646" w:rsidR="00D902F1">
        <w:rPr>
          <w:rFonts w:ascii="Times New Roman" w:hAnsi="Times New Roman" w:cs="Times New Roman"/>
          <w:color w:val="000000" w:themeColor="text1"/>
          <w:sz w:val="24"/>
          <w:szCs w:val="24"/>
        </w:rPr>
        <w:t xml:space="preserve"> burden hours to complete, therefore </w:t>
      </w:r>
      <w:r w:rsidRPr="00453646">
        <w:rPr>
          <w:rFonts w:ascii="Times New Roman" w:hAnsi="Times New Roman" w:cs="Times New Roman"/>
          <w:color w:val="000000" w:themeColor="text1"/>
          <w:sz w:val="24"/>
          <w:szCs w:val="24"/>
        </w:rPr>
        <w:t>143</w:t>
      </w:r>
      <w:r w:rsidRPr="00453646" w:rsidR="00D902F1">
        <w:rPr>
          <w:rFonts w:ascii="Times New Roman" w:hAnsi="Times New Roman" w:cs="Times New Roman"/>
          <w:color w:val="000000" w:themeColor="text1"/>
          <w:sz w:val="24"/>
          <w:szCs w:val="24"/>
        </w:rPr>
        <w:t xml:space="preserve"> responses times </w:t>
      </w:r>
      <w:r w:rsidRPr="00453646">
        <w:rPr>
          <w:rFonts w:ascii="Times New Roman" w:hAnsi="Times New Roman" w:cs="Times New Roman"/>
          <w:color w:val="000000" w:themeColor="text1"/>
          <w:sz w:val="24"/>
          <w:szCs w:val="24"/>
        </w:rPr>
        <w:t>0.25</w:t>
      </w:r>
      <w:r w:rsidRPr="00453646" w:rsidR="00D902F1">
        <w:rPr>
          <w:rFonts w:ascii="Times New Roman" w:hAnsi="Times New Roman" w:cs="Times New Roman"/>
          <w:color w:val="000000" w:themeColor="text1"/>
          <w:sz w:val="24"/>
          <w:szCs w:val="24"/>
        </w:rPr>
        <w:t xml:space="preserve"> hours equals </w:t>
      </w:r>
      <w:r w:rsidRPr="00453646">
        <w:rPr>
          <w:rFonts w:ascii="Times New Roman" w:hAnsi="Times New Roman" w:cs="Times New Roman"/>
          <w:color w:val="000000" w:themeColor="text1"/>
          <w:sz w:val="24"/>
          <w:szCs w:val="24"/>
        </w:rPr>
        <w:t>36</w:t>
      </w:r>
      <w:r w:rsidRPr="00453646" w:rsidR="00D902F1">
        <w:rPr>
          <w:rFonts w:ascii="Times New Roman" w:hAnsi="Times New Roman" w:cs="Times New Roman"/>
          <w:color w:val="000000" w:themeColor="text1"/>
          <w:sz w:val="24"/>
          <w:szCs w:val="24"/>
        </w:rPr>
        <w:t xml:space="preserve"> total annual burden hours (</w:t>
      </w:r>
      <w:r w:rsidRPr="00453646">
        <w:rPr>
          <w:rFonts w:ascii="Times New Roman" w:hAnsi="Times New Roman" w:cs="Times New Roman"/>
          <w:color w:val="000000" w:themeColor="text1"/>
          <w:sz w:val="24"/>
          <w:szCs w:val="24"/>
        </w:rPr>
        <w:t>143</w:t>
      </w:r>
      <w:r w:rsidRPr="00453646" w:rsidR="00D902F1">
        <w:rPr>
          <w:rFonts w:ascii="Times New Roman" w:hAnsi="Times New Roman" w:cs="Times New Roman"/>
          <w:color w:val="000000" w:themeColor="text1"/>
          <w:sz w:val="24"/>
          <w:szCs w:val="24"/>
        </w:rPr>
        <w:t xml:space="preserve"> x </w:t>
      </w:r>
      <w:r w:rsidRPr="00453646">
        <w:rPr>
          <w:rFonts w:ascii="Times New Roman" w:hAnsi="Times New Roman" w:cs="Times New Roman"/>
          <w:color w:val="000000" w:themeColor="text1"/>
          <w:sz w:val="24"/>
          <w:szCs w:val="24"/>
        </w:rPr>
        <w:t>0.25</w:t>
      </w:r>
      <w:r w:rsidRPr="00453646" w:rsidR="00D902F1">
        <w:rPr>
          <w:rFonts w:ascii="Times New Roman" w:hAnsi="Times New Roman" w:cs="Times New Roman"/>
          <w:color w:val="000000" w:themeColor="text1"/>
          <w:sz w:val="24"/>
          <w:szCs w:val="24"/>
        </w:rPr>
        <w:t xml:space="preserve"> = </w:t>
      </w:r>
      <w:r w:rsidRPr="00453646">
        <w:rPr>
          <w:rFonts w:ascii="Times New Roman" w:hAnsi="Times New Roman" w:cs="Times New Roman"/>
          <w:color w:val="000000" w:themeColor="text1"/>
          <w:sz w:val="24"/>
          <w:szCs w:val="24"/>
        </w:rPr>
        <w:t>36</w:t>
      </w:r>
      <w:r w:rsidRPr="00453646" w:rsidR="00D902F1">
        <w:rPr>
          <w:rFonts w:ascii="Times New Roman" w:hAnsi="Times New Roman" w:cs="Times New Roman"/>
          <w:color w:val="000000" w:themeColor="text1"/>
          <w:sz w:val="24"/>
          <w:szCs w:val="24"/>
        </w:rPr>
        <w:t>).</w:t>
      </w:r>
    </w:p>
    <w:p w:rsidR="002305B9" w:rsidRPr="00BD0C0F" w:rsidP="00270DB6" w14:paraId="2CA3D691" w14:textId="07F9B13C">
      <w:pPr>
        <w:contextualSpacing/>
        <w:rPr>
          <w:rFonts w:ascii="Times New Roman" w:hAnsi="Times New Roman" w:cs="Times New Roman"/>
          <w:color w:val="000000" w:themeColor="text1"/>
          <w:sz w:val="24"/>
          <w:szCs w:val="24"/>
        </w:rPr>
      </w:pPr>
    </w:p>
    <w:p w:rsidR="009B1E87" w:rsidRPr="00BD0C0F" w:rsidP="00453646" w14:paraId="1F1B815D" w14:textId="4D805196">
      <w:pPr>
        <w:contextualSpacing/>
        <w:rPr>
          <w:rFonts w:ascii="Times New Roman" w:hAnsi="Times New Roman" w:cs="Times New Roman"/>
          <w:color w:val="000000" w:themeColor="text1"/>
          <w:sz w:val="24"/>
          <w:szCs w:val="24"/>
        </w:rPr>
      </w:pPr>
      <w:r w:rsidRPr="00BD0C0F">
        <w:rPr>
          <w:rFonts w:ascii="Times New Roman" w:hAnsi="Times New Roman" w:cs="Times New Roman"/>
          <w:color w:val="000000" w:themeColor="text1"/>
          <w:sz w:val="24"/>
          <w:szCs w:val="24"/>
        </w:rPr>
        <w:t>Estimates of time needed for the surveys has shifted as the Training and Exercise Survey was removed from the question bank and approved under a different avenue</w:t>
      </w:r>
      <w:r w:rsidRPr="00BD0C0F" w:rsidR="00244CB8">
        <w:rPr>
          <w:rFonts w:ascii="Times New Roman" w:hAnsi="Times New Roman" w:cs="Times New Roman"/>
          <w:color w:val="000000" w:themeColor="text1"/>
          <w:sz w:val="24"/>
          <w:szCs w:val="24"/>
        </w:rPr>
        <w:t>.</w:t>
      </w:r>
      <w:r w:rsidRPr="00BD0C0F">
        <w:rPr>
          <w:rFonts w:ascii="Times New Roman" w:hAnsi="Times New Roman" w:cs="Times New Roman"/>
          <w:color w:val="000000" w:themeColor="text1"/>
          <w:sz w:val="24"/>
          <w:szCs w:val="24"/>
        </w:rPr>
        <w:t xml:space="preserve"> </w:t>
      </w:r>
      <w:r w:rsidRPr="00BD0C0F" w:rsidR="00244CB8">
        <w:rPr>
          <w:rFonts w:ascii="Times New Roman" w:hAnsi="Times New Roman" w:cs="Times New Roman"/>
          <w:color w:val="000000" w:themeColor="text1"/>
          <w:sz w:val="24"/>
          <w:szCs w:val="24"/>
        </w:rPr>
        <w:t>As of now, the</w:t>
      </w:r>
      <w:r w:rsidRPr="00BD0C0F">
        <w:rPr>
          <w:rFonts w:ascii="Times New Roman" w:hAnsi="Times New Roman" w:cs="Times New Roman"/>
          <w:color w:val="000000" w:themeColor="text1"/>
          <w:sz w:val="24"/>
          <w:szCs w:val="24"/>
        </w:rPr>
        <w:t xml:space="preserve"> timing appears to align with the</w:t>
      </w:r>
      <w:r w:rsidRPr="00BD0C0F" w:rsidR="00244CB8">
        <w:rPr>
          <w:rFonts w:ascii="Times New Roman" w:hAnsi="Times New Roman" w:cs="Times New Roman"/>
          <w:color w:val="000000" w:themeColor="text1"/>
          <w:sz w:val="24"/>
          <w:szCs w:val="24"/>
        </w:rPr>
        <w:t xml:space="preserve"> usability testing</w:t>
      </w:r>
      <w:r w:rsidRPr="00BD0C0F">
        <w:rPr>
          <w:rFonts w:ascii="Times New Roman" w:hAnsi="Times New Roman" w:cs="Times New Roman"/>
          <w:color w:val="000000" w:themeColor="text1"/>
          <w:sz w:val="24"/>
          <w:szCs w:val="24"/>
        </w:rPr>
        <w:t xml:space="preserve"> estimates provided of </w:t>
      </w:r>
      <w:r w:rsidRPr="00BD0C0F" w:rsidR="00822291">
        <w:rPr>
          <w:rFonts w:ascii="Times New Roman" w:hAnsi="Times New Roman" w:cs="Times New Roman"/>
          <w:color w:val="000000" w:themeColor="text1"/>
          <w:sz w:val="24"/>
          <w:szCs w:val="24"/>
        </w:rPr>
        <w:t>0</w:t>
      </w:r>
      <w:r w:rsidRPr="00BD0C0F">
        <w:rPr>
          <w:rFonts w:ascii="Times New Roman" w:hAnsi="Times New Roman" w:cs="Times New Roman"/>
          <w:color w:val="000000" w:themeColor="text1"/>
          <w:sz w:val="24"/>
          <w:szCs w:val="24"/>
        </w:rPr>
        <w:t xml:space="preserve">.25 hours per submission. </w:t>
      </w:r>
    </w:p>
    <w:p w:rsidR="00CC0E7B" w:rsidRPr="00453646" w:rsidP="00270DB6" w14:paraId="246D978E" w14:textId="77777777">
      <w:pPr>
        <w:contextualSpacing/>
        <w:rPr>
          <w:rFonts w:ascii="Times New Roman" w:hAnsi="Times New Roman" w:cs="Times New Roman"/>
          <w:sz w:val="24"/>
          <w:szCs w:val="24"/>
        </w:rPr>
      </w:pPr>
    </w:p>
    <w:p w:rsidR="00562915" w:rsidRPr="00270DB6" w:rsidP="00562915" w14:paraId="52064430" w14:textId="6F43DAC1">
      <w:pPr>
        <w:contextualSpacing/>
        <w:rPr>
          <w:rFonts w:ascii="Times New Roman" w:hAnsi="Times New Roman" w:cs="Times New Roman"/>
          <w:b/>
          <w:bCs/>
          <w:color w:val="000000" w:themeColor="text1"/>
          <w:sz w:val="24"/>
          <w:szCs w:val="24"/>
        </w:rPr>
      </w:pPr>
      <w:r w:rsidRPr="00270DB6">
        <w:rPr>
          <w:rFonts w:ascii="Times New Roman" w:hAnsi="Times New Roman" w:cs="Times New Roman"/>
          <w:color w:val="000000" w:themeColor="text1"/>
          <w:sz w:val="24"/>
          <w:szCs w:val="24"/>
        </w:rPr>
        <w:tab/>
      </w:r>
      <w:r w:rsidRPr="00270DB6">
        <w:rPr>
          <w:rFonts w:ascii="Times New Roman" w:hAnsi="Times New Roman" w:cs="Times New Roman"/>
          <w:b/>
          <w:bCs/>
          <w:color w:val="000000" w:themeColor="text1"/>
          <w:sz w:val="24"/>
          <w:szCs w:val="24"/>
        </w:rPr>
        <w:t>b.  If this request for approval covers more than one form, provide separate hour burden estimates for each form and aggregate the hour burdens in Item 13 of OMB Form 83-I.</w:t>
      </w:r>
    </w:p>
    <w:p w:rsidR="006D6210" w:rsidP="00562915" w14:paraId="12B102B7" w14:textId="25A0622D">
      <w:pPr>
        <w:contextualSpacing/>
        <w:rPr>
          <w:rFonts w:ascii="Times New Roman" w:hAnsi="Times New Roman" w:cs="Times New Roman"/>
          <w:color w:val="000000" w:themeColor="text1"/>
          <w:sz w:val="24"/>
          <w:szCs w:val="24"/>
        </w:rPr>
      </w:pPr>
    </w:p>
    <w:p w:rsidR="002C2958" w:rsidP="00562915" w14:paraId="14E31B43" w14:textId="3AD8572D">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see our response to 12a above and 12c below.</w:t>
      </w:r>
    </w:p>
    <w:p w:rsidR="002C2958" w:rsidRPr="00270DB6" w:rsidP="00562915" w14:paraId="09E9D206" w14:textId="77777777">
      <w:pPr>
        <w:contextualSpacing/>
        <w:rPr>
          <w:rFonts w:ascii="Times New Roman" w:hAnsi="Times New Roman" w:cs="Times New Roman"/>
          <w:color w:val="000000" w:themeColor="text1"/>
          <w:sz w:val="24"/>
          <w:szCs w:val="24"/>
        </w:rPr>
      </w:pPr>
    </w:p>
    <w:p w:rsidR="005D1DD4" w:rsidP="00562915" w14:paraId="5572D6A7" w14:textId="2BC1EFFD">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2C2958" w14:paraId="4A2077A7" w14:textId="189531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D6210" w:rsidRPr="00270DB6" w:rsidP="00562915" w14:paraId="2EA5CC70" w14:textId="77777777">
      <w:pPr>
        <w:contextualSpacing/>
        <w:rPr>
          <w:rFonts w:ascii="Times New Roman" w:hAnsi="Times New Roman" w:cs="Times New Roman"/>
          <w:color w:val="000000" w:themeColor="text1"/>
          <w:sz w:val="24"/>
          <w:szCs w:val="24"/>
        </w:rPr>
      </w:pPr>
    </w:p>
    <w:tbl>
      <w:tblPr>
        <w:tblStyle w:val="TableGrid"/>
        <w:tblW w:w="10075" w:type="dxa"/>
        <w:jc w:val="center"/>
        <w:tblLayout w:type="fixed"/>
        <w:tblLook w:val="04A0"/>
      </w:tblPr>
      <w:tblGrid>
        <w:gridCol w:w="1156"/>
        <w:gridCol w:w="1576"/>
        <w:gridCol w:w="1168"/>
        <w:gridCol w:w="1129"/>
        <w:gridCol w:w="1090"/>
        <w:gridCol w:w="1012"/>
        <w:gridCol w:w="964"/>
        <w:gridCol w:w="990"/>
        <w:gridCol w:w="990"/>
      </w:tblGrid>
      <w:tr w14:paraId="22EE3482" w14:textId="77777777" w:rsidTr="00BB1F4E">
        <w:tblPrEx>
          <w:tblW w:w="10075" w:type="dxa"/>
          <w:jc w:val="center"/>
          <w:tblLayout w:type="fixed"/>
          <w:tblLook w:val="04A0"/>
        </w:tblPrEx>
        <w:trPr>
          <w:jc w:val="center"/>
        </w:trPr>
        <w:tc>
          <w:tcPr>
            <w:tcW w:w="10075" w:type="dxa"/>
            <w:gridSpan w:val="9"/>
            <w:shd w:val="clear" w:color="auto" w:fill="8DB3E2" w:themeFill="text2" w:themeFillTint="66"/>
          </w:tcPr>
          <w:p w:rsidR="00EB663A" w:rsidRPr="00C54100" w:rsidP="00EE4D92" w14:paraId="31A1B01E" w14:textId="77777777">
            <w:pPr>
              <w:jc w:val="center"/>
              <w:rPr>
                <w:rFonts w:ascii="Times New Roman" w:eastAsia="Calibri" w:hAnsi="Times New Roman" w:cs="Times New Roman"/>
                <w:b/>
                <w:sz w:val="20"/>
                <w:szCs w:val="20"/>
              </w:rPr>
            </w:pPr>
            <w:r w:rsidRPr="00C54100">
              <w:rPr>
                <w:rFonts w:ascii="Times New Roman" w:eastAsia="Calibri" w:hAnsi="Times New Roman" w:cs="Times New Roman"/>
                <w:b/>
                <w:sz w:val="20"/>
                <w:szCs w:val="20"/>
              </w:rPr>
              <w:t>Estimated Annualized Burden Hours and Costs</w:t>
            </w:r>
          </w:p>
        </w:tc>
      </w:tr>
      <w:tr w14:paraId="455CEDFB" w14:textId="77777777" w:rsidTr="00BB1F4E">
        <w:tblPrEx>
          <w:tblW w:w="10075" w:type="dxa"/>
          <w:jc w:val="center"/>
          <w:tblLayout w:type="fixed"/>
          <w:tblLook w:val="04A0"/>
        </w:tblPrEx>
        <w:trPr>
          <w:jc w:val="center"/>
        </w:trPr>
        <w:tc>
          <w:tcPr>
            <w:tcW w:w="1156" w:type="dxa"/>
            <w:shd w:val="clear" w:color="auto" w:fill="8DB3E2" w:themeFill="text2" w:themeFillTint="66"/>
            <w:vAlign w:val="center"/>
          </w:tcPr>
          <w:p w:rsidR="00EB663A" w:rsidRPr="002E79E7" w:rsidP="002E79E7" w14:paraId="27612F40"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Type of Respondent</w:t>
            </w:r>
          </w:p>
        </w:tc>
        <w:tc>
          <w:tcPr>
            <w:tcW w:w="1576" w:type="dxa"/>
            <w:shd w:val="clear" w:color="auto" w:fill="8DB3E2" w:themeFill="text2" w:themeFillTint="66"/>
            <w:vAlign w:val="center"/>
          </w:tcPr>
          <w:p w:rsidR="00EB663A" w:rsidRPr="002E79E7" w:rsidP="002E79E7" w14:paraId="565E83CA"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Form Name / Form No.</w:t>
            </w:r>
          </w:p>
        </w:tc>
        <w:tc>
          <w:tcPr>
            <w:tcW w:w="1168" w:type="dxa"/>
            <w:shd w:val="clear" w:color="auto" w:fill="8DB3E2" w:themeFill="text2" w:themeFillTint="66"/>
            <w:vAlign w:val="center"/>
          </w:tcPr>
          <w:p w:rsidR="00EB663A" w:rsidRPr="002E79E7" w:rsidP="002E79E7" w14:paraId="02F2B88C"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No. of Respondents</w:t>
            </w:r>
          </w:p>
        </w:tc>
        <w:tc>
          <w:tcPr>
            <w:tcW w:w="1129" w:type="dxa"/>
            <w:shd w:val="clear" w:color="auto" w:fill="8DB3E2" w:themeFill="text2" w:themeFillTint="66"/>
            <w:vAlign w:val="center"/>
          </w:tcPr>
          <w:p w:rsidR="00EB663A" w:rsidRPr="002E79E7" w:rsidP="002E79E7" w14:paraId="349E965F"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No. of Responses per Respondent</w:t>
            </w:r>
          </w:p>
        </w:tc>
        <w:tc>
          <w:tcPr>
            <w:tcW w:w="1090" w:type="dxa"/>
            <w:shd w:val="clear" w:color="auto" w:fill="8DB3E2" w:themeFill="text2" w:themeFillTint="66"/>
            <w:vAlign w:val="center"/>
          </w:tcPr>
          <w:p w:rsidR="00EB663A" w:rsidRPr="002E79E7" w:rsidP="002E79E7" w14:paraId="42FB873E"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Total No. of Responses</w:t>
            </w:r>
          </w:p>
        </w:tc>
        <w:tc>
          <w:tcPr>
            <w:tcW w:w="1012" w:type="dxa"/>
            <w:shd w:val="clear" w:color="auto" w:fill="8DB3E2" w:themeFill="text2" w:themeFillTint="66"/>
            <w:vAlign w:val="center"/>
          </w:tcPr>
          <w:p w:rsidR="00EB663A" w:rsidRPr="002E79E7" w:rsidP="002E79E7" w14:paraId="46802001"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Avg. Burden per Response (in hours)</w:t>
            </w:r>
          </w:p>
        </w:tc>
        <w:tc>
          <w:tcPr>
            <w:tcW w:w="964" w:type="dxa"/>
            <w:shd w:val="clear" w:color="auto" w:fill="8DB3E2" w:themeFill="text2" w:themeFillTint="66"/>
            <w:vAlign w:val="center"/>
          </w:tcPr>
          <w:p w:rsidR="00EB663A" w:rsidRPr="002E79E7" w:rsidP="002E79E7" w14:paraId="3C588EF8"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Total Annual Burden (in Hours)</w:t>
            </w:r>
          </w:p>
        </w:tc>
        <w:tc>
          <w:tcPr>
            <w:tcW w:w="990" w:type="dxa"/>
            <w:shd w:val="clear" w:color="auto" w:fill="8DB3E2" w:themeFill="text2" w:themeFillTint="66"/>
            <w:vAlign w:val="center"/>
          </w:tcPr>
          <w:p w:rsidR="00EB663A" w:rsidRPr="002E79E7" w:rsidP="002E79E7" w14:paraId="2C719A4F"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Avg. Hourly Wage Rate</w:t>
            </w:r>
          </w:p>
        </w:tc>
        <w:tc>
          <w:tcPr>
            <w:tcW w:w="990" w:type="dxa"/>
            <w:shd w:val="clear" w:color="auto" w:fill="8DB3E2" w:themeFill="text2" w:themeFillTint="66"/>
            <w:vAlign w:val="center"/>
          </w:tcPr>
          <w:p w:rsidR="00EB663A" w:rsidRPr="002E79E7" w:rsidP="002E79E7" w14:paraId="1D3996DA" w14:textId="77777777">
            <w:pPr>
              <w:jc w:val="center"/>
              <w:rPr>
                <w:rFonts w:ascii="Times New Roman" w:eastAsia="Calibri" w:hAnsi="Times New Roman" w:cs="Times New Roman"/>
                <w:sz w:val="18"/>
                <w:szCs w:val="18"/>
              </w:rPr>
            </w:pPr>
            <w:r w:rsidRPr="002E79E7">
              <w:rPr>
                <w:rFonts w:ascii="Times New Roman" w:eastAsia="Calibri" w:hAnsi="Times New Roman" w:cs="Times New Roman"/>
                <w:sz w:val="18"/>
                <w:szCs w:val="18"/>
              </w:rPr>
              <w:t>Total Annual Respondent Cost</w:t>
            </w:r>
          </w:p>
        </w:tc>
      </w:tr>
      <w:tr w14:paraId="4EA661E0" w14:textId="77777777" w:rsidTr="00BB1F4E">
        <w:tblPrEx>
          <w:tblW w:w="10075" w:type="dxa"/>
          <w:jc w:val="center"/>
          <w:tblLayout w:type="fixed"/>
          <w:tblLook w:val="04A0"/>
        </w:tblPrEx>
        <w:trPr>
          <w:jc w:val="center"/>
        </w:trPr>
        <w:tc>
          <w:tcPr>
            <w:tcW w:w="1156" w:type="dxa"/>
          </w:tcPr>
          <w:p w:rsidR="00EB663A" w:rsidRPr="00270DB6" w:rsidP="00EE4D92" w14:paraId="19228649" w14:textId="09387510">
            <w:pPr>
              <w:rPr>
                <w:rFonts w:ascii="Times New Roman" w:eastAsia="Calibri" w:hAnsi="Times New Roman" w:cs="Times New Roman"/>
                <w:sz w:val="18"/>
                <w:szCs w:val="18"/>
              </w:rPr>
            </w:pPr>
            <w:r w:rsidRPr="00270DB6">
              <w:rPr>
                <w:rFonts w:ascii="Times New Roman" w:eastAsia="Calibri" w:hAnsi="Times New Roman" w:cs="Times New Roman"/>
                <w:sz w:val="18"/>
                <w:szCs w:val="18"/>
              </w:rPr>
              <w:t>State, Local, Tribal &amp; Territorial (Gov. Emergency Mgt officials)</w:t>
            </w:r>
          </w:p>
        </w:tc>
        <w:tc>
          <w:tcPr>
            <w:tcW w:w="1576" w:type="dxa"/>
          </w:tcPr>
          <w:p w:rsidR="00EB663A" w:rsidRPr="00270DB6" w:rsidP="00EE4D92" w14:paraId="5C8658AA" w14:textId="321E67CA">
            <w:pPr>
              <w:rPr>
                <w:rFonts w:ascii="Times New Roman" w:eastAsia="Calibri" w:hAnsi="Times New Roman" w:cs="Times New Roman"/>
                <w:sz w:val="18"/>
                <w:szCs w:val="18"/>
              </w:rPr>
            </w:pPr>
            <w:r w:rsidRPr="00270DB6">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 </w:t>
            </w:r>
            <w:r w:rsidRPr="007A720B">
              <w:rPr>
                <w:rFonts w:ascii="Times New Roman" w:hAnsi="Times New Roman" w:cs="Times New Roman"/>
                <w:sz w:val="18"/>
                <w:szCs w:val="18"/>
              </w:rPr>
              <w:t>FEMA Form FF-</w:t>
            </w:r>
            <w:r w:rsidR="009B1E87">
              <w:rPr>
                <w:rFonts w:ascii="Times New Roman" w:hAnsi="Times New Roman" w:cs="Times New Roman"/>
                <w:sz w:val="18"/>
                <w:szCs w:val="18"/>
              </w:rPr>
              <w:t>008</w:t>
            </w:r>
            <w:r w:rsidRPr="007A720B">
              <w:rPr>
                <w:rFonts w:ascii="Times New Roman" w:hAnsi="Times New Roman" w:cs="Times New Roman"/>
                <w:sz w:val="18"/>
                <w:szCs w:val="18"/>
              </w:rPr>
              <w:t>-FY-</w:t>
            </w:r>
            <w:r w:rsidR="009B1E87">
              <w:rPr>
                <w:rFonts w:ascii="Times New Roman" w:hAnsi="Times New Roman" w:cs="Times New Roman"/>
                <w:sz w:val="18"/>
                <w:szCs w:val="18"/>
              </w:rPr>
              <w:t>22</w:t>
            </w:r>
            <w:r w:rsidRPr="007A720B">
              <w:rPr>
                <w:rFonts w:ascii="Times New Roman" w:hAnsi="Times New Roman" w:cs="Times New Roman"/>
                <w:sz w:val="18"/>
                <w:szCs w:val="18"/>
              </w:rPr>
              <w:t>-</w:t>
            </w:r>
            <w:r w:rsidR="009B1E87">
              <w:rPr>
                <w:rFonts w:ascii="Times New Roman" w:hAnsi="Times New Roman" w:cs="Times New Roman"/>
                <w:sz w:val="18"/>
                <w:szCs w:val="18"/>
              </w:rPr>
              <w:t>128</w:t>
            </w:r>
            <w:r w:rsidRPr="00CF0C1D">
              <w:rPr>
                <w:rFonts w:ascii="Times New Roman" w:eastAsia="Calibri" w:hAnsi="Times New Roman" w:cs="Times New Roman"/>
                <w:sz w:val="18"/>
                <w:szCs w:val="18"/>
              </w:rPr>
              <w:t xml:space="preserve"> </w:t>
            </w:r>
          </w:p>
        </w:tc>
        <w:tc>
          <w:tcPr>
            <w:tcW w:w="1168" w:type="dxa"/>
            <w:vAlign w:val="center"/>
          </w:tcPr>
          <w:p w:rsidR="00EB663A" w:rsidRPr="00270DB6" w:rsidP="00EE4D92" w14:paraId="290449CD" w14:textId="79296293">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1,719</w:t>
            </w:r>
          </w:p>
        </w:tc>
        <w:tc>
          <w:tcPr>
            <w:tcW w:w="1129" w:type="dxa"/>
            <w:vAlign w:val="center"/>
          </w:tcPr>
          <w:p w:rsidR="00EB663A" w:rsidRPr="00270DB6" w:rsidP="00EE4D92" w14:paraId="2490015C" w14:textId="49CC7984">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w:t>
            </w:r>
          </w:p>
        </w:tc>
        <w:tc>
          <w:tcPr>
            <w:tcW w:w="1090" w:type="dxa"/>
            <w:vAlign w:val="center"/>
          </w:tcPr>
          <w:p w:rsidR="00EB663A" w:rsidRPr="00270DB6" w:rsidP="00EE4D92" w14:paraId="4390EFA0" w14:textId="783A0939">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1,719</w:t>
            </w:r>
          </w:p>
        </w:tc>
        <w:tc>
          <w:tcPr>
            <w:tcW w:w="1012" w:type="dxa"/>
            <w:vAlign w:val="center"/>
          </w:tcPr>
          <w:p w:rsidR="00EB663A" w:rsidRPr="00270DB6" w:rsidP="00EE4D92" w14:paraId="2A45B8B9" w14:textId="0E41D5CC">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r w:rsidRPr="00270DB6" w:rsidR="003E1845">
              <w:rPr>
                <w:rFonts w:ascii="Times New Roman" w:eastAsia="Calibri" w:hAnsi="Times New Roman" w:cs="Times New Roman"/>
                <w:sz w:val="18"/>
                <w:szCs w:val="18"/>
              </w:rPr>
              <w:t>25</w:t>
            </w:r>
          </w:p>
        </w:tc>
        <w:tc>
          <w:tcPr>
            <w:tcW w:w="964" w:type="dxa"/>
            <w:vAlign w:val="center"/>
          </w:tcPr>
          <w:p w:rsidR="00EB663A" w:rsidRPr="00270DB6" w:rsidP="00EE4D92" w14:paraId="4FCC64C0" w14:textId="66645E48">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430</w:t>
            </w:r>
          </w:p>
        </w:tc>
        <w:tc>
          <w:tcPr>
            <w:tcW w:w="990" w:type="dxa"/>
            <w:vAlign w:val="center"/>
          </w:tcPr>
          <w:p w:rsidR="00EB663A" w:rsidRPr="00270DB6" w:rsidP="00EE4D92" w14:paraId="6F4207E4" w14:textId="5E5D961F">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w:t>
            </w:r>
            <w:r w:rsidRPr="00270DB6" w:rsidR="003E1845">
              <w:rPr>
                <w:rFonts w:ascii="Times New Roman" w:eastAsia="Calibri" w:hAnsi="Times New Roman" w:cs="Times New Roman"/>
                <w:sz w:val="18"/>
                <w:szCs w:val="18"/>
              </w:rPr>
              <w:t>4</w:t>
            </w:r>
            <w:r w:rsidR="00866093">
              <w:rPr>
                <w:rFonts w:ascii="Times New Roman" w:eastAsia="Calibri" w:hAnsi="Times New Roman" w:cs="Times New Roman"/>
                <w:sz w:val="18"/>
                <w:szCs w:val="18"/>
              </w:rPr>
              <w:t>0.61</w:t>
            </w:r>
          </w:p>
        </w:tc>
        <w:tc>
          <w:tcPr>
            <w:tcW w:w="990" w:type="dxa"/>
            <w:vAlign w:val="center"/>
          </w:tcPr>
          <w:p w:rsidR="00EB663A" w:rsidRPr="00270DB6" w:rsidP="00EE4D92" w14:paraId="5335B67B" w14:textId="6535BBC6">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w:t>
            </w:r>
            <w:r w:rsidRPr="00270DB6" w:rsidR="003E1845">
              <w:rPr>
                <w:rFonts w:ascii="Times New Roman" w:eastAsia="Calibri" w:hAnsi="Times New Roman" w:cs="Times New Roman"/>
                <w:sz w:val="18"/>
                <w:szCs w:val="18"/>
              </w:rPr>
              <w:t>17,</w:t>
            </w:r>
            <w:r w:rsidR="006E7DD7">
              <w:rPr>
                <w:rFonts w:ascii="Times New Roman" w:eastAsia="Calibri" w:hAnsi="Times New Roman" w:cs="Times New Roman"/>
                <w:sz w:val="18"/>
                <w:szCs w:val="18"/>
              </w:rPr>
              <w:t>462</w:t>
            </w:r>
          </w:p>
        </w:tc>
      </w:tr>
      <w:tr w14:paraId="3D54FB6B" w14:textId="77777777" w:rsidTr="00BB1F4E">
        <w:tblPrEx>
          <w:tblW w:w="10075" w:type="dxa"/>
          <w:jc w:val="center"/>
          <w:tblLayout w:type="fixed"/>
          <w:tblLook w:val="04A0"/>
        </w:tblPrEx>
        <w:trPr>
          <w:jc w:val="center"/>
        </w:trPr>
        <w:tc>
          <w:tcPr>
            <w:tcW w:w="1156" w:type="dxa"/>
          </w:tcPr>
          <w:p w:rsidR="00CC0E7B" w:rsidRPr="00270DB6" w:rsidP="00CC0E7B" w14:paraId="6005BC5E" w14:textId="1D3EA401">
            <w:pPr>
              <w:rPr>
                <w:rFonts w:ascii="Times New Roman" w:eastAsia="Calibri" w:hAnsi="Times New Roman" w:cs="Times New Roman"/>
                <w:sz w:val="18"/>
                <w:szCs w:val="18"/>
              </w:rPr>
            </w:pPr>
            <w:r w:rsidRPr="00270DB6">
              <w:rPr>
                <w:rFonts w:ascii="Times New Roman" w:eastAsia="Calibri" w:hAnsi="Times New Roman" w:cs="Times New Roman"/>
                <w:sz w:val="18"/>
                <w:szCs w:val="18"/>
              </w:rPr>
              <w:t>Private Sector (Non-profits)</w:t>
            </w:r>
          </w:p>
        </w:tc>
        <w:tc>
          <w:tcPr>
            <w:tcW w:w="1576" w:type="dxa"/>
          </w:tcPr>
          <w:p w:rsidR="00CC0E7B" w:rsidRPr="00270DB6" w:rsidP="00CC0E7B" w14:paraId="571854DD" w14:textId="3A857AF3">
            <w:pPr>
              <w:rPr>
                <w:rFonts w:ascii="Times New Roman" w:eastAsia="Calibri" w:hAnsi="Times New Roman" w:cs="Times New Roman"/>
                <w:sz w:val="18"/>
                <w:szCs w:val="18"/>
              </w:rPr>
            </w:pPr>
            <w:r w:rsidRPr="007A720B">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 </w:t>
            </w:r>
            <w:r w:rsidRPr="007A720B">
              <w:rPr>
                <w:rFonts w:ascii="Times New Roman" w:hAnsi="Times New Roman" w:cs="Times New Roman"/>
                <w:sz w:val="18"/>
                <w:szCs w:val="18"/>
              </w:rPr>
              <w:t>FEMA Form FF-</w:t>
            </w:r>
            <w:r w:rsidR="009B1E87">
              <w:rPr>
                <w:rFonts w:ascii="Times New Roman" w:hAnsi="Times New Roman" w:cs="Times New Roman"/>
                <w:sz w:val="18"/>
                <w:szCs w:val="18"/>
              </w:rPr>
              <w:t>008</w:t>
            </w:r>
            <w:r w:rsidRPr="007A720B">
              <w:rPr>
                <w:rFonts w:ascii="Times New Roman" w:hAnsi="Times New Roman" w:cs="Times New Roman"/>
                <w:sz w:val="18"/>
                <w:szCs w:val="18"/>
              </w:rPr>
              <w:t>-FY-</w:t>
            </w:r>
            <w:r w:rsidR="009B1E87">
              <w:rPr>
                <w:rFonts w:ascii="Times New Roman" w:hAnsi="Times New Roman" w:cs="Times New Roman"/>
                <w:sz w:val="18"/>
                <w:szCs w:val="18"/>
              </w:rPr>
              <w:t>22</w:t>
            </w:r>
            <w:r w:rsidRPr="007A720B">
              <w:rPr>
                <w:rFonts w:ascii="Times New Roman" w:hAnsi="Times New Roman" w:cs="Times New Roman"/>
                <w:sz w:val="18"/>
                <w:szCs w:val="18"/>
              </w:rPr>
              <w:t>-</w:t>
            </w:r>
            <w:r w:rsidR="009B1E87">
              <w:rPr>
                <w:rFonts w:ascii="Times New Roman" w:hAnsi="Times New Roman" w:cs="Times New Roman"/>
                <w:sz w:val="18"/>
                <w:szCs w:val="18"/>
              </w:rPr>
              <w:t>128</w:t>
            </w:r>
            <w:r w:rsidRPr="007A720B">
              <w:rPr>
                <w:rFonts w:ascii="Times New Roman" w:eastAsia="Calibri" w:hAnsi="Times New Roman" w:cs="Times New Roman"/>
                <w:sz w:val="18"/>
                <w:szCs w:val="18"/>
              </w:rPr>
              <w:t xml:space="preserve"> </w:t>
            </w:r>
          </w:p>
        </w:tc>
        <w:tc>
          <w:tcPr>
            <w:tcW w:w="1168" w:type="dxa"/>
            <w:vAlign w:val="center"/>
          </w:tcPr>
          <w:p w:rsidR="00CC0E7B" w:rsidRPr="00270DB6" w:rsidP="00CC0E7B" w14:paraId="5B7C7FA5" w14:textId="588B9B1F">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143</w:t>
            </w:r>
          </w:p>
        </w:tc>
        <w:tc>
          <w:tcPr>
            <w:tcW w:w="1129" w:type="dxa"/>
            <w:vAlign w:val="center"/>
          </w:tcPr>
          <w:p w:rsidR="00CC0E7B" w:rsidRPr="00270DB6" w:rsidP="00CC0E7B" w14:paraId="5239C338" w14:textId="7C8972E1">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w:t>
            </w:r>
          </w:p>
        </w:tc>
        <w:tc>
          <w:tcPr>
            <w:tcW w:w="1090" w:type="dxa"/>
            <w:vAlign w:val="center"/>
          </w:tcPr>
          <w:p w:rsidR="00CC0E7B" w:rsidRPr="00270DB6" w:rsidP="00CC0E7B" w14:paraId="0D0312DD" w14:textId="619CFE0B">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143</w:t>
            </w:r>
          </w:p>
        </w:tc>
        <w:tc>
          <w:tcPr>
            <w:tcW w:w="1012" w:type="dxa"/>
            <w:vAlign w:val="center"/>
          </w:tcPr>
          <w:p w:rsidR="00CC0E7B" w:rsidRPr="00270DB6" w:rsidP="00CC0E7B" w14:paraId="49F761C1" w14:textId="7C3766E3">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0.25</w:t>
            </w:r>
          </w:p>
        </w:tc>
        <w:tc>
          <w:tcPr>
            <w:tcW w:w="964" w:type="dxa"/>
            <w:vAlign w:val="center"/>
          </w:tcPr>
          <w:p w:rsidR="00CC0E7B" w:rsidRPr="00270DB6" w:rsidP="00CC0E7B" w14:paraId="326E0F2B" w14:textId="090E0808">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36</w:t>
            </w:r>
          </w:p>
        </w:tc>
        <w:tc>
          <w:tcPr>
            <w:tcW w:w="990" w:type="dxa"/>
            <w:vAlign w:val="center"/>
          </w:tcPr>
          <w:p w:rsidR="00CC0E7B" w:rsidRPr="00270DB6" w:rsidP="00CC0E7B" w14:paraId="4348A73C" w14:textId="0707FC4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$4</w:t>
            </w:r>
            <w:r w:rsidR="00F5626B">
              <w:rPr>
                <w:rFonts w:ascii="Times New Roman" w:eastAsia="Calibri" w:hAnsi="Times New Roman" w:cs="Times New Roman"/>
                <w:sz w:val="18"/>
                <w:szCs w:val="18"/>
              </w:rPr>
              <w:t>5.10</w:t>
            </w:r>
          </w:p>
        </w:tc>
        <w:tc>
          <w:tcPr>
            <w:tcW w:w="990" w:type="dxa"/>
            <w:vAlign w:val="center"/>
          </w:tcPr>
          <w:p w:rsidR="00CC0E7B" w:rsidRPr="00270DB6" w:rsidP="00CC0E7B" w14:paraId="55446EA1" w14:textId="676DC4C5">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$1</w:t>
            </w:r>
            <w:r w:rsidR="00D902F1">
              <w:rPr>
                <w:rFonts w:ascii="Times New Roman" w:eastAsia="Calibri" w:hAnsi="Times New Roman" w:cs="Times New Roman"/>
                <w:sz w:val="18"/>
                <w:szCs w:val="18"/>
              </w:rPr>
              <w:t>,</w:t>
            </w:r>
            <w:r w:rsidR="00AB73E2">
              <w:rPr>
                <w:rFonts w:ascii="Times New Roman" w:eastAsia="Calibri" w:hAnsi="Times New Roman" w:cs="Times New Roman"/>
                <w:sz w:val="18"/>
                <w:szCs w:val="18"/>
              </w:rPr>
              <w:t>624</w:t>
            </w:r>
          </w:p>
        </w:tc>
      </w:tr>
      <w:tr w14:paraId="743E8EE4" w14:textId="77777777" w:rsidTr="00BB1F4E">
        <w:tblPrEx>
          <w:tblW w:w="10075" w:type="dxa"/>
          <w:jc w:val="center"/>
          <w:tblLayout w:type="fixed"/>
          <w:tblLook w:val="04A0"/>
        </w:tblPrEx>
        <w:trPr>
          <w:jc w:val="center"/>
        </w:trPr>
        <w:tc>
          <w:tcPr>
            <w:tcW w:w="1156" w:type="dxa"/>
          </w:tcPr>
          <w:p w:rsidR="00CC0E7B" w:rsidRPr="00270DB6" w:rsidP="00CC0E7B" w14:paraId="31F10B81" w14:textId="77777777">
            <w:pPr>
              <w:rPr>
                <w:rFonts w:ascii="Times New Roman" w:eastAsia="Calibri" w:hAnsi="Times New Roman" w:cs="Times New Roman"/>
                <w:b/>
                <w:sz w:val="18"/>
                <w:szCs w:val="18"/>
              </w:rPr>
            </w:pPr>
            <w:r w:rsidRPr="00270DB6">
              <w:rPr>
                <w:rFonts w:ascii="Times New Roman" w:eastAsia="Calibri" w:hAnsi="Times New Roman" w:cs="Times New Roman"/>
                <w:b/>
                <w:sz w:val="18"/>
                <w:szCs w:val="18"/>
              </w:rPr>
              <w:t>Total</w:t>
            </w:r>
          </w:p>
        </w:tc>
        <w:tc>
          <w:tcPr>
            <w:tcW w:w="1576" w:type="dxa"/>
            <w:shd w:val="clear" w:color="auto" w:fill="000000"/>
          </w:tcPr>
          <w:p w:rsidR="00CC0E7B" w:rsidRPr="00270DB6" w:rsidP="00CC0E7B" w14:paraId="07532B62" w14:textId="77777777">
            <w:pPr>
              <w:rPr>
                <w:rFonts w:ascii="Times New Roman" w:eastAsia="Calibri" w:hAnsi="Times New Roman" w:cs="Times New Roman"/>
                <w:b/>
                <w:sz w:val="18"/>
                <w:szCs w:val="18"/>
              </w:rPr>
            </w:pPr>
          </w:p>
        </w:tc>
        <w:tc>
          <w:tcPr>
            <w:tcW w:w="1168" w:type="dxa"/>
            <w:vAlign w:val="center"/>
          </w:tcPr>
          <w:p w:rsidR="00CC0E7B" w:rsidRPr="00270DB6" w:rsidP="00CC0E7B" w14:paraId="1CB40813" w14:textId="790D6F1B">
            <w:pPr>
              <w:jc w:val="right"/>
              <w:rPr>
                <w:rFonts w:ascii="Times New Roman" w:eastAsia="Calibri" w:hAnsi="Times New Roman" w:cs="Times New Roman"/>
                <w:b/>
                <w:sz w:val="18"/>
                <w:szCs w:val="18"/>
              </w:rPr>
            </w:pPr>
            <w:r w:rsidRPr="00270DB6">
              <w:rPr>
                <w:rFonts w:ascii="Times New Roman" w:eastAsia="Calibri" w:hAnsi="Times New Roman" w:cs="Times New Roman"/>
                <w:b/>
                <w:sz w:val="18"/>
                <w:szCs w:val="18"/>
              </w:rPr>
              <w:t>1,862</w:t>
            </w:r>
          </w:p>
        </w:tc>
        <w:tc>
          <w:tcPr>
            <w:tcW w:w="1129" w:type="dxa"/>
            <w:shd w:val="clear" w:color="auto" w:fill="000000"/>
            <w:vAlign w:val="center"/>
          </w:tcPr>
          <w:p w:rsidR="00CC0E7B" w:rsidRPr="00270DB6" w:rsidP="00CC0E7B" w14:paraId="41A68097" w14:textId="77777777">
            <w:pPr>
              <w:jc w:val="right"/>
              <w:rPr>
                <w:rFonts w:ascii="Times New Roman" w:eastAsia="Calibri" w:hAnsi="Times New Roman" w:cs="Times New Roman"/>
                <w:b/>
                <w:sz w:val="18"/>
                <w:szCs w:val="18"/>
              </w:rPr>
            </w:pPr>
          </w:p>
        </w:tc>
        <w:tc>
          <w:tcPr>
            <w:tcW w:w="1090" w:type="dxa"/>
            <w:vAlign w:val="center"/>
          </w:tcPr>
          <w:p w:rsidR="00CC0E7B" w:rsidRPr="00270DB6" w:rsidP="00CC0E7B" w14:paraId="2BA009D5" w14:textId="1441CC28">
            <w:pPr>
              <w:jc w:val="right"/>
              <w:rPr>
                <w:rFonts w:ascii="Times New Roman" w:eastAsia="Calibri" w:hAnsi="Times New Roman" w:cs="Times New Roman"/>
                <w:b/>
                <w:sz w:val="18"/>
                <w:szCs w:val="18"/>
              </w:rPr>
            </w:pPr>
            <w:r w:rsidRPr="00270DB6">
              <w:rPr>
                <w:rFonts w:ascii="Times New Roman" w:eastAsia="Calibri" w:hAnsi="Times New Roman" w:cs="Times New Roman"/>
                <w:b/>
                <w:sz w:val="18"/>
                <w:szCs w:val="18"/>
              </w:rPr>
              <w:t>1,862</w:t>
            </w:r>
          </w:p>
        </w:tc>
        <w:tc>
          <w:tcPr>
            <w:tcW w:w="1012" w:type="dxa"/>
            <w:shd w:val="clear" w:color="auto" w:fill="000000"/>
            <w:vAlign w:val="center"/>
          </w:tcPr>
          <w:p w:rsidR="00CC0E7B" w:rsidRPr="00270DB6" w:rsidP="00CC0E7B" w14:paraId="35A5F637" w14:textId="77777777">
            <w:pPr>
              <w:jc w:val="right"/>
              <w:rPr>
                <w:rFonts w:ascii="Times New Roman" w:eastAsia="Calibri" w:hAnsi="Times New Roman" w:cs="Times New Roman"/>
                <w:b/>
                <w:sz w:val="18"/>
                <w:szCs w:val="18"/>
              </w:rPr>
            </w:pPr>
          </w:p>
        </w:tc>
        <w:tc>
          <w:tcPr>
            <w:tcW w:w="964" w:type="dxa"/>
            <w:vAlign w:val="center"/>
          </w:tcPr>
          <w:p w:rsidR="00CC0E7B" w:rsidRPr="00270DB6" w:rsidP="00CC0E7B" w14:paraId="3AE35A8C" w14:textId="70326C05">
            <w:pPr>
              <w:jc w:val="right"/>
              <w:rPr>
                <w:rFonts w:ascii="Times New Roman" w:eastAsia="Calibri" w:hAnsi="Times New Roman" w:cs="Times New Roman"/>
                <w:b/>
                <w:sz w:val="18"/>
                <w:szCs w:val="18"/>
              </w:rPr>
            </w:pPr>
            <w:r w:rsidRPr="00270DB6">
              <w:rPr>
                <w:rFonts w:ascii="Times New Roman" w:eastAsia="Calibri" w:hAnsi="Times New Roman" w:cs="Times New Roman"/>
                <w:b/>
                <w:sz w:val="18"/>
                <w:szCs w:val="18"/>
              </w:rPr>
              <w:t>466</w:t>
            </w:r>
          </w:p>
        </w:tc>
        <w:tc>
          <w:tcPr>
            <w:tcW w:w="990" w:type="dxa"/>
            <w:shd w:val="clear" w:color="auto" w:fill="000000"/>
            <w:vAlign w:val="center"/>
          </w:tcPr>
          <w:p w:rsidR="00CC0E7B" w:rsidRPr="00270DB6" w:rsidP="00CC0E7B" w14:paraId="3F157A09" w14:textId="77777777">
            <w:pPr>
              <w:jc w:val="right"/>
              <w:rPr>
                <w:rFonts w:ascii="Times New Roman" w:eastAsia="Calibri" w:hAnsi="Times New Roman" w:cs="Times New Roman"/>
                <w:b/>
                <w:sz w:val="18"/>
                <w:szCs w:val="18"/>
              </w:rPr>
            </w:pPr>
          </w:p>
        </w:tc>
        <w:tc>
          <w:tcPr>
            <w:tcW w:w="990" w:type="dxa"/>
            <w:vAlign w:val="center"/>
          </w:tcPr>
          <w:p w:rsidR="00CC0E7B" w:rsidRPr="00270DB6" w:rsidP="00CC0E7B" w14:paraId="35F7888E" w14:textId="1E24D8F8">
            <w:pPr>
              <w:jc w:val="right"/>
              <w:rPr>
                <w:rFonts w:ascii="Times New Roman" w:eastAsia="Calibri" w:hAnsi="Times New Roman" w:cs="Times New Roman"/>
                <w:b/>
                <w:sz w:val="18"/>
                <w:szCs w:val="18"/>
              </w:rPr>
            </w:pPr>
            <w:r w:rsidRPr="00270DB6">
              <w:rPr>
                <w:rFonts w:ascii="Times New Roman" w:eastAsia="Calibri" w:hAnsi="Times New Roman" w:cs="Times New Roman"/>
                <w:b/>
                <w:sz w:val="18"/>
                <w:szCs w:val="18"/>
              </w:rPr>
              <w:t>$19,</w:t>
            </w:r>
            <w:r w:rsidR="00C71E49">
              <w:rPr>
                <w:rFonts w:ascii="Times New Roman" w:eastAsia="Calibri" w:hAnsi="Times New Roman" w:cs="Times New Roman"/>
                <w:b/>
                <w:sz w:val="18"/>
                <w:szCs w:val="18"/>
              </w:rPr>
              <w:t>0</w:t>
            </w:r>
            <w:r w:rsidR="006833FB">
              <w:rPr>
                <w:rFonts w:ascii="Times New Roman" w:eastAsia="Calibri" w:hAnsi="Times New Roman" w:cs="Times New Roman"/>
                <w:b/>
                <w:sz w:val="18"/>
                <w:szCs w:val="18"/>
              </w:rPr>
              <w:t>8</w:t>
            </w:r>
            <w:r w:rsidR="00C71E49">
              <w:rPr>
                <w:rFonts w:ascii="Times New Roman" w:eastAsia="Calibri" w:hAnsi="Times New Roman" w:cs="Times New Roman"/>
                <w:b/>
                <w:sz w:val="18"/>
                <w:szCs w:val="18"/>
              </w:rPr>
              <w:t>6</w:t>
            </w:r>
          </w:p>
        </w:tc>
      </w:tr>
    </w:tbl>
    <w:p w:rsidR="00562915" w:rsidRPr="00270DB6" w:rsidP="00FB4A29" w14:paraId="1EFCC2D5" w14:textId="77777777">
      <w:pPr>
        <w:spacing w:after="0"/>
        <w:ind w:hanging="630"/>
        <w:rPr>
          <w:rFonts w:ascii="Times New Roman" w:hAnsi="Times New Roman" w:cs="Times New Roman"/>
          <w:sz w:val="16"/>
          <w:szCs w:val="16"/>
        </w:rPr>
      </w:pPr>
      <w:r w:rsidRPr="00270DB6">
        <w:rPr>
          <w:rFonts w:ascii="Times New Roman" w:hAnsi="Times New Roman" w:cs="Times New Roman"/>
          <w:sz w:val="16"/>
          <w:szCs w:val="16"/>
        </w:rPr>
        <w:t>“Type of Respondent” should be entered exactly as chosen in Question 3 of the OMB Form 83-I</w:t>
      </w:r>
    </w:p>
    <w:p w:rsidR="00FB4A29" w:rsidRPr="00270DB6" w:rsidP="00FB4A29" w14:paraId="56D9BC92" w14:textId="77777777">
      <w:pPr>
        <w:spacing w:after="0"/>
        <w:ind w:hanging="630"/>
        <w:contextualSpacing/>
        <w:rPr>
          <w:rFonts w:ascii="Times New Roman" w:hAnsi="Times New Roman" w:cs="Times New Roman"/>
          <w:sz w:val="24"/>
          <w:szCs w:val="24"/>
        </w:rPr>
      </w:pPr>
    </w:p>
    <w:p w:rsidR="007679E9" w:rsidP="00EB663A" w14:paraId="75211110" w14:textId="770E457C">
      <w:pPr>
        <w:tabs>
          <w:tab w:val="left" w:pos="-720"/>
        </w:tabs>
        <w:suppressAutoHyphens/>
        <w:contextualSpacing/>
        <w:rPr>
          <w:rFonts w:ascii="Times New Roman" w:hAnsi="Times New Roman"/>
          <w:b/>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w:t>
      </w:r>
      <w:r>
        <w:rPr>
          <w:rFonts w:ascii="Times New Roman" w:hAnsi="Times New Roman"/>
          <w:b/>
          <w:sz w:val="24"/>
          <w:szCs w:val="24"/>
        </w:rPr>
        <w:t>5</w:t>
      </w:r>
      <w:r w:rsidRPr="00AD6EF4">
        <w:rPr>
          <w:rFonts w:ascii="Times New Roman" w:hAnsi="Times New Roman"/>
          <w:b/>
          <w:sz w:val="24"/>
          <w:szCs w:val="24"/>
        </w:rPr>
        <w:t>.</w:t>
      </w:r>
      <w:r>
        <w:rPr>
          <w:rStyle w:val="FootnoteReference"/>
          <w:rFonts w:ascii="Times New Roman" w:hAnsi="Times New Roman"/>
          <w:b/>
          <w:sz w:val="24"/>
          <w:szCs w:val="24"/>
        </w:rPr>
        <w:footnoteReference w:id="3"/>
      </w:r>
      <w:r w:rsidRPr="00AD6EF4">
        <w:rPr>
          <w:rFonts w:ascii="Times New Roman" w:hAnsi="Times New Roman"/>
          <w:b/>
          <w:sz w:val="24"/>
          <w:szCs w:val="24"/>
        </w:rPr>
        <w:t xml:space="preserve">  For example, a non-loaded BLS table wage rate of $42.51 would be multiplied by 1.4</w:t>
      </w:r>
      <w:r>
        <w:rPr>
          <w:rFonts w:ascii="Times New Roman" w:hAnsi="Times New Roman"/>
          <w:b/>
          <w:sz w:val="24"/>
          <w:szCs w:val="24"/>
        </w:rPr>
        <w:t>5</w:t>
      </w:r>
      <w:r w:rsidRPr="00AD6EF4">
        <w:rPr>
          <w:rFonts w:ascii="Times New Roman" w:hAnsi="Times New Roman"/>
          <w:b/>
          <w:sz w:val="24"/>
          <w:szCs w:val="24"/>
        </w:rPr>
        <w:t>, and the entry for the “Avg. Hourly Wage Rate” would be $6</w:t>
      </w:r>
      <w:r>
        <w:rPr>
          <w:rFonts w:ascii="Times New Roman" w:hAnsi="Times New Roman"/>
          <w:b/>
          <w:sz w:val="24"/>
          <w:szCs w:val="24"/>
        </w:rPr>
        <w:t>1.64</w:t>
      </w:r>
    </w:p>
    <w:p w:rsidR="0041058F" w:rsidRPr="00CF0C1D" w:rsidP="00EB663A" w14:paraId="58E9DA33" w14:textId="77777777">
      <w:pPr>
        <w:tabs>
          <w:tab w:val="left" w:pos="-720"/>
        </w:tabs>
        <w:suppressAutoHyphens/>
        <w:contextualSpacing/>
        <w:rPr>
          <w:rFonts w:ascii="Times New Roman" w:hAnsi="Times New Roman" w:cs="Times New Roman"/>
          <w:sz w:val="24"/>
          <w:szCs w:val="24"/>
        </w:rPr>
      </w:pPr>
    </w:p>
    <w:p w:rsidR="00EB663A" w:rsidRPr="00270DB6" w:rsidP="00EB663A" w14:paraId="1EF12F84" w14:textId="64E9E4EA">
      <w:pPr>
        <w:tabs>
          <w:tab w:val="left" w:pos="-720"/>
        </w:tabs>
        <w:suppressAutoHyphens/>
        <w:contextualSpacing/>
        <w:rPr>
          <w:rFonts w:ascii="Times New Roman" w:hAnsi="Times New Roman" w:cs="Times New Roman"/>
          <w:sz w:val="24"/>
          <w:szCs w:val="24"/>
        </w:rPr>
      </w:pPr>
      <w:r w:rsidRPr="00270DB6">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4"/>
      </w:r>
      <w:r w:rsidRPr="00270DB6">
        <w:rPr>
          <w:rFonts w:ascii="Times New Roman" w:hAnsi="Times New Roman" w:cs="Times New Roman"/>
          <w:sz w:val="24"/>
          <w:szCs w:val="24"/>
        </w:rPr>
        <w:t>, the M</w:t>
      </w:r>
      <w:r w:rsidRPr="00270DB6" w:rsidR="003E1845">
        <w:rPr>
          <w:rFonts w:ascii="Times New Roman" w:hAnsi="Times New Roman" w:cs="Times New Roman"/>
          <w:sz w:val="24"/>
          <w:szCs w:val="24"/>
        </w:rPr>
        <w:t>arch 202</w:t>
      </w:r>
      <w:r w:rsidR="0065169D">
        <w:rPr>
          <w:rFonts w:ascii="Times New Roman" w:hAnsi="Times New Roman" w:cs="Times New Roman"/>
          <w:sz w:val="24"/>
          <w:szCs w:val="24"/>
        </w:rPr>
        <w:t>1</w:t>
      </w:r>
      <w:r w:rsidRPr="00270DB6">
        <w:rPr>
          <w:rFonts w:ascii="Times New Roman" w:hAnsi="Times New Roman" w:cs="Times New Roman"/>
          <w:sz w:val="24"/>
          <w:szCs w:val="24"/>
        </w:rPr>
        <w:t xml:space="preserve"> Occupational Employment and Wage Estimates wage rate for</w:t>
      </w:r>
      <w:r w:rsidRPr="00270DB6" w:rsidR="00B849CD">
        <w:rPr>
          <w:rFonts w:ascii="Times New Roman" w:hAnsi="Times New Roman" w:cs="Times New Roman"/>
          <w:sz w:val="24"/>
          <w:szCs w:val="24"/>
        </w:rPr>
        <w:t xml:space="preserve"> </w:t>
      </w:r>
      <w:r w:rsidR="00501C35">
        <w:rPr>
          <w:rFonts w:ascii="Times New Roman" w:hAnsi="Times New Roman" w:cs="Times New Roman"/>
          <w:sz w:val="24"/>
          <w:szCs w:val="24"/>
        </w:rPr>
        <w:t xml:space="preserve">All Occupations (SCO 00-0000) </w:t>
      </w:r>
      <w:r w:rsidRPr="00270DB6">
        <w:rPr>
          <w:rFonts w:ascii="Times New Roman" w:hAnsi="Times New Roman" w:cs="Times New Roman"/>
          <w:sz w:val="24"/>
          <w:szCs w:val="24"/>
        </w:rPr>
        <w:t>is</w:t>
      </w:r>
      <w:r w:rsidRPr="00270DB6" w:rsidR="00B849CD">
        <w:rPr>
          <w:rFonts w:ascii="Times New Roman" w:hAnsi="Times New Roman" w:cs="Times New Roman"/>
          <w:sz w:val="24"/>
          <w:szCs w:val="24"/>
        </w:rPr>
        <w:t xml:space="preserve"> $28.</w:t>
      </w:r>
      <w:r w:rsidR="00C92750">
        <w:rPr>
          <w:rFonts w:ascii="Times New Roman" w:hAnsi="Times New Roman" w:cs="Times New Roman"/>
          <w:sz w:val="24"/>
          <w:szCs w:val="24"/>
        </w:rPr>
        <w:t>01</w:t>
      </w:r>
      <w:r w:rsidRPr="00270DB6" w:rsidR="00B849CD">
        <w:rPr>
          <w:rFonts w:ascii="Times New Roman" w:hAnsi="Times New Roman" w:cs="Times New Roman"/>
          <w:sz w:val="24"/>
          <w:szCs w:val="24"/>
        </w:rPr>
        <w:t xml:space="preserve"> an hour</w:t>
      </w:r>
      <w:r w:rsidRPr="00270DB6">
        <w:rPr>
          <w:rFonts w:ascii="Times New Roman" w:hAnsi="Times New Roman" w:cs="Times New Roman"/>
          <w:sz w:val="24"/>
          <w:szCs w:val="24"/>
        </w:rPr>
        <w:t>.  Including the wage rate multiplier of 1.4</w:t>
      </w:r>
      <w:r w:rsidR="00741147">
        <w:rPr>
          <w:rFonts w:ascii="Times New Roman" w:hAnsi="Times New Roman" w:cs="Times New Roman"/>
          <w:sz w:val="24"/>
          <w:szCs w:val="24"/>
        </w:rPr>
        <w:t>5</w:t>
      </w:r>
      <w:r w:rsidR="0072572A">
        <w:rPr>
          <w:rFonts w:ascii="Times New Roman" w:hAnsi="Times New Roman" w:cs="Times New Roman"/>
          <w:sz w:val="24"/>
          <w:szCs w:val="24"/>
        </w:rPr>
        <w:t xml:space="preserve"> for PNP respondents and </w:t>
      </w:r>
      <w:r w:rsidR="00B736D8">
        <w:rPr>
          <w:rFonts w:ascii="Times New Roman" w:hAnsi="Times New Roman" w:cs="Times New Roman"/>
          <w:sz w:val="24"/>
          <w:szCs w:val="24"/>
        </w:rPr>
        <w:t>wage rate multiplier of 1.61 for SLTT respondent</w:t>
      </w:r>
      <w:r w:rsidR="002C218C">
        <w:rPr>
          <w:rFonts w:ascii="Times New Roman" w:hAnsi="Times New Roman" w:cs="Times New Roman"/>
          <w:sz w:val="24"/>
          <w:szCs w:val="24"/>
        </w:rPr>
        <w:t>s</w:t>
      </w:r>
      <w:r w:rsidRPr="00270DB6">
        <w:rPr>
          <w:rFonts w:ascii="Times New Roman" w:hAnsi="Times New Roman" w:cs="Times New Roman"/>
          <w:sz w:val="24"/>
          <w:szCs w:val="24"/>
        </w:rPr>
        <w:t xml:space="preserve">, the fully-loaded wage rate </w:t>
      </w:r>
      <w:r w:rsidR="004329CC">
        <w:rPr>
          <w:rFonts w:ascii="Times New Roman" w:hAnsi="Times New Roman" w:cs="Times New Roman"/>
          <w:sz w:val="24"/>
          <w:szCs w:val="24"/>
        </w:rPr>
        <w:t xml:space="preserve">for </w:t>
      </w:r>
      <w:r w:rsidR="00882E72">
        <w:rPr>
          <w:rFonts w:ascii="Times New Roman" w:hAnsi="Times New Roman" w:cs="Times New Roman"/>
          <w:sz w:val="24"/>
          <w:szCs w:val="24"/>
        </w:rPr>
        <w:t xml:space="preserve">PNPs </w:t>
      </w:r>
      <w:r w:rsidRPr="00270DB6">
        <w:rPr>
          <w:rFonts w:ascii="Times New Roman" w:hAnsi="Times New Roman" w:cs="Times New Roman"/>
          <w:sz w:val="24"/>
          <w:szCs w:val="24"/>
        </w:rPr>
        <w:t>is</w:t>
      </w:r>
      <w:r w:rsidRPr="00270DB6" w:rsidR="00B849CD">
        <w:rPr>
          <w:rFonts w:ascii="Times New Roman" w:hAnsi="Times New Roman" w:cs="Times New Roman"/>
          <w:sz w:val="24"/>
          <w:szCs w:val="24"/>
        </w:rPr>
        <w:t xml:space="preserve"> $4</w:t>
      </w:r>
      <w:r w:rsidR="002C2D27">
        <w:rPr>
          <w:rFonts w:ascii="Times New Roman" w:hAnsi="Times New Roman" w:cs="Times New Roman"/>
          <w:sz w:val="24"/>
          <w:szCs w:val="24"/>
        </w:rPr>
        <w:t>0.61</w:t>
      </w:r>
      <w:r w:rsidRPr="00270DB6">
        <w:rPr>
          <w:rFonts w:ascii="Times New Roman" w:hAnsi="Times New Roman" w:cs="Times New Roman"/>
          <w:sz w:val="24"/>
          <w:szCs w:val="24"/>
        </w:rPr>
        <w:t xml:space="preserve"> per hour</w:t>
      </w:r>
      <w:r w:rsidR="002C2D27">
        <w:rPr>
          <w:rFonts w:ascii="Times New Roman" w:hAnsi="Times New Roman" w:cs="Times New Roman"/>
          <w:sz w:val="24"/>
          <w:szCs w:val="24"/>
        </w:rPr>
        <w:t xml:space="preserve"> and SLTT</w:t>
      </w:r>
      <w:r w:rsidR="000E776D">
        <w:rPr>
          <w:rFonts w:ascii="Times New Roman" w:hAnsi="Times New Roman" w:cs="Times New Roman"/>
          <w:sz w:val="24"/>
          <w:szCs w:val="24"/>
        </w:rPr>
        <w:t xml:space="preserve"> </w:t>
      </w:r>
      <w:r w:rsidR="00376C10">
        <w:rPr>
          <w:rFonts w:ascii="Times New Roman" w:hAnsi="Times New Roman" w:cs="Times New Roman"/>
          <w:sz w:val="24"/>
          <w:szCs w:val="24"/>
        </w:rPr>
        <w:t xml:space="preserve">fully loaded wage rate is </w:t>
      </w:r>
      <w:r w:rsidR="005C7782">
        <w:rPr>
          <w:rFonts w:ascii="Times New Roman" w:hAnsi="Times New Roman" w:cs="Times New Roman"/>
          <w:sz w:val="24"/>
          <w:szCs w:val="24"/>
        </w:rPr>
        <w:t>45.10 per hour</w:t>
      </w:r>
      <w:r w:rsidRPr="00270DB6">
        <w:rPr>
          <w:rFonts w:ascii="Times New Roman" w:hAnsi="Times New Roman" w:cs="Times New Roman"/>
          <w:sz w:val="24"/>
          <w:szCs w:val="24"/>
        </w:rPr>
        <w:t>.  Therefore, the annual burden hour cost is estimated to be</w:t>
      </w:r>
      <w:r w:rsidRPr="00270DB6" w:rsidR="00B849CD">
        <w:rPr>
          <w:rFonts w:ascii="Times New Roman" w:hAnsi="Times New Roman" w:cs="Times New Roman"/>
          <w:sz w:val="24"/>
          <w:szCs w:val="24"/>
        </w:rPr>
        <w:t xml:space="preserve"> $19,</w:t>
      </w:r>
      <w:r w:rsidR="00F65895">
        <w:rPr>
          <w:rFonts w:ascii="Times New Roman" w:hAnsi="Times New Roman" w:cs="Times New Roman"/>
          <w:sz w:val="24"/>
          <w:szCs w:val="24"/>
        </w:rPr>
        <w:t>086</w:t>
      </w:r>
      <w:r w:rsidRPr="00270DB6">
        <w:rPr>
          <w:rFonts w:ascii="Times New Roman" w:hAnsi="Times New Roman" w:cs="Times New Roman"/>
          <w:sz w:val="24"/>
          <w:szCs w:val="24"/>
        </w:rPr>
        <w:t xml:space="preserve"> (</w:t>
      </w:r>
      <w:r w:rsidR="008C4F31">
        <w:rPr>
          <w:rFonts w:ascii="Times New Roman" w:hAnsi="Times New Roman" w:cs="Times New Roman"/>
          <w:sz w:val="24"/>
          <w:szCs w:val="24"/>
        </w:rPr>
        <w:t>(</w:t>
      </w:r>
      <w:r w:rsidRPr="00270DB6" w:rsidR="00B849CD">
        <w:rPr>
          <w:rFonts w:ascii="Times New Roman" w:hAnsi="Times New Roman" w:cs="Times New Roman"/>
          <w:sz w:val="24"/>
          <w:szCs w:val="24"/>
        </w:rPr>
        <w:t>$4</w:t>
      </w:r>
      <w:r w:rsidR="0006693A">
        <w:rPr>
          <w:rFonts w:ascii="Times New Roman" w:hAnsi="Times New Roman" w:cs="Times New Roman"/>
          <w:sz w:val="24"/>
          <w:szCs w:val="24"/>
        </w:rPr>
        <w:t>0.</w:t>
      </w:r>
      <w:r w:rsidR="003125B5">
        <w:rPr>
          <w:rFonts w:ascii="Times New Roman" w:hAnsi="Times New Roman" w:cs="Times New Roman"/>
          <w:sz w:val="24"/>
          <w:szCs w:val="24"/>
        </w:rPr>
        <w:t>61</w:t>
      </w:r>
      <w:r w:rsidR="008419DF">
        <w:rPr>
          <w:rFonts w:ascii="Times New Roman" w:hAnsi="Times New Roman" w:cs="Times New Roman"/>
          <w:sz w:val="24"/>
          <w:szCs w:val="24"/>
        </w:rPr>
        <w:t xml:space="preserve"> x </w:t>
      </w:r>
      <w:r w:rsidR="00BE4FC1">
        <w:rPr>
          <w:rFonts w:ascii="Times New Roman" w:hAnsi="Times New Roman" w:cs="Times New Roman"/>
          <w:sz w:val="24"/>
          <w:szCs w:val="24"/>
        </w:rPr>
        <w:t>430 hours</w:t>
      </w:r>
      <w:r w:rsidR="008C4F31">
        <w:rPr>
          <w:rFonts w:ascii="Times New Roman" w:hAnsi="Times New Roman" w:cs="Times New Roman"/>
          <w:sz w:val="24"/>
          <w:szCs w:val="24"/>
        </w:rPr>
        <w:t>)</w:t>
      </w:r>
      <w:r w:rsidR="001A009B">
        <w:rPr>
          <w:rFonts w:ascii="Times New Roman" w:hAnsi="Times New Roman" w:cs="Times New Roman"/>
          <w:sz w:val="24"/>
          <w:szCs w:val="24"/>
        </w:rPr>
        <w:t xml:space="preserve"> + </w:t>
      </w:r>
      <w:r w:rsidR="008C4F31">
        <w:rPr>
          <w:rFonts w:ascii="Times New Roman" w:hAnsi="Times New Roman" w:cs="Times New Roman"/>
          <w:sz w:val="24"/>
          <w:szCs w:val="24"/>
        </w:rPr>
        <w:t>(</w:t>
      </w:r>
      <w:r w:rsidR="00712377">
        <w:rPr>
          <w:rFonts w:ascii="Times New Roman" w:hAnsi="Times New Roman" w:cs="Times New Roman"/>
          <w:sz w:val="24"/>
          <w:szCs w:val="24"/>
        </w:rPr>
        <w:t xml:space="preserve">45.10 </w:t>
      </w:r>
      <w:r w:rsidR="008C4F31">
        <w:rPr>
          <w:rFonts w:ascii="Times New Roman" w:hAnsi="Times New Roman" w:cs="Times New Roman"/>
          <w:sz w:val="24"/>
          <w:szCs w:val="24"/>
        </w:rPr>
        <w:t xml:space="preserve">x </w:t>
      </w:r>
      <w:r w:rsidR="00E60A51">
        <w:rPr>
          <w:rFonts w:ascii="Times New Roman" w:hAnsi="Times New Roman" w:cs="Times New Roman"/>
          <w:sz w:val="24"/>
          <w:szCs w:val="24"/>
        </w:rPr>
        <w:t>36</w:t>
      </w:r>
      <w:r w:rsidR="008C4F31">
        <w:rPr>
          <w:rFonts w:ascii="Times New Roman" w:hAnsi="Times New Roman" w:cs="Times New Roman"/>
          <w:sz w:val="24"/>
          <w:szCs w:val="24"/>
        </w:rPr>
        <w:t xml:space="preserve"> hours))</w:t>
      </w:r>
      <w:r w:rsidRPr="00270DB6">
        <w:rPr>
          <w:rFonts w:ascii="Times New Roman" w:hAnsi="Times New Roman" w:cs="Times New Roman"/>
          <w:sz w:val="24"/>
          <w:szCs w:val="24"/>
        </w:rPr>
        <w:t>.</w:t>
      </w:r>
    </w:p>
    <w:p w:rsidR="00EB663A" w:rsidRPr="00270DB6" w:rsidP="00562915" w14:paraId="25B89F4A" w14:textId="77777777">
      <w:pPr>
        <w:contextualSpacing/>
        <w:rPr>
          <w:rFonts w:ascii="Times New Roman" w:hAnsi="Times New Roman" w:cs="Times New Roman"/>
          <w:sz w:val="24"/>
          <w:szCs w:val="24"/>
        </w:rPr>
      </w:pPr>
    </w:p>
    <w:p w:rsidR="00562915" w:rsidRPr="00A3152C" w:rsidP="00562915" w14:paraId="36C3A689" w14:textId="5A9B2B17">
      <w:pPr>
        <w:contextualSpacing/>
        <w:rPr>
          <w:rFonts w:ascii="Times New Roman" w:hAnsi="Times New Roman" w:cs="Times New Roman"/>
          <w:b/>
          <w:bCs/>
          <w:sz w:val="24"/>
          <w:szCs w:val="24"/>
        </w:rPr>
      </w:pPr>
      <w:r w:rsidRPr="00270DB6">
        <w:rPr>
          <w:rFonts w:ascii="Times New Roman" w:hAnsi="Times New Roman" w:cs="Times New Roman"/>
          <w:sz w:val="24"/>
          <w:szCs w:val="24"/>
        </w:rPr>
        <w:fldChar w:fldCharType="begin"/>
      </w:r>
      <w:r w:rsidRPr="00A3152C">
        <w:rPr>
          <w:rFonts w:ascii="Times New Roman" w:hAnsi="Times New Roman" w:cs="Times New Roman"/>
          <w:sz w:val="24"/>
          <w:szCs w:val="24"/>
        </w:rPr>
        <w:instrText>ADVANCE \R 0.95</w:instrText>
      </w:r>
      <w:r w:rsidRPr="00270DB6">
        <w:rPr>
          <w:rFonts w:ascii="Times New Roman" w:hAnsi="Times New Roman" w:cs="Times New Roman"/>
          <w:sz w:val="24"/>
          <w:szCs w:val="24"/>
        </w:rPr>
        <w:fldChar w:fldCharType="end"/>
      </w:r>
      <w:r w:rsidRPr="00CF0C1D">
        <w:rPr>
          <w:rFonts w:ascii="Times New Roman" w:hAnsi="Times New Roman" w:cs="Times New Roman"/>
          <w:b/>
          <w:sz w:val="24"/>
          <w:szCs w:val="24"/>
        </w:rPr>
        <w:t>13.</w:t>
      </w:r>
      <w:r w:rsidRPr="00A3152C">
        <w:rPr>
          <w:rFonts w:ascii="Times New Roman" w:hAnsi="Times New Roman" w:cs="Times New Roman"/>
          <w:sz w:val="24"/>
          <w:szCs w:val="24"/>
        </w:rPr>
        <w:t xml:space="preserve">  </w:t>
      </w:r>
      <w:r w:rsidRPr="00A3152C">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w:t>
      </w:r>
      <w:r w:rsidRPr="00A3152C">
        <w:rPr>
          <w:rFonts w:ascii="Times New Roman" w:hAnsi="Times New Roman" w:cs="Times New Roman"/>
          <w:b/>
          <w:bCs/>
          <w:sz w:val="24"/>
          <w:szCs w:val="24"/>
        </w:rPr>
        <w:t>or contracting out information collection services should be a part of this cost burden estimate.  (Do not include the cost of any hour burden shown in Items 12 and 14.)</w:t>
      </w:r>
    </w:p>
    <w:p w:rsidR="006D6210" w:rsidRPr="00270DB6" w:rsidP="00562915" w14:paraId="406C443E" w14:textId="77777777">
      <w:pPr>
        <w:contextualSpacing/>
        <w:rPr>
          <w:rFonts w:ascii="Times New Roman" w:hAnsi="Times New Roman" w:cs="Times New Roman"/>
          <w:sz w:val="24"/>
          <w:szCs w:val="24"/>
        </w:rPr>
      </w:pPr>
    </w:p>
    <w:tbl>
      <w:tblPr>
        <w:tblStyle w:val="TableGrid1"/>
        <w:tblW w:w="0" w:type="auto"/>
        <w:jc w:val="center"/>
        <w:tblLook w:val="04A0"/>
      </w:tblPr>
      <w:tblGrid>
        <w:gridCol w:w="1821"/>
        <w:gridCol w:w="1611"/>
        <w:gridCol w:w="1951"/>
        <w:gridCol w:w="1636"/>
        <w:gridCol w:w="1611"/>
      </w:tblGrid>
      <w:tr w14:paraId="41013287" w14:textId="77777777" w:rsidTr="00270DB6">
        <w:tblPrEx>
          <w:tblW w:w="0" w:type="auto"/>
          <w:jc w:val="center"/>
          <w:tblLook w:val="04A0"/>
        </w:tblPrEx>
        <w:trPr>
          <w:jc w:val="center"/>
        </w:trPr>
        <w:tc>
          <w:tcPr>
            <w:tcW w:w="8856" w:type="dxa"/>
            <w:gridSpan w:val="5"/>
            <w:shd w:val="clear" w:color="auto" w:fill="8DB3E2" w:themeFill="text2" w:themeFillTint="66"/>
          </w:tcPr>
          <w:p w:rsidR="006D6210" w:rsidRPr="008D1279" w:rsidP="006D6210" w14:paraId="67FF1CCF"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Burden to Respondents or Recordkeepers</w:t>
            </w:r>
          </w:p>
        </w:tc>
      </w:tr>
      <w:tr w14:paraId="71CECD9E" w14:textId="77777777" w:rsidTr="006D6210">
        <w:tblPrEx>
          <w:tblW w:w="0" w:type="auto"/>
          <w:jc w:val="center"/>
          <w:tblLook w:val="04A0"/>
        </w:tblPrEx>
        <w:trPr>
          <w:jc w:val="center"/>
        </w:trPr>
        <w:tc>
          <w:tcPr>
            <w:tcW w:w="1846" w:type="dxa"/>
            <w:shd w:val="clear" w:color="auto" w:fill="8DB3E2" w:themeFill="text2" w:themeFillTint="66"/>
          </w:tcPr>
          <w:p w:rsidR="006D6210" w:rsidRPr="00270DB6" w:rsidP="006D6210" w14:paraId="65FC2C26"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Data Collection Activity/Instrument</w:t>
            </w:r>
          </w:p>
        </w:tc>
        <w:tc>
          <w:tcPr>
            <w:tcW w:w="1673" w:type="dxa"/>
            <w:shd w:val="clear" w:color="auto" w:fill="8DB3E2" w:themeFill="text2" w:themeFillTint="66"/>
          </w:tcPr>
          <w:p w:rsidR="006D6210" w:rsidRPr="00270DB6" w:rsidP="006D6210" w14:paraId="1636961C"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*Annual Capital Start-Up Cost (investments in overhead, equipment, and other one-time expenditures</w:t>
            </w:r>
          </w:p>
        </w:tc>
        <w:tc>
          <w:tcPr>
            <w:tcW w:w="1971" w:type="dxa"/>
            <w:shd w:val="clear" w:color="auto" w:fill="8DB3E2" w:themeFill="text2" w:themeFillTint="66"/>
          </w:tcPr>
          <w:p w:rsidR="006D6210" w:rsidRPr="00270DB6" w:rsidP="006D6210" w14:paraId="47295DA7"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*Annual Operations and Maintenance Costs (such as recordkeeping, technical/professional services, etc.)</w:t>
            </w:r>
          </w:p>
        </w:tc>
        <w:tc>
          <w:tcPr>
            <w:tcW w:w="1693" w:type="dxa"/>
            <w:shd w:val="clear" w:color="auto" w:fill="8DB3E2" w:themeFill="text2" w:themeFillTint="66"/>
          </w:tcPr>
          <w:p w:rsidR="006D6210" w:rsidRPr="00270DB6" w:rsidP="006D6210" w14:paraId="18FAB353"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Annual Non-Labor Cost (expenditures on training, travel, and other resources)</w:t>
            </w:r>
          </w:p>
        </w:tc>
        <w:tc>
          <w:tcPr>
            <w:tcW w:w="1673" w:type="dxa"/>
            <w:shd w:val="clear" w:color="auto" w:fill="8DB3E2" w:themeFill="text2" w:themeFillTint="66"/>
          </w:tcPr>
          <w:p w:rsidR="006D6210" w:rsidRPr="00270DB6" w:rsidP="006D6210" w14:paraId="64BE40F4"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Total Annual Cost to Respondents</w:t>
            </w:r>
          </w:p>
        </w:tc>
      </w:tr>
      <w:tr w14:paraId="4D117E11" w14:textId="77777777" w:rsidTr="00270DB6">
        <w:tblPrEx>
          <w:tblW w:w="0" w:type="auto"/>
          <w:jc w:val="center"/>
          <w:tblLook w:val="04A0"/>
        </w:tblPrEx>
        <w:trPr>
          <w:jc w:val="center"/>
        </w:trPr>
        <w:tc>
          <w:tcPr>
            <w:tcW w:w="1846" w:type="dxa"/>
          </w:tcPr>
          <w:p w:rsidR="006D6210" w:rsidRPr="00270DB6" w:rsidP="006D6210" w14:paraId="25B325B4" w14:textId="5D6B431A">
            <w:pPr>
              <w:rPr>
                <w:rFonts w:ascii="Times New Roman" w:eastAsia="Calibri" w:hAnsi="Times New Roman" w:cs="Times New Roman"/>
                <w:sz w:val="18"/>
                <w:szCs w:val="18"/>
              </w:rPr>
            </w:pPr>
            <w:r w:rsidRPr="007A720B">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 </w:t>
            </w:r>
            <w:r w:rsidRPr="007A720B">
              <w:rPr>
                <w:rFonts w:ascii="Times New Roman" w:hAnsi="Times New Roman" w:cs="Times New Roman"/>
                <w:sz w:val="18"/>
                <w:szCs w:val="18"/>
              </w:rPr>
              <w:t>FEMA Form FF-</w:t>
            </w:r>
            <w:r w:rsidR="009B1E87">
              <w:rPr>
                <w:rFonts w:ascii="Times New Roman" w:hAnsi="Times New Roman" w:cs="Times New Roman"/>
                <w:sz w:val="18"/>
                <w:szCs w:val="18"/>
              </w:rPr>
              <w:t>008</w:t>
            </w:r>
            <w:r w:rsidRPr="007A720B">
              <w:rPr>
                <w:rFonts w:ascii="Times New Roman" w:hAnsi="Times New Roman" w:cs="Times New Roman"/>
                <w:sz w:val="18"/>
                <w:szCs w:val="18"/>
              </w:rPr>
              <w:t>-FY-</w:t>
            </w:r>
            <w:r w:rsidR="009B1E87">
              <w:rPr>
                <w:rFonts w:ascii="Times New Roman" w:hAnsi="Times New Roman" w:cs="Times New Roman"/>
                <w:sz w:val="18"/>
                <w:szCs w:val="18"/>
              </w:rPr>
              <w:t>22</w:t>
            </w:r>
            <w:r w:rsidRPr="007A720B">
              <w:rPr>
                <w:rFonts w:ascii="Times New Roman" w:hAnsi="Times New Roman" w:cs="Times New Roman"/>
                <w:sz w:val="18"/>
                <w:szCs w:val="18"/>
              </w:rPr>
              <w:t>-</w:t>
            </w:r>
            <w:r w:rsidR="009B1E87">
              <w:rPr>
                <w:rFonts w:ascii="Times New Roman" w:hAnsi="Times New Roman" w:cs="Times New Roman"/>
                <w:sz w:val="18"/>
                <w:szCs w:val="18"/>
              </w:rPr>
              <w:t>128</w:t>
            </w:r>
          </w:p>
        </w:tc>
        <w:tc>
          <w:tcPr>
            <w:tcW w:w="1673" w:type="dxa"/>
            <w:vAlign w:val="center"/>
          </w:tcPr>
          <w:p w:rsidR="006D6210" w:rsidRPr="00270DB6" w:rsidP="006D6210" w14:paraId="64BA353E"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c>
          <w:tcPr>
            <w:tcW w:w="1971" w:type="dxa"/>
            <w:vAlign w:val="center"/>
          </w:tcPr>
          <w:p w:rsidR="006D6210" w:rsidRPr="00270DB6" w:rsidP="006D6210" w14:paraId="569976F8"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c>
          <w:tcPr>
            <w:tcW w:w="1693" w:type="dxa"/>
            <w:vAlign w:val="center"/>
          </w:tcPr>
          <w:p w:rsidR="006D6210" w:rsidRPr="00270DB6" w:rsidP="006D6210" w14:paraId="5875F410"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c>
          <w:tcPr>
            <w:tcW w:w="1673" w:type="dxa"/>
            <w:vAlign w:val="center"/>
          </w:tcPr>
          <w:p w:rsidR="006D6210" w:rsidRPr="00270DB6" w:rsidP="006D6210" w14:paraId="40210033"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r>
      <w:tr w14:paraId="0BB7BED0" w14:textId="77777777" w:rsidTr="00270DB6">
        <w:tblPrEx>
          <w:tblW w:w="0" w:type="auto"/>
          <w:jc w:val="center"/>
          <w:tblLook w:val="04A0"/>
        </w:tblPrEx>
        <w:trPr>
          <w:jc w:val="center"/>
        </w:trPr>
        <w:tc>
          <w:tcPr>
            <w:tcW w:w="1846" w:type="dxa"/>
          </w:tcPr>
          <w:p w:rsidR="006D6210" w:rsidRPr="00270DB6" w:rsidP="006D6210" w14:paraId="331E2E57" w14:textId="77777777">
            <w:pPr>
              <w:rPr>
                <w:rFonts w:ascii="Times New Roman" w:eastAsia="Calibri" w:hAnsi="Times New Roman" w:cs="Times New Roman"/>
                <w:b/>
                <w:sz w:val="18"/>
                <w:szCs w:val="18"/>
              </w:rPr>
            </w:pPr>
            <w:r w:rsidRPr="00270DB6">
              <w:rPr>
                <w:rFonts w:ascii="Times New Roman" w:eastAsia="Calibri" w:hAnsi="Times New Roman" w:cs="Times New Roman"/>
                <w:b/>
                <w:sz w:val="18"/>
                <w:szCs w:val="18"/>
              </w:rPr>
              <w:t>Total</w:t>
            </w:r>
          </w:p>
        </w:tc>
        <w:tc>
          <w:tcPr>
            <w:tcW w:w="1673" w:type="dxa"/>
            <w:vAlign w:val="center"/>
          </w:tcPr>
          <w:p w:rsidR="006D6210" w:rsidRPr="00270DB6" w:rsidP="006D6210" w14:paraId="27E4831E"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c>
          <w:tcPr>
            <w:tcW w:w="1971" w:type="dxa"/>
            <w:vAlign w:val="center"/>
          </w:tcPr>
          <w:p w:rsidR="006D6210" w:rsidRPr="00270DB6" w:rsidP="006D6210" w14:paraId="0486E2A1"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c>
          <w:tcPr>
            <w:tcW w:w="1693" w:type="dxa"/>
            <w:vAlign w:val="center"/>
          </w:tcPr>
          <w:p w:rsidR="006D6210" w:rsidRPr="00270DB6" w:rsidP="006D6210" w14:paraId="45B0EDF7"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c>
          <w:tcPr>
            <w:tcW w:w="1673" w:type="dxa"/>
            <w:vAlign w:val="center"/>
          </w:tcPr>
          <w:p w:rsidR="006D6210" w:rsidRPr="00270DB6" w:rsidP="006D6210" w14:paraId="2FA5EE67"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r>
    </w:tbl>
    <w:p w:rsidR="006D6210" w:rsidP="00562915" w14:paraId="2447809A" w14:textId="77777777">
      <w:pPr>
        <w:contextualSpacing/>
        <w:rPr>
          <w:rFonts w:ascii="Times New Roman" w:hAnsi="Times New Roman" w:cs="Times New Roman"/>
          <w:b/>
          <w:bCs/>
          <w:color w:val="000000" w:themeColor="text1"/>
          <w:sz w:val="24"/>
          <w:szCs w:val="24"/>
        </w:rPr>
      </w:pPr>
    </w:p>
    <w:p w:rsidR="00562915" w:rsidRPr="00270DB6" w:rsidP="00562915" w14:paraId="0AD8A8A5" w14:textId="72A7A3E5">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The cost estimates should be split into two components:</w:t>
      </w:r>
    </w:p>
    <w:p w:rsidR="00A3152C" w:rsidRPr="00270DB6" w:rsidP="00562915" w14:paraId="0E492282" w14:textId="77777777">
      <w:pPr>
        <w:contextualSpacing/>
        <w:rPr>
          <w:rFonts w:ascii="Times New Roman" w:hAnsi="Times New Roman" w:cs="Times New Roman"/>
          <w:color w:val="000000" w:themeColor="text1"/>
          <w:sz w:val="24"/>
          <w:szCs w:val="24"/>
        </w:rPr>
      </w:pPr>
    </w:p>
    <w:p w:rsidR="00562915" w:rsidRPr="00270DB6" w:rsidP="00562915" w14:paraId="34CA715F" w14:textId="71194241">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A3152C" w:rsidRPr="00270DB6" w:rsidP="00562915" w14:paraId="4F1E3F7A" w14:textId="77777777">
      <w:pPr>
        <w:contextualSpacing/>
        <w:rPr>
          <w:rFonts w:ascii="Times New Roman" w:hAnsi="Times New Roman" w:cs="Times New Roman"/>
          <w:color w:val="000000" w:themeColor="text1"/>
          <w:sz w:val="24"/>
          <w:szCs w:val="24"/>
        </w:rPr>
      </w:pPr>
    </w:p>
    <w:p w:rsidR="00A3152C" w:rsidRPr="00270DB6" w:rsidP="00562915" w14:paraId="0A6B73A7" w14:textId="5350D43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operation or maintenance costs associated with this collection.</w:t>
      </w:r>
    </w:p>
    <w:p w:rsidR="00A3152C" w:rsidRPr="00270DB6" w:rsidP="00562915" w14:paraId="63369CA0" w14:textId="77777777">
      <w:pPr>
        <w:contextualSpacing/>
        <w:rPr>
          <w:rFonts w:ascii="Times New Roman" w:hAnsi="Times New Roman" w:cs="Times New Roman"/>
          <w:color w:val="000000" w:themeColor="text1"/>
          <w:sz w:val="24"/>
          <w:szCs w:val="24"/>
        </w:rPr>
      </w:pPr>
    </w:p>
    <w:p w:rsidR="00562915" w:rsidRPr="00270DB6" w:rsidP="00562915" w14:paraId="556C2287" w14:textId="5740923A">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270DB6" w:rsidR="00BB543D">
        <w:rPr>
          <w:rFonts w:ascii="Times New Roman" w:hAnsi="Times New Roman" w:cs="Times New Roman"/>
          <w:b/>
          <w:bCs/>
          <w:color w:val="000000" w:themeColor="text1"/>
          <w:sz w:val="24"/>
          <w:szCs w:val="24"/>
        </w:rPr>
        <w:t xml:space="preserve"> </w:t>
      </w:r>
      <w:r w:rsidRPr="00270DB6">
        <w:rPr>
          <w:rFonts w:ascii="Times New Roman" w:hAnsi="Times New Roman" w:cs="Times New Roman"/>
          <w:b/>
          <w:bCs/>
          <w:color w:val="000000" w:themeColor="text1"/>
          <w:sz w:val="24"/>
          <w:szCs w:val="24"/>
        </w:rPr>
        <w:t xml:space="preserve">software, monitoring sampling, drilling and testing equipment, and record storage facilities.  </w:t>
      </w:r>
    </w:p>
    <w:p w:rsidR="00562915" w:rsidP="00562915" w14:paraId="094371FA" w14:textId="412392FF">
      <w:pPr>
        <w:contextualSpacing/>
        <w:rPr>
          <w:rFonts w:ascii="Times New Roman" w:hAnsi="Times New Roman" w:cs="Times New Roman"/>
          <w:sz w:val="24"/>
          <w:szCs w:val="24"/>
        </w:rPr>
      </w:pPr>
    </w:p>
    <w:p w:rsidR="00A3152C" w:rsidP="00562915" w14:paraId="0CCB178F" w14:textId="5E070965">
      <w:pPr>
        <w:contextualSpacing/>
        <w:rPr>
          <w:rFonts w:ascii="Times New Roman" w:hAnsi="Times New Roman" w:cs="Times New Roman"/>
          <w:sz w:val="24"/>
          <w:szCs w:val="24"/>
        </w:rPr>
      </w:pPr>
      <w:r>
        <w:rPr>
          <w:rFonts w:ascii="Times New Roman" w:hAnsi="Times New Roman" w:cs="Times New Roman"/>
          <w:sz w:val="24"/>
          <w:szCs w:val="24"/>
        </w:rPr>
        <w:t>There are no capital or start-up costs associated with this collection.</w:t>
      </w:r>
    </w:p>
    <w:p w:rsidR="00A3152C" w:rsidRPr="00CF0C1D" w:rsidP="00562915" w14:paraId="438B32E9" w14:textId="77777777">
      <w:pPr>
        <w:contextualSpacing/>
        <w:rPr>
          <w:rFonts w:ascii="Times New Roman" w:hAnsi="Times New Roman" w:cs="Times New Roman"/>
          <w:sz w:val="24"/>
          <w:szCs w:val="24"/>
        </w:rPr>
      </w:pPr>
    </w:p>
    <w:p w:rsidR="00562915" w:rsidP="006625E7" w14:paraId="7B783545" w14:textId="75F60081">
      <w:pPr>
        <w:contextualSpacing/>
        <w:rPr>
          <w:rFonts w:ascii="Times New Roman" w:hAnsi="Times New Roman" w:cs="Times New Roman"/>
          <w:b/>
          <w:bCs/>
          <w:sz w:val="24"/>
          <w:szCs w:val="24"/>
        </w:rPr>
      </w:pPr>
      <w:r w:rsidRPr="00CF0C1D">
        <w:rPr>
          <w:rFonts w:ascii="Times New Roman" w:hAnsi="Times New Roman" w:cs="Times New Roman"/>
          <w:b/>
          <w:bCs/>
          <w:sz w:val="24"/>
          <w:szCs w:val="24"/>
        </w:rPr>
        <w:t xml:space="preserve">14. Provide estimates of annualized cost to the </w:t>
      </w:r>
      <w:r w:rsidR="00FB7D89">
        <w:rPr>
          <w:rFonts w:ascii="Times New Roman" w:hAnsi="Times New Roman" w:cs="Times New Roman"/>
          <w:b/>
          <w:bCs/>
          <w:sz w:val="24"/>
          <w:szCs w:val="24"/>
        </w:rPr>
        <w:t>F</w:t>
      </w:r>
      <w:r w:rsidRPr="00CF0C1D">
        <w:rPr>
          <w:rFonts w:ascii="Times New Roman" w:hAnsi="Times New Roman" w:cs="Times New Roman"/>
          <w:b/>
          <w:bCs/>
          <w:sz w:val="24"/>
          <w:szCs w:val="24"/>
        </w:rPr>
        <w:t xml:space="preserve">ederal </w:t>
      </w:r>
      <w:r w:rsidR="00FB7D89">
        <w:rPr>
          <w:rFonts w:ascii="Times New Roman" w:hAnsi="Times New Roman" w:cs="Times New Roman"/>
          <w:b/>
          <w:bCs/>
          <w:sz w:val="24"/>
          <w:szCs w:val="24"/>
        </w:rPr>
        <w:t>G</w:t>
      </w:r>
      <w:r w:rsidRPr="00CF0C1D">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w:t>
      </w:r>
      <w:r w:rsidRPr="006D6210">
        <w:rPr>
          <w:rFonts w:ascii="Times New Roman" w:hAnsi="Times New Roman" w:cs="Times New Roman"/>
          <w:b/>
          <w:bCs/>
          <w:sz w:val="24"/>
          <w:szCs w:val="24"/>
        </w:rPr>
        <w:t>taff), and any other expense that would have been incurred without this collection of information.  You may also aggregate cost estimates for Items 12, 13, and 14 in a single table.</w:t>
      </w:r>
    </w:p>
    <w:p w:rsidR="002C2958" w14:paraId="1B930807" w14:textId="737EE599">
      <w:pPr>
        <w:rPr>
          <w:rFonts w:ascii="Times New Roman" w:hAnsi="Times New Roman" w:cs="Times New Roman"/>
          <w:b/>
          <w:bCs/>
          <w:sz w:val="24"/>
          <w:szCs w:val="24"/>
        </w:rPr>
      </w:pPr>
    </w:p>
    <w:p w:rsidR="006D6210" w:rsidRPr="00CF0C1D" w:rsidP="006625E7" w14:paraId="7C768526" w14:textId="77777777">
      <w:pPr>
        <w:contextualSpacing/>
        <w:rPr>
          <w:rFonts w:ascii="Times New Roman" w:hAnsi="Times New Roman" w:cs="Times New Roman"/>
          <w:b/>
          <w:bCs/>
          <w:sz w:val="24"/>
          <w:szCs w:val="24"/>
        </w:rPr>
      </w:pPr>
    </w:p>
    <w:tbl>
      <w:tblPr>
        <w:tblStyle w:val="TableGrid2"/>
        <w:tblW w:w="0" w:type="auto"/>
        <w:jc w:val="center"/>
        <w:tblLook w:val="04A0"/>
      </w:tblPr>
      <w:tblGrid>
        <w:gridCol w:w="6786"/>
        <w:gridCol w:w="1844"/>
      </w:tblGrid>
      <w:tr w14:paraId="2451E893" w14:textId="77777777" w:rsidTr="00270DB6">
        <w:tblPrEx>
          <w:tblW w:w="0" w:type="auto"/>
          <w:jc w:val="center"/>
          <w:tblLook w:val="04A0"/>
        </w:tblPrEx>
        <w:trPr>
          <w:jc w:val="center"/>
        </w:trPr>
        <w:tc>
          <w:tcPr>
            <w:tcW w:w="9350" w:type="dxa"/>
            <w:gridSpan w:val="2"/>
            <w:shd w:val="clear" w:color="auto" w:fill="8DB3E2" w:themeFill="text2" w:themeFillTint="66"/>
          </w:tcPr>
          <w:p w:rsidR="00EB663A" w:rsidRPr="008D1279" w:rsidP="00EE4D92" w14:paraId="4DA093C6"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366E382B" w14:textId="77777777" w:rsidTr="00270DB6">
        <w:tblPrEx>
          <w:tblW w:w="0" w:type="auto"/>
          <w:jc w:val="center"/>
          <w:tblLook w:val="04A0"/>
        </w:tblPrEx>
        <w:trPr>
          <w:jc w:val="center"/>
        </w:trPr>
        <w:tc>
          <w:tcPr>
            <w:tcW w:w="7375" w:type="dxa"/>
            <w:shd w:val="clear" w:color="auto" w:fill="8DB3E2" w:themeFill="text2" w:themeFillTint="66"/>
          </w:tcPr>
          <w:p w:rsidR="00EB663A" w:rsidRPr="00270DB6" w:rsidP="00EE4D92" w14:paraId="75541A7A" w14:textId="77777777">
            <w:pPr>
              <w:jc w:val="center"/>
              <w:rPr>
                <w:rFonts w:ascii="Times New Roman" w:eastAsia="Calibri" w:hAnsi="Times New Roman" w:cs="Times New Roman"/>
                <w:b/>
                <w:bCs/>
                <w:sz w:val="18"/>
                <w:szCs w:val="18"/>
              </w:rPr>
            </w:pPr>
            <w:r w:rsidRPr="00270DB6">
              <w:rPr>
                <w:rFonts w:ascii="Times New Roman" w:eastAsia="Calibri" w:hAnsi="Times New Roman" w:cs="Times New Roman"/>
                <w:b/>
                <w:bCs/>
                <w:sz w:val="18"/>
                <w:szCs w:val="18"/>
              </w:rPr>
              <w:t>Item</w:t>
            </w:r>
          </w:p>
        </w:tc>
        <w:tc>
          <w:tcPr>
            <w:tcW w:w="1975" w:type="dxa"/>
            <w:shd w:val="clear" w:color="auto" w:fill="8DB3E2" w:themeFill="text2" w:themeFillTint="66"/>
          </w:tcPr>
          <w:p w:rsidR="00EB663A" w:rsidRPr="00270DB6" w:rsidP="00EE4D92" w14:paraId="3688BAAC" w14:textId="77777777">
            <w:pPr>
              <w:jc w:val="center"/>
              <w:rPr>
                <w:rFonts w:ascii="Times New Roman" w:eastAsia="Calibri" w:hAnsi="Times New Roman" w:cs="Times New Roman"/>
                <w:b/>
                <w:bCs/>
                <w:sz w:val="18"/>
                <w:szCs w:val="18"/>
              </w:rPr>
            </w:pPr>
            <w:r w:rsidRPr="00270DB6">
              <w:rPr>
                <w:rFonts w:ascii="Times New Roman" w:eastAsia="Calibri" w:hAnsi="Times New Roman" w:cs="Times New Roman"/>
                <w:b/>
                <w:bCs/>
                <w:sz w:val="18"/>
                <w:szCs w:val="18"/>
              </w:rPr>
              <w:t>Cost ($)</w:t>
            </w:r>
          </w:p>
        </w:tc>
      </w:tr>
      <w:tr w14:paraId="5D4E7F09" w14:textId="77777777" w:rsidTr="00270DB6">
        <w:tblPrEx>
          <w:tblW w:w="0" w:type="auto"/>
          <w:jc w:val="center"/>
          <w:tblLook w:val="04A0"/>
        </w:tblPrEx>
        <w:trPr>
          <w:jc w:val="center"/>
        </w:trPr>
        <w:tc>
          <w:tcPr>
            <w:tcW w:w="7375" w:type="dxa"/>
          </w:tcPr>
          <w:p w:rsidR="00EB663A" w:rsidRPr="00270DB6" w:rsidP="00EE4D92" w14:paraId="3D6DA1BD"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Contract Costs [Describe]</w:t>
            </w:r>
          </w:p>
        </w:tc>
        <w:tc>
          <w:tcPr>
            <w:tcW w:w="1975" w:type="dxa"/>
            <w:vAlign w:val="center"/>
          </w:tcPr>
          <w:p w:rsidR="00EB663A" w:rsidRPr="00270DB6" w:rsidP="00EE4D92" w14:paraId="31E29A84"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r>
      <w:tr w14:paraId="4EEAEE66" w14:textId="77777777" w:rsidTr="00270DB6">
        <w:tblPrEx>
          <w:tblW w:w="0" w:type="auto"/>
          <w:jc w:val="center"/>
          <w:tblLook w:val="04A0"/>
        </w:tblPrEx>
        <w:trPr>
          <w:jc w:val="center"/>
        </w:trPr>
        <w:tc>
          <w:tcPr>
            <w:tcW w:w="7375" w:type="dxa"/>
          </w:tcPr>
          <w:p w:rsidR="00EB663A" w:rsidRPr="00453646" w:rsidP="00EE4D92" w14:paraId="5D27D54B" w14:textId="7BFFE14F">
            <w:pPr>
              <w:rPr>
                <w:rFonts w:ascii="Times New Roman" w:eastAsia="Calibri" w:hAnsi="Times New Roman" w:cs="Times New Roman"/>
                <w:color w:val="000000" w:themeColor="text1"/>
                <w:sz w:val="18"/>
                <w:szCs w:val="18"/>
              </w:rPr>
            </w:pPr>
            <w:r w:rsidRPr="00453646">
              <w:rPr>
                <w:rFonts w:ascii="Times New Roman" w:eastAsia="Calibri" w:hAnsi="Times New Roman" w:cs="Times New Roman"/>
                <w:sz w:val="18"/>
                <w:szCs w:val="18"/>
              </w:rPr>
              <w:t>Staff Salaries</w:t>
            </w:r>
            <w:r w:rsidRPr="00453646">
              <w:rPr>
                <w:rFonts w:ascii="Times New Roman" w:eastAsia="Calibri" w:hAnsi="Times New Roman" w:cs="Times New Roman"/>
                <w:sz w:val="18"/>
                <w:szCs w:val="18"/>
                <w:vertAlign w:val="superscript"/>
              </w:rPr>
              <w:t>1</w:t>
            </w:r>
            <w:r w:rsidRPr="00453646">
              <w:rPr>
                <w:rFonts w:ascii="Times New Roman" w:eastAsia="Calibri" w:hAnsi="Times New Roman" w:cs="Times New Roman"/>
                <w:sz w:val="18"/>
                <w:szCs w:val="18"/>
              </w:rPr>
              <w:t xml:space="preserve"> </w:t>
            </w:r>
            <w:r w:rsidRPr="00453646" w:rsidR="003936FB">
              <w:rPr>
                <w:rFonts w:ascii="Times New Roman" w:eastAsia="Calibri" w:hAnsi="Times New Roman" w:cs="Times New Roman"/>
                <w:color w:val="000000" w:themeColor="text1"/>
                <w:sz w:val="18"/>
                <w:szCs w:val="18"/>
              </w:rPr>
              <w:t>1</w:t>
            </w:r>
            <w:r w:rsidRPr="00453646">
              <w:rPr>
                <w:rFonts w:ascii="Times New Roman" w:eastAsia="Calibri" w:hAnsi="Times New Roman" w:cs="Times New Roman"/>
                <w:color w:val="000000" w:themeColor="text1"/>
                <w:sz w:val="18"/>
                <w:szCs w:val="18"/>
              </w:rPr>
              <w:t xml:space="preserve"> GS </w:t>
            </w:r>
            <w:r w:rsidRPr="00453646" w:rsidR="003936FB">
              <w:rPr>
                <w:rFonts w:ascii="Times New Roman" w:eastAsia="Calibri" w:hAnsi="Times New Roman" w:cs="Times New Roman"/>
                <w:color w:val="000000" w:themeColor="text1"/>
                <w:sz w:val="18"/>
                <w:szCs w:val="18"/>
              </w:rPr>
              <w:t>12</w:t>
            </w:r>
            <w:r w:rsidRPr="00453646">
              <w:rPr>
                <w:rFonts w:ascii="Times New Roman" w:eastAsia="Calibri" w:hAnsi="Times New Roman" w:cs="Times New Roman"/>
                <w:color w:val="000000" w:themeColor="text1"/>
                <w:sz w:val="18"/>
                <w:szCs w:val="18"/>
              </w:rPr>
              <w:t xml:space="preserve"> Step </w:t>
            </w:r>
            <w:r w:rsidR="00052D3E">
              <w:rPr>
                <w:rFonts w:ascii="Times New Roman" w:eastAsia="Calibri" w:hAnsi="Times New Roman" w:cs="Times New Roman"/>
                <w:color w:val="000000" w:themeColor="text1"/>
                <w:sz w:val="18"/>
                <w:szCs w:val="18"/>
              </w:rPr>
              <w:t>5</w:t>
            </w:r>
            <w:r w:rsidRPr="00453646">
              <w:rPr>
                <w:rFonts w:ascii="Times New Roman" w:eastAsia="Calibri" w:hAnsi="Times New Roman" w:cs="Times New Roman"/>
                <w:color w:val="000000" w:themeColor="text1"/>
                <w:sz w:val="18"/>
                <w:szCs w:val="18"/>
              </w:rPr>
              <w:t xml:space="preserve"> employees spending approximately </w:t>
            </w:r>
            <w:r w:rsidRPr="00453646" w:rsidR="007F2CEE">
              <w:rPr>
                <w:rFonts w:ascii="Times New Roman" w:eastAsia="Calibri" w:hAnsi="Times New Roman" w:cs="Times New Roman"/>
                <w:color w:val="000000" w:themeColor="text1"/>
                <w:sz w:val="18"/>
                <w:szCs w:val="18"/>
              </w:rPr>
              <w:t>6.2</w:t>
            </w:r>
            <w:r w:rsidRPr="00453646">
              <w:rPr>
                <w:rFonts w:ascii="Times New Roman" w:eastAsia="Calibri" w:hAnsi="Times New Roman" w:cs="Times New Roman"/>
                <w:color w:val="000000" w:themeColor="text1"/>
                <w:sz w:val="18"/>
                <w:szCs w:val="18"/>
              </w:rPr>
              <w:t xml:space="preserve">% </w:t>
            </w:r>
            <w:r w:rsidRPr="00453646" w:rsidR="00FB7D89">
              <w:rPr>
                <w:rFonts w:ascii="Times New Roman" w:eastAsia="Calibri" w:hAnsi="Times New Roman" w:cs="Times New Roman"/>
                <w:color w:val="000000" w:themeColor="text1"/>
                <w:sz w:val="18"/>
                <w:szCs w:val="18"/>
              </w:rPr>
              <w:t xml:space="preserve">(128 hours divided by 2,080 working hours for the year) </w:t>
            </w:r>
            <w:r w:rsidRPr="00453646">
              <w:rPr>
                <w:rFonts w:ascii="Times New Roman" w:eastAsia="Calibri" w:hAnsi="Times New Roman" w:cs="Times New Roman"/>
                <w:color w:val="000000" w:themeColor="text1"/>
                <w:sz w:val="18"/>
                <w:szCs w:val="18"/>
              </w:rPr>
              <w:t xml:space="preserve">of time </w:t>
            </w:r>
          </w:p>
          <w:p w:rsidR="00FB7D89" w:rsidRPr="00453646" w:rsidP="00FB7D89" w14:paraId="4E4DD439" w14:textId="77777777">
            <w:pPr>
              <w:pStyle w:val="CommentText"/>
              <w:rPr>
                <w:rFonts w:ascii="Times New Roman" w:hAnsi="Times New Roman" w:cs="Times New Roman"/>
                <w:color w:val="000000" w:themeColor="text1"/>
                <w:sz w:val="18"/>
                <w:szCs w:val="18"/>
              </w:rPr>
            </w:pPr>
          </w:p>
          <w:p w:rsidR="00FB7D89" w:rsidRPr="00453646" w:rsidP="00FB7D89" w14:paraId="5632A7A3" w14:textId="09925830">
            <w:pPr>
              <w:pStyle w:val="CommentText"/>
              <w:rPr>
                <w:rFonts w:ascii="Times New Roman" w:hAnsi="Times New Roman" w:cs="Times New Roman"/>
                <w:color w:val="000000" w:themeColor="text1"/>
                <w:sz w:val="18"/>
                <w:szCs w:val="18"/>
              </w:rPr>
            </w:pPr>
            <w:r w:rsidRPr="00453646">
              <w:rPr>
                <w:rFonts w:ascii="Times New Roman" w:hAnsi="Times New Roman" w:cs="Times New Roman"/>
                <w:color w:val="000000" w:themeColor="text1"/>
                <w:sz w:val="18"/>
                <w:szCs w:val="18"/>
              </w:rPr>
              <w:t xml:space="preserve">Excluding the time to go through the PTA/PRA. The annual estimate of time would be 3-4 surveys deployed per year with 8 hours to prepare a survey, 16 hours to analyze and clean the data, 8 hours to develop a brief project. 32 hours per survey multiplied by up to 4 surveys is 128 hours. </w:t>
            </w:r>
          </w:p>
          <w:p w:rsidR="00FB7D89" w:rsidRPr="00453646" w:rsidP="00FB7D89" w14:paraId="7055F1FA" w14:textId="77777777">
            <w:pPr>
              <w:pStyle w:val="CommentText"/>
              <w:rPr>
                <w:rFonts w:ascii="Times New Roman" w:hAnsi="Times New Roman" w:cs="Times New Roman"/>
                <w:color w:val="000000" w:themeColor="text1"/>
                <w:sz w:val="18"/>
                <w:szCs w:val="18"/>
              </w:rPr>
            </w:pPr>
          </w:p>
          <w:p w:rsidR="00FB7D89" w:rsidRPr="00270DB6" w:rsidP="00453646" w14:paraId="276C683E" w14:textId="455F4D14">
            <w:pPr>
              <w:rPr>
                <w:rFonts w:ascii="Times New Roman" w:eastAsia="Calibri" w:hAnsi="Times New Roman" w:cs="Times New Roman"/>
                <w:sz w:val="18"/>
                <w:szCs w:val="18"/>
              </w:rPr>
            </w:pPr>
            <w:r w:rsidRPr="00453646">
              <w:rPr>
                <w:rFonts w:ascii="Times New Roman" w:hAnsi="Times New Roman" w:cs="Times New Roman"/>
                <w:color w:val="000000" w:themeColor="text1"/>
                <w:sz w:val="18"/>
                <w:szCs w:val="18"/>
              </w:rPr>
              <w:t xml:space="preserve">The base rate for GS-12 at step </w:t>
            </w:r>
            <w:r w:rsidR="004428F3">
              <w:rPr>
                <w:rFonts w:ascii="Times New Roman" w:hAnsi="Times New Roman" w:cs="Times New Roman"/>
                <w:color w:val="000000" w:themeColor="text1"/>
                <w:sz w:val="18"/>
                <w:szCs w:val="18"/>
              </w:rPr>
              <w:t>5</w:t>
            </w:r>
            <w:r w:rsidRPr="00453646">
              <w:rPr>
                <w:rFonts w:ascii="Times New Roman" w:hAnsi="Times New Roman" w:cs="Times New Roman"/>
                <w:color w:val="000000" w:themeColor="text1"/>
                <w:sz w:val="18"/>
                <w:szCs w:val="18"/>
              </w:rPr>
              <w:t xml:space="preserve"> is $</w:t>
            </w:r>
            <w:r w:rsidR="00BA735A">
              <w:rPr>
                <w:rFonts w:ascii="Times New Roman" w:hAnsi="Times New Roman" w:cs="Times New Roman"/>
                <w:color w:val="000000" w:themeColor="text1"/>
                <w:sz w:val="18"/>
                <w:szCs w:val="18"/>
              </w:rPr>
              <w:t>51.15</w:t>
            </w:r>
            <w:r w:rsidR="00082F06">
              <w:rPr>
                <w:rFonts w:ascii="Times New Roman" w:hAnsi="Times New Roman" w:cs="Times New Roman"/>
                <w:color w:val="000000" w:themeColor="text1"/>
                <w:sz w:val="18"/>
                <w:szCs w:val="18"/>
              </w:rPr>
              <w:t xml:space="preserve"> x 1.45</w:t>
            </w:r>
            <w:r w:rsidR="009565F9">
              <w:rPr>
                <w:rFonts w:ascii="Times New Roman" w:hAnsi="Times New Roman" w:cs="Times New Roman"/>
                <w:color w:val="000000" w:themeColor="text1"/>
                <w:sz w:val="18"/>
                <w:szCs w:val="18"/>
              </w:rPr>
              <w:t xml:space="preserve"> = $7</w:t>
            </w:r>
            <w:r w:rsidR="007471A7">
              <w:rPr>
                <w:rFonts w:ascii="Times New Roman" w:hAnsi="Times New Roman" w:cs="Times New Roman"/>
                <w:color w:val="000000" w:themeColor="text1"/>
                <w:sz w:val="18"/>
                <w:szCs w:val="18"/>
              </w:rPr>
              <w:t>4.17</w:t>
            </w:r>
            <w:r w:rsidRPr="00453646">
              <w:rPr>
                <w:rFonts w:ascii="Times New Roman" w:hAnsi="Times New Roman" w:cs="Times New Roman"/>
                <w:color w:val="000000" w:themeColor="text1"/>
                <w:sz w:val="18"/>
                <w:szCs w:val="18"/>
              </w:rPr>
              <w:t xml:space="preserve"> an hour times 128 hours is a total estimate is $</w:t>
            </w:r>
            <w:r w:rsidR="000C7086">
              <w:rPr>
                <w:rFonts w:ascii="Times New Roman" w:hAnsi="Times New Roman" w:cs="Times New Roman"/>
                <w:color w:val="000000" w:themeColor="text1"/>
                <w:sz w:val="18"/>
                <w:szCs w:val="18"/>
              </w:rPr>
              <w:t>9,</w:t>
            </w:r>
            <w:r w:rsidR="00273BA9">
              <w:rPr>
                <w:rFonts w:ascii="Times New Roman" w:hAnsi="Times New Roman" w:cs="Times New Roman"/>
                <w:color w:val="000000" w:themeColor="text1"/>
                <w:sz w:val="18"/>
                <w:szCs w:val="18"/>
              </w:rPr>
              <w:t>494</w:t>
            </w:r>
          </w:p>
        </w:tc>
        <w:tc>
          <w:tcPr>
            <w:tcW w:w="1975" w:type="dxa"/>
            <w:vAlign w:val="center"/>
          </w:tcPr>
          <w:p w:rsidR="00EB663A" w:rsidRPr="00270DB6" w:rsidP="00EE4D92" w14:paraId="04E7E28D" w14:textId="741CD21A">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w:t>
            </w:r>
            <w:r w:rsidR="000C7086">
              <w:rPr>
                <w:rFonts w:ascii="Times New Roman" w:eastAsia="Calibri" w:hAnsi="Times New Roman" w:cs="Times New Roman"/>
                <w:sz w:val="18"/>
                <w:szCs w:val="18"/>
              </w:rPr>
              <w:t>9,</w:t>
            </w:r>
            <w:r w:rsidR="00273BA9">
              <w:rPr>
                <w:rFonts w:ascii="Times New Roman" w:eastAsia="Calibri" w:hAnsi="Times New Roman" w:cs="Times New Roman"/>
                <w:sz w:val="18"/>
                <w:szCs w:val="18"/>
              </w:rPr>
              <w:t>494</w:t>
            </w:r>
          </w:p>
        </w:tc>
      </w:tr>
      <w:tr w14:paraId="7F977C48" w14:textId="77777777" w:rsidTr="00270DB6">
        <w:tblPrEx>
          <w:tblW w:w="0" w:type="auto"/>
          <w:jc w:val="center"/>
          <w:tblLook w:val="04A0"/>
        </w:tblPrEx>
        <w:trPr>
          <w:jc w:val="center"/>
        </w:trPr>
        <w:tc>
          <w:tcPr>
            <w:tcW w:w="7375" w:type="dxa"/>
          </w:tcPr>
          <w:p w:rsidR="00EB663A" w:rsidRPr="00270DB6" w:rsidP="00EE4D92" w14:paraId="25C89B38"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Facilities [cost for renting, overhead, etc. for data collection activity]</w:t>
            </w:r>
          </w:p>
        </w:tc>
        <w:tc>
          <w:tcPr>
            <w:tcW w:w="1975" w:type="dxa"/>
            <w:vAlign w:val="center"/>
          </w:tcPr>
          <w:p w:rsidR="00EB663A" w:rsidRPr="00270DB6" w:rsidP="00EE4D92" w14:paraId="1BF776DB"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r>
      <w:tr w14:paraId="7D64A70D" w14:textId="77777777" w:rsidTr="00270DB6">
        <w:tblPrEx>
          <w:tblW w:w="0" w:type="auto"/>
          <w:jc w:val="center"/>
          <w:tblLook w:val="04A0"/>
        </w:tblPrEx>
        <w:trPr>
          <w:jc w:val="center"/>
        </w:trPr>
        <w:tc>
          <w:tcPr>
            <w:tcW w:w="7375" w:type="dxa"/>
          </w:tcPr>
          <w:p w:rsidR="00EB663A" w:rsidRPr="00270DB6" w:rsidP="00EE4D92" w14:paraId="7187D65B"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Computer Hardware and Software [cost of equipment annual lifecycle]</w:t>
            </w:r>
          </w:p>
        </w:tc>
        <w:tc>
          <w:tcPr>
            <w:tcW w:w="1975" w:type="dxa"/>
            <w:vAlign w:val="center"/>
          </w:tcPr>
          <w:p w:rsidR="00EB663A" w:rsidRPr="00270DB6" w:rsidP="00EE4D92" w14:paraId="0337592C" w14:textId="1253084D">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w:t>
            </w:r>
            <w:r w:rsidRPr="00270DB6" w:rsidR="001B3039">
              <w:rPr>
                <w:rFonts w:ascii="Times New Roman" w:eastAsia="Calibri" w:hAnsi="Times New Roman" w:cs="Times New Roman"/>
                <w:sz w:val="18"/>
                <w:szCs w:val="18"/>
              </w:rPr>
              <w:t>384</w:t>
            </w:r>
          </w:p>
        </w:tc>
      </w:tr>
      <w:tr w14:paraId="557377EA" w14:textId="77777777" w:rsidTr="00270DB6">
        <w:tblPrEx>
          <w:tblW w:w="0" w:type="auto"/>
          <w:jc w:val="center"/>
          <w:tblLook w:val="04A0"/>
        </w:tblPrEx>
        <w:trPr>
          <w:jc w:val="center"/>
        </w:trPr>
        <w:tc>
          <w:tcPr>
            <w:tcW w:w="7375" w:type="dxa"/>
          </w:tcPr>
          <w:p w:rsidR="00EB663A" w:rsidRPr="00270DB6" w:rsidP="00EE4D92" w14:paraId="1969952A"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EB663A" w:rsidRPr="00270DB6" w:rsidP="00EE4D92" w14:paraId="028C24FC"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r>
      <w:tr w14:paraId="5E6C374F" w14:textId="77777777" w:rsidTr="00270DB6">
        <w:tblPrEx>
          <w:tblW w:w="0" w:type="auto"/>
          <w:jc w:val="center"/>
          <w:tblLook w:val="04A0"/>
        </w:tblPrEx>
        <w:trPr>
          <w:jc w:val="center"/>
        </w:trPr>
        <w:tc>
          <w:tcPr>
            <w:tcW w:w="7375" w:type="dxa"/>
          </w:tcPr>
          <w:p w:rsidR="00EB663A" w:rsidRPr="00270DB6" w:rsidP="00EE4D92" w14:paraId="49CC37D5" w14:textId="77777777">
            <w:pPr>
              <w:rPr>
                <w:rFonts w:ascii="Times New Roman" w:eastAsia="Calibri" w:hAnsi="Times New Roman" w:cs="Times New Roman"/>
                <w:sz w:val="18"/>
                <w:szCs w:val="18"/>
              </w:rPr>
            </w:pPr>
            <w:r w:rsidRPr="00270DB6">
              <w:rPr>
                <w:rFonts w:ascii="Times New Roman" w:eastAsia="Calibri" w:hAnsi="Times New Roman" w:cs="Times New Roman"/>
                <w:sz w:val="18"/>
                <w:szCs w:val="18"/>
              </w:rPr>
              <w:t>Travel</w:t>
            </w:r>
          </w:p>
        </w:tc>
        <w:tc>
          <w:tcPr>
            <w:tcW w:w="1975" w:type="dxa"/>
            <w:vAlign w:val="center"/>
          </w:tcPr>
          <w:p w:rsidR="00EB663A" w:rsidRPr="00270DB6" w:rsidP="00EE4D92" w14:paraId="3A86BF78" w14:textId="77777777">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$0</w:t>
            </w:r>
          </w:p>
        </w:tc>
      </w:tr>
      <w:tr w14:paraId="40655AE0" w14:textId="77777777" w:rsidTr="00270DB6">
        <w:tblPrEx>
          <w:tblW w:w="0" w:type="auto"/>
          <w:jc w:val="center"/>
          <w:tblLook w:val="04A0"/>
        </w:tblPrEx>
        <w:trPr>
          <w:jc w:val="center"/>
        </w:trPr>
        <w:tc>
          <w:tcPr>
            <w:tcW w:w="7375" w:type="dxa"/>
          </w:tcPr>
          <w:p w:rsidR="00EB663A" w:rsidRPr="00270DB6" w:rsidP="00EE4D92" w14:paraId="7892ADEF" w14:textId="77777777">
            <w:pPr>
              <w:rPr>
                <w:rFonts w:ascii="Times New Roman" w:eastAsia="Calibri" w:hAnsi="Times New Roman" w:cs="Times New Roman"/>
                <w:b/>
                <w:sz w:val="18"/>
                <w:szCs w:val="18"/>
              </w:rPr>
            </w:pPr>
            <w:r w:rsidRPr="00270DB6">
              <w:rPr>
                <w:rFonts w:ascii="Times New Roman" w:eastAsia="Calibri" w:hAnsi="Times New Roman" w:cs="Times New Roman"/>
                <w:b/>
                <w:sz w:val="18"/>
                <w:szCs w:val="18"/>
              </w:rPr>
              <w:t>Total</w:t>
            </w:r>
          </w:p>
        </w:tc>
        <w:tc>
          <w:tcPr>
            <w:tcW w:w="1975" w:type="dxa"/>
            <w:vAlign w:val="center"/>
          </w:tcPr>
          <w:p w:rsidR="00EB663A" w:rsidRPr="00270DB6" w:rsidP="00EE4D92" w14:paraId="2E279AAB" w14:textId="10B5277C">
            <w:pPr>
              <w:jc w:val="right"/>
              <w:rPr>
                <w:rFonts w:ascii="Times New Roman" w:eastAsia="Calibri" w:hAnsi="Times New Roman" w:cs="Times New Roman"/>
                <w:sz w:val="18"/>
                <w:szCs w:val="18"/>
              </w:rPr>
            </w:pPr>
            <w:r w:rsidRPr="00270DB6">
              <w:rPr>
                <w:rFonts w:ascii="Times New Roman" w:eastAsia="Calibri" w:hAnsi="Times New Roman" w:cs="Times New Roman"/>
                <w:sz w:val="18"/>
                <w:szCs w:val="18"/>
              </w:rPr>
              <w:t>$</w:t>
            </w:r>
            <w:r w:rsidR="00F5610B">
              <w:rPr>
                <w:rFonts w:ascii="Times New Roman" w:eastAsia="Calibri" w:hAnsi="Times New Roman" w:cs="Times New Roman"/>
                <w:sz w:val="18"/>
                <w:szCs w:val="18"/>
              </w:rPr>
              <w:t>9,</w:t>
            </w:r>
            <w:r w:rsidR="00831E17">
              <w:rPr>
                <w:rFonts w:ascii="Times New Roman" w:eastAsia="Calibri" w:hAnsi="Times New Roman" w:cs="Times New Roman"/>
                <w:sz w:val="18"/>
                <w:szCs w:val="18"/>
              </w:rPr>
              <w:t>878</w:t>
            </w:r>
          </w:p>
        </w:tc>
      </w:tr>
      <w:tr w14:paraId="684B192C" w14:textId="77777777" w:rsidTr="00270DB6">
        <w:tblPrEx>
          <w:tblW w:w="0" w:type="auto"/>
          <w:jc w:val="center"/>
          <w:tblLook w:val="04A0"/>
        </w:tblPrEx>
        <w:trPr>
          <w:jc w:val="center"/>
        </w:trPr>
        <w:tc>
          <w:tcPr>
            <w:tcW w:w="9350" w:type="dxa"/>
            <w:gridSpan w:val="2"/>
          </w:tcPr>
          <w:p w:rsidR="00C213DC" w:rsidRPr="00526FB9" w:rsidP="00C213DC" w14:paraId="15100AC4" w14:textId="26A22B9F">
            <w:pPr>
              <w:rPr>
                <w:rFonts w:ascii="Times New Roman" w:eastAsia="Calibri" w:hAnsi="Times New Roman" w:cs="Times New Roman"/>
                <w:sz w:val="18"/>
                <w:szCs w:val="18"/>
              </w:rPr>
            </w:pPr>
            <w:r w:rsidRPr="00270DB6">
              <w:rPr>
                <w:rFonts w:ascii="Times New Roman" w:eastAsia="Calibri" w:hAnsi="Times New Roman" w:cs="Times New Roman"/>
                <w:sz w:val="16"/>
                <w:szCs w:val="16"/>
                <w:vertAlign w:val="superscript"/>
              </w:rPr>
              <w:t>1</w:t>
            </w:r>
            <w:r w:rsidRPr="00270DB6">
              <w:rPr>
                <w:rFonts w:ascii="Times New Roman" w:eastAsia="Calibri" w:hAnsi="Times New Roman" w:cs="Times New Roman"/>
                <w:sz w:val="16"/>
                <w:szCs w:val="16"/>
              </w:rPr>
              <w:t xml:space="preserve"> </w:t>
            </w:r>
            <w:r w:rsidRPr="00526FB9">
              <w:rPr>
                <w:rFonts w:ascii="Times New Roman" w:eastAsia="Calibri" w:hAnsi="Times New Roman" w:cs="Times New Roman"/>
                <w:sz w:val="18"/>
                <w:szCs w:val="18"/>
              </w:rPr>
              <w:t>Office of Personnel Management 202</w:t>
            </w:r>
            <w:r w:rsidR="00C660F9">
              <w:rPr>
                <w:rFonts w:ascii="Times New Roman" w:eastAsia="Calibri" w:hAnsi="Times New Roman" w:cs="Times New Roman"/>
                <w:sz w:val="18"/>
                <w:szCs w:val="18"/>
              </w:rPr>
              <w:t>3</w:t>
            </w:r>
            <w:r w:rsidRPr="00526FB9">
              <w:rPr>
                <w:rFonts w:ascii="Times New Roman" w:eastAsia="Calibri" w:hAnsi="Times New Roman" w:cs="Times New Roman"/>
                <w:sz w:val="18"/>
                <w:szCs w:val="18"/>
              </w:rPr>
              <w:t xml:space="preserve"> Pay and Leave Tables for the Washington-Baltimore-Arlington, DC-MD-VA-WV-PA locality. Available online at </w:t>
            </w:r>
            <w:hyperlink r:id="rId10" w:history="1">
              <w:r w:rsidRPr="00E006DE" w:rsidR="00C660F9">
                <w:rPr>
                  <w:rStyle w:val="Hyperlink"/>
                  <w:rFonts w:ascii="Times New Roman" w:eastAsia="Calibri" w:hAnsi="Times New Roman" w:cs="Times New Roman"/>
                  <w:sz w:val="18"/>
                  <w:szCs w:val="18"/>
                </w:rPr>
                <w:t>https://www.opm.gov/policy-data-oversight/pay-leave/salaries-wages/salary-tables/pdf/2023/DCB_h.pdf</w:t>
              </w:r>
            </w:hyperlink>
            <w:r w:rsidR="00C660F9">
              <w:rPr>
                <w:rFonts w:ascii="Times New Roman" w:eastAsia="Calibri" w:hAnsi="Times New Roman" w:cs="Times New Roman"/>
                <w:sz w:val="18"/>
                <w:szCs w:val="18"/>
              </w:rPr>
              <w:t xml:space="preserve"> </w:t>
            </w:r>
            <w:r w:rsidRPr="00526FB9">
              <w:rPr>
                <w:rFonts w:ascii="Times New Roman" w:eastAsia="Calibri" w:hAnsi="Times New Roman" w:cs="Times New Roman"/>
                <w:sz w:val="18"/>
                <w:szCs w:val="18"/>
              </w:rPr>
              <w:t xml:space="preserve"> Accessed </w:t>
            </w:r>
            <w:r w:rsidR="00C660F9">
              <w:rPr>
                <w:rFonts w:ascii="Times New Roman" w:eastAsia="Calibri" w:hAnsi="Times New Roman" w:cs="Times New Roman"/>
                <w:sz w:val="18"/>
                <w:szCs w:val="18"/>
              </w:rPr>
              <w:t>March 21, 2023</w:t>
            </w:r>
          </w:p>
          <w:p w:rsidR="00EB663A" w:rsidRPr="008D1279" w:rsidP="00EE4D92" w14:paraId="69FE9FF3" w14:textId="7D1F5ECD">
            <w:pPr>
              <w:rPr>
                <w:rFonts w:ascii="Times New Roman" w:eastAsia="Calibri" w:hAnsi="Times New Roman" w:cs="Times New Roman"/>
                <w:sz w:val="20"/>
                <w:szCs w:val="20"/>
              </w:rPr>
            </w:pPr>
            <w:r w:rsidRPr="00270DB6">
              <w:rPr>
                <w:rFonts w:ascii="Times New Roman" w:eastAsia="Calibri" w:hAnsi="Times New Roman" w:cs="Times New Roman"/>
                <w:sz w:val="16"/>
                <w:szCs w:val="16"/>
                <w:vertAlign w:val="superscript"/>
              </w:rPr>
              <w:t>2</w:t>
            </w:r>
            <w:r w:rsidRPr="00270DB6">
              <w:rPr>
                <w:rFonts w:ascii="Times New Roman" w:eastAsia="Calibri" w:hAnsi="Times New Roman" w:cs="Times New Roman"/>
                <w:sz w:val="16"/>
                <w:szCs w:val="16"/>
              </w:rPr>
              <w:t xml:space="preserve"> Wage rate includes a 1.4</w:t>
            </w:r>
            <w:r w:rsidR="00FF773F">
              <w:rPr>
                <w:rFonts w:ascii="Times New Roman" w:eastAsia="Calibri" w:hAnsi="Times New Roman" w:cs="Times New Roman"/>
                <w:sz w:val="16"/>
                <w:szCs w:val="16"/>
              </w:rPr>
              <w:t>5</w:t>
            </w:r>
            <w:r w:rsidRPr="00270DB6">
              <w:rPr>
                <w:rFonts w:ascii="Times New Roman" w:eastAsia="Calibri" w:hAnsi="Times New Roman" w:cs="Times New Roman"/>
                <w:sz w:val="16"/>
                <w:szCs w:val="16"/>
              </w:rPr>
              <w:t xml:space="preserve"> multiplier to reflect the fully-loaded wage rate.</w:t>
            </w:r>
          </w:p>
        </w:tc>
      </w:tr>
    </w:tbl>
    <w:p w:rsidR="00562915" w:rsidRPr="00270DB6" w:rsidP="00270DB6" w14:paraId="24119C68" w14:textId="77777777">
      <w:pPr>
        <w:contextualSpacing/>
        <w:rPr>
          <w:rFonts w:ascii="Times New Roman" w:hAnsi="Times New Roman" w:cs="Times New Roman"/>
          <w:sz w:val="24"/>
          <w:szCs w:val="24"/>
        </w:rPr>
      </w:pPr>
    </w:p>
    <w:p w:rsidR="00562915" w:rsidRPr="00CF0C1D" w:rsidP="00270DB6" w14:paraId="52A9F914" w14:textId="2654703D">
      <w:pPr>
        <w:contextualSpacing/>
        <w:rPr>
          <w:rFonts w:ascii="Times New Roman" w:hAnsi="Times New Roman" w:cs="Times New Roman"/>
          <w:b/>
          <w:sz w:val="24"/>
          <w:szCs w:val="24"/>
        </w:rPr>
      </w:pPr>
      <w:r w:rsidRPr="00270DB6">
        <w:rPr>
          <w:rFonts w:ascii="Times New Roman" w:hAnsi="Times New Roman" w:cs="Times New Roman"/>
          <w:sz w:val="24"/>
          <w:szCs w:val="24"/>
        </w:rPr>
        <w:fldChar w:fldCharType="begin"/>
      </w:r>
      <w:r w:rsidRPr="00270DB6">
        <w:rPr>
          <w:rFonts w:ascii="Times New Roman" w:hAnsi="Times New Roman" w:cs="Times New Roman"/>
          <w:sz w:val="24"/>
          <w:szCs w:val="24"/>
        </w:rPr>
        <w:instrText>ADVANCE \R 0.95</w:instrText>
      </w:r>
      <w:r w:rsidRPr="00270DB6">
        <w:rPr>
          <w:rFonts w:ascii="Times New Roman" w:hAnsi="Times New Roman" w:cs="Times New Roman"/>
          <w:sz w:val="24"/>
          <w:szCs w:val="24"/>
        </w:rPr>
        <w:fldChar w:fldCharType="end"/>
      </w:r>
      <w:r w:rsidRPr="00270DB6">
        <w:rPr>
          <w:rFonts w:ascii="Times New Roman" w:hAnsi="Times New Roman" w:cs="Times New Roman"/>
          <w:sz w:val="24"/>
          <w:szCs w:val="24"/>
        </w:rPr>
        <w:fldChar w:fldCharType="begin"/>
      </w:r>
      <w:r w:rsidRPr="00270DB6">
        <w:rPr>
          <w:rFonts w:ascii="Times New Roman" w:hAnsi="Times New Roman" w:cs="Times New Roman"/>
          <w:sz w:val="24"/>
          <w:szCs w:val="24"/>
        </w:rPr>
        <w:instrText>ADVANCE \R 0.95</w:instrText>
      </w:r>
      <w:r w:rsidRPr="00270DB6">
        <w:rPr>
          <w:rFonts w:ascii="Times New Roman" w:hAnsi="Times New Roman" w:cs="Times New Roman"/>
          <w:sz w:val="24"/>
          <w:szCs w:val="24"/>
        </w:rPr>
        <w:fldChar w:fldCharType="end"/>
      </w:r>
      <w:r w:rsidRPr="00CF0C1D">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Denot</w:t>
      </w:r>
      <w:r w:rsidRPr="006D6210">
        <w:rPr>
          <w:rFonts w:ascii="Times New Roman" w:hAnsi="Times New Roman" w:cs="Times New Roman"/>
          <w:b/>
          <w:sz w:val="24"/>
          <w:szCs w:val="24"/>
        </w:rPr>
        <w:t xml:space="preserve">e a program increase as a positive number, and a program decrease as a negative number.  </w:t>
      </w:r>
    </w:p>
    <w:p w:rsidR="00562915" w:rsidRPr="00106954" w:rsidP="00270DB6" w14:paraId="5DC5500D" w14:textId="6717E179">
      <w:pPr>
        <w:pStyle w:val="NormalWeb"/>
        <w:spacing w:line="276" w:lineRule="auto"/>
        <w:contextualSpacing/>
        <w:rPr>
          <w:i/>
          <w:sz w:val="20"/>
          <w:szCs w:val="20"/>
        </w:rPr>
      </w:pPr>
      <w:r w:rsidRPr="00106954">
        <w:rPr>
          <w:i/>
          <w:sz w:val="20"/>
          <w:szCs w:val="20"/>
        </w:rPr>
        <w:t xml:space="preserve">A </w:t>
      </w:r>
      <w:r w:rsidR="009B1E87">
        <w:rPr>
          <w:b/>
          <w:bCs/>
          <w:i/>
          <w:sz w:val="20"/>
          <w:szCs w:val="20"/>
        </w:rPr>
        <w:t>“</w:t>
      </w:r>
      <w:r w:rsidRPr="00106954">
        <w:rPr>
          <w:b/>
          <w:bCs/>
          <w:i/>
          <w:sz w:val="20"/>
          <w:szCs w:val="20"/>
        </w:rPr>
        <w:t>Program increase</w:t>
      </w:r>
      <w:r w:rsidR="009B1E87">
        <w:rPr>
          <w:b/>
          <w:bCs/>
          <w:i/>
          <w:sz w:val="20"/>
          <w:szCs w:val="20"/>
        </w:rPr>
        <w:t>”</w:t>
      </w:r>
      <w:r w:rsidRPr="00106954">
        <w:rPr>
          <w:i/>
          <w:sz w:val="20"/>
          <w:szCs w:val="20"/>
        </w:rPr>
        <w:t xml:space="preserve"> is an additional burden resulting from an </w:t>
      </w:r>
      <w:r w:rsidR="009B1E87">
        <w:rPr>
          <w:i/>
          <w:sz w:val="20"/>
          <w:szCs w:val="20"/>
        </w:rPr>
        <w:t>F</w:t>
      </w:r>
      <w:r w:rsidRPr="00106954">
        <w:rPr>
          <w:i/>
          <w:sz w:val="20"/>
          <w:szCs w:val="20"/>
        </w:rPr>
        <w:t xml:space="preserve">ederal </w:t>
      </w:r>
      <w:r w:rsidR="009B1E87">
        <w:rPr>
          <w:i/>
          <w:sz w:val="20"/>
          <w:szCs w:val="20"/>
        </w:rPr>
        <w:t>G</w:t>
      </w:r>
      <w:r w:rsidRPr="00106954">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270DB6" w14:paraId="759CF01D" w14:textId="254D7BAF">
      <w:pPr>
        <w:pStyle w:val="NormalWeb"/>
        <w:spacing w:line="276" w:lineRule="auto"/>
        <w:contextualSpacing/>
        <w:rPr>
          <w:i/>
          <w:sz w:val="20"/>
          <w:szCs w:val="20"/>
        </w:rPr>
      </w:pPr>
      <w:r w:rsidRPr="00106954">
        <w:rPr>
          <w:i/>
          <w:sz w:val="20"/>
          <w:szCs w:val="20"/>
        </w:rPr>
        <w:t xml:space="preserve">A </w:t>
      </w:r>
      <w:r w:rsidR="009B1E87">
        <w:rPr>
          <w:b/>
          <w:bCs/>
          <w:i/>
          <w:sz w:val="20"/>
          <w:szCs w:val="20"/>
        </w:rPr>
        <w:t>“</w:t>
      </w:r>
      <w:r w:rsidRPr="00106954">
        <w:rPr>
          <w:b/>
          <w:bCs/>
          <w:i/>
          <w:sz w:val="20"/>
          <w:szCs w:val="20"/>
        </w:rPr>
        <w:t>Program decrease</w:t>
      </w:r>
      <w:r w:rsidR="009B1E87">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w:t>
      </w:r>
      <w:r w:rsidR="00732F08">
        <w:rPr>
          <w:i/>
          <w:sz w:val="20"/>
          <w:szCs w:val="20"/>
        </w:rPr>
        <w:t>A</w:t>
      </w:r>
      <w:r w:rsidRPr="00106954">
        <w:rPr>
          <w:i/>
          <w:sz w:val="20"/>
          <w:szCs w:val="20"/>
        </w:rPr>
        <w:t xml:space="preserve">gency (e.g., the use of sampling (or smaller samples), a decrease in the amount of information requested (fewer questions), or a decrease in reporting frequency). </w:t>
      </w:r>
    </w:p>
    <w:p w:rsidR="00562915" w:rsidP="00270DB6" w14:paraId="20B4903C" w14:textId="1B37B6DE">
      <w:pPr>
        <w:pStyle w:val="NormalWeb"/>
        <w:spacing w:line="276" w:lineRule="auto"/>
        <w:contextualSpacing/>
        <w:rPr>
          <w:i/>
          <w:sz w:val="20"/>
          <w:szCs w:val="20"/>
        </w:rPr>
      </w:pPr>
      <w:r w:rsidRPr="00453646">
        <w:rPr>
          <w:bCs/>
          <w:i/>
          <w:sz w:val="20"/>
          <w:szCs w:val="20"/>
        </w:rPr>
        <w:t>An</w:t>
      </w:r>
      <w:r w:rsidRPr="00453646">
        <w:rPr>
          <w:bCs/>
          <w:i/>
          <w:sz w:val="20"/>
          <w:szCs w:val="20"/>
        </w:rPr>
        <w:t xml:space="preserve"> </w:t>
      </w:r>
      <w:r>
        <w:rPr>
          <w:b/>
          <w:bCs/>
          <w:i/>
          <w:sz w:val="20"/>
          <w:szCs w:val="20"/>
        </w:rPr>
        <w:t>“</w:t>
      </w:r>
      <w:r w:rsidRPr="00106954">
        <w:rPr>
          <w:b/>
          <w:bCs/>
          <w:i/>
          <w:sz w:val="20"/>
          <w:szCs w:val="20"/>
        </w:rPr>
        <w:t>Adjustment</w:t>
      </w:r>
      <w:r>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FB7D89" w14:paraId="49C5BED9" w14:textId="4237644C">
      <w:pPr>
        <w:rPr>
          <w:rFonts w:ascii="Times New Roman" w:eastAsia="Times New Roman" w:hAnsi="Times New Roman" w:cs="Times New Roman"/>
          <w:iCs/>
          <w:sz w:val="20"/>
          <w:szCs w:val="20"/>
        </w:rPr>
      </w:pPr>
      <w:r>
        <w:rPr>
          <w:iCs/>
          <w:sz w:val="20"/>
          <w:szCs w:val="20"/>
        </w:rPr>
        <w:br w:type="page"/>
      </w:r>
    </w:p>
    <w:p w:rsidR="00FB7D89" w:rsidRPr="00453646" w:rsidP="00270DB6" w14:paraId="620F8CCD" w14:textId="77777777">
      <w:pPr>
        <w:pStyle w:val="NormalWeb"/>
        <w:spacing w:line="276" w:lineRule="auto"/>
        <w:contextualSpacing/>
        <w:rPr>
          <w:iCs/>
          <w:sz w:val="20"/>
          <w:szCs w:val="20"/>
        </w:rPr>
      </w:pPr>
    </w:p>
    <w:tbl>
      <w:tblPr>
        <w:tblStyle w:val="TableGrid"/>
        <w:tblW w:w="10339" w:type="dxa"/>
        <w:jc w:val="center"/>
        <w:tblLook w:val="04A0"/>
      </w:tblPr>
      <w:tblGrid>
        <w:gridCol w:w="2155"/>
        <w:gridCol w:w="1625"/>
        <w:gridCol w:w="1156"/>
        <w:gridCol w:w="1236"/>
        <w:gridCol w:w="1658"/>
        <w:gridCol w:w="1273"/>
        <w:gridCol w:w="1236"/>
      </w:tblGrid>
      <w:tr w14:paraId="160EAF35" w14:textId="77777777" w:rsidTr="00270DB6">
        <w:tblPrEx>
          <w:tblW w:w="10339" w:type="dxa"/>
          <w:jc w:val="center"/>
          <w:tblLook w:val="04A0"/>
        </w:tblPrEx>
        <w:trPr>
          <w:jc w:val="center"/>
        </w:trPr>
        <w:tc>
          <w:tcPr>
            <w:tcW w:w="10339" w:type="dxa"/>
            <w:gridSpan w:val="7"/>
            <w:shd w:val="clear" w:color="auto" w:fill="8DB3E2" w:themeFill="text2" w:themeFillTint="66"/>
          </w:tcPr>
          <w:p w:rsidR="00EB663A" w:rsidRPr="008D1279" w:rsidP="00EE4D92" w14:paraId="4A0DFF79" w14:textId="77777777">
            <w:pPr>
              <w:jc w:val="center"/>
              <w:rPr>
                <w:rFonts w:ascii="Times New Roman" w:hAnsi="Times New Roman" w:cs="Times New Roman"/>
                <w:b/>
                <w:sz w:val="20"/>
                <w:szCs w:val="20"/>
              </w:rPr>
            </w:pPr>
            <w:bookmarkStart w:id="3" w:name="_Hlk23326361"/>
            <w:r w:rsidRPr="008D1279">
              <w:rPr>
                <w:rFonts w:ascii="Times New Roman" w:hAnsi="Times New Roman" w:cs="Times New Roman"/>
                <w:b/>
                <w:sz w:val="20"/>
                <w:szCs w:val="20"/>
              </w:rPr>
              <w:t>Itemized Changes in Annual Burden Hours</w:t>
            </w:r>
          </w:p>
        </w:tc>
      </w:tr>
      <w:tr w14:paraId="6A35F8D9" w14:textId="77777777" w:rsidTr="00453646">
        <w:tblPrEx>
          <w:tblW w:w="10339" w:type="dxa"/>
          <w:jc w:val="center"/>
          <w:tblLook w:val="04A0"/>
        </w:tblPrEx>
        <w:trPr>
          <w:jc w:val="center"/>
        </w:trPr>
        <w:tc>
          <w:tcPr>
            <w:tcW w:w="2155" w:type="dxa"/>
            <w:shd w:val="clear" w:color="auto" w:fill="95B3D7" w:themeFill="accent1" w:themeFillTint="99"/>
          </w:tcPr>
          <w:p w:rsidR="00EB663A" w:rsidRPr="00270DB6" w:rsidP="00EE4D92" w14:paraId="4C644D75" w14:textId="77777777">
            <w:pPr>
              <w:rPr>
                <w:rFonts w:ascii="Times New Roman" w:hAnsi="Times New Roman" w:cs="Times New Roman"/>
                <w:sz w:val="18"/>
                <w:szCs w:val="18"/>
              </w:rPr>
            </w:pPr>
            <w:r w:rsidRPr="00270DB6">
              <w:rPr>
                <w:rFonts w:ascii="Times New Roman" w:hAnsi="Times New Roman" w:cs="Times New Roman"/>
                <w:sz w:val="18"/>
                <w:szCs w:val="18"/>
              </w:rPr>
              <w:t>Data Collection Activity/Instrument</w:t>
            </w:r>
          </w:p>
        </w:tc>
        <w:tc>
          <w:tcPr>
            <w:tcW w:w="1625" w:type="dxa"/>
            <w:shd w:val="clear" w:color="auto" w:fill="8DB3E2" w:themeFill="text2" w:themeFillTint="66"/>
          </w:tcPr>
          <w:p w:rsidR="00EB663A" w:rsidRPr="00270DB6" w:rsidP="00EE4D92" w14:paraId="3EFC6D1A" w14:textId="77777777">
            <w:pPr>
              <w:rPr>
                <w:rFonts w:ascii="Times New Roman" w:hAnsi="Times New Roman" w:cs="Times New Roman"/>
                <w:sz w:val="18"/>
                <w:szCs w:val="18"/>
              </w:rPr>
            </w:pPr>
            <w:r w:rsidRPr="00270DB6">
              <w:rPr>
                <w:rFonts w:ascii="Times New Roman" w:hAnsi="Times New Roman" w:cs="Times New Roman"/>
                <w:sz w:val="18"/>
                <w:szCs w:val="18"/>
              </w:rPr>
              <w:t>Program Change (hours currently on OMB inventory)</w:t>
            </w:r>
          </w:p>
        </w:tc>
        <w:tc>
          <w:tcPr>
            <w:tcW w:w="1156" w:type="dxa"/>
            <w:shd w:val="clear" w:color="auto" w:fill="8DB3E2" w:themeFill="text2" w:themeFillTint="66"/>
          </w:tcPr>
          <w:p w:rsidR="00EB663A" w:rsidRPr="00270DB6" w:rsidP="00EE4D92" w14:paraId="74F251FD" w14:textId="77777777">
            <w:pPr>
              <w:rPr>
                <w:rFonts w:ascii="Times New Roman" w:hAnsi="Times New Roman" w:cs="Times New Roman"/>
                <w:sz w:val="18"/>
                <w:szCs w:val="18"/>
              </w:rPr>
            </w:pPr>
            <w:r w:rsidRPr="00270DB6">
              <w:rPr>
                <w:rFonts w:ascii="Times New Roman" w:hAnsi="Times New Roman" w:cs="Times New Roman"/>
                <w:sz w:val="18"/>
                <w:szCs w:val="18"/>
              </w:rPr>
              <w:t>Program Change (new)</w:t>
            </w:r>
          </w:p>
        </w:tc>
        <w:tc>
          <w:tcPr>
            <w:tcW w:w="1236" w:type="dxa"/>
            <w:shd w:val="clear" w:color="auto" w:fill="8DB3E2" w:themeFill="text2" w:themeFillTint="66"/>
          </w:tcPr>
          <w:p w:rsidR="00EB663A" w:rsidRPr="00270DB6" w:rsidP="00EE4D92" w14:paraId="0F40450F" w14:textId="77777777">
            <w:pPr>
              <w:rPr>
                <w:rFonts w:ascii="Times New Roman" w:hAnsi="Times New Roman" w:cs="Times New Roman"/>
                <w:sz w:val="18"/>
                <w:szCs w:val="18"/>
              </w:rPr>
            </w:pPr>
            <w:r w:rsidRPr="00270DB6">
              <w:rPr>
                <w:rFonts w:ascii="Times New Roman" w:hAnsi="Times New Roman" w:cs="Times New Roman"/>
                <w:sz w:val="18"/>
                <w:szCs w:val="18"/>
              </w:rPr>
              <w:t>Difference</w:t>
            </w:r>
          </w:p>
        </w:tc>
        <w:tc>
          <w:tcPr>
            <w:tcW w:w="1658" w:type="dxa"/>
            <w:shd w:val="clear" w:color="auto" w:fill="8DB3E2" w:themeFill="text2" w:themeFillTint="66"/>
          </w:tcPr>
          <w:p w:rsidR="00EB663A" w:rsidRPr="00270DB6" w:rsidP="00EE4D92" w14:paraId="2FA60487" w14:textId="77777777">
            <w:pPr>
              <w:rPr>
                <w:rFonts w:ascii="Times New Roman" w:hAnsi="Times New Roman" w:cs="Times New Roman"/>
                <w:sz w:val="18"/>
                <w:szCs w:val="18"/>
              </w:rPr>
            </w:pPr>
            <w:r w:rsidRPr="00270DB6">
              <w:rPr>
                <w:rFonts w:ascii="Times New Roman" w:hAnsi="Times New Roman" w:cs="Times New Roman"/>
                <w:sz w:val="18"/>
                <w:szCs w:val="18"/>
              </w:rPr>
              <w:t>Adjustment (hours currently on OMB inventory)</w:t>
            </w:r>
          </w:p>
        </w:tc>
        <w:tc>
          <w:tcPr>
            <w:tcW w:w="1273" w:type="dxa"/>
            <w:shd w:val="clear" w:color="auto" w:fill="8DB3E2" w:themeFill="text2" w:themeFillTint="66"/>
          </w:tcPr>
          <w:p w:rsidR="00EB663A" w:rsidRPr="00270DB6" w:rsidP="00EE4D92" w14:paraId="0F086BBD" w14:textId="77777777">
            <w:pPr>
              <w:rPr>
                <w:rFonts w:ascii="Times New Roman" w:hAnsi="Times New Roman" w:cs="Times New Roman"/>
                <w:sz w:val="18"/>
                <w:szCs w:val="18"/>
              </w:rPr>
            </w:pPr>
            <w:r w:rsidRPr="00270DB6">
              <w:rPr>
                <w:rFonts w:ascii="Times New Roman" w:hAnsi="Times New Roman" w:cs="Times New Roman"/>
                <w:sz w:val="18"/>
                <w:szCs w:val="18"/>
              </w:rPr>
              <w:t>Adjustment (new)</w:t>
            </w:r>
          </w:p>
        </w:tc>
        <w:tc>
          <w:tcPr>
            <w:tcW w:w="1236" w:type="dxa"/>
            <w:shd w:val="clear" w:color="auto" w:fill="8DB3E2" w:themeFill="text2" w:themeFillTint="66"/>
          </w:tcPr>
          <w:p w:rsidR="00EB663A" w:rsidRPr="00270DB6" w:rsidP="00EE4D92" w14:paraId="5119EA15" w14:textId="77777777">
            <w:pPr>
              <w:rPr>
                <w:rFonts w:ascii="Times New Roman" w:hAnsi="Times New Roman" w:cs="Times New Roman"/>
                <w:sz w:val="18"/>
                <w:szCs w:val="18"/>
              </w:rPr>
            </w:pPr>
            <w:r w:rsidRPr="00270DB6">
              <w:rPr>
                <w:rFonts w:ascii="Times New Roman" w:hAnsi="Times New Roman" w:cs="Times New Roman"/>
                <w:sz w:val="18"/>
                <w:szCs w:val="18"/>
              </w:rPr>
              <w:t>Difference</w:t>
            </w:r>
          </w:p>
        </w:tc>
      </w:tr>
      <w:tr w14:paraId="5D77DD13" w14:textId="77777777" w:rsidTr="00453646">
        <w:tblPrEx>
          <w:tblW w:w="10339" w:type="dxa"/>
          <w:jc w:val="center"/>
          <w:tblLook w:val="04A0"/>
        </w:tblPrEx>
        <w:trPr>
          <w:jc w:val="center"/>
        </w:trPr>
        <w:tc>
          <w:tcPr>
            <w:tcW w:w="2155" w:type="dxa"/>
          </w:tcPr>
          <w:p w:rsidR="00D902F1" w:rsidRPr="00270DB6" w:rsidP="00D902F1" w14:paraId="33989924" w14:textId="2F815090">
            <w:pPr>
              <w:rPr>
                <w:rFonts w:ascii="Times New Roman" w:hAnsi="Times New Roman" w:cs="Times New Roman"/>
                <w:sz w:val="18"/>
                <w:szCs w:val="18"/>
              </w:rPr>
            </w:pPr>
            <w:r w:rsidRPr="007A720B">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w:t>
            </w:r>
            <w:r w:rsidR="00DA43D0">
              <w:rPr>
                <w:rFonts w:ascii="Times New Roman" w:hAnsi="Times New Roman" w:cs="Times New Roman"/>
                <w:color w:val="000000" w:themeColor="text1"/>
                <w:sz w:val="18"/>
                <w:szCs w:val="18"/>
              </w:rPr>
              <w:t xml:space="preserve">(SLTT) </w:t>
            </w:r>
            <w:r>
              <w:rPr>
                <w:rFonts w:ascii="Times New Roman" w:hAnsi="Times New Roman" w:cs="Times New Roman"/>
                <w:color w:val="000000" w:themeColor="text1"/>
                <w:sz w:val="18"/>
                <w:szCs w:val="18"/>
              </w:rPr>
              <w:t xml:space="preserve">/ </w:t>
            </w:r>
            <w:r w:rsidRPr="007A720B">
              <w:rPr>
                <w:rFonts w:ascii="Times New Roman" w:hAnsi="Times New Roman" w:cs="Times New Roman"/>
                <w:sz w:val="18"/>
                <w:szCs w:val="18"/>
              </w:rPr>
              <w:t>FEMA Form FF-</w:t>
            </w:r>
            <w:r w:rsidR="009B1E87">
              <w:rPr>
                <w:rFonts w:ascii="Times New Roman" w:hAnsi="Times New Roman" w:cs="Times New Roman"/>
                <w:sz w:val="18"/>
                <w:szCs w:val="18"/>
              </w:rPr>
              <w:t>008</w:t>
            </w:r>
            <w:r w:rsidRPr="007A720B">
              <w:rPr>
                <w:rFonts w:ascii="Times New Roman" w:hAnsi="Times New Roman" w:cs="Times New Roman"/>
                <w:sz w:val="18"/>
                <w:szCs w:val="18"/>
              </w:rPr>
              <w:t>-FY-</w:t>
            </w:r>
            <w:r w:rsidR="009B1E87">
              <w:rPr>
                <w:rFonts w:ascii="Times New Roman" w:hAnsi="Times New Roman" w:cs="Times New Roman"/>
                <w:sz w:val="18"/>
                <w:szCs w:val="18"/>
              </w:rPr>
              <w:t>22</w:t>
            </w:r>
            <w:r w:rsidRPr="007A720B">
              <w:rPr>
                <w:rFonts w:ascii="Times New Roman" w:hAnsi="Times New Roman" w:cs="Times New Roman"/>
                <w:sz w:val="18"/>
                <w:szCs w:val="18"/>
              </w:rPr>
              <w:t>-</w:t>
            </w:r>
            <w:r w:rsidR="009B1E87">
              <w:rPr>
                <w:rFonts w:ascii="Times New Roman" w:hAnsi="Times New Roman" w:cs="Times New Roman"/>
                <w:sz w:val="18"/>
                <w:szCs w:val="18"/>
              </w:rPr>
              <w:t>128</w:t>
            </w:r>
            <w:r w:rsidRPr="007A720B">
              <w:rPr>
                <w:rFonts w:ascii="Times New Roman" w:eastAsia="Calibri" w:hAnsi="Times New Roman" w:cs="Times New Roman"/>
                <w:sz w:val="18"/>
                <w:szCs w:val="18"/>
              </w:rPr>
              <w:t xml:space="preserve"> </w:t>
            </w:r>
          </w:p>
        </w:tc>
        <w:tc>
          <w:tcPr>
            <w:tcW w:w="1625" w:type="dxa"/>
            <w:vAlign w:val="center"/>
          </w:tcPr>
          <w:p w:rsidR="00D902F1" w:rsidRPr="00270DB6" w:rsidP="00D902F1" w14:paraId="0037BAAC" w14:textId="52146A4E">
            <w:pPr>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vAlign w:val="center"/>
          </w:tcPr>
          <w:p w:rsidR="00D902F1" w:rsidRPr="00270DB6" w:rsidP="00D902F1" w14:paraId="7500FB9F" w14:textId="0F27379C">
            <w:pPr>
              <w:jc w:val="right"/>
              <w:rPr>
                <w:rFonts w:ascii="Times New Roman" w:hAnsi="Times New Roman" w:cs="Times New Roman"/>
                <w:sz w:val="18"/>
                <w:szCs w:val="18"/>
              </w:rPr>
            </w:pPr>
            <w:r>
              <w:rPr>
                <w:rFonts w:ascii="Times New Roman" w:hAnsi="Times New Roman" w:cs="Times New Roman"/>
                <w:sz w:val="18"/>
                <w:szCs w:val="18"/>
              </w:rPr>
              <w:t>430</w:t>
            </w:r>
          </w:p>
        </w:tc>
        <w:tc>
          <w:tcPr>
            <w:tcW w:w="1236" w:type="dxa"/>
            <w:vAlign w:val="center"/>
          </w:tcPr>
          <w:p w:rsidR="00D902F1" w:rsidRPr="00270DB6" w:rsidP="00D902F1" w14:paraId="41C20A3C" w14:textId="25D0A845">
            <w:pPr>
              <w:jc w:val="right"/>
              <w:rPr>
                <w:rFonts w:ascii="Times New Roman" w:hAnsi="Times New Roman" w:cs="Times New Roman"/>
                <w:sz w:val="18"/>
                <w:szCs w:val="18"/>
              </w:rPr>
            </w:pPr>
            <w:r>
              <w:rPr>
                <w:rFonts w:ascii="Times New Roman" w:hAnsi="Times New Roman" w:cs="Times New Roman"/>
                <w:sz w:val="18"/>
                <w:szCs w:val="18"/>
              </w:rPr>
              <w:t>+4</w:t>
            </w:r>
            <w:r w:rsidR="00DA43D0">
              <w:rPr>
                <w:rFonts w:ascii="Times New Roman" w:hAnsi="Times New Roman" w:cs="Times New Roman"/>
                <w:sz w:val="18"/>
                <w:szCs w:val="18"/>
              </w:rPr>
              <w:t>30</w:t>
            </w:r>
          </w:p>
        </w:tc>
        <w:tc>
          <w:tcPr>
            <w:tcW w:w="1658" w:type="dxa"/>
            <w:vAlign w:val="center"/>
          </w:tcPr>
          <w:p w:rsidR="00D902F1" w:rsidRPr="00270DB6" w:rsidP="00D902F1" w14:paraId="4C0F713E" w14:textId="77777777">
            <w:pPr>
              <w:jc w:val="right"/>
              <w:rPr>
                <w:rFonts w:ascii="Times New Roman" w:hAnsi="Times New Roman" w:cs="Times New Roman"/>
                <w:sz w:val="18"/>
                <w:szCs w:val="18"/>
              </w:rPr>
            </w:pPr>
          </w:p>
        </w:tc>
        <w:tc>
          <w:tcPr>
            <w:tcW w:w="1273" w:type="dxa"/>
            <w:vAlign w:val="center"/>
          </w:tcPr>
          <w:p w:rsidR="00D902F1" w:rsidRPr="00270DB6" w:rsidP="00D902F1" w14:paraId="07784260" w14:textId="77777777">
            <w:pPr>
              <w:jc w:val="right"/>
              <w:rPr>
                <w:rFonts w:ascii="Times New Roman" w:hAnsi="Times New Roman" w:cs="Times New Roman"/>
                <w:sz w:val="18"/>
                <w:szCs w:val="18"/>
              </w:rPr>
            </w:pPr>
          </w:p>
        </w:tc>
        <w:tc>
          <w:tcPr>
            <w:tcW w:w="1236" w:type="dxa"/>
            <w:vAlign w:val="center"/>
          </w:tcPr>
          <w:p w:rsidR="00D902F1" w:rsidRPr="00270DB6" w:rsidP="00D902F1" w14:paraId="2B97111A" w14:textId="77777777">
            <w:pPr>
              <w:jc w:val="right"/>
              <w:rPr>
                <w:rFonts w:ascii="Times New Roman" w:hAnsi="Times New Roman" w:cs="Times New Roman"/>
                <w:sz w:val="18"/>
                <w:szCs w:val="18"/>
              </w:rPr>
            </w:pPr>
          </w:p>
        </w:tc>
      </w:tr>
      <w:tr w14:paraId="1AE8EA5F" w14:textId="77777777" w:rsidTr="00453646">
        <w:tblPrEx>
          <w:tblW w:w="10339" w:type="dxa"/>
          <w:jc w:val="center"/>
          <w:tblLook w:val="04A0"/>
        </w:tblPrEx>
        <w:trPr>
          <w:jc w:val="center"/>
        </w:trPr>
        <w:tc>
          <w:tcPr>
            <w:tcW w:w="2155" w:type="dxa"/>
            <w:vAlign w:val="center"/>
          </w:tcPr>
          <w:p w:rsidR="00DA43D0" w:rsidRPr="00CF0C1D" w:rsidP="00D902F1" w14:paraId="3F8BEA65" w14:textId="39FEABE9">
            <w:pPr>
              <w:rPr>
                <w:rFonts w:ascii="Times New Roman" w:hAnsi="Times New Roman" w:cs="Times New Roman"/>
                <w:b/>
                <w:sz w:val="18"/>
                <w:szCs w:val="18"/>
              </w:rPr>
            </w:pPr>
            <w:r w:rsidRPr="007A720B">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(PNP) / </w:t>
            </w:r>
            <w:r w:rsidRPr="007A720B">
              <w:rPr>
                <w:rFonts w:ascii="Times New Roman" w:hAnsi="Times New Roman" w:cs="Times New Roman"/>
                <w:sz w:val="18"/>
                <w:szCs w:val="18"/>
              </w:rPr>
              <w:t>FEMA Form FF-</w:t>
            </w:r>
            <w:r w:rsidR="00130979">
              <w:rPr>
                <w:rFonts w:ascii="Times New Roman" w:hAnsi="Times New Roman" w:cs="Times New Roman"/>
                <w:sz w:val="18"/>
                <w:szCs w:val="18"/>
              </w:rPr>
              <w:t>008</w:t>
            </w:r>
            <w:r w:rsidRPr="007A720B">
              <w:rPr>
                <w:rFonts w:ascii="Times New Roman" w:hAnsi="Times New Roman" w:cs="Times New Roman"/>
                <w:sz w:val="18"/>
                <w:szCs w:val="18"/>
              </w:rPr>
              <w:t>-FY-</w:t>
            </w:r>
            <w:r w:rsidR="00130979">
              <w:rPr>
                <w:rFonts w:ascii="Times New Roman" w:hAnsi="Times New Roman" w:cs="Times New Roman"/>
                <w:sz w:val="18"/>
                <w:szCs w:val="18"/>
              </w:rPr>
              <w:t>22</w:t>
            </w:r>
            <w:r w:rsidRPr="007A720B">
              <w:rPr>
                <w:rFonts w:ascii="Times New Roman" w:hAnsi="Times New Roman" w:cs="Times New Roman"/>
                <w:sz w:val="18"/>
                <w:szCs w:val="18"/>
              </w:rPr>
              <w:t>-</w:t>
            </w:r>
            <w:r w:rsidR="00130979">
              <w:rPr>
                <w:rFonts w:ascii="Times New Roman" w:hAnsi="Times New Roman" w:cs="Times New Roman"/>
                <w:sz w:val="18"/>
                <w:szCs w:val="18"/>
              </w:rPr>
              <w:t>128</w:t>
            </w:r>
          </w:p>
        </w:tc>
        <w:tc>
          <w:tcPr>
            <w:tcW w:w="1625" w:type="dxa"/>
            <w:vAlign w:val="center"/>
          </w:tcPr>
          <w:p w:rsidR="00DA43D0" w:rsidRPr="00270DB6" w:rsidP="00D902F1" w14:paraId="75AC0618" w14:textId="50D4189C">
            <w:pPr>
              <w:jc w:val="right"/>
              <w:rPr>
                <w:rFonts w:ascii="Times New Roman" w:hAnsi="Times New Roman" w:cs="Times New Roman"/>
                <w:bCs/>
                <w:sz w:val="18"/>
                <w:szCs w:val="18"/>
              </w:rPr>
            </w:pPr>
            <w:r w:rsidRPr="00270DB6">
              <w:rPr>
                <w:rFonts w:ascii="Times New Roman" w:hAnsi="Times New Roman" w:cs="Times New Roman"/>
                <w:bCs/>
                <w:sz w:val="18"/>
                <w:szCs w:val="18"/>
              </w:rPr>
              <w:t>0</w:t>
            </w:r>
          </w:p>
        </w:tc>
        <w:tc>
          <w:tcPr>
            <w:tcW w:w="1156" w:type="dxa"/>
            <w:vAlign w:val="center"/>
          </w:tcPr>
          <w:p w:rsidR="00DA43D0" w:rsidRPr="00270DB6" w:rsidP="00D902F1" w14:paraId="6372CC04" w14:textId="708490E3">
            <w:pPr>
              <w:jc w:val="right"/>
              <w:rPr>
                <w:rFonts w:ascii="Times New Roman" w:hAnsi="Times New Roman" w:cs="Times New Roman"/>
                <w:bCs/>
                <w:sz w:val="18"/>
                <w:szCs w:val="18"/>
              </w:rPr>
            </w:pPr>
            <w:r>
              <w:rPr>
                <w:rFonts w:ascii="Times New Roman" w:hAnsi="Times New Roman" w:cs="Times New Roman"/>
                <w:bCs/>
                <w:sz w:val="18"/>
                <w:szCs w:val="18"/>
              </w:rPr>
              <w:t>143</w:t>
            </w:r>
          </w:p>
        </w:tc>
        <w:tc>
          <w:tcPr>
            <w:tcW w:w="1236" w:type="dxa"/>
            <w:vAlign w:val="center"/>
          </w:tcPr>
          <w:p w:rsidR="00DA43D0" w:rsidRPr="00270DB6" w:rsidP="00D902F1" w14:paraId="460994B0" w14:textId="1F52D11A">
            <w:pPr>
              <w:jc w:val="right"/>
              <w:rPr>
                <w:rFonts w:ascii="Times New Roman" w:hAnsi="Times New Roman" w:cs="Times New Roman"/>
                <w:bCs/>
                <w:sz w:val="18"/>
                <w:szCs w:val="18"/>
              </w:rPr>
            </w:pPr>
            <w:r>
              <w:rPr>
                <w:rFonts w:ascii="Times New Roman" w:hAnsi="Times New Roman" w:cs="Times New Roman"/>
                <w:bCs/>
                <w:sz w:val="18"/>
                <w:szCs w:val="18"/>
              </w:rPr>
              <w:t>+143</w:t>
            </w:r>
          </w:p>
        </w:tc>
        <w:tc>
          <w:tcPr>
            <w:tcW w:w="1658" w:type="dxa"/>
            <w:vAlign w:val="center"/>
          </w:tcPr>
          <w:p w:rsidR="00DA43D0" w:rsidRPr="00270DB6" w:rsidP="00D902F1" w14:paraId="7899F89A" w14:textId="77777777">
            <w:pPr>
              <w:jc w:val="right"/>
              <w:rPr>
                <w:rFonts w:ascii="Times New Roman" w:hAnsi="Times New Roman" w:cs="Times New Roman"/>
                <w:bCs/>
                <w:sz w:val="18"/>
                <w:szCs w:val="18"/>
              </w:rPr>
            </w:pPr>
          </w:p>
        </w:tc>
        <w:tc>
          <w:tcPr>
            <w:tcW w:w="1273" w:type="dxa"/>
            <w:vAlign w:val="center"/>
          </w:tcPr>
          <w:p w:rsidR="00DA43D0" w:rsidRPr="00270DB6" w:rsidP="00D902F1" w14:paraId="45E335E3" w14:textId="77777777">
            <w:pPr>
              <w:jc w:val="right"/>
              <w:rPr>
                <w:rFonts w:ascii="Times New Roman" w:hAnsi="Times New Roman" w:cs="Times New Roman"/>
                <w:bCs/>
                <w:sz w:val="18"/>
                <w:szCs w:val="18"/>
              </w:rPr>
            </w:pPr>
          </w:p>
        </w:tc>
        <w:tc>
          <w:tcPr>
            <w:tcW w:w="1236" w:type="dxa"/>
            <w:vAlign w:val="center"/>
          </w:tcPr>
          <w:p w:rsidR="00DA43D0" w:rsidRPr="00270DB6" w:rsidP="00D902F1" w14:paraId="38972EBD" w14:textId="77777777">
            <w:pPr>
              <w:jc w:val="right"/>
              <w:rPr>
                <w:rFonts w:ascii="Times New Roman" w:hAnsi="Times New Roman" w:cs="Times New Roman"/>
                <w:bCs/>
                <w:sz w:val="18"/>
                <w:szCs w:val="18"/>
              </w:rPr>
            </w:pPr>
          </w:p>
        </w:tc>
      </w:tr>
      <w:tr w14:paraId="67DB6D03" w14:textId="77777777" w:rsidTr="00453646">
        <w:tblPrEx>
          <w:tblW w:w="10339" w:type="dxa"/>
          <w:jc w:val="center"/>
          <w:tblLook w:val="04A0"/>
        </w:tblPrEx>
        <w:trPr>
          <w:jc w:val="center"/>
        </w:trPr>
        <w:tc>
          <w:tcPr>
            <w:tcW w:w="2155" w:type="dxa"/>
            <w:vAlign w:val="center"/>
          </w:tcPr>
          <w:p w:rsidR="00D902F1" w:rsidRPr="00270DB6" w:rsidP="00D902F1" w14:paraId="69F559D1" w14:textId="77777777">
            <w:pPr>
              <w:rPr>
                <w:rFonts w:ascii="Times New Roman" w:hAnsi="Times New Roman" w:cs="Times New Roman"/>
                <w:b/>
                <w:sz w:val="18"/>
                <w:szCs w:val="18"/>
              </w:rPr>
            </w:pPr>
            <w:r w:rsidRPr="00270DB6">
              <w:rPr>
                <w:rFonts w:ascii="Times New Roman" w:hAnsi="Times New Roman" w:cs="Times New Roman"/>
                <w:b/>
                <w:sz w:val="18"/>
                <w:szCs w:val="18"/>
              </w:rPr>
              <w:t>Total</w:t>
            </w:r>
          </w:p>
        </w:tc>
        <w:tc>
          <w:tcPr>
            <w:tcW w:w="1625" w:type="dxa"/>
            <w:vAlign w:val="center"/>
          </w:tcPr>
          <w:p w:rsidR="00D902F1" w:rsidRPr="00270DB6" w:rsidP="00D902F1" w14:paraId="04838D0F" w14:textId="33D9D1C3">
            <w:pPr>
              <w:jc w:val="right"/>
              <w:rPr>
                <w:rFonts w:ascii="Times New Roman" w:hAnsi="Times New Roman" w:cs="Times New Roman"/>
                <w:b/>
                <w:sz w:val="18"/>
                <w:szCs w:val="18"/>
              </w:rPr>
            </w:pPr>
            <w:r w:rsidRPr="00270DB6">
              <w:rPr>
                <w:rFonts w:ascii="Times New Roman" w:hAnsi="Times New Roman" w:cs="Times New Roman"/>
                <w:b/>
                <w:sz w:val="18"/>
                <w:szCs w:val="18"/>
              </w:rPr>
              <w:t>0</w:t>
            </w:r>
          </w:p>
        </w:tc>
        <w:tc>
          <w:tcPr>
            <w:tcW w:w="1156" w:type="dxa"/>
            <w:vAlign w:val="center"/>
          </w:tcPr>
          <w:p w:rsidR="00D902F1" w:rsidRPr="00270DB6" w:rsidP="00D902F1" w14:paraId="45C71BAA" w14:textId="4650E767">
            <w:pPr>
              <w:jc w:val="right"/>
              <w:rPr>
                <w:rFonts w:ascii="Times New Roman" w:hAnsi="Times New Roman" w:cs="Times New Roman"/>
                <w:b/>
                <w:sz w:val="18"/>
                <w:szCs w:val="18"/>
              </w:rPr>
            </w:pPr>
            <w:r w:rsidRPr="00270DB6">
              <w:rPr>
                <w:rFonts w:ascii="Times New Roman" w:hAnsi="Times New Roman" w:cs="Times New Roman"/>
                <w:b/>
                <w:sz w:val="18"/>
                <w:szCs w:val="18"/>
              </w:rPr>
              <w:t>466</w:t>
            </w:r>
          </w:p>
        </w:tc>
        <w:tc>
          <w:tcPr>
            <w:tcW w:w="1236" w:type="dxa"/>
            <w:vAlign w:val="center"/>
          </w:tcPr>
          <w:p w:rsidR="00D902F1" w:rsidRPr="00270DB6" w:rsidP="00D902F1" w14:paraId="027D30D6" w14:textId="28CA31C9">
            <w:pPr>
              <w:jc w:val="right"/>
              <w:rPr>
                <w:rFonts w:ascii="Times New Roman" w:hAnsi="Times New Roman" w:cs="Times New Roman"/>
                <w:b/>
                <w:sz w:val="18"/>
                <w:szCs w:val="18"/>
              </w:rPr>
            </w:pPr>
            <w:r w:rsidRPr="00270DB6">
              <w:rPr>
                <w:rFonts w:ascii="Times New Roman" w:hAnsi="Times New Roman" w:cs="Times New Roman"/>
                <w:b/>
                <w:sz w:val="18"/>
                <w:szCs w:val="18"/>
              </w:rPr>
              <w:t>+466</w:t>
            </w:r>
          </w:p>
        </w:tc>
        <w:tc>
          <w:tcPr>
            <w:tcW w:w="1658" w:type="dxa"/>
            <w:vAlign w:val="center"/>
          </w:tcPr>
          <w:p w:rsidR="00D902F1" w:rsidRPr="00270DB6" w:rsidP="00D902F1" w14:paraId="17C740AF" w14:textId="77777777">
            <w:pPr>
              <w:jc w:val="right"/>
              <w:rPr>
                <w:rFonts w:ascii="Times New Roman" w:hAnsi="Times New Roman" w:cs="Times New Roman"/>
                <w:b/>
                <w:sz w:val="18"/>
                <w:szCs w:val="18"/>
              </w:rPr>
            </w:pPr>
            <w:r w:rsidRPr="00270DB6">
              <w:rPr>
                <w:rFonts w:ascii="Times New Roman" w:hAnsi="Times New Roman" w:cs="Times New Roman"/>
                <w:b/>
                <w:sz w:val="18"/>
                <w:szCs w:val="18"/>
              </w:rPr>
              <w:t>0</w:t>
            </w:r>
          </w:p>
        </w:tc>
        <w:tc>
          <w:tcPr>
            <w:tcW w:w="1273" w:type="dxa"/>
            <w:vAlign w:val="center"/>
          </w:tcPr>
          <w:p w:rsidR="00D902F1" w:rsidRPr="00270DB6" w:rsidP="00D902F1" w14:paraId="5209433B" w14:textId="77777777">
            <w:pPr>
              <w:jc w:val="right"/>
              <w:rPr>
                <w:rFonts w:ascii="Times New Roman" w:hAnsi="Times New Roman" w:cs="Times New Roman"/>
                <w:b/>
                <w:sz w:val="18"/>
                <w:szCs w:val="18"/>
              </w:rPr>
            </w:pPr>
            <w:r w:rsidRPr="00270DB6">
              <w:rPr>
                <w:rFonts w:ascii="Times New Roman" w:hAnsi="Times New Roman" w:cs="Times New Roman"/>
                <w:b/>
                <w:sz w:val="18"/>
                <w:szCs w:val="18"/>
              </w:rPr>
              <w:t>0</w:t>
            </w:r>
          </w:p>
        </w:tc>
        <w:tc>
          <w:tcPr>
            <w:tcW w:w="1236" w:type="dxa"/>
            <w:vAlign w:val="center"/>
          </w:tcPr>
          <w:p w:rsidR="00D902F1" w:rsidRPr="00270DB6" w:rsidP="00D902F1" w14:paraId="48650E1E" w14:textId="77777777">
            <w:pPr>
              <w:jc w:val="right"/>
              <w:rPr>
                <w:rFonts w:ascii="Times New Roman" w:hAnsi="Times New Roman" w:cs="Times New Roman"/>
                <w:b/>
                <w:sz w:val="18"/>
                <w:szCs w:val="18"/>
              </w:rPr>
            </w:pPr>
            <w:r w:rsidRPr="00270DB6">
              <w:rPr>
                <w:rFonts w:ascii="Times New Roman" w:hAnsi="Times New Roman" w:cs="Times New Roman"/>
                <w:b/>
                <w:sz w:val="18"/>
                <w:szCs w:val="18"/>
              </w:rPr>
              <w:t>0</w:t>
            </w:r>
          </w:p>
        </w:tc>
      </w:tr>
    </w:tbl>
    <w:bookmarkEnd w:id="3"/>
    <w:p w:rsidR="002C2958" w:rsidP="00CF0C1D" w14:paraId="67F1FD4E" w14:textId="030931FD">
      <w:pPr>
        <w:pStyle w:val="NormalWeb"/>
        <w:spacing w:line="276" w:lineRule="auto"/>
        <w:contextualSpacing/>
        <w:rPr>
          <w:iCs/>
        </w:rPr>
      </w:pPr>
      <w:r w:rsidRPr="00CF0C1D">
        <w:rPr>
          <w:b/>
          <w:bCs/>
          <w:i/>
        </w:rPr>
        <w:t>Explain:</w:t>
      </w:r>
      <w:r w:rsidRPr="00D902F1" w:rsidR="00D902F1">
        <w:rPr>
          <w:iCs/>
        </w:rPr>
        <w:t xml:space="preserve"> This is a new collection.</w:t>
      </w:r>
    </w:p>
    <w:p w:rsidR="00FB4A29" w:rsidRPr="00270DB6" w:rsidP="00270DB6" w14:paraId="498F84C8" w14:textId="77777777">
      <w:pPr>
        <w:pStyle w:val="NormalWeb"/>
        <w:spacing w:line="276" w:lineRule="auto"/>
        <w:contextualSpacing/>
      </w:pPr>
    </w:p>
    <w:tbl>
      <w:tblPr>
        <w:tblStyle w:val="TableGrid"/>
        <w:tblW w:w="10309" w:type="dxa"/>
        <w:jc w:val="center"/>
        <w:tblLook w:val="04A0"/>
      </w:tblPr>
      <w:tblGrid>
        <w:gridCol w:w="2155"/>
        <w:gridCol w:w="1535"/>
        <w:gridCol w:w="1156"/>
        <w:gridCol w:w="1236"/>
        <w:gridCol w:w="1748"/>
        <w:gridCol w:w="1243"/>
        <w:gridCol w:w="1236"/>
      </w:tblGrid>
      <w:tr w14:paraId="09B46884" w14:textId="77777777" w:rsidTr="00270DB6">
        <w:tblPrEx>
          <w:tblW w:w="10309" w:type="dxa"/>
          <w:jc w:val="center"/>
          <w:tblLook w:val="04A0"/>
        </w:tblPrEx>
        <w:trPr>
          <w:jc w:val="center"/>
        </w:trPr>
        <w:tc>
          <w:tcPr>
            <w:tcW w:w="10309" w:type="dxa"/>
            <w:gridSpan w:val="7"/>
            <w:shd w:val="clear" w:color="auto" w:fill="8DB3E2" w:themeFill="text2" w:themeFillTint="66"/>
          </w:tcPr>
          <w:p w:rsidR="00FB4A29" w:rsidRPr="008D1279" w:rsidP="00EE4D92" w14:paraId="21E5D8A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14:paraId="3CA7F3BD" w14:textId="77777777" w:rsidTr="00453646">
        <w:tblPrEx>
          <w:tblW w:w="10309" w:type="dxa"/>
          <w:jc w:val="center"/>
          <w:tblLook w:val="04A0"/>
        </w:tblPrEx>
        <w:trPr>
          <w:jc w:val="center"/>
        </w:trPr>
        <w:tc>
          <w:tcPr>
            <w:tcW w:w="2155" w:type="dxa"/>
            <w:shd w:val="clear" w:color="auto" w:fill="8DB3E2" w:themeFill="text2" w:themeFillTint="66"/>
          </w:tcPr>
          <w:p w:rsidR="00FB4A29" w:rsidRPr="00270DB6" w:rsidP="00EE4D92" w14:paraId="691A4321" w14:textId="77777777">
            <w:pPr>
              <w:rPr>
                <w:rFonts w:ascii="Times New Roman" w:hAnsi="Times New Roman" w:cs="Times New Roman"/>
                <w:sz w:val="18"/>
                <w:szCs w:val="18"/>
              </w:rPr>
            </w:pPr>
            <w:r w:rsidRPr="00270DB6">
              <w:rPr>
                <w:rFonts w:ascii="Times New Roman" w:hAnsi="Times New Roman" w:cs="Times New Roman"/>
                <w:sz w:val="18"/>
                <w:szCs w:val="18"/>
              </w:rPr>
              <w:t>Data Collection Activity/Instrument</w:t>
            </w:r>
          </w:p>
        </w:tc>
        <w:tc>
          <w:tcPr>
            <w:tcW w:w="1535" w:type="dxa"/>
            <w:shd w:val="clear" w:color="auto" w:fill="8DB3E2" w:themeFill="text2" w:themeFillTint="66"/>
          </w:tcPr>
          <w:p w:rsidR="00FB4A29" w:rsidRPr="00270DB6" w:rsidP="00EE4D92" w14:paraId="2F8E2527" w14:textId="77777777">
            <w:pPr>
              <w:rPr>
                <w:rFonts w:ascii="Times New Roman" w:hAnsi="Times New Roman" w:cs="Times New Roman"/>
                <w:sz w:val="18"/>
                <w:szCs w:val="18"/>
              </w:rPr>
            </w:pPr>
            <w:r w:rsidRPr="00270DB6">
              <w:rPr>
                <w:rFonts w:ascii="Times New Roman" w:hAnsi="Times New Roman" w:cs="Times New Roman"/>
                <w:sz w:val="18"/>
                <w:szCs w:val="18"/>
              </w:rPr>
              <w:t>Program Change (cost currently on OMB inventory)</w:t>
            </w:r>
          </w:p>
        </w:tc>
        <w:tc>
          <w:tcPr>
            <w:tcW w:w="1156" w:type="dxa"/>
            <w:shd w:val="clear" w:color="auto" w:fill="8DB3E2" w:themeFill="text2" w:themeFillTint="66"/>
          </w:tcPr>
          <w:p w:rsidR="00FB4A29" w:rsidRPr="00270DB6" w:rsidP="00EE4D92" w14:paraId="7B340CAD" w14:textId="77777777">
            <w:pPr>
              <w:rPr>
                <w:rFonts w:ascii="Times New Roman" w:hAnsi="Times New Roman" w:cs="Times New Roman"/>
                <w:sz w:val="18"/>
                <w:szCs w:val="18"/>
              </w:rPr>
            </w:pPr>
            <w:r w:rsidRPr="00270DB6">
              <w:rPr>
                <w:rFonts w:ascii="Times New Roman" w:hAnsi="Times New Roman" w:cs="Times New Roman"/>
                <w:sz w:val="18"/>
                <w:szCs w:val="18"/>
              </w:rPr>
              <w:t>Program Change (new)</w:t>
            </w:r>
          </w:p>
        </w:tc>
        <w:tc>
          <w:tcPr>
            <w:tcW w:w="1236" w:type="dxa"/>
            <w:shd w:val="clear" w:color="auto" w:fill="8DB3E2" w:themeFill="text2" w:themeFillTint="66"/>
          </w:tcPr>
          <w:p w:rsidR="00FB4A29" w:rsidRPr="00270DB6" w:rsidP="00EE4D92" w14:paraId="16D73BF1" w14:textId="77777777">
            <w:pPr>
              <w:rPr>
                <w:rFonts w:ascii="Times New Roman" w:hAnsi="Times New Roman" w:cs="Times New Roman"/>
                <w:sz w:val="18"/>
                <w:szCs w:val="18"/>
              </w:rPr>
            </w:pPr>
            <w:r w:rsidRPr="00270DB6">
              <w:rPr>
                <w:rFonts w:ascii="Times New Roman" w:hAnsi="Times New Roman" w:cs="Times New Roman"/>
                <w:sz w:val="18"/>
                <w:szCs w:val="18"/>
              </w:rPr>
              <w:t>Difference</w:t>
            </w:r>
          </w:p>
        </w:tc>
        <w:tc>
          <w:tcPr>
            <w:tcW w:w="1748" w:type="dxa"/>
            <w:shd w:val="clear" w:color="auto" w:fill="8DB3E2" w:themeFill="text2" w:themeFillTint="66"/>
          </w:tcPr>
          <w:p w:rsidR="00FB4A29" w:rsidRPr="00270DB6" w:rsidP="00EE4D92" w14:paraId="5A234006" w14:textId="77777777">
            <w:pPr>
              <w:rPr>
                <w:rFonts w:ascii="Times New Roman" w:hAnsi="Times New Roman" w:cs="Times New Roman"/>
                <w:sz w:val="18"/>
                <w:szCs w:val="18"/>
              </w:rPr>
            </w:pPr>
            <w:r w:rsidRPr="00270DB6">
              <w:rPr>
                <w:rFonts w:ascii="Times New Roman" w:hAnsi="Times New Roman" w:cs="Times New Roman"/>
                <w:sz w:val="18"/>
                <w:szCs w:val="18"/>
              </w:rPr>
              <w:t>Adjustment (cost currently on OMB inventory)</w:t>
            </w:r>
          </w:p>
        </w:tc>
        <w:tc>
          <w:tcPr>
            <w:tcW w:w="1243" w:type="dxa"/>
            <w:shd w:val="clear" w:color="auto" w:fill="8DB3E2" w:themeFill="text2" w:themeFillTint="66"/>
          </w:tcPr>
          <w:p w:rsidR="00FB4A29" w:rsidRPr="00270DB6" w:rsidP="00EE4D92" w14:paraId="155C1E38" w14:textId="77777777">
            <w:pPr>
              <w:rPr>
                <w:rFonts w:ascii="Times New Roman" w:hAnsi="Times New Roman" w:cs="Times New Roman"/>
                <w:sz w:val="18"/>
                <w:szCs w:val="18"/>
              </w:rPr>
            </w:pPr>
            <w:r w:rsidRPr="00270DB6">
              <w:rPr>
                <w:rFonts w:ascii="Times New Roman" w:hAnsi="Times New Roman" w:cs="Times New Roman"/>
                <w:sz w:val="18"/>
                <w:szCs w:val="18"/>
              </w:rPr>
              <w:t>Adjustment (new)</w:t>
            </w:r>
          </w:p>
        </w:tc>
        <w:tc>
          <w:tcPr>
            <w:tcW w:w="1236" w:type="dxa"/>
            <w:shd w:val="clear" w:color="auto" w:fill="8DB3E2" w:themeFill="text2" w:themeFillTint="66"/>
          </w:tcPr>
          <w:p w:rsidR="00FB4A29" w:rsidRPr="00270DB6" w:rsidP="00EE4D92" w14:paraId="09FFFD60" w14:textId="77777777">
            <w:pPr>
              <w:rPr>
                <w:rFonts w:ascii="Times New Roman" w:hAnsi="Times New Roman" w:cs="Times New Roman"/>
                <w:sz w:val="18"/>
                <w:szCs w:val="18"/>
              </w:rPr>
            </w:pPr>
            <w:r w:rsidRPr="00270DB6">
              <w:rPr>
                <w:rFonts w:ascii="Times New Roman" w:hAnsi="Times New Roman" w:cs="Times New Roman"/>
                <w:sz w:val="18"/>
                <w:szCs w:val="18"/>
              </w:rPr>
              <w:t>Difference</w:t>
            </w:r>
          </w:p>
        </w:tc>
      </w:tr>
      <w:tr w14:paraId="491E50EF" w14:textId="77777777" w:rsidTr="00453646">
        <w:tblPrEx>
          <w:tblW w:w="10309" w:type="dxa"/>
          <w:jc w:val="center"/>
          <w:tblLook w:val="04A0"/>
        </w:tblPrEx>
        <w:trPr>
          <w:jc w:val="center"/>
        </w:trPr>
        <w:tc>
          <w:tcPr>
            <w:tcW w:w="2155" w:type="dxa"/>
          </w:tcPr>
          <w:p w:rsidR="00DA43D0" w:rsidRPr="00270DB6" w:rsidP="00DA43D0" w14:paraId="123E656A" w14:textId="3A05F463">
            <w:pPr>
              <w:rPr>
                <w:rFonts w:ascii="Times New Roman" w:hAnsi="Times New Roman" w:cs="Times New Roman"/>
                <w:sz w:val="18"/>
                <w:szCs w:val="18"/>
              </w:rPr>
            </w:pPr>
            <w:r w:rsidRPr="007A720B">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(SLTT) / </w:t>
            </w:r>
            <w:r w:rsidRPr="007A720B">
              <w:rPr>
                <w:rFonts w:ascii="Times New Roman" w:hAnsi="Times New Roman" w:cs="Times New Roman"/>
                <w:sz w:val="18"/>
                <w:szCs w:val="18"/>
              </w:rPr>
              <w:t>FEMA Form FF-</w:t>
            </w:r>
            <w:r w:rsidR="00130979">
              <w:rPr>
                <w:rFonts w:ascii="Times New Roman" w:hAnsi="Times New Roman" w:cs="Times New Roman"/>
                <w:sz w:val="18"/>
                <w:szCs w:val="18"/>
              </w:rPr>
              <w:t>008</w:t>
            </w:r>
            <w:r w:rsidRPr="007A720B">
              <w:rPr>
                <w:rFonts w:ascii="Times New Roman" w:hAnsi="Times New Roman" w:cs="Times New Roman"/>
                <w:sz w:val="18"/>
                <w:szCs w:val="18"/>
              </w:rPr>
              <w:t>-FY-</w:t>
            </w:r>
            <w:r w:rsidR="00130979">
              <w:rPr>
                <w:rFonts w:ascii="Times New Roman" w:hAnsi="Times New Roman" w:cs="Times New Roman"/>
                <w:sz w:val="18"/>
                <w:szCs w:val="18"/>
              </w:rPr>
              <w:t>22</w:t>
            </w:r>
            <w:r w:rsidRPr="007A720B">
              <w:rPr>
                <w:rFonts w:ascii="Times New Roman" w:hAnsi="Times New Roman" w:cs="Times New Roman"/>
                <w:sz w:val="18"/>
                <w:szCs w:val="18"/>
              </w:rPr>
              <w:t>-</w:t>
            </w:r>
            <w:r w:rsidR="00130979">
              <w:rPr>
                <w:rFonts w:ascii="Times New Roman" w:hAnsi="Times New Roman" w:cs="Times New Roman"/>
                <w:sz w:val="18"/>
                <w:szCs w:val="18"/>
              </w:rPr>
              <w:t>128</w:t>
            </w:r>
            <w:r w:rsidRPr="007A720B">
              <w:rPr>
                <w:rFonts w:ascii="Times New Roman" w:eastAsia="Calibri" w:hAnsi="Times New Roman" w:cs="Times New Roman"/>
                <w:sz w:val="18"/>
                <w:szCs w:val="18"/>
              </w:rPr>
              <w:t xml:space="preserve"> </w:t>
            </w:r>
          </w:p>
        </w:tc>
        <w:tc>
          <w:tcPr>
            <w:tcW w:w="1535" w:type="dxa"/>
            <w:vAlign w:val="center"/>
          </w:tcPr>
          <w:p w:rsidR="00DA43D0" w:rsidRPr="00270DB6" w:rsidP="00DA43D0" w14:paraId="7EC55F7B" w14:textId="307E1AA2">
            <w:pPr>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vAlign w:val="center"/>
          </w:tcPr>
          <w:p w:rsidR="00DA43D0" w:rsidRPr="00270DB6" w:rsidP="00DA43D0" w14:paraId="74ECF8ED" w14:textId="3784D9CE">
            <w:pPr>
              <w:jc w:val="right"/>
              <w:rPr>
                <w:rFonts w:ascii="Times New Roman" w:hAnsi="Times New Roman" w:cs="Times New Roman"/>
                <w:sz w:val="18"/>
                <w:szCs w:val="18"/>
              </w:rPr>
            </w:pPr>
            <w:r w:rsidRPr="007A720B">
              <w:rPr>
                <w:rFonts w:ascii="Times New Roman" w:eastAsia="Calibri" w:hAnsi="Times New Roman" w:cs="Times New Roman"/>
                <w:sz w:val="18"/>
                <w:szCs w:val="18"/>
              </w:rPr>
              <w:t>$</w:t>
            </w:r>
            <w:r>
              <w:rPr>
                <w:rFonts w:ascii="Times New Roman" w:eastAsia="Calibri" w:hAnsi="Times New Roman" w:cs="Times New Roman"/>
                <w:sz w:val="18"/>
                <w:szCs w:val="18"/>
              </w:rPr>
              <w:t>17</w:t>
            </w:r>
            <w:r w:rsidRPr="007A720B">
              <w:rPr>
                <w:rFonts w:ascii="Times New Roman" w:eastAsia="Calibri" w:hAnsi="Times New Roman" w:cs="Times New Roman"/>
                <w:sz w:val="18"/>
                <w:szCs w:val="18"/>
              </w:rPr>
              <w:t>,</w:t>
            </w:r>
            <w:r w:rsidR="008972EA">
              <w:rPr>
                <w:rFonts w:ascii="Times New Roman" w:eastAsia="Calibri" w:hAnsi="Times New Roman" w:cs="Times New Roman"/>
                <w:sz w:val="18"/>
                <w:szCs w:val="18"/>
              </w:rPr>
              <w:t>462</w:t>
            </w:r>
          </w:p>
        </w:tc>
        <w:tc>
          <w:tcPr>
            <w:tcW w:w="1236" w:type="dxa"/>
            <w:vAlign w:val="center"/>
          </w:tcPr>
          <w:p w:rsidR="00DA43D0" w:rsidRPr="00270DB6" w:rsidP="00DA43D0" w14:paraId="4216970E" w14:textId="0768CA31">
            <w:pPr>
              <w:jc w:val="right"/>
              <w:rPr>
                <w:rFonts w:ascii="Times New Roman" w:hAnsi="Times New Roman" w:cs="Times New Roman"/>
                <w:sz w:val="18"/>
                <w:szCs w:val="18"/>
              </w:rPr>
            </w:pPr>
            <w:r>
              <w:rPr>
                <w:rFonts w:ascii="Times New Roman" w:hAnsi="Times New Roman" w:cs="Times New Roman"/>
                <w:sz w:val="18"/>
                <w:szCs w:val="18"/>
              </w:rPr>
              <w:t>+</w:t>
            </w:r>
            <w:r w:rsidRPr="007A720B">
              <w:rPr>
                <w:rFonts w:ascii="Times New Roman" w:eastAsia="Calibri" w:hAnsi="Times New Roman" w:cs="Times New Roman"/>
                <w:sz w:val="18"/>
                <w:szCs w:val="18"/>
              </w:rPr>
              <w:t>$1</w:t>
            </w:r>
            <w:r>
              <w:rPr>
                <w:rFonts w:ascii="Times New Roman" w:eastAsia="Calibri" w:hAnsi="Times New Roman" w:cs="Times New Roman"/>
                <w:sz w:val="18"/>
                <w:szCs w:val="18"/>
              </w:rPr>
              <w:t>7</w:t>
            </w:r>
            <w:r w:rsidRPr="007A720B">
              <w:rPr>
                <w:rFonts w:ascii="Times New Roman" w:eastAsia="Calibri" w:hAnsi="Times New Roman" w:cs="Times New Roman"/>
                <w:sz w:val="18"/>
                <w:szCs w:val="18"/>
              </w:rPr>
              <w:t>,</w:t>
            </w:r>
            <w:r w:rsidR="002E31D8">
              <w:rPr>
                <w:rFonts w:ascii="Times New Roman" w:eastAsia="Calibri" w:hAnsi="Times New Roman" w:cs="Times New Roman"/>
                <w:sz w:val="18"/>
                <w:szCs w:val="18"/>
              </w:rPr>
              <w:t>462</w:t>
            </w:r>
            <w:r>
              <w:rPr>
                <w:rFonts w:ascii="Times New Roman" w:eastAsia="Calibri" w:hAnsi="Times New Roman" w:cs="Times New Roman"/>
                <w:sz w:val="18"/>
                <w:szCs w:val="18"/>
              </w:rPr>
              <w:t>67</w:t>
            </w:r>
            <w:r w:rsidRPr="007A720B">
              <w:rPr>
                <w:rFonts w:ascii="Times New Roman" w:eastAsia="Calibri" w:hAnsi="Times New Roman" w:cs="Times New Roman"/>
                <w:sz w:val="18"/>
                <w:szCs w:val="18"/>
              </w:rPr>
              <w:t>7</w:t>
            </w:r>
          </w:p>
        </w:tc>
        <w:tc>
          <w:tcPr>
            <w:tcW w:w="1748" w:type="dxa"/>
            <w:vAlign w:val="center"/>
          </w:tcPr>
          <w:p w:rsidR="00DA43D0" w:rsidRPr="00270DB6" w:rsidP="00DA43D0" w14:paraId="77ADD0C5" w14:textId="77777777">
            <w:pPr>
              <w:jc w:val="right"/>
              <w:rPr>
                <w:rFonts w:ascii="Times New Roman" w:hAnsi="Times New Roman" w:cs="Times New Roman"/>
                <w:sz w:val="18"/>
                <w:szCs w:val="18"/>
              </w:rPr>
            </w:pPr>
          </w:p>
        </w:tc>
        <w:tc>
          <w:tcPr>
            <w:tcW w:w="1243" w:type="dxa"/>
            <w:vAlign w:val="center"/>
          </w:tcPr>
          <w:p w:rsidR="00DA43D0" w:rsidRPr="00270DB6" w:rsidP="00DA43D0" w14:paraId="622F09DA" w14:textId="77777777">
            <w:pPr>
              <w:jc w:val="right"/>
              <w:rPr>
                <w:rFonts w:ascii="Times New Roman" w:hAnsi="Times New Roman" w:cs="Times New Roman"/>
                <w:sz w:val="18"/>
                <w:szCs w:val="18"/>
              </w:rPr>
            </w:pPr>
          </w:p>
        </w:tc>
        <w:tc>
          <w:tcPr>
            <w:tcW w:w="1236" w:type="dxa"/>
            <w:vAlign w:val="center"/>
          </w:tcPr>
          <w:p w:rsidR="00DA43D0" w:rsidRPr="00270DB6" w:rsidP="00DA43D0" w14:paraId="4199ECCD" w14:textId="77777777">
            <w:pPr>
              <w:jc w:val="right"/>
              <w:rPr>
                <w:rFonts w:ascii="Times New Roman" w:hAnsi="Times New Roman" w:cs="Times New Roman"/>
                <w:sz w:val="18"/>
                <w:szCs w:val="18"/>
              </w:rPr>
            </w:pPr>
          </w:p>
        </w:tc>
      </w:tr>
      <w:tr w14:paraId="6979F67C" w14:textId="77777777" w:rsidTr="00453646">
        <w:tblPrEx>
          <w:tblW w:w="10309" w:type="dxa"/>
          <w:jc w:val="center"/>
          <w:tblLook w:val="04A0"/>
        </w:tblPrEx>
        <w:trPr>
          <w:jc w:val="center"/>
        </w:trPr>
        <w:tc>
          <w:tcPr>
            <w:tcW w:w="2155" w:type="dxa"/>
          </w:tcPr>
          <w:p w:rsidR="00DA43D0" w:rsidRPr="00270DB6" w:rsidP="00DA43D0" w14:paraId="560F0C2E" w14:textId="20A1502B">
            <w:pPr>
              <w:rPr>
                <w:rFonts w:ascii="Times New Roman" w:hAnsi="Times New Roman" w:cs="Times New Roman"/>
                <w:bCs/>
                <w:sz w:val="18"/>
                <w:szCs w:val="18"/>
              </w:rPr>
            </w:pPr>
            <w:r w:rsidRPr="007A720B">
              <w:rPr>
                <w:rFonts w:ascii="Times New Roman" w:hAnsi="Times New Roman" w:cs="Times New Roman"/>
                <w:color w:val="000000" w:themeColor="text1"/>
                <w:sz w:val="18"/>
                <w:szCs w:val="18"/>
              </w:rPr>
              <w:t>Region II Community and Faith-Based Organizations Needs/Capabilities Feedback Survey</w:t>
            </w:r>
            <w:r>
              <w:rPr>
                <w:rFonts w:ascii="Times New Roman" w:hAnsi="Times New Roman" w:cs="Times New Roman"/>
                <w:color w:val="000000" w:themeColor="text1"/>
                <w:sz w:val="18"/>
                <w:szCs w:val="18"/>
              </w:rPr>
              <w:t xml:space="preserve"> (PNP) / </w:t>
            </w:r>
            <w:r w:rsidRPr="007A720B">
              <w:rPr>
                <w:rFonts w:ascii="Times New Roman" w:hAnsi="Times New Roman" w:cs="Times New Roman"/>
                <w:sz w:val="18"/>
                <w:szCs w:val="18"/>
              </w:rPr>
              <w:t>FEMA Form FF-</w:t>
            </w:r>
            <w:r w:rsidR="00130979">
              <w:rPr>
                <w:rFonts w:ascii="Times New Roman" w:hAnsi="Times New Roman" w:cs="Times New Roman"/>
                <w:sz w:val="18"/>
                <w:szCs w:val="18"/>
              </w:rPr>
              <w:t>008</w:t>
            </w:r>
            <w:r w:rsidRPr="007A720B">
              <w:rPr>
                <w:rFonts w:ascii="Times New Roman" w:hAnsi="Times New Roman" w:cs="Times New Roman"/>
                <w:sz w:val="18"/>
                <w:szCs w:val="18"/>
              </w:rPr>
              <w:t>-FY-</w:t>
            </w:r>
            <w:r w:rsidR="00130979">
              <w:rPr>
                <w:rFonts w:ascii="Times New Roman" w:hAnsi="Times New Roman" w:cs="Times New Roman"/>
                <w:sz w:val="18"/>
                <w:szCs w:val="18"/>
              </w:rPr>
              <w:t>22</w:t>
            </w:r>
            <w:r w:rsidRPr="007A720B">
              <w:rPr>
                <w:rFonts w:ascii="Times New Roman" w:hAnsi="Times New Roman" w:cs="Times New Roman"/>
                <w:sz w:val="18"/>
                <w:szCs w:val="18"/>
              </w:rPr>
              <w:t>-</w:t>
            </w:r>
            <w:r w:rsidR="00130979">
              <w:rPr>
                <w:rFonts w:ascii="Times New Roman" w:hAnsi="Times New Roman" w:cs="Times New Roman"/>
                <w:sz w:val="18"/>
                <w:szCs w:val="18"/>
              </w:rPr>
              <w:t>128</w:t>
            </w:r>
          </w:p>
        </w:tc>
        <w:tc>
          <w:tcPr>
            <w:tcW w:w="1535" w:type="dxa"/>
            <w:vAlign w:val="center"/>
          </w:tcPr>
          <w:p w:rsidR="00DA43D0" w:rsidRPr="00270DB6" w:rsidP="00DA43D0" w14:paraId="1A531F6C" w14:textId="47F05EDF">
            <w:pPr>
              <w:jc w:val="right"/>
              <w:rPr>
                <w:rFonts w:ascii="Times New Roman" w:hAnsi="Times New Roman" w:cs="Times New Roman"/>
                <w:bCs/>
                <w:sz w:val="18"/>
                <w:szCs w:val="18"/>
              </w:rPr>
            </w:pPr>
            <w:r>
              <w:rPr>
                <w:rFonts w:ascii="Times New Roman" w:hAnsi="Times New Roman" w:cs="Times New Roman"/>
                <w:bCs/>
                <w:sz w:val="18"/>
                <w:szCs w:val="18"/>
              </w:rPr>
              <w:t>$0</w:t>
            </w:r>
          </w:p>
        </w:tc>
        <w:tc>
          <w:tcPr>
            <w:tcW w:w="1156" w:type="dxa"/>
            <w:vAlign w:val="center"/>
          </w:tcPr>
          <w:p w:rsidR="00DA43D0" w:rsidRPr="00270DB6" w:rsidP="00DA43D0" w14:paraId="01E93C7E" w14:textId="7EA48D12">
            <w:pPr>
              <w:jc w:val="right"/>
              <w:rPr>
                <w:rFonts w:ascii="Times New Roman" w:eastAsia="Calibri" w:hAnsi="Times New Roman" w:cs="Times New Roman"/>
                <w:bCs/>
                <w:sz w:val="18"/>
                <w:szCs w:val="18"/>
              </w:rPr>
            </w:pPr>
            <w:r>
              <w:rPr>
                <w:rFonts w:ascii="Times New Roman" w:eastAsia="Calibri" w:hAnsi="Times New Roman" w:cs="Times New Roman"/>
                <w:bCs/>
                <w:sz w:val="18"/>
                <w:szCs w:val="18"/>
              </w:rPr>
              <w:t>$1,</w:t>
            </w:r>
            <w:r w:rsidR="00052D3E">
              <w:rPr>
                <w:rFonts w:ascii="Times New Roman" w:eastAsia="Calibri" w:hAnsi="Times New Roman" w:cs="Times New Roman"/>
                <w:bCs/>
                <w:sz w:val="18"/>
                <w:szCs w:val="18"/>
              </w:rPr>
              <w:t>624</w:t>
            </w:r>
          </w:p>
        </w:tc>
        <w:tc>
          <w:tcPr>
            <w:tcW w:w="1236" w:type="dxa"/>
            <w:vAlign w:val="center"/>
          </w:tcPr>
          <w:p w:rsidR="00DA43D0" w:rsidRPr="00270DB6" w:rsidP="00DA43D0" w14:paraId="6BC26179" w14:textId="09C4F88F">
            <w:pPr>
              <w:jc w:val="right"/>
              <w:rPr>
                <w:rFonts w:ascii="Times New Roman" w:hAnsi="Times New Roman" w:cs="Times New Roman"/>
                <w:bCs/>
                <w:sz w:val="18"/>
                <w:szCs w:val="18"/>
              </w:rPr>
            </w:pPr>
            <w:r>
              <w:rPr>
                <w:rFonts w:ascii="Times New Roman" w:hAnsi="Times New Roman" w:cs="Times New Roman"/>
                <w:bCs/>
                <w:sz w:val="18"/>
                <w:szCs w:val="18"/>
              </w:rPr>
              <w:t>+$1,</w:t>
            </w:r>
            <w:r w:rsidR="00052D3E">
              <w:rPr>
                <w:rFonts w:ascii="Times New Roman" w:hAnsi="Times New Roman" w:cs="Times New Roman"/>
                <w:bCs/>
                <w:sz w:val="18"/>
                <w:szCs w:val="18"/>
              </w:rPr>
              <w:t>624</w:t>
            </w:r>
          </w:p>
        </w:tc>
        <w:tc>
          <w:tcPr>
            <w:tcW w:w="1748" w:type="dxa"/>
            <w:vAlign w:val="center"/>
          </w:tcPr>
          <w:p w:rsidR="00DA43D0" w:rsidRPr="00270DB6" w:rsidP="00DA43D0" w14:paraId="1B22458A" w14:textId="77777777">
            <w:pPr>
              <w:jc w:val="right"/>
              <w:rPr>
                <w:rFonts w:ascii="Times New Roman" w:hAnsi="Times New Roman" w:cs="Times New Roman"/>
                <w:bCs/>
                <w:sz w:val="18"/>
                <w:szCs w:val="18"/>
              </w:rPr>
            </w:pPr>
          </w:p>
        </w:tc>
        <w:tc>
          <w:tcPr>
            <w:tcW w:w="1243" w:type="dxa"/>
            <w:vAlign w:val="center"/>
          </w:tcPr>
          <w:p w:rsidR="00DA43D0" w:rsidRPr="00270DB6" w:rsidP="00DA43D0" w14:paraId="0CD27CCD" w14:textId="77777777">
            <w:pPr>
              <w:jc w:val="right"/>
              <w:rPr>
                <w:rFonts w:ascii="Times New Roman" w:hAnsi="Times New Roman" w:cs="Times New Roman"/>
                <w:bCs/>
                <w:sz w:val="18"/>
                <w:szCs w:val="18"/>
              </w:rPr>
            </w:pPr>
          </w:p>
        </w:tc>
        <w:tc>
          <w:tcPr>
            <w:tcW w:w="1236" w:type="dxa"/>
            <w:vAlign w:val="center"/>
          </w:tcPr>
          <w:p w:rsidR="00DA43D0" w:rsidRPr="00270DB6" w:rsidP="00DA43D0" w14:paraId="020A8AC2" w14:textId="77777777">
            <w:pPr>
              <w:jc w:val="right"/>
              <w:rPr>
                <w:rFonts w:ascii="Times New Roman" w:hAnsi="Times New Roman" w:cs="Times New Roman"/>
                <w:bCs/>
                <w:sz w:val="18"/>
                <w:szCs w:val="18"/>
              </w:rPr>
            </w:pPr>
          </w:p>
        </w:tc>
      </w:tr>
      <w:tr w14:paraId="6FA65BD6" w14:textId="77777777" w:rsidTr="00453646">
        <w:tblPrEx>
          <w:tblW w:w="10309" w:type="dxa"/>
          <w:jc w:val="center"/>
          <w:tblLook w:val="04A0"/>
        </w:tblPrEx>
        <w:trPr>
          <w:jc w:val="center"/>
        </w:trPr>
        <w:tc>
          <w:tcPr>
            <w:tcW w:w="2155" w:type="dxa"/>
          </w:tcPr>
          <w:p w:rsidR="00DA43D0" w:rsidRPr="00270DB6" w:rsidP="00DA43D0" w14:paraId="13BA7011" w14:textId="77777777">
            <w:pPr>
              <w:rPr>
                <w:rFonts w:ascii="Times New Roman" w:hAnsi="Times New Roman" w:cs="Times New Roman"/>
                <w:b/>
                <w:sz w:val="18"/>
                <w:szCs w:val="18"/>
              </w:rPr>
            </w:pPr>
            <w:r w:rsidRPr="00270DB6">
              <w:rPr>
                <w:rFonts w:ascii="Times New Roman" w:hAnsi="Times New Roman" w:cs="Times New Roman"/>
                <w:b/>
                <w:sz w:val="18"/>
                <w:szCs w:val="18"/>
              </w:rPr>
              <w:t>Total</w:t>
            </w:r>
          </w:p>
        </w:tc>
        <w:tc>
          <w:tcPr>
            <w:tcW w:w="1535" w:type="dxa"/>
            <w:vAlign w:val="center"/>
          </w:tcPr>
          <w:p w:rsidR="00DA43D0" w:rsidRPr="00270DB6" w:rsidP="00DA43D0" w14:paraId="726A018E" w14:textId="426B9E62">
            <w:pPr>
              <w:jc w:val="right"/>
              <w:rPr>
                <w:rFonts w:ascii="Times New Roman" w:hAnsi="Times New Roman" w:cs="Times New Roman"/>
                <w:b/>
                <w:sz w:val="18"/>
                <w:szCs w:val="18"/>
              </w:rPr>
            </w:pPr>
            <w:r w:rsidRPr="00270DB6">
              <w:rPr>
                <w:rFonts w:ascii="Times New Roman" w:hAnsi="Times New Roman" w:cs="Times New Roman"/>
                <w:b/>
                <w:sz w:val="18"/>
                <w:szCs w:val="18"/>
              </w:rPr>
              <w:t>$0</w:t>
            </w:r>
          </w:p>
        </w:tc>
        <w:tc>
          <w:tcPr>
            <w:tcW w:w="1156" w:type="dxa"/>
            <w:vAlign w:val="center"/>
          </w:tcPr>
          <w:p w:rsidR="00DA43D0" w:rsidRPr="00270DB6" w:rsidP="00DA43D0" w14:paraId="67CAAC6E" w14:textId="648033BA">
            <w:pPr>
              <w:jc w:val="right"/>
              <w:rPr>
                <w:rFonts w:ascii="Times New Roman" w:hAnsi="Times New Roman" w:cs="Times New Roman"/>
                <w:b/>
                <w:sz w:val="18"/>
                <w:szCs w:val="18"/>
              </w:rPr>
            </w:pPr>
            <w:r w:rsidRPr="00270DB6">
              <w:rPr>
                <w:rFonts w:ascii="Times New Roman" w:eastAsia="Calibri" w:hAnsi="Times New Roman" w:cs="Times New Roman"/>
                <w:b/>
                <w:sz w:val="18"/>
                <w:szCs w:val="18"/>
              </w:rPr>
              <w:t>$19,</w:t>
            </w:r>
            <w:r w:rsidR="00E267BD">
              <w:rPr>
                <w:rFonts w:ascii="Times New Roman" w:eastAsia="Calibri" w:hAnsi="Times New Roman" w:cs="Times New Roman"/>
                <w:b/>
                <w:sz w:val="18"/>
                <w:szCs w:val="18"/>
              </w:rPr>
              <w:t>086</w:t>
            </w:r>
          </w:p>
        </w:tc>
        <w:tc>
          <w:tcPr>
            <w:tcW w:w="1236" w:type="dxa"/>
            <w:vAlign w:val="center"/>
          </w:tcPr>
          <w:p w:rsidR="00DA43D0" w:rsidRPr="00270DB6" w:rsidP="00DA43D0" w14:paraId="6545DDF0" w14:textId="254D661A">
            <w:pPr>
              <w:jc w:val="right"/>
              <w:rPr>
                <w:rFonts w:ascii="Times New Roman" w:hAnsi="Times New Roman" w:cs="Times New Roman"/>
                <w:b/>
                <w:sz w:val="18"/>
                <w:szCs w:val="18"/>
              </w:rPr>
            </w:pPr>
            <w:r w:rsidRPr="00270DB6">
              <w:rPr>
                <w:rFonts w:ascii="Times New Roman" w:hAnsi="Times New Roman" w:cs="Times New Roman"/>
                <w:b/>
                <w:sz w:val="18"/>
                <w:szCs w:val="18"/>
              </w:rPr>
              <w:t>+</w:t>
            </w:r>
            <w:r w:rsidRPr="00270DB6">
              <w:rPr>
                <w:rFonts w:ascii="Times New Roman" w:eastAsia="Calibri" w:hAnsi="Times New Roman" w:cs="Times New Roman"/>
                <w:b/>
                <w:sz w:val="18"/>
                <w:szCs w:val="18"/>
              </w:rPr>
              <w:t>$19,</w:t>
            </w:r>
            <w:r w:rsidR="00E267BD">
              <w:rPr>
                <w:rFonts w:ascii="Times New Roman" w:eastAsia="Calibri" w:hAnsi="Times New Roman" w:cs="Times New Roman"/>
                <w:b/>
                <w:sz w:val="18"/>
                <w:szCs w:val="18"/>
              </w:rPr>
              <w:t>086</w:t>
            </w:r>
          </w:p>
        </w:tc>
        <w:tc>
          <w:tcPr>
            <w:tcW w:w="1748" w:type="dxa"/>
            <w:vAlign w:val="center"/>
          </w:tcPr>
          <w:p w:rsidR="00DA43D0" w:rsidRPr="00270DB6" w:rsidP="00DA43D0" w14:paraId="44602232" w14:textId="77777777">
            <w:pPr>
              <w:jc w:val="right"/>
              <w:rPr>
                <w:rFonts w:ascii="Times New Roman" w:hAnsi="Times New Roman" w:cs="Times New Roman"/>
                <w:b/>
                <w:sz w:val="18"/>
                <w:szCs w:val="18"/>
              </w:rPr>
            </w:pPr>
            <w:r w:rsidRPr="00270DB6">
              <w:rPr>
                <w:rFonts w:ascii="Times New Roman" w:hAnsi="Times New Roman" w:cs="Times New Roman"/>
                <w:b/>
                <w:sz w:val="18"/>
                <w:szCs w:val="18"/>
              </w:rPr>
              <w:t>$0</w:t>
            </w:r>
          </w:p>
        </w:tc>
        <w:tc>
          <w:tcPr>
            <w:tcW w:w="1243" w:type="dxa"/>
            <w:vAlign w:val="center"/>
          </w:tcPr>
          <w:p w:rsidR="00DA43D0" w:rsidRPr="00270DB6" w:rsidP="00DA43D0" w14:paraId="370CA21F" w14:textId="77777777">
            <w:pPr>
              <w:jc w:val="right"/>
              <w:rPr>
                <w:rFonts w:ascii="Times New Roman" w:hAnsi="Times New Roman" w:cs="Times New Roman"/>
                <w:b/>
                <w:sz w:val="18"/>
                <w:szCs w:val="18"/>
              </w:rPr>
            </w:pPr>
            <w:r w:rsidRPr="00270DB6">
              <w:rPr>
                <w:rFonts w:ascii="Times New Roman" w:hAnsi="Times New Roman" w:cs="Times New Roman"/>
                <w:b/>
                <w:sz w:val="18"/>
                <w:szCs w:val="18"/>
              </w:rPr>
              <w:t>$0</w:t>
            </w:r>
          </w:p>
        </w:tc>
        <w:tc>
          <w:tcPr>
            <w:tcW w:w="1236" w:type="dxa"/>
            <w:vAlign w:val="center"/>
          </w:tcPr>
          <w:p w:rsidR="00DA43D0" w:rsidRPr="00270DB6" w:rsidP="00DA43D0" w14:paraId="7AB43D73" w14:textId="77777777">
            <w:pPr>
              <w:jc w:val="right"/>
              <w:rPr>
                <w:rFonts w:ascii="Times New Roman" w:hAnsi="Times New Roman" w:cs="Times New Roman"/>
                <w:b/>
                <w:sz w:val="18"/>
                <w:szCs w:val="18"/>
              </w:rPr>
            </w:pPr>
            <w:r w:rsidRPr="00270DB6">
              <w:rPr>
                <w:rFonts w:ascii="Times New Roman" w:hAnsi="Times New Roman" w:cs="Times New Roman"/>
                <w:b/>
                <w:sz w:val="18"/>
                <w:szCs w:val="18"/>
              </w:rPr>
              <w:t>$0</w:t>
            </w:r>
          </w:p>
        </w:tc>
      </w:tr>
    </w:tbl>
    <w:p w:rsidR="00FB4A29" w:rsidRPr="00270DB6" w:rsidP="00562915" w14:paraId="08C08E3D" w14:textId="77777777">
      <w:pPr>
        <w:contextualSpacing/>
        <w:rPr>
          <w:rFonts w:ascii="Times New Roman" w:hAnsi="Times New Roman" w:cs="Times New Roman"/>
          <w:i/>
          <w:color w:val="000000" w:themeColor="text1"/>
          <w:sz w:val="24"/>
          <w:szCs w:val="24"/>
        </w:rPr>
      </w:pPr>
    </w:p>
    <w:p w:rsidR="00562915" w:rsidRPr="00270DB6" w:rsidP="00562915" w14:paraId="5E1D5D86" w14:textId="1FA2278E">
      <w:pPr>
        <w:contextualSpacing/>
        <w:rPr>
          <w:rFonts w:ascii="Times New Roman" w:hAnsi="Times New Roman" w:cs="Times New Roman"/>
          <w:b/>
          <w:bCs/>
          <w:iCs/>
          <w:color w:val="000000" w:themeColor="text1"/>
          <w:sz w:val="24"/>
          <w:szCs w:val="24"/>
        </w:rPr>
      </w:pPr>
      <w:r w:rsidRPr="00270DB6">
        <w:rPr>
          <w:rFonts w:ascii="Times New Roman" w:hAnsi="Times New Roman" w:cs="Times New Roman"/>
          <w:b/>
          <w:bCs/>
          <w:i/>
          <w:color w:val="000000" w:themeColor="text1"/>
          <w:sz w:val="24"/>
          <w:szCs w:val="24"/>
        </w:rPr>
        <w:t>Explain:</w:t>
      </w:r>
      <w:r w:rsidRPr="00270DB6">
        <w:rPr>
          <w:rFonts w:ascii="Times New Roman" w:hAnsi="Times New Roman" w:cs="Times New Roman"/>
          <w:bCs/>
          <w:iCs/>
          <w:color w:val="000000" w:themeColor="text1"/>
          <w:sz w:val="24"/>
          <w:szCs w:val="24"/>
        </w:rPr>
        <w:t xml:space="preserve"> </w:t>
      </w:r>
      <w:r w:rsidR="00D902F1">
        <w:rPr>
          <w:rFonts w:ascii="Times New Roman" w:hAnsi="Times New Roman" w:cs="Times New Roman"/>
          <w:bCs/>
          <w:iCs/>
          <w:color w:val="000000" w:themeColor="text1"/>
          <w:sz w:val="24"/>
          <w:szCs w:val="24"/>
        </w:rPr>
        <w:t>This is a new collection.</w:t>
      </w:r>
    </w:p>
    <w:p w:rsidR="00562915" w:rsidRPr="00270DB6" w:rsidP="00562915" w14:paraId="2799D3B2" w14:textId="77777777">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p>
    <w:p w:rsidR="00562915" w:rsidRPr="00270DB6" w:rsidP="00562915" w14:paraId="535B0A5C" w14:textId="77777777">
      <w:pPr>
        <w:contextualSpacing/>
        <w:rPr>
          <w:rFonts w:ascii="Times New Roman" w:hAnsi="Times New Roman" w:cs="Times New Roman"/>
          <w:color w:val="000000" w:themeColor="text1"/>
          <w:sz w:val="24"/>
          <w:szCs w:val="24"/>
        </w:rPr>
      </w:pPr>
      <w:r w:rsidRPr="00270DB6">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270DB6">
        <w:rPr>
          <w:rFonts w:ascii="Times New Roman" w:hAnsi="Times New Roman" w:cs="Times New Roman"/>
          <w:color w:val="000000" w:themeColor="text1"/>
          <w:sz w:val="24"/>
          <w:szCs w:val="24"/>
        </w:rPr>
        <w:fldChar w:fldCharType="begin"/>
      </w:r>
      <w:r w:rsidRPr="00270DB6">
        <w:rPr>
          <w:rFonts w:ascii="Times New Roman" w:hAnsi="Times New Roman" w:cs="Times New Roman"/>
          <w:color w:val="000000" w:themeColor="text1"/>
          <w:sz w:val="24"/>
          <w:szCs w:val="24"/>
        </w:rPr>
        <w:instrText>ADVANCE \R 0.95</w:instrText>
      </w:r>
      <w:r w:rsidRPr="00270DB6">
        <w:rPr>
          <w:rFonts w:ascii="Times New Roman" w:hAnsi="Times New Roman" w:cs="Times New Roman"/>
          <w:color w:val="000000" w:themeColor="text1"/>
          <w:sz w:val="24"/>
          <w:szCs w:val="24"/>
        </w:rPr>
        <w:fldChar w:fldCharType="end"/>
      </w:r>
    </w:p>
    <w:p w:rsidR="006D6210" w:rsidP="00562915" w14:paraId="3D7B157F" w14:textId="77777777">
      <w:pPr>
        <w:contextualSpacing/>
        <w:rPr>
          <w:rFonts w:ascii="Times New Roman" w:hAnsi="Times New Roman" w:cs="Times New Roman"/>
          <w:color w:val="000000" w:themeColor="text1"/>
          <w:sz w:val="24"/>
          <w:szCs w:val="24"/>
        </w:rPr>
      </w:pPr>
    </w:p>
    <w:p w:rsidR="00562915" w:rsidP="00562915" w14:paraId="66A95C30" w14:textId="35F47A36">
      <w:pPr>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There are no outline plans for tabulation and publication of data for this information collection.</w:t>
      </w:r>
    </w:p>
    <w:p w:rsidR="006D6210" w:rsidRPr="00270DB6" w:rsidP="00562915" w14:paraId="7F01319F" w14:textId="77777777">
      <w:pPr>
        <w:contextualSpacing/>
        <w:rPr>
          <w:rFonts w:ascii="Times New Roman" w:hAnsi="Times New Roman" w:cs="Times New Roman"/>
          <w:color w:val="000000" w:themeColor="text1"/>
          <w:sz w:val="24"/>
          <w:szCs w:val="24"/>
        </w:rPr>
      </w:pPr>
    </w:p>
    <w:p w:rsidR="00562915" w:rsidRPr="00270DB6" w:rsidP="00562915" w14:paraId="0A428571" w14:textId="77777777">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6D6210" w:rsidP="00562915" w14:paraId="4BD909D4" w14:textId="77777777">
      <w:pPr>
        <w:contextualSpacing/>
        <w:rPr>
          <w:rFonts w:ascii="Times New Roman" w:hAnsi="Times New Roman" w:cs="Times New Roman"/>
          <w:color w:val="000000" w:themeColor="text1"/>
          <w:sz w:val="24"/>
          <w:szCs w:val="24"/>
        </w:rPr>
      </w:pPr>
    </w:p>
    <w:p w:rsidR="00562915" w:rsidP="00562915" w14:paraId="3505F806" w14:textId="678D5790">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applicable.</w:t>
      </w:r>
    </w:p>
    <w:p w:rsidR="006D6210" w:rsidRPr="00270DB6" w:rsidP="00562915" w14:paraId="1B9626B4" w14:textId="77777777">
      <w:pPr>
        <w:contextualSpacing/>
        <w:rPr>
          <w:rFonts w:ascii="Times New Roman" w:hAnsi="Times New Roman" w:cs="Times New Roman"/>
          <w:color w:val="000000" w:themeColor="text1"/>
          <w:sz w:val="24"/>
          <w:szCs w:val="24"/>
        </w:rPr>
      </w:pPr>
    </w:p>
    <w:p w:rsidR="00562915" w:rsidRPr="00270DB6" w:rsidP="00562915" w14:paraId="4108CBF5" w14:textId="77777777">
      <w:pPr>
        <w:contextualSpacing/>
        <w:rPr>
          <w:rFonts w:ascii="Times New Roman" w:hAnsi="Times New Roman" w:cs="Times New Roman"/>
          <w:b/>
          <w:bCs/>
          <w:color w:val="000000" w:themeColor="text1"/>
          <w:sz w:val="24"/>
          <w:szCs w:val="24"/>
        </w:rPr>
      </w:pPr>
      <w:r w:rsidRPr="00270DB6">
        <w:rPr>
          <w:rFonts w:ascii="Times New Roman" w:hAnsi="Times New Roman" w:cs="Times New Roman"/>
          <w:b/>
          <w:bCs/>
          <w:color w:val="000000" w:themeColor="text1"/>
          <w:sz w:val="24"/>
          <w:szCs w:val="24"/>
        </w:rPr>
        <w:fldChar w:fldCharType="begin"/>
      </w:r>
      <w:r w:rsidRPr="00270DB6">
        <w:rPr>
          <w:rFonts w:ascii="Times New Roman" w:hAnsi="Times New Roman" w:cs="Times New Roman"/>
          <w:b/>
          <w:bCs/>
          <w:color w:val="000000" w:themeColor="text1"/>
          <w:sz w:val="24"/>
          <w:szCs w:val="24"/>
        </w:rPr>
        <w:instrText>ADVANCE \R 0.95</w:instrText>
      </w:r>
      <w:r w:rsidRPr="00270DB6">
        <w:rPr>
          <w:rFonts w:ascii="Times New Roman" w:hAnsi="Times New Roman" w:cs="Times New Roman"/>
          <w:b/>
          <w:bCs/>
          <w:color w:val="000000" w:themeColor="text1"/>
          <w:sz w:val="24"/>
          <w:szCs w:val="24"/>
        </w:rPr>
        <w:fldChar w:fldCharType="end"/>
      </w:r>
      <w:r w:rsidRPr="00270DB6">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D902F1" w:rsidP="00562915" w14:paraId="2C9ECD9E" w14:textId="77777777">
      <w:pPr>
        <w:contextualSpacing/>
        <w:rPr>
          <w:rFonts w:ascii="Times New Roman" w:hAnsi="Times New Roman" w:cs="Times New Roman"/>
          <w:color w:val="000000" w:themeColor="text1"/>
          <w:sz w:val="24"/>
          <w:szCs w:val="24"/>
        </w:rPr>
      </w:pPr>
    </w:p>
    <w:p w:rsidR="00562915" w:rsidRPr="00270DB6" w:rsidP="00562915" w14:paraId="09853E50" w14:textId="2513F836">
      <w:pPr>
        <w:contextualSpacing/>
        <w:rPr>
          <w:rFonts w:ascii="Times New Roman" w:hAnsi="Times New Roman" w:cs="Times New Roman"/>
          <w:color w:val="000000" w:themeColor="text1"/>
          <w:sz w:val="24"/>
          <w:szCs w:val="24"/>
        </w:rPr>
      </w:pPr>
      <w:r w:rsidRPr="00270DB6">
        <w:rPr>
          <w:rFonts w:ascii="Times New Roman" w:hAnsi="Times New Roman" w:cs="Times New Roman"/>
          <w:color w:val="000000" w:themeColor="text1"/>
          <w:sz w:val="24"/>
          <w:szCs w:val="24"/>
        </w:rPr>
        <w:t xml:space="preserve">This collection does not seek exception to “Certification for Paperwork Reduction Act Submissions”.  </w:t>
      </w:r>
    </w:p>
    <w:sectPr>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D92" w:rsidP="00EE4D92" w14:paraId="4A6BB6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4D92" w14:paraId="215811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D92" w:rsidP="00EE4D92" w14:paraId="1C6835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EE4D92" w14:paraId="64CD951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0EAC" w14:paraId="12487D4B" w14:textId="77777777">
      <w:pPr>
        <w:spacing w:after="0" w:line="240" w:lineRule="auto"/>
      </w:pPr>
      <w:r>
        <w:separator/>
      </w:r>
    </w:p>
  </w:footnote>
  <w:footnote w:type="continuationSeparator" w:id="1">
    <w:p w:rsidR="006A0EAC" w14:paraId="23BEF398" w14:textId="77777777">
      <w:pPr>
        <w:spacing w:after="0" w:line="240" w:lineRule="auto"/>
      </w:pPr>
      <w:r>
        <w:continuationSeparator/>
      </w:r>
    </w:p>
  </w:footnote>
  <w:footnote w:type="continuationNotice" w:id="2">
    <w:p w:rsidR="006A0EAC" w14:paraId="16FB5E7B" w14:textId="77777777">
      <w:pPr>
        <w:spacing w:after="0" w:line="240" w:lineRule="auto"/>
      </w:pPr>
    </w:p>
  </w:footnote>
  <w:footnote w:id="3">
    <w:p w:rsidR="003D0ED9" w:rsidRPr="00133D5E" w:rsidP="003D0ED9" w14:paraId="696BEDDA" w14:textId="0C043AB9">
      <w:pPr>
        <w:pStyle w:val="FootnoteText"/>
        <w:rPr>
          <w:rFonts w:ascii="Times New Roman" w:hAnsi="Times New Roman" w:cs="Times New Roman"/>
          <w:sz w:val="18"/>
          <w:szCs w:val="18"/>
        </w:rPr>
      </w:pPr>
      <w:r w:rsidRPr="00133D5E">
        <w:rPr>
          <w:rStyle w:val="FootnoteReference"/>
          <w:rFonts w:ascii="Times New Roman" w:hAnsi="Times New Roman" w:cs="Times New Roman"/>
          <w:sz w:val="18"/>
          <w:szCs w:val="18"/>
        </w:rPr>
        <w:footnoteRef/>
      </w:r>
      <w:r w:rsidRPr="00133D5E">
        <w:rPr>
          <w:rFonts w:ascii="Times New Roman" w:hAnsi="Times New Roman" w:cs="Times New Roman"/>
          <w:sz w:val="18"/>
          <w:szCs w:val="18"/>
        </w:rPr>
        <w:t xml:space="preserve"> Bureau of Labor Statistics, Employer Costs for Employee Compensation, Table 1.  Available at </w:t>
      </w:r>
      <w:hyperlink r:id="rId1" w:history="1">
        <w:r w:rsidRPr="00133D5E">
          <w:rPr>
            <w:rStyle w:val="Hyperlink"/>
            <w:rFonts w:ascii="Times New Roman" w:hAnsi="Times New Roman" w:cs="Times New Roman"/>
            <w:sz w:val="18"/>
            <w:szCs w:val="18"/>
          </w:rPr>
          <w:t>https://www.bls.gov/news.release/archives/ecec_03182022.pdf</w:t>
        </w:r>
      </w:hyperlink>
      <w:r w:rsidRPr="00133D5E">
        <w:rPr>
          <w:rFonts w:ascii="Times New Roman" w:hAnsi="Times New Roman" w:cs="Times New Roman"/>
          <w:sz w:val="18"/>
          <w:szCs w:val="18"/>
        </w:rPr>
        <w:t xml:space="preserve">.  </w:t>
      </w:r>
      <w:r w:rsidRPr="00133D5E">
        <w:rPr>
          <w:rStyle w:val="normaltextrun"/>
          <w:rFonts w:ascii="Times New Roman" w:eastAsia="Times New Roman" w:hAnsi="Times New Roman" w:cs="Times New Roman"/>
          <w:color w:val="000000"/>
          <w:sz w:val="18"/>
          <w:szCs w:val="18"/>
          <w:shd w:val="clear" w:color="auto" w:fill="FFFFFF"/>
        </w:rPr>
        <w:t>Accessed March 29, 2022</w:t>
      </w:r>
      <w:r w:rsidRPr="00133D5E">
        <w:rPr>
          <w:rFonts w:ascii="Times New Roman" w:hAnsi="Times New Roman" w:cs="Times New Roman"/>
          <w:sz w:val="18"/>
          <w:szCs w:val="18"/>
        </w:rPr>
        <w:t>.  The wage multiplier is calculated by dividing total compensation for all workers of $40.35 by wages and salaries for all workers of $27.83 per hour yielding a benefits multiplier of approximately 1.45.</w:t>
      </w:r>
      <w:r w:rsidRPr="00133D5E" w:rsidR="004527BC">
        <w:rPr>
          <w:rFonts w:ascii="Times New Roman" w:hAnsi="Times New Roman" w:cs="Times New Roman"/>
          <w:sz w:val="18"/>
          <w:szCs w:val="18"/>
        </w:rPr>
        <w:t xml:space="preserve"> For State and local government wage multiplier: Bureau of Labor Statistics, Employer Costs for Employee Compensation, Table 1.  Available at </w:t>
      </w:r>
      <w:hyperlink r:id="rId1" w:history="1">
        <w:r w:rsidRPr="00133D5E" w:rsidR="004527BC">
          <w:rPr>
            <w:rStyle w:val="Hyperlink"/>
            <w:rFonts w:ascii="Times New Roman" w:hAnsi="Times New Roman" w:cs="Times New Roman"/>
            <w:sz w:val="18"/>
            <w:szCs w:val="18"/>
          </w:rPr>
          <w:t>https://www.bls.gov/news.release/archives/ecec_03182022.pdf</w:t>
        </w:r>
      </w:hyperlink>
      <w:r w:rsidRPr="00133D5E" w:rsidR="004527BC">
        <w:rPr>
          <w:rFonts w:ascii="Times New Roman" w:hAnsi="Times New Roman" w:cs="Times New Roman"/>
          <w:sz w:val="18"/>
          <w:szCs w:val="18"/>
        </w:rPr>
        <w:t>.  Accessed March 29, 2022.  The wage multiplier is calculated by dividing total compensation for State and local government workers of $54.96 by Wages and salaries for State and local government workers of $34.09 per hour yielding a benefits multiplier of approximately 1.61</w:t>
      </w:r>
    </w:p>
  </w:footnote>
  <w:footnote w:id="4">
    <w:p w:rsidR="00EB663A" w:rsidP="00EB663A" w14:paraId="04B1E055" w14:textId="687E1BA4">
      <w:pPr>
        <w:pStyle w:val="FootnoteText"/>
      </w:pPr>
      <w:r w:rsidRPr="00133D5E">
        <w:rPr>
          <w:rStyle w:val="FootnoteReference"/>
          <w:rFonts w:ascii="Times New Roman" w:hAnsi="Times New Roman" w:cs="Times New Roman"/>
          <w:sz w:val="18"/>
          <w:szCs w:val="18"/>
        </w:rPr>
        <w:footnoteRef/>
      </w:r>
      <w:r w:rsidRPr="00133D5E">
        <w:rPr>
          <w:rFonts w:ascii="Times New Roman" w:hAnsi="Times New Roman" w:cs="Times New Roman"/>
          <w:sz w:val="18"/>
          <w:szCs w:val="18"/>
        </w:rPr>
        <w:t xml:space="preserve"> Information on the mean wage rate from the U.S. Department of Labor Bureau of Labor Statistics is available online at: </w:t>
      </w:r>
      <w:r w:rsidRPr="00133D5E" w:rsidR="0065169D">
        <w:rPr>
          <w:rFonts w:ascii="Times New Roman" w:hAnsi="Times New Roman" w:cs="Times New Roman"/>
          <w:sz w:val="18"/>
          <w:szCs w:val="18"/>
        </w:rPr>
        <w:t xml:space="preserve">: </w:t>
      </w:r>
      <w:hyperlink r:id="rId2" w:history="1">
        <w:r w:rsidRPr="00133D5E" w:rsidR="0065169D">
          <w:rPr>
            <w:rStyle w:val="Hyperlink"/>
            <w:rFonts w:ascii="Times New Roman" w:hAnsi="Times New Roman" w:cs="Times New Roman"/>
            <w:sz w:val="18"/>
            <w:szCs w:val="18"/>
          </w:rPr>
          <w:t>https://www.bls.gov/oes/2021/may/oes_nat.htm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E7ADD"/>
    <w:multiLevelType w:val="hybridMultilevel"/>
    <w:tmpl w:val="377E3F60"/>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3E17639"/>
    <w:multiLevelType w:val="hybridMultilevel"/>
    <w:tmpl w:val="50BCB6FA"/>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96423222">
    <w:abstractNumId w:val="8"/>
  </w:num>
  <w:num w:numId="2" w16cid:durableId="1750613684">
    <w:abstractNumId w:val="7"/>
  </w:num>
  <w:num w:numId="3" w16cid:durableId="1920601413">
    <w:abstractNumId w:val="5"/>
  </w:num>
  <w:num w:numId="4" w16cid:durableId="91827486">
    <w:abstractNumId w:val="4"/>
  </w:num>
  <w:num w:numId="5" w16cid:durableId="1040083927">
    <w:abstractNumId w:val="3"/>
  </w:num>
  <w:num w:numId="6" w16cid:durableId="178084147">
    <w:abstractNumId w:val="6"/>
  </w:num>
  <w:num w:numId="7" w16cid:durableId="128057621">
    <w:abstractNumId w:val="2"/>
  </w:num>
  <w:num w:numId="8" w16cid:durableId="728579488">
    <w:abstractNumId w:val="0"/>
  </w:num>
  <w:num w:numId="9" w16cid:durableId="1302033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038B"/>
    <w:rsid w:val="00015529"/>
    <w:rsid w:val="000215E8"/>
    <w:rsid w:val="000217C9"/>
    <w:rsid w:val="0002368E"/>
    <w:rsid w:val="000300B7"/>
    <w:rsid w:val="00030777"/>
    <w:rsid w:val="000325CA"/>
    <w:rsid w:val="00040C42"/>
    <w:rsid w:val="000445CC"/>
    <w:rsid w:val="0004576A"/>
    <w:rsid w:val="00050900"/>
    <w:rsid w:val="00052D3E"/>
    <w:rsid w:val="00053E6F"/>
    <w:rsid w:val="00062E29"/>
    <w:rsid w:val="000634EF"/>
    <w:rsid w:val="0006693A"/>
    <w:rsid w:val="00082F06"/>
    <w:rsid w:val="00087411"/>
    <w:rsid w:val="0009210B"/>
    <w:rsid w:val="000A62ED"/>
    <w:rsid w:val="000B5A86"/>
    <w:rsid w:val="000C107E"/>
    <w:rsid w:val="000C26F1"/>
    <w:rsid w:val="000C4DBB"/>
    <w:rsid w:val="000C7086"/>
    <w:rsid w:val="000E2546"/>
    <w:rsid w:val="000E387F"/>
    <w:rsid w:val="000E44AE"/>
    <w:rsid w:val="000E776D"/>
    <w:rsid w:val="000F53F2"/>
    <w:rsid w:val="00106954"/>
    <w:rsid w:val="00130979"/>
    <w:rsid w:val="00132837"/>
    <w:rsid w:val="00133D5E"/>
    <w:rsid w:val="0014268F"/>
    <w:rsid w:val="001430A8"/>
    <w:rsid w:val="0014744C"/>
    <w:rsid w:val="00153904"/>
    <w:rsid w:val="00172F9A"/>
    <w:rsid w:val="00187A35"/>
    <w:rsid w:val="00195B5D"/>
    <w:rsid w:val="001A009B"/>
    <w:rsid w:val="001A3744"/>
    <w:rsid w:val="001B2321"/>
    <w:rsid w:val="001B3039"/>
    <w:rsid w:val="001B307B"/>
    <w:rsid w:val="001B7DF3"/>
    <w:rsid w:val="001C6C53"/>
    <w:rsid w:val="001D0430"/>
    <w:rsid w:val="001D0ED7"/>
    <w:rsid w:val="001E5D82"/>
    <w:rsid w:val="001F2FD9"/>
    <w:rsid w:val="001F366A"/>
    <w:rsid w:val="001F38A0"/>
    <w:rsid w:val="001F4D25"/>
    <w:rsid w:val="00210796"/>
    <w:rsid w:val="00210F0A"/>
    <w:rsid w:val="00225259"/>
    <w:rsid w:val="00226DFD"/>
    <w:rsid w:val="002305B9"/>
    <w:rsid w:val="0024481B"/>
    <w:rsid w:val="00244BC9"/>
    <w:rsid w:val="00244CB8"/>
    <w:rsid w:val="00265C27"/>
    <w:rsid w:val="00270DB6"/>
    <w:rsid w:val="0027258B"/>
    <w:rsid w:val="00273BA9"/>
    <w:rsid w:val="0027433E"/>
    <w:rsid w:val="002951DB"/>
    <w:rsid w:val="002A5D45"/>
    <w:rsid w:val="002B27E9"/>
    <w:rsid w:val="002B2B7C"/>
    <w:rsid w:val="002C218C"/>
    <w:rsid w:val="002C2958"/>
    <w:rsid w:val="002C2D27"/>
    <w:rsid w:val="002E31D8"/>
    <w:rsid w:val="002E4650"/>
    <w:rsid w:val="002E79E7"/>
    <w:rsid w:val="00307DAE"/>
    <w:rsid w:val="003125B5"/>
    <w:rsid w:val="00320404"/>
    <w:rsid w:val="003218EA"/>
    <w:rsid w:val="0033330B"/>
    <w:rsid w:val="00346CA9"/>
    <w:rsid w:val="00347895"/>
    <w:rsid w:val="0035158E"/>
    <w:rsid w:val="00357105"/>
    <w:rsid w:val="00365AF2"/>
    <w:rsid w:val="00372A10"/>
    <w:rsid w:val="003756EC"/>
    <w:rsid w:val="00376C10"/>
    <w:rsid w:val="00387EE3"/>
    <w:rsid w:val="003936FB"/>
    <w:rsid w:val="003C0C6D"/>
    <w:rsid w:val="003C3F58"/>
    <w:rsid w:val="003C4B56"/>
    <w:rsid w:val="003D0ED9"/>
    <w:rsid w:val="003D299D"/>
    <w:rsid w:val="003D3177"/>
    <w:rsid w:val="003D517C"/>
    <w:rsid w:val="003D644C"/>
    <w:rsid w:val="003E1845"/>
    <w:rsid w:val="003E57F6"/>
    <w:rsid w:val="003F51CF"/>
    <w:rsid w:val="00402150"/>
    <w:rsid w:val="00407F3B"/>
    <w:rsid w:val="0041058F"/>
    <w:rsid w:val="004329CC"/>
    <w:rsid w:val="004428F3"/>
    <w:rsid w:val="004527BC"/>
    <w:rsid w:val="00453646"/>
    <w:rsid w:val="00455ECE"/>
    <w:rsid w:val="00460D00"/>
    <w:rsid w:val="0046479E"/>
    <w:rsid w:val="00480195"/>
    <w:rsid w:val="00481E2D"/>
    <w:rsid w:val="004835BC"/>
    <w:rsid w:val="004929A0"/>
    <w:rsid w:val="00492C67"/>
    <w:rsid w:val="00497022"/>
    <w:rsid w:val="004B44BF"/>
    <w:rsid w:val="004C71CF"/>
    <w:rsid w:val="004E29AE"/>
    <w:rsid w:val="004E6D2E"/>
    <w:rsid w:val="00501C35"/>
    <w:rsid w:val="005106DD"/>
    <w:rsid w:val="005145C4"/>
    <w:rsid w:val="00526FB9"/>
    <w:rsid w:val="00545F56"/>
    <w:rsid w:val="00562915"/>
    <w:rsid w:val="005632FD"/>
    <w:rsid w:val="00566495"/>
    <w:rsid w:val="005B678A"/>
    <w:rsid w:val="005C07BE"/>
    <w:rsid w:val="005C4708"/>
    <w:rsid w:val="005C7782"/>
    <w:rsid w:val="005D1DD4"/>
    <w:rsid w:val="005E23B0"/>
    <w:rsid w:val="005E4645"/>
    <w:rsid w:val="005E6793"/>
    <w:rsid w:val="00604DA7"/>
    <w:rsid w:val="00605BA9"/>
    <w:rsid w:val="0061104E"/>
    <w:rsid w:val="006157F5"/>
    <w:rsid w:val="00620D97"/>
    <w:rsid w:val="0062774C"/>
    <w:rsid w:val="0065169D"/>
    <w:rsid w:val="00653A2D"/>
    <w:rsid w:val="006625E7"/>
    <w:rsid w:val="00673D27"/>
    <w:rsid w:val="00677D0A"/>
    <w:rsid w:val="006833FB"/>
    <w:rsid w:val="00695B51"/>
    <w:rsid w:val="006A0EAC"/>
    <w:rsid w:val="006A5891"/>
    <w:rsid w:val="006C2387"/>
    <w:rsid w:val="006C2D5B"/>
    <w:rsid w:val="006D6210"/>
    <w:rsid w:val="006E3B6D"/>
    <w:rsid w:val="006E7DD7"/>
    <w:rsid w:val="0070501F"/>
    <w:rsid w:val="007103B8"/>
    <w:rsid w:val="00712377"/>
    <w:rsid w:val="007204DC"/>
    <w:rsid w:val="00722E3A"/>
    <w:rsid w:val="0072376C"/>
    <w:rsid w:val="0072572A"/>
    <w:rsid w:val="007322F6"/>
    <w:rsid w:val="00732F08"/>
    <w:rsid w:val="0073472F"/>
    <w:rsid w:val="00741147"/>
    <w:rsid w:val="00742B07"/>
    <w:rsid w:val="007471A7"/>
    <w:rsid w:val="00757122"/>
    <w:rsid w:val="00762918"/>
    <w:rsid w:val="00762B5C"/>
    <w:rsid w:val="00766D04"/>
    <w:rsid w:val="007679E9"/>
    <w:rsid w:val="007A56B8"/>
    <w:rsid w:val="007A720B"/>
    <w:rsid w:val="007B1CB7"/>
    <w:rsid w:val="007B5775"/>
    <w:rsid w:val="007C225A"/>
    <w:rsid w:val="007C6D8D"/>
    <w:rsid w:val="007C735D"/>
    <w:rsid w:val="007D24D6"/>
    <w:rsid w:val="007D44BF"/>
    <w:rsid w:val="007E2B24"/>
    <w:rsid w:val="007E4CE5"/>
    <w:rsid w:val="007F2CEE"/>
    <w:rsid w:val="00811550"/>
    <w:rsid w:val="00822291"/>
    <w:rsid w:val="00825019"/>
    <w:rsid w:val="0083058D"/>
    <w:rsid w:val="00831E17"/>
    <w:rsid w:val="008419DF"/>
    <w:rsid w:val="00860EC4"/>
    <w:rsid w:val="00861879"/>
    <w:rsid w:val="008636C1"/>
    <w:rsid w:val="00866093"/>
    <w:rsid w:val="00871FAE"/>
    <w:rsid w:val="00882E72"/>
    <w:rsid w:val="008850C9"/>
    <w:rsid w:val="00886741"/>
    <w:rsid w:val="008972EA"/>
    <w:rsid w:val="008A127C"/>
    <w:rsid w:val="008B7D35"/>
    <w:rsid w:val="008C3643"/>
    <w:rsid w:val="008C4F31"/>
    <w:rsid w:val="008C56F9"/>
    <w:rsid w:val="008D1279"/>
    <w:rsid w:val="008D19B2"/>
    <w:rsid w:val="009026EB"/>
    <w:rsid w:val="009143C6"/>
    <w:rsid w:val="009218D7"/>
    <w:rsid w:val="00933449"/>
    <w:rsid w:val="00942AD5"/>
    <w:rsid w:val="009507F5"/>
    <w:rsid w:val="009565F9"/>
    <w:rsid w:val="009656BF"/>
    <w:rsid w:val="009760D8"/>
    <w:rsid w:val="009A4645"/>
    <w:rsid w:val="009A70EA"/>
    <w:rsid w:val="009B1E87"/>
    <w:rsid w:val="009B57B5"/>
    <w:rsid w:val="009B58F3"/>
    <w:rsid w:val="009C34C1"/>
    <w:rsid w:val="009C45A7"/>
    <w:rsid w:val="009E5C08"/>
    <w:rsid w:val="00A06D5E"/>
    <w:rsid w:val="00A15B71"/>
    <w:rsid w:val="00A16FC8"/>
    <w:rsid w:val="00A21003"/>
    <w:rsid w:val="00A3152C"/>
    <w:rsid w:val="00A45D58"/>
    <w:rsid w:val="00A71BA2"/>
    <w:rsid w:val="00AA18B6"/>
    <w:rsid w:val="00AA27EA"/>
    <w:rsid w:val="00AB1B3D"/>
    <w:rsid w:val="00AB318E"/>
    <w:rsid w:val="00AB73E2"/>
    <w:rsid w:val="00AC2107"/>
    <w:rsid w:val="00AD6EF4"/>
    <w:rsid w:val="00AF1327"/>
    <w:rsid w:val="00AF3B0E"/>
    <w:rsid w:val="00AF7DEF"/>
    <w:rsid w:val="00B217DE"/>
    <w:rsid w:val="00B23C08"/>
    <w:rsid w:val="00B26873"/>
    <w:rsid w:val="00B72C1C"/>
    <w:rsid w:val="00B72E6B"/>
    <w:rsid w:val="00B730E3"/>
    <w:rsid w:val="00B736D8"/>
    <w:rsid w:val="00B7577E"/>
    <w:rsid w:val="00B838BE"/>
    <w:rsid w:val="00B849CD"/>
    <w:rsid w:val="00B87EC5"/>
    <w:rsid w:val="00B92B09"/>
    <w:rsid w:val="00BA1A1D"/>
    <w:rsid w:val="00BA1CF6"/>
    <w:rsid w:val="00BA6CF7"/>
    <w:rsid w:val="00BA735A"/>
    <w:rsid w:val="00BB1F4E"/>
    <w:rsid w:val="00BB543D"/>
    <w:rsid w:val="00BC07D3"/>
    <w:rsid w:val="00BC42F9"/>
    <w:rsid w:val="00BC4902"/>
    <w:rsid w:val="00BC6DF2"/>
    <w:rsid w:val="00BD0C0F"/>
    <w:rsid w:val="00BD1509"/>
    <w:rsid w:val="00BE42FA"/>
    <w:rsid w:val="00BE4FC1"/>
    <w:rsid w:val="00BE5317"/>
    <w:rsid w:val="00BF4A26"/>
    <w:rsid w:val="00C06527"/>
    <w:rsid w:val="00C213DC"/>
    <w:rsid w:val="00C21407"/>
    <w:rsid w:val="00C23B17"/>
    <w:rsid w:val="00C32164"/>
    <w:rsid w:val="00C37BB2"/>
    <w:rsid w:val="00C427C4"/>
    <w:rsid w:val="00C54100"/>
    <w:rsid w:val="00C60178"/>
    <w:rsid w:val="00C660F9"/>
    <w:rsid w:val="00C71E49"/>
    <w:rsid w:val="00C720FE"/>
    <w:rsid w:val="00C72646"/>
    <w:rsid w:val="00C72EE4"/>
    <w:rsid w:val="00C8125E"/>
    <w:rsid w:val="00C92750"/>
    <w:rsid w:val="00CB005C"/>
    <w:rsid w:val="00CB3CC6"/>
    <w:rsid w:val="00CC0E7B"/>
    <w:rsid w:val="00CF0C1D"/>
    <w:rsid w:val="00CF296C"/>
    <w:rsid w:val="00CF5ADE"/>
    <w:rsid w:val="00CF6F9C"/>
    <w:rsid w:val="00D054AF"/>
    <w:rsid w:val="00D12F07"/>
    <w:rsid w:val="00D173AA"/>
    <w:rsid w:val="00D20600"/>
    <w:rsid w:val="00D24C8A"/>
    <w:rsid w:val="00D30AC5"/>
    <w:rsid w:val="00D36160"/>
    <w:rsid w:val="00D36E76"/>
    <w:rsid w:val="00D5160B"/>
    <w:rsid w:val="00D55AEC"/>
    <w:rsid w:val="00D745D1"/>
    <w:rsid w:val="00D902F1"/>
    <w:rsid w:val="00D94A50"/>
    <w:rsid w:val="00D9667D"/>
    <w:rsid w:val="00D97F63"/>
    <w:rsid w:val="00DA43D0"/>
    <w:rsid w:val="00DA47A8"/>
    <w:rsid w:val="00DB44F8"/>
    <w:rsid w:val="00DB70E4"/>
    <w:rsid w:val="00DC7FB4"/>
    <w:rsid w:val="00DE7FB6"/>
    <w:rsid w:val="00E006DE"/>
    <w:rsid w:val="00E07665"/>
    <w:rsid w:val="00E12782"/>
    <w:rsid w:val="00E16A40"/>
    <w:rsid w:val="00E20F16"/>
    <w:rsid w:val="00E223CA"/>
    <w:rsid w:val="00E267BD"/>
    <w:rsid w:val="00E3309A"/>
    <w:rsid w:val="00E36217"/>
    <w:rsid w:val="00E529E4"/>
    <w:rsid w:val="00E552DB"/>
    <w:rsid w:val="00E5689E"/>
    <w:rsid w:val="00E60A51"/>
    <w:rsid w:val="00E8288B"/>
    <w:rsid w:val="00E86E32"/>
    <w:rsid w:val="00E91B5D"/>
    <w:rsid w:val="00E94A05"/>
    <w:rsid w:val="00EA52EE"/>
    <w:rsid w:val="00EB0021"/>
    <w:rsid w:val="00EB663A"/>
    <w:rsid w:val="00ED6A55"/>
    <w:rsid w:val="00ED7471"/>
    <w:rsid w:val="00EE2F6E"/>
    <w:rsid w:val="00EE3626"/>
    <w:rsid w:val="00EE380D"/>
    <w:rsid w:val="00EE4D92"/>
    <w:rsid w:val="00F01326"/>
    <w:rsid w:val="00F32CE6"/>
    <w:rsid w:val="00F5610B"/>
    <w:rsid w:val="00F5626B"/>
    <w:rsid w:val="00F619C4"/>
    <w:rsid w:val="00F65895"/>
    <w:rsid w:val="00F71F77"/>
    <w:rsid w:val="00F812D5"/>
    <w:rsid w:val="00F8671B"/>
    <w:rsid w:val="00FB4A29"/>
    <w:rsid w:val="00FB52E1"/>
    <w:rsid w:val="00FB7D89"/>
    <w:rsid w:val="00FC7C02"/>
    <w:rsid w:val="00FD3778"/>
    <w:rsid w:val="00FF773F"/>
    <w:rsid w:val="3872CA7C"/>
    <w:rsid w:val="3F009132"/>
    <w:rsid w:val="3F5A8C36"/>
    <w:rsid w:val="420117D6"/>
    <w:rsid w:val="512F981F"/>
    <w:rsid w:val="60B06AF1"/>
    <w:rsid w:val="67C472D7"/>
    <w:rsid w:val="6CB6A5A4"/>
    <w:rsid w:val="74AB52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55E97C"/>
  <w15:docId w15:val="{1DDB0C68-BE1B-4EF5-AEAB-194FE1E4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table" w:styleId="TableGrid">
    <w:name w:val="Table Grid"/>
    <w:basedOn w:val="TableNormal"/>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663A"/>
    <w:pPr>
      <w:spacing w:after="0" w:line="240" w:lineRule="auto"/>
    </w:pPr>
    <w:rPr>
      <w:sz w:val="20"/>
      <w:szCs w:val="20"/>
    </w:rPr>
  </w:style>
  <w:style w:type="character" w:customStyle="1" w:styleId="FootnoteTextChar">
    <w:name w:val="Footnote Text Char"/>
    <w:basedOn w:val="DefaultParagraphFont"/>
    <w:link w:val="FootnoteText"/>
    <w:uiPriority w:val="99"/>
    <w:rsid w:val="00EB663A"/>
    <w:rPr>
      <w:sz w:val="20"/>
      <w:szCs w:val="20"/>
    </w:rPr>
  </w:style>
  <w:style w:type="character" w:styleId="FootnoteReference">
    <w:name w:val="footnote reference"/>
    <w:basedOn w:val="DefaultParagraphFont"/>
    <w:uiPriority w:val="99"/>
    <w:semiHidden/>
    <w:unhideWhenUsed/>
    <w:rsid w:val="00EB663A"/>
    <w:rPr>
      <w:vertAlign w:val="superscript"/>
    </w:rPr>
  </w:style>
  <w:style w:type="table" w:customStyle="1" w:styleId="TableGrid1">
    <w:name w:val="Table Grid1"/>
    <w:basedOn w:val="TableNormal"/>
    <w:next w:val="TableGrid"/>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E6F"/>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053E6F"/>
    <w:rPr>
      <w:sz w:val="16"/>
      <w:szCs w:val="16"/>
    </w:rPr>
  </w:style>
  <w:style w:type="paragraph" w:styleId="CommentText">
    <w:name w:val="annotation text"/>
    <w:basedOn w:val="Normal"/>
    <w:link w:val="CommentTextChar"/>
    <w:uiPriority w:val="99"/>
    <w:unhideWhenUsed/>
    <w:rsid w:val="00053E6F"/>
    <w:pPr>
      <w:spacing w:line="240" w:lineRule="auto"/>
    </w:pPr>
    <w:rPr>
      <w:sz w:val="20"/>
      <w:szCs w:val="20"/>
    </w:rPr>
  </w:style>
  <w:style w:type="character" w:customStyle="1" w:styleId="CommentTextChar">
    <w:name w:val="Comment Text Char"/>
    <w:basedOn w:val="DefaultParagraphFont"/>
    <w:link w:val="CommentText"/>
    <w:uiPriority w:val="99"/>
    <w:rsid w:val="00053E6F"/>
    <w:rPr>
      <w:sz w:val="20"/>
      <w:szCs w:val="20"/>
    </w:rPr>
  </w:style>
  <w:style w:type="paragraph" w:styleId="CommentSubject">
    <w:name w:val="annotation subject"/>
    <w:basedOn w:val="CommentText"/>
    <w:next w:val="CommentText"/>
    <w:link w:val="CommentSubjectChar"/>
    <w:uiPriority w:val="99"/>
    <w:semiHidden/>
    <w:unhideWhenUsed/>
    <w:rsid w:val="00053E6F"/>
    <w:rPr>
      <w:b/>
      <w:bCs/>
    </w:rPr>
  </w:style>
  <w:style w:type="character" w:customStyle="1" w:styleId="CommentSubjectChar">
    <w:name w:val="Comment Subject Char"/>
    <w:basedOn w:val="CommentTextChar"/>
    <w:link w:val="CommentSubject"/>
    <w:uiPriority w:val="99"/>
    <w:semiHidden/>
    <w:rsid w:val="00053E6F"/>
    <w:rPr>
      <w:b/>
      <w:bCs/>
      <w:sz w:val="20"/>
      <w:szCs w:val="20"/>
    </w:rPr>
  </w:style>
  <w:style w:type="character" w:styleId="FollowedHyperlink">
    <w:name w:val="FollowedHyperlink"/>
    <w:basedOn w:val="DefaultParagraphFont"/>
    <w:uiPriority w:val="99"/>
    <w:semiHidden/>
    <w:unhideWhenUsed/>
    <w:rsid w:val="003E1845"/>
    <w:rPr>
      <w:color w:val="800080" w:themeColor="followedHyperlink"/>
      <w:u w:val="single"/>
    </w:rPr>
  </w:style>
  <w:style w:type="paragraph" w:styleId="Header">
    <w:name w:val="header"/>
    <w:basedOn w:val="Normal"/>
    <w:link w:val="HeaderChar"/>
    <w:uiPriority w:val="99"/>
    <w:semiHidden/>
    <w:unhideWhenUsed/>
    <w:rsid w:val="001F3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66A"/>
  </w:style>
  <w:style w:type="character" w:customStyle="1" w:styleId="normaltextrun">
    <w:name w:val="normaltextrun"/>
    <w:basedOn w:val="DefaultParagraphFont"/>
    <w:rsid w:val="003D0ED9"/>
  </w:style>
  <w:style w:type="character" w:styleId="UnresolvedMention">
    <w:name w:val="Unresolved Mention"/>
    <w:basedOn w:val="DefaultParagraphFont"/>
    <w:uiPriority w:val="99"/>
    <w:semiHidden/>
    <w:unhideWhenUsed/>
    <w:rsid w:val="004428F3"/>
    <w:rPr>
      <w:color w:val="605E5C"/>
      <w:shd w:val="clear" w:color="auto" w:fill="E1DFDD"/>
    </w:rPr>
  </w:style>
  <w:style w:type="paragraph" w:styleId="Revision">
    <w:name w:val="Revision"/>
    <w:hidden/>
    <w:uiPriority w:val="99"/>
    <w:semiHidden/>
    <w:rsid w:val="007E4CE5"/>
    <w:pPr>
      <w:spacing w:after="0" w:line="240" w:lineRule="auto"/>
    </w:pPr>
  </w:style>
  <w:style w:type="character" w:customStyle="1" w:styleId="ListParagraphChar">
    <w:name w:val="List Paragraph Char"/>
    <w:basedOn w:val="DefaultParagraphFont"/>
    <w:link w:val="ListParagraph"/>
    <w:uiPriority w:val="34"/>
    <w:locked/>
    <w:rsid w:val="00C0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CB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bout/strategic-pla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1ABAE-94F7-4E07-ABD0-728CBCEB7887}">
  <ds:schemaRefs>
    <ds:schemaRef ds:uri="http://schemas.microsoft.com/sharepoint/v3/contenttype/forms"/>
  </ds:schemaRefs>
</ds:datastoreItem>
</file>

<file path=customXml/itemProps2.xml><?xml version="1.0" encoding="utf-8"?>
<ds:datastoreItem xmlns:ds="http://schemas.openxmlformats.org/officeDocument/2006/customXml" ds:itemID="{5D9324A3-3132-4BD3-A3E6-F535C5135133}">
  <ds:schemaRefs>
    <ds:schemaRef ds:uri="http://schemas.openxmlformats.org/officeDocument/2006/bibliography"/>
  </ds:schemaRefs>
</ds:datastoreItem>
</file>

<file path=customXml/itemProps3.xml><?xml version="1.0" encoding="utf-8"?>
<ds:datastoreItem xmlns:ds="http://schemas.openxmlformats.org/officeDocument/2006/customXml" ds:itemID="{F1386641-6396-4066-837B-F103CAB131A3}">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4EE7082D-DE1A-4453-A1E0-D43F048D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4808</Words>
  <Characters>27412</Characters>
  <Application>Microsoft Office Word</Application>
  <DocSecurity>0</DocSecurity>
  <Lines>228</Lines>
  <Paragraphs>64</Paragraphs>
  <ScaleCrop>false</ScaleCrop>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4</cp:revision>
  <dcterms:created xsi:type="dcterms:W3CDTF">2023-05-02T15:15:00Z</dcterms:created>
  <dcterms:modified xsi:type="dcterms:W3CDTF">2023-05-02T15:16:00Z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