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11C4" w:rsidRPr="00614C52" w:rsidP="00131764" w14:paraId="2247D90A" w14:textId="38197A13">
      <w:pPr>
        <w:pStyle w:val="Title"/>
        <w:spacing w:line="276" w:lineRule="auto"/>
        <w:contextualSpacing/>
        <w:jc w:val="right"/>
        <w:rPr>
          <w:color w:val="000000" w:themeColor="text1"/>
          <w:sz w:val="28"/>
          <w:szCs w:val="28"/>
        </w:rPr>
      </w:pPr>
      <w:r w:rsidRPr="00614C52">
        <w:rPr>
          <w:color w:val="000000" w:themeColor="text1"/>
          <w:sz w:val="28"/>
          <w:szCs w:val="28"/>
        </w:rPr>
        <w:t xml:space="preserve">February </w:t>
      </w:r>
      <w:r w:rsidR="00614C52">
        <w:rPr>
          <w:color w:val="000000" w:themeColor="text1"/>
          <w:sz w:val="28"/>
          <w:szCs w:val="28"/>
        </w:rPr>
        <w:t>23</w:t>
      </w:r>
      <w:r w:rsidRPr="00614C52">
        <w:rPr>
          <w:color w:val="000000" w:themeColor="text1"/>
          <w:sz w:val="28"/>
          <w:szCs w:val="28"/>
        </w:rPr>
        <w:t>, 202</w:t>
      </w:r>
      <w:r w:rsidRPr="00614C52">
        <w:rPr>
          <w:color w:val="000000" w:themeColor="text1"/>
          <w:sz w:val="28"/>
          <w:szCs w:val="28"/>
        </w:rPr>
        <w:t>3</w:t>
      </w:r>
    </w:p>
    <w:p w:rsidR="000A6018" w:rsidRPr="00131764" w:rsidP="00131764" w14:paraId="460FE788" w14:textId="162FA0BB">
      <w:pPr>
        <w:pStyle w:val="Title"/>
        <w:spacing w:line="276" w:lineRule="auto"/>
        <w:contextualSpacing/>
        <w:rPr>
          <w:color w:val="000000" w:themeColor="text1"/>
        </w:rPr>
      </w:pPr>
      <w:r w:rsidRPr="00131764">
        <w:rPr>
          <w:color w:val="000000" w:themeColor="text1"/>
        </w:rPr>
        <w:t xml:space="preserve">Supporting Statement for </w:t>
      </w:r>
    </w:p>
    <w:p w:rsidR="00842E74" w:rsidRPr="00131764" w:rsidP="00131764" w14:paraId="6B32263E" w14:textId="77777777">
      <w:pPr>
        <w:pStyle w:val="Title"/>
        <w:spacing w:line="276" w:lineRule="auto"/>
        <w:contextualSpacing/>
        <w:rPr>
          <w:color w:val="000000" w:themeColor="text1"/>
          <w:szCs w:val="32"/>
        </w:rPr>
      </w:pPr>
      <w:r w:rsidRPr="00131764">
        <w:rPr>
          <w:color w:val="000000" w:themeColor="text1"/>
          <w:szCs w:val="32"/>
        </w:rPr>
        <w:t>Paperwork Reduction Act Submissions</w:t>
      </w:r>
    </w:p>
    <w:p w:rsidR="00842E74" w:rsidRPr="00131764" w:rsidP="00131764" w14:paraId="7DF2108E" w14:textId="77777777">
      <w:pPr>
        <w:tabs>
          <w:tab w:val="left" w:pos="-720"/>
        </w:tabs>
        <w:suppressAutoHyphens/>
        <w:spacing w:line="276" w:lineRule="auto"/>
        <w:contextualSpacing/>
        <w:rPr>
          <w:b/>
        </w:rPr>
      </w:pPr>
    </w:p>
    <w:p w:rsidR="00842E74" w:rsidRPr="00131764" w:rsidP="00131764" w14:paraId="4A72177D" w14:textId="77777777">
      <w:pPr>
        <w:tabs>
          <w:tab w:val="left" w:pos="-720"/>
        </w:tabs>
        <w:suppressAutoHyphens/>
        <w:spacing w:line="276" w:lineRule="auto"/>
        <w:contextualSpacing/>
        <w:rPr>
          <w:b/>
          <w:sz w:val="28"/>
          <w:szCs w:val="28"/>
        </w:rPr>
      </w:pPr>
      <w:r w:rsidRPr="00131764">
        <w:rPr>
          <w:b/>
          <w:sz w:val="28"/>
          <w:szCs w:val="28"/>
        </w:rPr>
        <w:t>OMB Control Number:  1660</w:t>
      </w:r>
      <w:r w:rsidRPr="00131764" w:rsidR="00C70954">
        <w:rPr>
          <w:b/>
          <w:sz w:val="28"/>
          <w:szCs w:val="28"/>
        </w:rPr>
        <w:t xml:space="preserve"> – </w:t>
      </w:r>
      <w:r w:rsidRPr="00131764" w:rsidR="004E08A9">
        <w:rPr>
          <w:b/>
          <w:sz w:val="28"/>
          <w:szCs w:val="28"/>
        </w:rPr>
        <w:t>0107</w:t>
      </w:r>
    </w:p>
    <w:p w:rsidR="00842E74" w:rsidRPr="00131764" w:rsidP="00131764" w14:paraId="15FBF2A6" w14:textId="77777777">
      <w:pPr>
        <w:tabs>
          <w:tab w:val="left" w:pos="-720"/>
        </w:tabs>
        <w:suppressAutoHyphens/>
        <w:spacing w:line="276" w:lineRule="auto"/>
        <w:contextualSpacing/>
        <w:rPr>
          <w:b/>
          <w:sz w:val="28"/>
          <w:szCs w:val="28"/>
        </w:rPr>
      </w:pPr>
    </w:p>
    <w:p w:rsidR="00842E74" w:rsidRPr="00131764" w:rsidP="00131764" w14:paraId="7D9894C8" w14:textId="77777777">
      <w:pPr>
        <w:tabs>
          <w:tab w:val="left" w:pos="-720"/>
        </w:tabs>
        <w:suppressAutoHyphens/>
        <w:spacing w:line="276" w:lineRule="auto"/>
        <w:contextualSpacing/>
        <w:rPr>
          <w:b/>
          <w:sz w:val="28"/>
          <w:szCs w:val="28"/>
        </w:rPr>
      </w:pPr>
      <w:r w:rsidRPr="00131764">
        <w:rPr>
          <w:b/>
          <w:sz w:val="28"/>
          <w:szCs w:val="28"/>
        </w:rPr>
        <w:t xml:space="preserve">Title:  </w:t>
      </w:r>
      <w:r w:rsidRPr="00131764" w:rsidR="004E08A9">
        <w:rPr>
          <w:b/>
          <w:sz w:val="28"/>
          <w:szCs w:val="28"/>
        </w:rPr>
        <w:t>Public Assistance Customer Satisfaction Survey</w:t>
      </w:r>
      <w:r w:rsidRPr="00131764" w:rsidR="00C70954">
        <w:rPr>
          <w:b/>
          <w:sz w:val="28"/>
          <w:szCs w:val="28"/>
        </w:rPr>
        <w:t>s</w:t>
      </w:r>
    </w:p>
    <w:p w:rsidR="00842E74" w:rsidRPr="00131764" w:rsidP="00131764" w14:paraId="6190ABA0" w14:textId="77777777">
      <w:pPr>
        <w:tabs>
          <w:tab w:val="left" w:pos="-720"/>
        </w:tabs>
        <w:suppressAutoHyphens/>
        <w:spacing w:line="276" w:lineRule="auto"/>
        <w:contextualSpacing/>
        <w:rPr>
          <w:b/>
          <w:sz w:val="28"/>
          <w:szCs w:val="28"/>
        </w:rPr>
      </w:pPr>
    </w:p>
    <w:p w:rsidR="004E08A9" w:rsidRPr="00131764" w:rsidP="00131764" w14:paraId="0614F36B" w14:textId="77777777">
      <w:pPr>
        <w:tabs>
          <w:tab w:val="left" w:pos="-720"/>
        </w:tabs>
        <w:suppressAutoHyphens/>
        <w:spacing w:line="276" w:lineRule="auto"/>
        <w:contextualSpacing/>
        <w:rPr>
          <w:b/>
          <w:sz w:val="28"/>
          <w:szCs w:val="28"/>
        </w:rPr>
      </w:pPr>
      <w:r w:rsidRPr="00131764">
        <w:rPr>
          <w:b/>
          <w:sz w:val="28"/>
          <w:szCs w:val="28"/>
        </w:rPr>
        <w:t xml:space="preserve">Form Number(s):  </w:t>
      </w:r>
    </w:p>
    <w:p w:rsidR="00B65017" w:rsidRPr="00131764" w:rsidP="00131764" w14:paraId="37F51AA1" w14:textId="1F770B5C">
      <w:pPr>
        <w:pStyle w:val="ListParagraph"/>
        <w:numPr>
          <w:ilvl w:val="0"/>
          <w:numId w:val="27"/>
        </w:numPr>
        <w:tabs>
          <w:tab w:val="left" w:pos="-720"/>
        </w:tabs>
        <w:suppressAutoHyphens/>
        <w:contextualSpacing/>
        <w:rPr>
          <w:rFonts w:ascii="Times New Roman" w:hAnsi="Times New Roman" w:cs="Times New Roman"/>
          <w:bCs/>
          <w:sz w:val="24"/>
          <w:szCs w:val="24"/>
        </w:rPr>
      </w:pPr>
      <w:r w:rsidRPr="00131764">
        <w:rPr>
          <w:rFonts w:ascii="Times New Roman" w:hAnsi="Times New Roman" w:cs="Times New Roman"/>
          <w:b/>
          <w:sz w:val="24"/>
          <w:szCs w:val="24"/>
        </w:rPr>
        <w:t>FEMA Form FF-104-FY-21-155 (formerly FF-104-FY-21-155 (formerly 519-0-32))</w:t>
      </w:r>
      <w:bookmarkStart w:id="0" w:name="_Hlk116390679"/>
      <w:r w:rsidRPr="00131764">
        <w:rPr>
          <w:rFonts w:ascii="Times New Roman" w:hAnsi="Times New Roman" w:cs="Times New Roman"/>
          <w:b/>
          <w:sz w:val="24"/>
          <w:szCs w:val="24"/>
        </w:rPr>
        <w:t xml:space="preserve">, </w:t>
      </w:r>
      <w:r w:rsidRPr="00131764">
        <w:rPr>
          <w:rFonts w:ascii="Times New Roman" w:hAnsi="Times New Roman" w:cs="Times New Roman"/>
          <w:bCs/>
          <w:sz w:val="24"/>
          <w:szCs w:val="24"/>
        </w:rPr>
        <w:t xml:space="preserve">Public Assistance Initial Customer Satisfaction Survey </w:t>
      </w:r>
      <w:bookmarkEnd w:id="0"/>
      <w:r w:rsidRPr="00131764">
        <w:rPr>
          <w:rFonts w:ascii="Times New Roman" w:hAnsi="Times New Roman" w:cs="Times New Roman"/>
          <w:bCs/>
          <w:sz w:val="24"/>
          <w:szCs w:val="24"/>
        </w:rPr>
        <w:t>(Telephone);</w:t>
      </w:r>
    </w:p>
    <w:p w:rsidR="00B65017" w:rsidRPr="00131764" w:rsidP="00131764" w14:paraId="510B6549" w14:textId="3E745718">
      <w:pPr>
        <w:pStyle w:val="ListParagraph"/>
        <w:numPr>
          <w:ilvl w:val="0"/>
          <w:numId w:val="27"/>
        </w:numPr>
        <w:tabs>
          <w:tab w:val="left" w:pos="-720"/>
        </w:tabs>
        <w:suppressAutoHyphens/>
        <w:contextualSpacing/>
        <w:rPr>
          <w:rFonts w:ascii="Times New Roman" w:hAnsi="Times New Roman" w:cs="Times New Roman"/>
          <w:bCs/>
          <w:sz w:val="24"/>
          <w:szCs w:val="24"/>
        </w:rPr>
      </w:pPr>
      <w:r w:rsidRPr="00131764">
        <w:rPr>
          <w:rFonts w:ascii="Times New Roman" w:hAnsi="Times New Roman" w:cs="Times New Roman"/>
          <w:b/>
          <w:sz w:val="24"/>
          <w:szCs w:val="24"/>
        </w:rPr>
        <w:t xml:space="preserve">FEMA Form FF-104-FY-21-156 (formerly FF-104-FY-21-156 (formerly 519-0-33)), </w:t>
      </w:r>
      <w:r w:rsidRPr="00131764">
        <w:rPr>
          <w:rFonts w:ascii="Times New Roman" w:hAnsi="Times New Roman" w:cs="Times New Roman"/>
          <w:bCs/>
          <w:sz w:val="24"/>
          <w:szCs w:val="24"/>
        </w:rPr>
        <w:t>Public Assistance Initial Customer Satisfaction Survey (Internet);</w:t>
      </w:r>
    </w:p>
    <w:p w:rsidR="00B65017" w:rsidRPr="00131764" w:rsidP="00131764" w14:paraId="3D397058" w14:textId="16CD5147">
      <w:pPr>
        <w:pStyle w:val="ListParagraph"/>
        <w:numPr>
          <w:ilvl w:val="0"/>
          <w:numId w:val="27"/>
        </w:numPr>
        <w:tabs>
          <w:tab w:val="left" w:pos="-720"/>
        </w:tabs>
        <w:suppressAutoHyphens/>
        <w:contextualSpacing/>
        <w:rPr>
          <w:rFonts w:ascii="Times New Roman" w:hAnsi="Times New Roman" w:cs="Times New Roman"/>
          <w:bCs/>
          <w:sz w:val="24"/>
          <w:szCs w:val="24"/>
        </w:rPr>
      </w:pPr>
      <w:r w:rsidRPr="00131764">
        <w:rPr>
          <w:rFonts w:ascii="Times New Roman" w:hAnsi="Times New Roman" w:cs="Times New Roman"/>
          <w:b/>
          <w:sz w:val="24"/>
          <w:szCs w:val="24"/>
        </w:rPr>
        <w:t>FEMA Form FF-104-FY-21-157 (formerly FF-104-FY-21-157 (formerly 519-0-34))</w:t>
      </w:r>
      <w:bookmarkStart w:id="1" w:name="_Hlk116390788"/>
      <w:r w:rsidRPr="00131764">
        <w:rPr>
          <w:rFonts w:ascii="Times New Roman" w:hAnsi="Times New Roman" w:cs="Times New Roman"/>
          <w:b/>
          <w:sz w:val="24"/>
          <w:szCs w:val="24"/>
        </w:rPr>
        <w:t xml:space="preserve">, </w:t>
      </w:r>
      <w:r w:rsidRPr="00131764">
        <w:rPr>
          <w:rFonts w:ascii="Times New Roman" w:hAnsi="Times New Roman" w:cs="Times New Roman"/>
          <w:bCs/>
          <w:sz w:val="24"/>
          <w:szCs w:val="24"/>
        </w:rPr>
        <w:t>Public Assistance Assessment Customer Satisfaction Survey (Telephone);</w:t>
      </w:r>
    </w:p>
    <w:bookmarkEnd w:id="1"/>
    <w:p w:rsidR="00B65017" w:rsidRPr="00131764" w:rsidP="00131764" w14:paraId="5F97BD1A" w14:textId="3672B220">
      <w:pPr>
        <w:pStyle w:val="ListParagraph"/>
        <w:numPr>
          <w:ilvl w:val="0"/>
          <w:numId w:val="27"/>
        </w:numPr>
        <w:tabs>
          <w:tab w:val="left" w:pos="-720"/>
        </w:tabs>
        <w:suppressAutoHyphens/>
        <w:contextualSpacing/>
        <w:rPr>
          <w:rFonts w:ascii="Times New Roman" w:hAnsi="Times New Roman" w:cs="Times New Roman"/>
          <w:bCs/>
          <w:sz w:val="24"/>
          <w:szCs w:val="24"/>
        </w:rPr>
      </w:pPr>
      <w:r w:rsidRPr="00131764">
        <w:rPr>
          <w:rFonts w:ascii="Times New Roman" w:hAnsi="Times New Roman" w:cs="Times New Roman"/>
          <w:b/>
          <w:sz w:val="24"/>
          <w:szCs w:val="24"/>
        </w:rPr>
        <w:t xml:space="preserve">FEMA Form FF-104-FY-21-158 (formerly FF-104-FY-21-158 (formerly 519-0-35)), </w:t>
      </w:r>
      <w:r w:rsidRPr="00131764">
        <w:rPr>
          <w:rFonts w:ascii="Times New Roman" w:hAnsi="Times New Roman" w:cs="Times New Roman"/>
          <w:bCs/>
          <w:sz w:val="24"/>
          <w:szCs w:val="24"/>
        </w:rPr>
        <w:t>Public Assistance Assessment Customer Satisfaction Survey (Internet)</w:t>
      </w:r>
    </w:p>
    <w:p w:rsidR="00266854" w:rsidRPr="00131764" w:rsidP="00131764" w14:paraId="3D63437F" w14:textId="77777777">
      <w:pPr>
        <w:tabs>
          <w:tab w:val="left" w:pos="-720"/>
        </w:tabs>
        <w:suppressAutoHyphens/>
        <w:spacing w:line="276" w:lineRule="auto"/>
        <w:contextualSpacing/>
        <w:rPr>
          <w:b/>
          <w:sz w:val="28"/>
          <w:szCs w:val="28"/>
        </w:rPr>
      </w:pPr>
      <w:r w:rsidRPr="00131764">
        <w:rPr>
          <w:b/>
          <w:sz w:val="28"/>
          <w:szCs w:val="28"/>
        </w:rPr>
        <w:t>B.  Collections of Information Employing Statistical Methods</w:t>
      </w:r>
      <w:r w:rsidRPr="00131764">
        <w:rPr>
          <w:sz w:val="28"/>
          <w:szCs w:val="28"/>
        </w:rPr>
        <w:tab/>
      </w:r>
    </w:p>
    <w:p w:rsidR="00266854" w:rsidRPr="00131764" w:rsidP="00131764" w14:paraId="24213994" w14:textId="77777777">
      <w:pPr>
        <w:tabs>
          <w:tab w:val="left" w:pos="-720"/>
        </w:tabs>
        <w:suppressAutoHyphens/>
        <w:spacing w:line="276" w:lineRule="auto"/>
        <w:contextualSpacing/>
        <w:rPr>
          <w:color w:val="000000" w:themeColor="text1"/>
        </w:rPr>
      </w:pPr>
      <w:r w:rsidRPr="00131764">
        <w:t xml:space="preserve">When Item 17 on the Form OMB 83-I is checked “Yes”, the following documentation should be </w:t>
      </w:r>
      <w:r w:rsidRPr="00131764">
        <w:rPr>
          <w:color w:val="000000" w:themeColor="text1"/>
        </w:rPr>
        <w:t>included in the Supporting Statement to the extent it applies to the methods proposed:</w:t>
      </w:r>
    </w:p>
    <w:p w:rsidR="00266854" w:rsidRPr="00131764" w:rsidP="00131764" w14:paraId="29AA9F76" w14:textId="77777777">
      <w:pPr>
        <w:tabs>
          <w:tab w:val="left" w:pos="-720"/>
        </w:tabs>
        <w:suppressAutoHyphens/>
        <w:spacing w:line="276" w:lineRule="auto"/>
        <w:contextualSpacing/>
        <w:rPr>
          <w:b/>
          <w:color w:val="000000" w:themeColor="text1"/>
        </w:rPr>
      </w:pPr>
    </w:p>
    <w:p w:rsidR="002E0D7F" w:rsidRPr="00131764" w:rsidP="00131764" w14:paraId="11B42A4B" w14:textId="33C4379A">
      <w:pPr>
        <w:tabs>
          <w:tab w:val="num" w:pos="1080"/>
        </w:tabs>
        <w:suppressAutoHyphens/>
        <w:spacing w:line="276" w:lineRule="auto"/>
        <w:contextualSpacing/>
        <w:rPr>
          <w:b/>
          <w:bCs/>
        </w:rPr>
      </w:pPr>
      <w:r w:rsidRPr="00131764">
        <w:rPr>
          <w:b/>
          <w:bCs/>
          <w:color w:val="000000" w:themeColor="text1"/>
        </w:rPr>
        <w:t xml:space="preserve">1.  Describe (including </w:t>
      </w:r>
      <w:r w:rsidRPr="00131764">
        <w:rPr>
          <w:b/>
          <w:bCs/>
        </w:rPr>
        <w:t>numerical estimate) the potential respondent universe and any sampling or other respondent selection method to be used.  Data on the number of entities (e.g., establishments, State</w:t>
      </w:r>
      <w:r w:rsidRPr="00131764" w:rsidR="13183098">
        <w:rPr>
          <w:b/>
          <w:bCs/>
        </w:rPr>
        <w:t>,</w:t>
      </w:r>
      <w:r w:rsidRPr="00131764">
        <w:rPr>
          <w:b/>
          <w:bCs/>
        </w:rPr>
        <w:t xml:space="preserve"> local</w:t>
      </w:r>
      <w:r w:rsidRPr="00131764" w:rsidR="1CCC6B02">
        <w:rPr>
          <w:b/>
          <w:bCs/>
        </w:rPr>
        <w:t>, and Tribal</w:t>
      </w:r>
      <w:r w:rsidRPr="00131764">
        <w:rPr>
          <w:b/>
          <w:bCs/>
        </w:rPr>
        <w:t xml:space="preserve">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A15AC0" w:rsidRPr="00131764" w:rsidP="00131764" w14:paraId="47C72A1B" w14:textId="55531508">
      <w:pPr>
        <w:tabs>
          <w:tab w:val="left" w:pos="-720"/>
          <w:tab w:val="num" w:pos="1080"/>
        </w:tabs>
        <w:suppressAutoHyphens/>
        <w:spacing w:line="276" w:lineRule="auto"/>
        <w:contextualSpacing/>
        <w:rPr>
          <w:b/>
          <w:bCs/>
        </w:rPr>
      </w:pPr>
    </w:p>
    <w:p w:rsidR="005E1570" w:rsidRPr="00131764" w:rsidP="00131764" w14:paraId="0809E48F" w14:textId="6A4222C5">
      <w:pPr>
        <w:tabs>
          <w:tab w:val="num" w:pos="1080"/>
        </w:tabs>
        <w:suppressAutoHyphens/>
        <w:spacing w:line="276" w:lineRule="auto"/>
        <w:contextualSpacing/>
        <w:rPr>
          <w:b/>
          <w:bCs/>
        </w:rPr>
      </w:pPr>
      <w:r w:rsidRPr="00131764">
        <w:t xml:space="preserve">The target population consists of organizations or entities that applied for Public Assistance (PA) following a major disaster declared under the Stafford Act (42 U.S.C. §§ 5121 </w:t>
      </w:r>
      <w:r w:rsidRPr="00131764">
        <w:rPr>
          <w:i/>
          <w:iCs/>
        </w:rPr>
        <w:t>et seq</w:t>
      </w:r>
      <w:r w:rsidRPr="00131764">
        <w:t>).  The entities consist of approximately 81% local, state, territorial, or tribal governments and 19% eligible private non-profit organizations based on FY 2018-2019</w:t>
      </w:r>
      <w:r w:rsidRPr="00131764" w:rsidR="37F0E776">
        <w:t xml:space="preserve"> applicant data</w:t>
      </w:r>
      <w:r w:rsidRPr="00131764">
        <w:t>.  More recent data were not used because COVID declarations in 2020-2021 were highly atypical and significantly skewed population estimates.</w:t>
      </w:r>
    </w:p>
    <w:p w:rsidR="005E1570" w:rsidRPr="00131764" w:rsidP="00131764" w14:paraId="7E91EF21" w14:textId="77777777">
      <w:pPr>
        <w:tabs>
          <w:tab w:val="left" w:pos="-720"/>
          <w:tab w:val="num" w:pos="1080"/>
        </w:tabs>
        <w:suppressAutoHyphens/>
        <w:spacing w:line="276" w:lineRule="auto"/>
        <w:contextualSpacing/>
        <w:rPr>
          <w:bCs/>
        </w:rPr>
      </w:pPr>
    </w:p>
    <w:p w:rsidR="005E1570" w:rsidRPr="00131764" w:rsidP="00131764" w14:paraId="3F8FB322" w14:textId="77777777">
      <w:pPr>
        <w:tabs>
          <w:tab w:val="left" w:pos="-720"/>
          <w:tab w:val="num" w:pos="1080"/>
        </w:tabs>
        <w:suppressAutoHyphens/>
        <w:spacing w:line="276" w:lineRule="auto"/>
        <w:contextualSpacing/>
        <w:rPr>
          <w:bCs/>
        </w:rPr>
      </w:pPr>
      <w:r w:rsidRPr="00131764">
        <w:rPr>
          <w:bCs/>
        </w:rPr>
        <w:t>Statistical methods may be applied to the analysis of the survey results, but there is no statistical sampling methodology because all qualified applicants are surveyed each quarter.</w:t>
      </w:r>
    </w:p>
    <w:p w:rsidR="005E1570" w:rsidRPr="00131764" w:rsidP="00131764" w14:paraId="06D7F9CB" w14:textId="77777777">
      <w:pPr>
        <w:tabs>
          <w:tab w:val="left" w:pos="-720"/>
          <w:tab w:val="num" w:pos="1080"/>
        </w:tabs>
        <w:suppressAutoHyphens/>
        <w:spacing w:line="276" w:lineRule="auto"/>
        <w:contextualSpacing/>
        <w:rPr>
          <w:bCs/>
        </w:rPr>
      </w:pPr>
    </w:p>
    <w:p w:rsidR="005E1570" w:rsidRPr="00131764" w:rsidP="00131764" w14:paraId="26969D71" w14:textId="35C5CD01">
      <w:pPr>
        <w:spacing w:line="276" w:lineRule="auto"/>
        <w:contextualSpacing/>
        <w:rPr>
          <w:color w:val="000000"/>
        </w:rPr>
      </w:pPr>
      <w:r w:rsidRPr="741B4C1F">
        <w:rPr>
          <w:color w:val="000000" w:themeColor="text1"/>
        </w:rPr>
        <w:t xml:space="preserve">There are two surveys in this collection. </w:t>
      </w:r>
      <w:r w:rsidRPr="741B4C1F" w:rsidR="59450D7E">
        <w:rPr>
          <w:color w:val="000000" w:themeColor="text1"/>
        </w:rPr>
        <w:t>The s</w:t>
      </w:r>
      <w:r w:rsidRPr="741B4C1F">
        <w:rPr>
          <w:color w:val="000000" w:themeColor="text1"/>
        </w:rPr>
        <w:t>ample for both surveys is imported on a disaster basis.  Sampling frequency is dependent on disaster activity and sample availability.  Eligibility criteria for each survey is as follows:</w:t>
      </w:r>
    </w:p>
    <w:p w:rsidR="005E1570" w:rsidRPr="00131764" w:rsidP="00131764" w14:paraId="7B22B078" w14:textId="77777777">
      <w:pPr>
        <w:spacing w:line="276" w:lineRule="auto"/>
        <w:contextualSpacing/>
        <w:rPr>
          <w:color w:val="000000"/>
        </w:rPr>
      </w:pPr>
    </w:p>
    <w:p w:rsidR="005E1570" w:rsidRPr="00131764" w:rsidP="00131764" w14:paraId="7CD8E32D" w14:textId="77777777">
      <w:pPr>
        <w:numPr>
          <w:ilvl w:val="0"/>
          <w:numId w:val="25"/>
        </w:numPr>
        <w:spacing w:line="276" w:lineRule="auto"/>
        <w:contextualSpacing/>
        <w:rPr>
          <w:color w:val="000000"/>
        </w:rPr>
      </w:pPr>
      <w:r w:rsidRPr="00131764">
        <w:rPr>
          <w:color w:val="000000"/>
        </w:rPr>
        <w:t>Public Assistance Initial Survey (PAI)- Includes applicants who completed a Request for Public Assistance (RPA).  Applicants are qualified to receive survey roughly 60 days after the disaster declaration, and once the majority of Recovery Scoping Meetings (~70%) have been completed for a disaster.  These applicants may be eligible or ineligible for FEMA Public Assistance.</w:t>
      </w:r>
    </w:p>
    <w:p w:rsidR="005E1570" w:rsidRPr="00131764" w:rsidP="00131764" w14:paraId="279031A8" w14:textId="77777777">
      <w:pPr>
        <w:spacing w:line="276" w:lineRule="auto"/>
        <w:contextualSpacing/>
        <w:rPr>
          <w:color w:val="000000"/>
        </w:rPr>
      </w:pPr>
      <w:r w:rsidRPr="00131764">
        <w:rPr>
          <w:color w:val="000000"/>
        </w:rPr>
        <w:t xml:space="preserve">  </w:t>
      </w:r>
    </w:p>
    <w:p w:rsidR="005E1570" w:rsidRPr="00131764" w:rsidP="00131764" w14:paraId="61CDBAB1" w14:textId="77777777">
      <w:pPr>
        <w:numPr>
          <w:ilvl w:val="0"/>
          <w:numId w:val="25"/>
        </w:numPr>
        <w:spacing w:line="276" w:lineRule="auto"/>
        <w:contextualSpacing/>
        <w:rPr>
          <w:color w:val="000000"/>
        </w:rPr>
      </w:pPr>
      <w:r w:rsidRPr="00131764">
        <w:rPr>
          <w:color w:val="000000"/>
        </w:rPr>
        <w:t xml:space="preserve">Public Assistance Assessment Survey (PAA)- Applicants who were eligible for Public Assistance.  Applicants are qualified to receive the survey roughly 210 days after the disaster declaration, and once the majority of funds (~70%) have been obligated to projects for that disaster.  In some cases, applicants who participated in Stafford Act Section 428 Alternative Procedures for one of their projects (received funds in beginning of process) or had a specialized project (increased completion time/complexity) may be placed on hold for surveying.  Ideally these applicants will be surveyed closer to the end of the PA process to get a more accurate representation of satisfaction.  </w:t>
      </w:r>
    </w:p>
    <w:p w:rsidR="005E1570" w:rsidRPr="00131764" w:rsidP="00131764" w14:paraId="2C800F23" w14:textId="77777777">
      <w:pPr>
        <w:spacing w:line="276" w:lineRule="auto"/>
        <w:contextualSpacing/>
      </w:pPr>
    </w:p>
    <w:p w:rsidR="005E1570" w:rsidRPr="00131764" w:rsidP="00131764" w14:paraId="47D18EB3" w14:textId="77777777">
      <w:pPr>
        <w:spacing w:line="276" w:lineRule="auto"/>
        <w:contextualSpacing/>
        <w:rPr>
          <w:color w:val="000000"/>
        </w:rPr>
      </w:pPr>
      <w:r w:rsidRPr="00131764">
        <w:t xml:space="preserve">In extreme circumstances (e.g., COVID-19), sampling procedures may be adapted to account for unforeseen PA programmatic changes.  For example, if PA stopped conducting Recovery Scoping Meetings, a different qualification criterion may need to be used to determine survey administration.  We would keep the data pull as consistent as possible with our normal procedures. </w:t>
      </w:r>
    </w:p>
    <w:p w:rsidR="005E1570" w:rsidRPr="00131764" w:rsidP="00131764" w14:paraId="4D5C52D3" w14:textId="77777777">
      <w:pPr>
        <w:spacing w:line="276" w:lineRule="auto"/>
        <w:contextualSpacing/>
        <w:rPr>
          <w:color w:val="000000"/>
        </w:rPr>
      </w:pPr>
    </w:p>
    <w:p w:rsidR="005E1570" w:rsidRPr="00131764" w:rsidP="00131764" w14:paraId="69E254C6" w14:textId="7A8E4667">
      <w:pPr>
        <w:tabs>
          <w:tab w:val="left" w:pos="-720"/>
          <w:tab w:val="num" w:pos="1080"/>
        </w:tabs>
        <w:suppressAutoHyphens/>
        <w:spacing w:line="276" w:lineRule="auto"/>
        <w:contextualSpacing/>
        <w:rPr>
          <w:bCs/>
        </w:rPr>
      </w:pPr>
      <w:r w:rsidRPr="00131764">
        <w:rPr>
          <w:bCs/>
        </w:rPr>
        <w:t xml:space="preserve">Both surveys are currently mixed mode (phone and electronic).  Electronic surveying began in July 2021.  All applicants receive electronic surveys </w:t>
      </w:r>
      <w:r w:rsidRPr="00131764" w:rsidR="00CF575B">
        <w:rPr>
          <w:bCs/>
        </w:rPr>
        <w:t>first</w:t>
      </w:r>
      <w:r w:rsidRPr="00131764">
        <w:rPr>
          <w:bCs/>
        </w:rPr>
        <w:t>.  If electronic survey</w:t>
      </w:r>
      <w:r w:rsidRPr="00131764" w:rsidR="00535975">
        <w:rPr>
          <w:bCs/>
        </w:rPr>
        <w:t>s</w:t>
      </w:r>
      <w:r w:rsidRPr="00131764">
        <w:rPr>
          <w:bCs/>
        </w:rPr>
        <w:t xml:space="preserve"> </w:t>
      </w:r>
      <w:r w:rsidRPr="00131764" w:rsidR="00535975">
        <w:rPr>
          <w:bCs/>
        </w:rPr>
        <w:t>are</w:t>
      </w:r>
      <w:r w:rsidRPr="00131764">
        <w:rPr>
          <w:bCs/>
        </w:rPr>
        <w:t xml:space="preserve"> not completed within two weeks, then those applicants </w:t>
      </w:r>
      <w:r w:rsidRPr="00131764" w:rsidR="00535975">
        <w:rPr>
          <w:bCs/>
        </w:rPr>
        <w:t>are forwarded to</w:t>
      </w:r>
      <w:r w:rsidRPr="00131764">
        <w:rPr>
          <w:bCs/>
        </w:rPr>
        <w:t xml:space="preserve"> the phone surveying</w:t>
      </w:r>
      <w:r w:rsidRPr="00131764" w:rsidR="0080345B">
        <w:rPr>
          <w:bCs/>
        </w:rPr>
        <w:t xml:space="preserve"> queue</w:t>
      </w:r>
      <w:r w:rsidRPr="00131764">
        <w:rPr>
          <w:bCs/>
        </w:rPr>
        <w:t xml:space="preserve">.  Response rates for electronic surveys are lower than the phone surveys, but this was expected.  </w:t>
      </w:r>
    </w:p>
    <w:p w:rsidR="005E1570" w:rsidRPr="00131764" w:rsidP="00131764" w14:paraId="2ADB0DE4" w14:textId="77777777">
      <w:pPr>
        <w:tabs>
          <w:tab w:val="left" w:pos="-720"/>
          <w:tab w:val="num" w:pos="1080"/>
        </w:tabs>
        <w:suppressAutoHyphens/>
        <w:spacing w:line="276" w:lineRule="auto"/>
        <w:contextualSpacing/>
        <w:rPr>
          <w:bCs/>
        </w:rPr>
      </w:pPr>
      <w:r w:rsidRPr="00131764">
        <w:rPr>
          <w:bCs/>
        </w:rPr>
        <w:t xml:space="preserve">  </w:t>
      </w:r>
    </w:p>
    <w:p w:rsidR="00BF317B" w:rsidRPr="00131764" w:rsidP="741B4C1F" w14:paraId="184DD032" w14:textId="00567E87">
      <w:pPr>
        <w:tabs>
          <w:tab w:val="num" w:pos="1080"/>
        </w:tabs>
        <w:suppressAutoHyphens/>
        <w:spacing w:line="276" w:lineRule="auto"/>
        <w:contextualSpacing/>
      </w:pPr>
      <w:r>
        <w:t xml:space="preserve">PA applicants may be surveyed at two different time points during the PA process through the PAI and the PAA Surveys.  The questions in both surveys are different based on the interactions that occurred during specific time frames.  The PAI Survey was designed to capture feedback at the onset of the PA process, whereas PAA captures more general satisfaction at the end of the PA process.  The surveys were </w:t>
      </w:r>
      <w:r w:rsidR="41F51A10">
        <w:t xml:space="preserve">divided </w:t>
      </w:r>
      <w:r>
        <w:t xml:space="preserve">this way because the Public Assistance process can take years to complete.  During the first few weeks, Public Assistance applicants receive initial directions, deadlines, information on what types of assistance they might qualify for, and other </w:t>
      </w:r>
      <w:r>
        <w:t xml:space="preserve">important guidelines from their PA representative that can set the tone for the rest of the process.  If applicants were only surveyed at the end of the process, they would have a difficult time recalling the early interactions.  </w:t>
      </w:r>
    </w:p>
    <w:p w:rsidR="005E1570" w:rsidRPr="00131764" w:rsidP="00131764" w14:paraId="2E7C8033" w14:textId="6890DBD1">
      <w:pPr>
        <w:tabs>
          <w:tab w:val="left" w:pos="-720"/>
          <w:tab w:val="left" w:pos="1530"/>
        </w:tabs>
        <w:suppressAutoHyphens/>
        <w:spacing w:line="276" w:lineRule="auto"/>
        <w:contextualSpacing/>
        <w:rPr>
          <w:bCs/>
        </w:rPr>
      </w:pPr>
      <w:r w:rsidRPr="00131764">
        <w:rPr>
          <w:bCs/>
        </w:rPr>
        <w:tab/>
      </w:r>
    </w:p>
    <w:p w:rsidR="005E1570" w:rsidRPr="00131764" w:rsidP="00131764" w14:paraId="794F0003" w14:textId="5F10D75A">
      <w:pPr>
        <w:tabs>
          <w:tab w:val="left" w:pos="-720"/>
          <w:tab w:val="num" w:pos="1080"/>
        </w:tabs>
        <w:suppressAutoHyphens/>
        <w:spacing w:line="276" w:lineRule="auto"/>
        <w:contextualSpacing/>
        <w:rPr>
          <w:bCs/>
        </w:rPr>
      </w:pPr>
      <w:r w:rsidRPr="00131764">
        <w:rPr>
          <w:bCs/>
        </w:rPr>
        <w:t>Population estimates are</w:t>
      </w:r>
      <w:r w:rsidRPr="00131764">
        <w:rPr>
          <w:bCs/>
        </w:rPr>
        <w:t xml:space="preserve"> rough approximations; some months are going to be more heavily affected by disasters than others.  Additionally, there is great variance in disaster activity from year to year.  High hurricane activity, for example, can cause a dramatic increase in the number of PA applicants for a given year.  There is no statistical sampling methodology for the PA Information Collection because we survey the entire qualified population each month.  These numbers are meant to be an estimate of the population only.</w:t>
      </w:r>
    </w:p>
    <w:p w:rsidR="005E1570" w:rsidRPr="00131764" w:rsidP="00131764" w14:paraId="66C06AF9" w14:textId="77777777">
      <w:pPr>
        <w:tabs>
          <w:tab w:val="left" w:pos="-720"/>
          <w:tab w:val="num" w:pos="1080"/>
        </w:tabs>
        <w:suppressAutoHyphens/>
        <w:spacing w:line="276" w:lineRule="auto"/>
        <w:contextualSpacing/>
        <w:rPr>
          <w:bCs/>
        </w:rPr>
      </w:pPr>
    </w:p>
    <w:p w:rsidR="005E1570" w:rsidRPr="00131764" w:rsidP="00131764" w14:paraId="7ED4C445" w14:textId="77777777">
      <w:pPr>
        <w:tabs>
          <w:tab w:val="left" w:pos="-720"/>
          <w:tab w:val="num" w:pos="1080"/>
        </w:tabs>
        <w:suppressAutoHyphens/>
        <w:spacing w:line="276" w:lineRule="auto"/>
        <w:contextualSpacing/>
        <w:rPr>
          <w:bCs/>
        </w:rPr>
      </w:pPr>
      <w:r w:rsidRPr="00131764">
        <w:rPr>
          <w:bCs/>
        </w:rPr>
        <w:t>If a special circumstance arose (e.g., COVID-19, catastrophic event) where there was more available sample than we can contact in a month, or that is necessary to make reliable generalizations about the population, we would draw a random sample using a 95% confidence level with a 5% margin of error.  These situations are rare and impossible to anticipate.</w:t>
      </w:r>
    </w:p>
    <w:p w:rsidR="005E1570" w:rsidRPr="00131764" w:rsidP="00131764" w14:paraId="437A87E6" w14:textId="77777777">
      <w:pPr>
        <w:tabs>
          <w:tab w:val="left" w:pos="-720"/>
          <w:tab w:val="num" w:pos="1080"/>
        </w:tabs>
        <w:suppressAutoHyphens/>
        <w:spacing w:line="276" w:lineRule="auto"/>
        <w:contextualSpacing/>
        <w:rPr>
          <w:bCs/>
        </w:rPr>
      </w:pPr>
    </w:p>
    <w:p w:rsidR="005E1570" w:rsidRPr="00131764" w:rsidP="00131764" w14:paraId="4EBC4DB5" w14:textId="77777777">
      <w:pPr>
        <w:spacing w:line="276" w:lineRule="auto"/>
        <w:contextualSpacing/>
      </w:pPr>
      <w:r w:rsidRPr="00131764">
        <w:t>Additionally, because of the nature of Emergency Management, sometimes there are situations where program changes or special circumstances (ex. COVID-19) can make survey questions irrelevant.  In such situations, FEMA may choose to omit survey questions that are no longer applicable to respondents.  This would not change the nature of the survey except a potential decrease to respondent burden.  For example, if we knew respondents didn’t receive a Program Delivery Manager under a special disaster declaration, we would not ask them to rate their Program Delivery Manager.</w:t>
      </w:r>
    </w:p>
    <w:p w:rsidR="00BF317B" w:rsidRPr="00131764" w:rsidP="00131764" w14:paraId="2CA5317F" w14:textId="58689B7E">
      <w:pPr>
        <w:tabs>
          <w:tab w:val="left" w:pos="-720"/>
          <w:tab w:val="num" w:pos="1080"/>
        </w:tabs>
        <w:suppressAutoHyphens/>
        <w:spacing w:line="276" w:lineRule="auto"/>
        <w:contextualSpacing/>
        <w:rPr>
          <w:bCs/>
        </w:rPr>
      </w:pPr>
    </w:p>
    <w:p w:rsidR="00BF317B" w:rsidRPr="00131764" w:rsidP="00131764" w14:paraId="7836F596" w14:textId="77777777">
      <w:pPr>
        <w:tabs>
          <w:tab w:val="left" w:pos="-720"/>
          <w:tab w:val="num" w:pos="1080"/>
        </w:tabs>
        <w:suppressAutoHyphens/>
        <w:spacing w:line="276" w:lineRule="auto"/>
        <w:contextualSpacing/>
        <w:rPr>
          <w:bCs/>
        </w:rPr>
      </w:pPr>
      <w:r w:rsidRPr="00131764">
        <w:rPr>
          <w:bCs/>
        </w:rPr>
        <w:t xml:space="preserve">Qualitative research (e.g., focus groups/interviews) will not be subject to statistical sampling methods (e.g., usually based on convenience sample) or statistical analysis.  </w:t>
      </w:r>
    </w:p>
    <w:p w:rsidR="00BF317B" w:rsidRPr="00131764" w:rsidP="00131764" w14:paraId="4022201E" w14:textId="77777777">
      <w:pPr>
        <w:tabs>
          <w:tab w:val="left" w:pos="-720"/>
          <w:tab w:val="num" w:pos="1080"/>
        </w:tabs>
        <w:suppressAutoHyphens/>
        <w:spacing w:line="276" w:lineRule="auto"/>
        <w:contextualSpacing/>
        <w:rPr>
          <w:bCs/>
        </w:rPr>
      </w:pPr>
    </w:p>
    <w:p w:rsidR="005E1570" w:rsidRPr="00131764" w:rsidP="00131764" w14:paraId="6F5AC379" w14:textId="263DDEAD">
      <w:pPr>
        <w:tabs>
          <w:tab w:val="left" w:pos="-720"/>
          <w:tab w:val="num" w:pos="1080"/>
        </w:tabs>
        <w:suppressAutoHyphens/>
        <w:spacing w:line="276" w:lineRule="auto"/>
        <w:contextualSpacing/>
      </w:pPr>
      <w:r w:rsidRPr="00131764">
        <w:t xml:space="preserve">Please reference the table below for projected </w:t>
      </w:r>
      <w:r w:rsidRPr="00131764" w:rsidR="00561242">
        <w:t>annual universe, response rates, and completions.</w:t>
      </w:r>
    </w:p>
    <w:p w:rsidR="00131764" w14:paraId="3EA723C0" w14:textId="645892C0">
      <w:pPr>
        <w:rPr>
          <w:b/>
          <w:bCs/>
        </w:rPr>
      </w:pPr>
      <w:r>
        <w:rPr>
          <w:b/>
          <w:bCs/>
        </w:rPr>
        <w:br w:type="page"/>
      </w:r>
    </w:p>
    <w:p w:rsidR="002E0D7F" w:rsidRPr="00131764" w:rsidP="00131764" w14:paraId="3502B055" w14:textId="77777777">
      <w:pPr>
        <w:tabs>
          <w:tab w:val="left" w:pos="-720"/>
          <w:tab w:val="num" w:pos="1080"/>
        </w:tabs>
        <w:suppressAutoHyphens/>
        <w:spacing w:line="276" w:lineRule="auto"/>
        <w:contextualSpacing/>
        <w:rPr>
          <w:b/>
          <w:bCs/>
        </w:rPr>
      </w:pPr>
    </w:p>
    <w:p w:rsidR="00383759" w:rsidRPr="00131764" w:rsidP="00131764" w14:paraId="2D1363B4" w14:textId="77777777">
      <w:pPr>
        <w:tabs>
          <w:tab w:val="left" w:pos="-720"/>
          <w:tab w:val="num" w:pos="1080"/>
        </w:tabs>
        <w:suppressAutoHyphens/>
        <w:spacing w:line="276" w:lineRule="auto"/>
        <w:contextualSpacing/>
        <w:jc w:val="center"/>
        <w:rPr>
          <w:b/>
          <w:bCs/>
        </w:rPr>
      </w:pPr>
      <w:r w:rsidRPr="00131764">
        <w:rPr>
          <w:b/>
          <w:bCs/>
        </w:rPr>
        <w:t>Part B #1. Annual Estimates of Universe of Completed Surveys</w:t>
      </w:r>
    </w:p>
    <w:p w:rsidR="00836281" w:rsidRPr="00131764" w:rsidP="00131764" w14:paraId="5BE4B9E5" w14:textId="77777777">
      <w:pPr>
        <w:tabs>
          <w:tab w:val="left" w:pos="-720"/>
          <w:tab w:val="num" w:pos="1080"/>
        </w:tabs>
        <w:suppressAutoHyphens/>
        <w:spacing w:line="276" w:lineRule="auto"/>
        <w:contextualSpacing/>
        <w:jc w:val="center"/>
        <w:rPr>
          <w:b/>
          <w:bCs/>
        </w:rPr>
      </w:pPr>
    </w:p>
    <w:tbl>
      <w:tblPr>
        <w:tblW w:w="11070" w:type="dxa"/>
        <w:jc w:val="center"/>
        <w:tblLook w:val="04A0"/>
      </w:tblPr>
      <w:tblGrid>
        <w:gridCol w:w="1970"/>
        <w:gridCol w:w="1574"/>
        <w:gridCol w:w="2229"/>
        <w:gridCol w:w="1083"/>
        <w:gridCol w:w="1267"/>
        <w:gridCol w:w="1167"/>
        <w:gridCol w:w="1780"/>
      </w:tblGrid>
      <w:tr w14:paraId="04F3407B" w14:textId="77777777" w:rsidTr="00131764">
        <w:tblPrEx>
          <w:tblW w:w="11070" w:type="dxa"/>
          <w:jc w:val="center"/>
          <w:tblLook w:val="04A0"/>
        </w:tblPrEx>
        <w:trPr>
          <w:trHeight w:val="967"/>
          <w:jc w:val="center"/>
        </w:trPr>
        <w:tc>
          <w:tcPr>
            <w:tcW w:w="1970" w:type="dxa"/>
            <w:tcBorders>
              <w:top w:val="single" w:sz="8" w:space="0" w:color="auto"/>
              <w:left w:val="single" w:sz="8" w:space="0" w:color="auto"/>
              <w:bottom w:val="single" w:sz="8" w:space="0" w:color="auto"/>
              <w:right w:val="single" w:sz="8" w:space="0" w:color="auto"/>
            </w:tcBorders>
            <w:shd w:val="clear" w:color="000000" w:fill="8EAADB"/>
            <w:vAlign w:val="center"/>
            <w:hideMark/>
          </w:tcPr>
          <w:p w:rsidR="00200666" w:rsidRPr="00131764" w:rsidP="00131764" w14:paraId="68BDB26C" w14:textId="77777777">
            <w:pPr>
              <w:spacing w:line="276" w:lineRule="auto"/>
              <w:contextualSpacing/>
              <w:jc w:val="center"/>
              <w:rPr>
                <w:b/>
                <w:bCs/>
                <w:color w:val="000000"/>
                <w:sz w:val="20"/>
                <w:szCs w:val="20"/>
              </w:rPr>
            </w:pPr>
            <w:r w:rsidRPr="00131764">
              <w:rPr>
                <w:b/>
                <w:bCs/>
                <w:color w:val="000000"/>
                <w:sz w:val="20"/>
                <w:szCs w:val="20"/>
              </w:rPr>
              <w:t>Respondent Type</w:t>
            </w:r>
          </w:p>
        </w:tc>
        <w:tc>
          <w:tcPr>
            <w:tcW w:w="1574" w:type="dxa"/>
            <w:tcBorders>
              <w:top w:val="single" w:sz="8" w:space="0" w:color="auto"/>
              <w:left w:val="nil"/>
              <w:bottom w:val="single" w:sz="8" w:space="0" w:color="auto"/>
              <w:right w:val="nil"/>
            </w:tcBorders>
            <w:shd w:val="clear" w:color="000000" w:fill="8EAADB"/>
            <w:vAlign w:val="center"/>
            <w:hideMark/>
          </w:tcPr>
          <w:p w:rsidR="00200666" w:rsidRPr="00131764" w:rsidP="00131764" w14:paraId="5072D7A3" w14:textId="77777777">
            <w:pPr>
              <w:spacing w:line="276" w:lineRule="auto"/>
              <w:contextualSpacing/>
              <w:jc w:val="center"/>
              <w:rPr>
                <w:b/>
                <w:bCs/>
                <w:color w:val="000000"/>
                <w:sz w:val="20"/>
                <w:szCs w:val="20"/>
              </w:rPr>
            </w:pPr>
            <w:r w:rsidRPr="00131764">
              <w:rPr>
                <w:b/>
                <w:bCs/>
                <w:color w:val="000000"/>
                <w:sz w:val="20"/>
                <w:szCs w:val="20"/>
              </w:rPr>
              <w:t>Survey Form</w:t>
            </w:r>
          </w:p>
        </w:tc>
        <w:tc>
          <w:tcPr>
            <w:tcW w:w="2229" w:type="dxa"/>
            <w:tcBorders>
              <w:top w:val="single" w:sz="4" w:space="0" w:color="auto"/>
              <w:left w:val="single" w:sz="4" w:space="0" w:color="auto"/>
              <w:bottom w:val="nil"/>
              <w:right w:val="single" w:sz="4" w:space="0" w:color="auto"/>
            </w:tcBorders>
            <w:shd w:val="clear" w:color="000000" w:fill="8EAADB"/>
            <w:vAlign w:val="center"/>
            <w:hideMark/>
          </w:tcPr>
          <w:p w:rsidR="00200666" w:rsidRPr="00131764" w:rsidP="00131764" w14:paraId="60C77276" w14:textId="2006FEB1">
            <w:pPr>
              <w:spacing w:line="276" w:lineRule="auto"/>
              <w:contextualSpacing/>
              <w:jc w:val="center"/>
              <w:rPr>
                <w:b/>
                <w:bCs/>
                <w:color w:val="000000"/>
                <w:sz w:val="20"/>
                <w:szCs w:val="20"/>
              </w:rPr>
            </w:pPr>
            <w:r w:rsidRPr="00131764">
              <w:rPr>
                <w:b/>
                <w:bCs/>
                <w:color w:val="000000"/>
                <w:sz w:val="20"/>
                <w:szCs w:val="20"/>
              </w:rPr>
              <w:t>Population Description</w:t>
            </w:r>
          </w:p>
        </w:tc>
        <w:tc>
          <w:tcPr>
            <w:tcW w:w="1083" w:type="dxa"/>
            <w:tcBorders>
              <w:top w:val="single" w:sz="8" w:space="0" w:color="auto"/>
              <w:left w:val="nil"/>
              <w:bottom w:val="single" w:sz="8" w:space="0" w:color="auto"/>
              <w:right w:val="single" w:sz="8" w:space="0" w:color="auto"/>
            </w:tcBorders>
            <w:shd w:val="clear" w:color="000000" w:fill="8EAADB"/>
            <w:vAlign w:val="center"/>
            <w:hideMark/>
          </w:tcPr>
          <w:p w:rsidR="00200666" w:rsidRPr="00131764" w:rsidP="00131764" w14:paraId="5E7F086F" w14:textId="7BF468EA">
            <w:pPr>
              <w:spacing w:line="276" w:lineRule="auto"/>
              <w:contextualSpacing/>
              <w:jc w:val="center"/>
              <w:rPr>
                <w:b/>
                <w:bCs/>
                <w:color w:val="000000"/>
                <w:sz w:val="20"/>
                <w:szCs w:val="20"/>
              </w:rPr>
            </w:pPr>
            <w:r w:rsidRPr="00131764">
              <w:rPr>
                <w:b/>
                <w:bCs/>
                <w:color w:val="000000"/>
                <w:sz w:val="20"/>
                <w:szCs w:val="20"/>
              </w:rPr>
              <w:t>Estimated Annual Universe (FY</w:t>
            </w:r>
            <w:r w:rsidR="00131764">
              <w:rPr>
                <w:b/>
                <w:bCs/>
                <w:color w:val="000000"/>
                <w:sz w:val="20"/>
                <w:szCs w:val="20"/>
              </w:rPr>
              <w:t xml:space="preserve"> </w:t>
            </w:r>
            <w:r w:rsidRPr="00131764">
              <w:rPr>
                <w:b/>
                <w:bCs/>
                <w:color w:val="000000"/>
                <w:sz w:val="20"/>
                <w:szCs w:val="20"/>
              </w:rPr>
              <w:t xml:space="preserve">2018-2019) </w:t>
            </w:r>
          </w:p>
        </w:tc>
        <w:tc>
          <w:tcPr>
            <w:tcW w:w="1267" w:type="dxa"/>
            <w:tcBorders>
              <w:top w:val="single" w:sz="8" w:space="0" w:color="auto"/>
              <w:left w:val="nil"/>
              <w:bottom w:val="single" w:sz="8" w:space="0" w:color="auto"/>
              <w:right w:val="single" w:sz="8" w:space="0" w:color="auto"/>
            </w:tcBorders>
            <w:shd w:val="clear" w:color="000000" w:fill="8EAADB"/>
            <w:vAlign w:val="center"/>
            <w:hideMark/>
          </w:tcPr>
          <w:p w:rsidR="00200666" w:rsidRPr="00131764" w:rsidP="00131764" w14:paraId="4A7375EC" w14:textId="77777777">
            <w:pPr>
              <w:spacing w:line="276" w:lineRule="auto"/>
              <w:contextualSpacing/>
              <w:jc w:val="center"/>
              <w:rPr>
                <w:b/>
                <w:bCs/>
                <w:color w:val="000000"/>
                <w:sz w:val="20"/>
                <w:szCs w:val="20"/>
              </w:rPr>
            </w:pPr>
            <w:r w:rsidRPr="00131764">
              <w:rPr>
                <w:b/>
                <w:bCs/>
                <w:color w:val="000000"/>
                <w:sz w:val="20"/>
                <w:szCs w:val="20"/>
              </w:rPr>
              <w:t>Response Rates          (FY 2020- 2022)</w:t>
            </w:r>
          </w:p>
        </w:tc>
        <w:tc>
          <w:tcPr>
            <w:tcW w:w="1167" w:type="dxa"/>
            <w:tcBorders>
              <w:top w:val="single" w:sz="8" w:space="0" w:color="auto"/>
              <w:left w:val="nil"/>
              <w:bottom w:val="single" w:sz="8" w:space="0" w:color="auto"/>
              <w:right w:val="single" w:sz="8" w:space="0" w:color="auto"/>
            </w:tcBorders>
            <w:shd w:val="clear" w:color="000000" w:fill="8EAADB"/>
            <w:vAlign w:val="center"/>
            <w:hideMark/>
          </w:tcPr>
          <w:p w:rsidR="00200666" w:rsidRPr="00131764" w:rsidP="00131764" w14:paraId="4A7FB247" w14:textId="77777777">
            <w:pPr>
              <w:spacing w:line="276" w:lineRule="auto"/>
              <w:contextualSpacing/>
              <w:jc w:val="center"/>
              <w:rPr>
                <w:b/>
                <w:bCs/>
                <w:color w:val="000000"/>
                <w:sz w:val="20"/>
                <w:szCs w:val="20"/>
              </w:rPr>
            </w:pPr>
            <w:r w:rsidRPr="00131764">
              <w:rPr>
                <w:b/>
                <w:bCs/>
                <w:color w:val="000000"/>
                <w:sz w:val="20"/>
                <w:szCs w:val="20"/>
              </w:rPr>
              <w:t xml:space="preserve">Projected Annual Completes                     </w:t>
            </w:r>
          </w:p>
        </w:tc>
        <w:tc>
          <w:tcPr>
            <w:tcW w:w="1780" w:type="dxa"/>
            <w:tcBorders>
              <w:top w:val="single" w:sz="8" w:space="0" w:color="auto"/>
              <w:left w:val="nil"/>
              <w:bottom w:val="single" w:sz="8" w:space="0" w:color="auto"/>
              <w:right w:val="single" w:sz="8" w:space="0" w:color="auto"/>
            </w:tcBorders>
            <w:shd w:val="clear" w:color="000000" w:fill="8EAADB"/>
            <w:vAlign w:val="center"/>
            <w:hideMark/>
          </w:tcPr>
          <w:p w:rsidR="00200666" w:rsidRPr="00131764" w:rsidP="00131764" w14:paraId="1FE73BF1" w14:textId="77777777">
            <w:pPr>
              <w:spacing w:line="276" w:lineRule="auto"/>
              <w:contextualSpacing/>
              <w:jc w:val="center"/>
              <w:rPr>
                <w:b/>
                <w:bCs/>
                <w:color w:val="000000"/>
                <w:sz w:val="20"/>
                <w:szCs w:val="20"/>
              </w:rPr>
            </w:pPr>
            <w:r w:rsidRPr="00131764">
              <w:rPr>
                <w:b/>
                <w:bCs/>
                <w:color w:val="000000"/>
                <w:sz w:val="20"/>
                <w:szCs w:val="20"/>
              </w:rPr>
              <w:t>Projected Monthly Completes                        (Projected Annual Completes/12)</w:t>
            </w:r>
          </w:p>
        </w:tc>
      </w:tr>
      <w:tr w14:paraId="698A99E5" w14:textId="77777777" w:rsidTr="00131764">
        <w:tblPrEx>
          <w:tblW w:w="11070" w:type="dxa"/>
          <w:jc w:val="center"/>
          <w:tblLook w:val="04A0"/>
        </w:tblPrEx>
        <w:trPr>
          <w:trHeight w:val="844"/>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02FD5D71" w14:textId="77777777">
            <w:pPr>
              <w:contextualSpacing/>
              <w:jc w:val="center"/>
              <w:rPr>
                <w:color w:val="000000"/>
                <w:sz w:val="18"/>
                <w:szCs w:val="18"/>
              </w:rPr>
            </w:pPr>
            <w:r w:rsidRPr="00131764">
              <w:rPr>
                <w:color w:val="000000"/>
                <w:sz w:val="18"/>
                <w:szCs w:val="18"/>
              </w:rPr>
              <w:t>Non-Profit Institutions (~19% of universe)</w:t>
            </w:r>
          </w:p>
        </w:tc>
        <w:tc>
          <w:tcPr>
            <w:tcW w:w="1574" w:type="dxa"/>
            <w:vMerge w:val="restart"/>
            <w:tcBorders>
              <w:top w:val="nil"/>
              <w:left w:val="single" w:sz="8" w:space="0" w:color="auto"/>
              <w:bottom w:val="single" w:sz="8" w:space="0" w:color="000000"/>
              <w:right w:val="nil"/>
            </w:tcBorders>
            <w:shd w:val="clear" w:color="auto" w:fill="auto"/>
            <w:vAlign w:val="center"/>
            <w:hideMark/>
          </w:tcPr>
          <w:p w:rsidR="00200666" w:rsidRPr="00131764" w:rsidP="00131764" w14:paraId="4CF678B7" w14:textId="2ECCF83A">
            <w:pPr>
              <w:contextualSpacing/>
              <w:rPr>
                <w:color w:val="000000"/>
                <w:sz w:val="18"/>
                <w:szCs w:val="18"/>
              </w:rPr>
            </w:pPr>
            <w:r w:rsidRPr="00131764">
              <w:rPr>
                <w:color w:val="000000"/>
                <w:sz w:val="18"/>
                <w:szCs w:val="18"/>
              </w:rPr>
              <w:t xml:space="preserve">Public Assistance </w:t>
            </w:r>
            <w:r w:rsidRPr="00131764">
              <w:rPr>
                <w:b/>
                <w:bCs/>
                <w:color w:val="000000"/>
                <w:sz w:val="18"/>
                <w:szCs w:val="18"/>
              </w:rPr>
              <w:t>Initial</w:t>
            </w:r>
            <w:r w:rsidRPr="00131764">
              <w:rPr>
                <w:color w:val="000000"/>
                <w:sz w:val="18"/>
                <w:szCs w:val="18"/>
              </w:rPr>
              <w:t xml:space="preserve"> Survey FEMA Form </w:t>
            </w:r>
            <w:r w:rsidRPr="00131764" w:rsidR="00B65017">
              <w:rPr>
                <w:color w:val="000000"/>
                <w:sz w:val="18"/>
                <w:szCs w:val="18"/>
              </w:rPr>
              <w:t>FF-104-FY-21-155 (formerly 519-0-32)</w:t>
            </w:r>
            <w:r w:rsidRPr="00131764">
              <w:rPr>
                <w:color w:val="FF0000"/>
                <w:sz w:val="18"/>
                <w:szCs w:val="18"/>
              </w:rPr>
              <w:t xml:space="preserve"> </w:t>
            </w:r>
            <w:r w:rsidRPr="00131764">
              <w:rPr>
                <w:b/>
                <w:bCs/>
                <w:color w:val="000000"/>
                <w:sz w:val="18"/>
                <w:szCs w:val="18"/>
              </w:rPr>
              <w:t>(Telephone)</w:t>
            </w:r>
          </w:p>
        </w:tc>
        <w:tc>
          <w:tcPr>
            <w:tcW w:w="22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0666" w:rsidRPr="00131764" w:rsidP="00131764" w14:paraId="2681D4F5" w14:textId="6E6D249C">
            <w:pPr>
              <w:contextualSpacing/>
              <w:rPr>
                <w:color w:val="000000"/>
                <w:sz w:val="18"/>
                <w:szCs w:val="18"/>
              </w:rPr>
            </w:pPr>
            <w:r w:rsidRPr="00131764">
              <w:rPr>
                <w:color w:val="000000"/>
                <w:sz w:val="18"/>
                <w:szCs w:val="18"/>
              </w:rPr>
              <w:t>Applicants who submitted a Request for Public Assistance (RPA)                         •Approx. 60 days past declaration date</w:t>
            </w:r>
            <w:r w:rsidRPr="00131764">
              <w:rPr>
                <w:color w:val="000000"/>
                <w:sz w:val="18"/>
                <w:szCs w:val="18"/>
              </w:rPr>
              <w:br/>
              <w:t xml:space="preserve">•Applicants did not respond to electronic survey invitation                   </w:t>
            </w: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5DD388A1" w14:textId="77777777">
            <w:pPr>
              <w:contextualSpacing/>
              <w:jc w:val="center"/>
              <w:rPr>
                <w:color w:val="000000"/>
                <w:sz w:val="18"/>
                <w:szCs w:val="18"/>
              </w:rPr>
            </w:pPr>
            <w:r w:rsidRPr="00131764">
              <w:rPr>
                <w:color w:val="000000"/>
                <w:sz w:val="18"/>
                <w:szCs w:val="18"/>
              </w:rPr>
              <w:t>692</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172D6939" w14:textId="77777777">
            <w:pPr>
              <w:contextualSpacing/>
              <w:jc w:val="center"/>
              <w:rPr>
                <w:color w:val="000000"/>
                <w:sz w:val="18"/>
                <w:szCs w:val="18"/>
              </w:rPr>
            </w:pPr>
            <w:r w:rsidRPr="00131764">
              <w:rPr>
                <w:color w:val="000000"/>
                <w:sz w:val="18"/>
                <w:szCs w:val="18"/>
              </w:rPr>
              <w:t>40%</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442A764A" w14:textId="77777777">
            <w:pPr>
              <w:contextualSpacing/>
              <w:jc w:val="center"/>
              <w:rPr>
                <w:color w:val="000000"/>
                <w:sz w:val="18"/>
                <w:szCs w:val="18"/>
              </w:rPr>
            </w:pPr>
            <w:r w:rsidRPr="00131764">
              <w:rPr>
                <w:color w:val="000000"/>
                <w:sz w:val="18"/>
                <w:szCs w:val="18"/>
              </w:rPr>
              <w:t>277</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2C08D2C5" w14:textId="77777777">
            <w:pPr>
              <w:contextualSpacing/>
              <w:jc w:val="center"/>
              <w:rPr>
                <w:color w:val="000000"/>
                <w:sz w:val="18"/>
                <w:szCs w:val="18"/>
              </w:rPr>
            </w:pPr>
            <w:r w:rsidRPr="00131764">
              <w:rPr>
                <w:color w:val="000000"/>
                <w:sz w:val="18"/>
                <w:szCs w:val="18"/>
              </w:rPr>
              <w:t>23</w:t>
            </w:r>
          </w:p>
        </w:tc>
      </w:tr>
      <w:tr w14:paraId="17393EAF" w14:textId="77777777" w:rsidTr="00131764">
        <w:tblPrEx>
          <w:tblW w:w="11070" w:type="dxa"/>
          <w:jc w:val="center"/>
          <w:tblLook w:val="04A0"/>
        </w:tblPrEx>
        <w:trPr>
          <w:trHeight w:val="790"/>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053EC73A" w14:textId="77777777">
            <w:pPr>
              <w:contextualSpacing/>
              <w:jc w:val="center"/>
              <w:rPr>
                <w:color w:val="000000"/>
                <w:sz w:val="18"/>
                <w:szCs w:val="18"/>
              </w:rPr>
            </w:pPr>
            <w:r w:rsidRPr="00131764">
              <w:rPr>
                <w:color w:val="000000"/>
                <w:sz w:val="18"/>
                <w:szCs w:val="18"/>
              </w:rPr>
              <w:t>State, Local or Tribal Government (~81% of universe)</w:t>
            </w:r>
          </w:p>
        </w:tc>
        <w:tc>
          <w:tcPr>
            <w:tcW w:w="1574" w:type="dxa"/>
            <w:vMerge/>
            <w:tcBorders>
              <w:top w:val="nil"/>
              <w:left w:val="single" w:sz="8" w:space="0" w:color="auto"/>
              <w:bottom w:val="single" w:sz="8" w:space="0" w:color="000000"/>
              <w:right w:val="nil"/>
            </w:tcBorders>
            <w:vAlign w:val="center"/>
            <w:hideMark/>
          </w:tcPr>
          <w:p w:rsidR="00200666" w:rsidRPr="00131764" w:rsidP="00131764" w14:paraId="546DB829" w14:textId="77777777">
            <w:pPr>
              <w:contextualSpacing/>
              <w:rPr>
                <w:color w:val="000000"/>
                <w:sz w:val="18"/>
                <w:szCs w:val="18"/>
              </w:rPr>
            </w:pPr>
          </w:p>
        </w:tc>
        <w:tc>
          <w:tcPr>
            <w:tcW w:w="2229" w:type="dxa"/>
            <w:vMerge/>
            <w:tcBorders>
              <w:top w:val="single" w:sz="8" w:space="0" w:color="auto"/>
              <w:left w:val="single" w:sz="8" w:space="0" w:color="auto"/>
              <w:bottom w:val="single" w:sz="8" w:space="0" w:color="000000"/>
              <w:right w:val="single" w:sz="8" w:space="0" w:color="auto"/>
            </w:tcBorders>
            <w:vAlign w:val="center"/>
            <w:hideMark/>
          </w:tcPr>
          <w:p w:rsidR="00200666" w:rsidRPr="00131764" w:rsidP="00131764" w14:paraId="103EF0A9" w14:textId="77777777">
            <w:pPr>
              <w:contextualSpacing/>
              <w:rPr>
                <w:color w:val="000000"/>
                <w:sz w:val="18"/>
                <w:szCs w:val="18"/>
              </w:rPr>
            </w:pP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59A34F39" w14:textId="67230863">
            <w:pPr>
              <w:contextualSpacing/>
              <w:jc w:val="center"/>
              <w:rPr>
                <w:color w:val="000000"/>
                <w:sz w:val="18"/>
                <w:szCs w:val="18"/>
              </w:rPr>
            </w:pPr>
            <w:r w:rsidRPr="00131764">
              <w:rPr>
                <w:color w:val="000000"/>
                <w:sz w:val="18"/>
                <w:szCs w:val="18"/>
              </w:rPr>
              <w:t>2,</w:t>
            </w:r>
            <w:r w:rsidRPr="00131764" w:rsidR="00740976">
              <w:rPr>
                <w:color w:val="000000"/>
                <w:sz w:val="18"/>
                <w:szCs w:val="18"/>
              </w:rPr>
              <w:t>9</w:t>
            </w:r>
            <w:r w:rsidRPr="00131764">
              <w:rPr>
                <w:color w:val="000000"/>
                <w:sz w:val="18"/>
                <w:szCs w:val="18"/>
              </w:rPr>
              <w:t>53</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692310A7" w14:textId="77777777">
            <w:pPr>
              <w:contextualSpacing/>
              <w:jc w:val="center"/>
              <w:rPr>
                <w:color w:val="000000"/>
                <w:sz w:val="18"/>
                <w:szCs w:val="18"/>
              </w:rPr>
            </w:pPr>
            <w:r w:rsidRPr="00131764">
              <w:rPr>
                <w:color w:val="000000"/>
                <w:sz w:val="18"/>
                <w:szCs w:val="18"/>
              </w:rPr>
              <w:t>40%</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0142B36F" w14:textId="76670FCB">
            <w:pPr>
              <w:contextualSpacing/>
              <w:jc w:val="center"/>
              <w:rPr>
                <w:color w:val="000000"/>
                <w:sz w:val="18"/>
                <w:szCs w:val="18"/>
              </w:rPr>
            </w:pPr>
            <w:r w:rsidRPr="00131764">
              <w:rPr>
                <w:color w:val="000000"/>
                <w:sz w:val="18"/>
                <w:szCs w:val="18"/>
              </w:rPr>
              <w:t>1</w:t>
            </w:r>
            <w:r w:rsidRPr="00131764" w:rsidR="009B04D1">
              <w:rPr>
                <w:color w:val="000000"/>
                <w:sz w:val="18"/>
                <w:szCs w:val="18"/>
              </w:rPr>
              <w:t>,</w:t>
            </w:r>
            <w:r w:rsidRPr="00131764" w:rsidR="004B30AB">
              <w:rPr>
                <w:color w:val="000000"/>
                <w:sz w:val="18"/>
                <w:szCs w:val="18"/>
              </w:rPr>
              <w:t>181</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76EA57DA" w14:textId="4A2B1F1F">
            <w:pPr>
              <w:contextualSpacing/>
              <w:jc w:val="center"/>
              <w:rPr>
                <w:color w:val="000000"/>
                <w:sz w:val="18"/>
                <w:szCs w:val="18"/>
              </w:rPr>
            </w:pPr>
            <w:r w:rsidRPr="00131764">
              <w:rPr>
                <w:color w:val="000000"/>
                <w:sz w:val="18"/>
                <w:szCs w:val="18"/>
              </w:rPr>
              <w:t>9</w:t>
            </w:r>
            <w:r w:rsidRPr="00131764">
              <w:rPr>
                <w:color w:val="000000"/>
                <w:sz w:val="18"/>
                <w:szCs w:val="18"/>
              </w:rPr>
              <w:t>8</w:t>
            </w:r>
          </w:p>
        </w:tc>
      </w:tr>
      <w:tr w14:paraId="01EFF618" w14:textId="77777777" w:rsidTr="00131764">
        <w:tblPrEx>
          <w:tblW w:w="11070" w:type="dxa"/>
          <w:jc w:val="center"/>
          <w:tblLook w:val="04A0"/>
        </w:tblPrEx>
        <w:trPr>
          <w:trHeight w:val="691"/>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0A268197" w14:textId="77777777">
            <w:pPr>
              <w:contextualSpacing/>
              <w:jc w:val="center"/>
              <w:rPr>
                <w:color w:val="000000"/>
                <w:sz w:val="18"/>
                <w:szCs w:val="18"/>
              </w:rPr>
            </w:pPr>
            <w:r w:rsidRPr="00131764">
              <w:rPr>
                <w:color w:val="000000"/>
                <w:sz w:val="18"/>
                <w:szCs w:val="18"/>
              </w:rPr>
              <w:t>Non-Profit Institutions (~19% of universe)</w:t>
            </w:r>
          </w:p>
        </w:tc>
        <w:tc>
          <w:tcPr>
            <w:tcW w:w="1574" w:type="dxa"/>
            <w:vMerge w:val="restart"/>
            <w:tcBorders>
              <w:top w:val="nil"/>
              <w:left w:val="single" w:sz="8" w:space="0" w:color="auto"/>
              <w:bottom w:val="single" w:sz="8" w:space="0" w:color="000000"/>
              <w:right w:val="nil"/>
            </w:tcBorders>
            <w:shd w:val="clear" w:color="auto" w:fill="auto"/>
            <w:vAlign w:val="center"/>
            <w:hideMark/>
          </w:tcPr>
          <w:p w:rsidR="00200666" w:rsidRPr="00131764" w:rsidP="00131764" w14:paraId="0246324F" w14:textId="357E90EF">
            <w:pPr>
              <w:contextualSpacing/>
              <w:rPr>
                <w:color w:val="000000"/>
                <w:sz w:val="18"/>
                <w:szCs w:val="18"/>
              </w:rPr>
            </w:pPr>
            <w:r w:rsidRPr="00131764">
              <w:rPr>
                <w:color w:val="000000"/>
                <w:sz w:val="18"/>
                <w:szCs w:val="18"/>
              </w:rPr>
              <w:t xml:space="preserve">Public Assistance </w:t>
            </w:r>
            <w:r w:rsidRPr="00131764">
              <w:rPr>
                <w:b/>
                <w:bCs/>
                <w:color w:val="000000"/>
                <w:sz w:val="18"/>
                <w:szCs w:val="18"/>
              </w:rPr>
              <w:t xml:space="preserve">Initial </w:t>
            </w:r>
            <w:r w:rsidRPr="00131764">
              <w:rPr>
                <w:color w:val="000000"/>
                <w:sz w:val="18"/>
                <w:szCs w:val="18"/>
              </w:rPr>
              <w:t>Survey</w:t>
            </w:r>
            <w:r w:rsidRPr="00131764">
              <w:rPr>
                <w:color w:val="FF0000"/>
                <w:sz w:val="18"/>
                <w:szCs w:val="18"/>
              </w:rPr>
              <w:t xml:space="preserve"> </w:t>
            </w:r>
            <w:r w:rsidRPr="00131764">
              <w:rPr>
                <w:color w:val="000000"/>
                <w:sz w:val="18"/>
                <w:szCs w:val="18"/>
              </w:rPr>
              <w:t xml:space="preserve">FEMA Form </w:t>
            </w:r>
            <w:r w:rsidRPr="00131764" w:rsidR="00B65017">
              <w:rPr>
                <w:color w:val="000000"/>
                <w:sz w:val="18"/>
                <w:szCs w:val="18"/>
              </w:rPr>
              <w:t>FF-104-FY-21-156 (formerly 519-0-33)</w:t>
            </w:r>
            <w:r w:rsidRPr="00131764">
              <w:rPr>
                <w:color w:val="FF0000"/>
                <w:sz w:val="18"/>
                <w:szCs w:val="18"/>
              </w:rPr>
              <w:t xml:space="preserve"> </w:t>
            </w:r>
            <w:r w:rsidRPr="00131764">
              <w:rPr>
                <w:b/>
                <w:bCs/>
                <w:color w:val="000000"/>
                <w:sz w:val="18"/>
                <w:szCs w:val="18"/>
              </w:rPr>
              <w:t>(Internet)</w:t>
            </w:r>
          </w:p>
        </w:tc>
        <w:tc>
          <w:tcPr>
            <w:tcW w:w="2229" w:type="dxa"/>
            <w:vMerge w:val="restart"/>
            <w:tcBorders>
              <w:top w:val="nil"/>
              <w:left w:val="single" w:sz="8" w:space="0" w:color="auto"/>
              <w:bottom w:val="single" w:sz="8" w:space="0" w:color="000000"/>
              <w:right w:val="single" w:sz="8" w:space="0" w:color="auto"/>
            </w:tcBorders>
            <w:shd w:val="clear" w:color="auto" w:fill="auto"/>
            <w:vAlign w:val="center"/>
            <w:hideMark/>
          </w:tcPr>
          <w:p w:rsidR="00200666" w:rsidRPr="00131764" w:rsidP="00131764" w14:paraId="5A04B9DE" w14:textId="07A291A8">
            <w:pPr>
              <w:contextualSpacing/>
              <w:rPr>
                <w:color w:val="000000"/>
                <w:sz w:val="18"/>
                <w:szCs w:val="18"/>
              </w:rPr>
            </w:pPr>
            <w:r w:rsidRPr="00131764">
              <w:rPr>
                <w:color w:val="000000"/>
                <w:sz w:val="18"/>
                <w:szCs w:val="18"/>
              </w:rPr>
              <w:t>Applicants who submitted a Request for Public Assistance (RPA)                         •Approx. 60 days past declaration date</w:t>
            </w:r>
            <w:r w:rsidRPr="00131764">
              <w:rPr>
                <w:color w:val="000000"/>
                <w:sz w:val="18"/>
                <w:szCs w:val="18"/>
              </w:rPr>
              <w:br/>
            </w: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025B6A32" w14:textId="77777777">
            <w:pPr>
              <w:contextualSpacing/>
              <w:jc w:val="center"/>
              <w:rPr>
                <w:color w:val="000000"/>
                <w:sz w:val="18"/>
                <w:szCs w:val="18"/>
              </w:rPr>
            </w:pPr>
            <w:r w:rsidRPr="00131764">
              <w:rPr>
                <w:color w:val="000000"/>
                <w:sz w:val="18"/>
                <w:szCs w:val="18"/>
              </w:rPr>
              <w:t>778</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0805C3E7" w14:textId="77777777">
            <w:pPr>
              <w:contextualSpacing/>
              <w:jc w:val="center"/>
              <w:rPr>
                <w:color w:val="000000"/>
                <w:sz w:val="18"/>
                <w:szCs w:val="18"/>
              </w:rPr>
            </w:pPr>
            <w:r w:rsidRPr="00131764">
              <w:rPr>
                <w:color w:val="000000"/>
                <w:sz w:val="18"/>
                <w:szCs w:val="18"/>
              </w:rPr>
              <w:t>11%</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60393030" w14:textId="77777777">
            <w:pPr>
              <w:contextualSpacing/>
              <w:jc w:val="center"/>
              <w:rPr>
                <w:color w:val="000000"/>
                <w:sz w:val="18"/>
                <w:szCs w:val="18"/>
              </w:rPr>
            </w:pPr>
            <w:r w:rsidRPr="00131764">
              <w:rPr>
                <w:color w:val="000000"/>
                <w:sz w:val="18"/>
                <w:szCs w:val="18"/>
              </w:rPr>
              <w:t>86</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0CFA85E9" w14:textId="77777777">
            <w:pPr>
              <w:contextualSpacing/>
              <w:jc w:val="center"/>
              <w:rPr>
                <w:color w:val="000000"/>
                <w:sz w:val="18"/>
                <w:szCs w:val="18"/>
              </w:rPr>
            </w:pPr>
            <w:r w:rsidRPr="00131764">
              <w:rPr>
                <w:color w:val="000000"/>
                <w:sz w:val="18"/>
                <w:szCs w:val="18"/>
              </w:rPr>
              <w:t>7</w:t>
            </w:r>
          </w:p>
        </w:tc>
      </w:tr>
      <w:tr w14:paraId="6F414960" w14:textId="77777777" w:rsidTr="00131764">
        <w:tblPrEx>
          <w:tblW w:w="11070" w:type="dxa"/>
          <w:jc w:val="center"/>
          <w:tblLook w:val="04A0"/>
        </w:tblPrEx>
        <w:trPr>
          <w:trHeight w:val="700"/>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6DC09DE7" w14:textId="77777777">
            <w:pPr>
              <w:contextualSpacing/>
              <w:jc w:val="center"/>
              <w:rPr>
                <w:color w:val="000000"/>
                <w:sz w:val="18"/>
                <w:szCs w:val="18"/>
              </w:rPr>
            </w:pPr>
            <w:r w:rsidRPr="00131764">
              <w:rPr>
                <w:color w:val="000000"/>
                <w:sz w:val="18"/>
                <w:szCs w:val="18"/>
              </w:rPr>
              <w:t>State, Local or Tribal Government (~81% of universe)</w:t>
            </w:r>
          </w:p>
        </w:tc>
        <w:tc>
          <w:tcPr>
            <w:tcW w:w="1574" w:type="dxa"/>
            <w:vMerge/>
            <w:tcBorders>
              <w:top w:val="nil"/>
              <w:left w:val="single" w:sz="8" w:space="0" w:color="auto"/>
              <w:bottom w:val="single" w:sz="8" w:space="0" w:color="000000"/>
              <w:right w:val="nil"/>
            </w:tcBorders>
            <w:vAlign w:val="center"/>
            <w:hideMark/>
          </w:tcPr>
          <w:p w:rsidR="00200666" w:rsidRPr="00131764" w:rsidP="00131764" w14:paraId="1176A70D" w14:textId="77777777">
            <w:pPr>
              <w:contextualSpacing/>
              <w:rPr>
                <w:color w:val="000000"/>
                <w:sz w:val="18"/>
                <w:szCs w:val="18"/>
              </w:rPr>
            </w:pPr>
          </w:p>
        </w:tc>
        <w:tc>
          <w:tcPr>
            <w:tcW w:w="2229" w:type="dxa"/>
            <w:vMerge/>
            <w:tcBorders>
              <w:top w:val="nil"/>
              <w:left w:val="single" w:sz="8" w:space="0" w:color="auto"/>
              <w:bottom w:val="single" w:sz="8" w:space="0" w:color="000000"/>
              <w:right w:val="single" w:sz="8" w:space="0" w:color="auto"/>
            </w:tcBorders>
            <w:vAlign w:val="center"/>
            <w:hideMark/>
          </w:tcPr>
          <w:p w:rsidR="00200666" w:rsidRPr="00131764" w:rsidP="00131764" w14:paraId="0FF35925" w14:textId="77777777">
            <w:pPr>
              <w:contextualSpacing/>
              <w:rPr>
                <w:color w:val="000000"/>
                <w:sz w:val="18"/>
                <w:szCs w:val="18"/>
              </w:rPr>
            </w:pP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05AF957F" w14:textId="77777777">
            <w:pPr>
              <w:contextualSpacing/>
              <w:jc w:val="center"/>
              <w:rPr>
                <w:color w:val="000000"/>
                <w:sz w:val="18"/>
                <w:szCs w:val="18"/>
              </w:rPr>
            </w:pPr>
            <w:r w:rsidRPr="00131764">
              <w:rPr>
                <w:color w:val="000000"/>
                <w:sz w:val="18"/>
                <w:szCs w:val="18"/>
              </w:rPr>
              <w:t>3,318</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3C06CD54" w14:textId="77777777">
            <w:pPr>
              <w:contextualSpacing/>
              <w:jc w:val="center"/>
              <w:rPr>
                <w:color w:val="000000"/>
                <w:sz w:val="18"/>
                <w:szCs w:val="18"/>
              </w:rPr>
            </w:pPr>
            <w:r w:rsidRPr="00131764">
              <w:rPr>
                <w:color w:val="000000"/>
                <w:sz w:val="18"/>
                <w:szCs w:val="18"/>
              </w:rPr>
              <w:t>11%</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6BFFDF16" w14:textId="77777777">
            <w:pPr>
              <w:contextualSpacing/>
              <w:jc w:val="center"/>
              <w:rPr>
                <w:color w:val="000000"/>
                <w:sz w:val="18"/>
                <w:szCs w:val="18"/>
              </w:rPr>
            </w:pPr>
            <w:r w:rsidRPr="00131764">
              <w:rPr>
                <w:color w:val="000000"/>
                <w:sz w:val="18"/>
                <w:szCs w:val="18"/>
              </w:rPr>
              <w:t>365</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521E4B73" w14:textId="77777777">
            <w:pPr>
              <w:contextualSpacing/>
              <w:jc w:val="center"/>
              <w:rPr>
                <w:color w:val="000000"/>
                <w:sz w:val="18"/>
                <w:szCs w:val="18"/>
              </w:rPr>
            </w:pPr>
            <w:r w:rsidRPr="00131764">
              <w:rPr>
                <w:color w:val="000000"/>
                <w:sz w:val="18"/>
                <w:szCs w:val="18"/>
              </w:rPr>
              <w:t>30</w:t>
            </w:r>
          </w:p>
        </w:tc>
      </w:tr>
      <w:tr w14:paraId="4C05A61E" w14:textId="77777777" w:rsidTr="00131764">
        <w:tblPrEx>
          <w:tblW w:w="11070" w:type="dxa"/>
          <w:jc w:val="center"/>
          <w:tblLook w:val="04A0"/>
        </w:tblPrEx>
        <w:trPr>
          <w:trHeight w:val="967"/>
          <w:jc w:val="center"/>
        </w:trPr>
        <w:tc>
          <w:tcPr>
            <w:tcW w:w="1970" w:type="dxa"/>
            <w:tcBorders>
              <w:top w:val="nil"/>
              <w:left w:val="single" w:sz="8" w:space="0" w:color="auto"/>
              <w:bottom w:val="single" w:sz="8" w:space="0" w:color="auto"/>
              <w:right w:val="single" w:sz="8" w:space="0" w:color="auto"/>
            </w:tcBorders>
            <w:shd w:val="clear" w:color="000000" w:fill="AEAAAA"/>
            <w:vAlign w:val="center"/>
            <w:hideMark/>
          </w:tcPr>
          <w:p w:rsidR="00200666" w:rsidRPr="00131764" w:rsidP="00131764" w14:paraId="36A8D678" w14:textId="77777777">
            <w:pPr>
              <w:contextualSpacing/>
              <w:rPr>
                <w:b/>
                <w:bCs/>
                <w:color w:val="000000"/>
                <w:sz w:val="18"/>
                <w:szCs w:val="18"/>
              </w:rPr>
            </w:pPr>
            <w:r w:rsidRPr="00131764">
              <w:rPr>
                <w:b/>
                <w:bCs/>
                <w:color w:val="000000"/>
                <w:sz w:val="18"/>
                <w:szCs w:val="18"/>
              </w:rPr>
              <w:t> </w:t>
            </w:r>
          </w:p>
        </w:tc>
        <w:tc>
          <w:tcPr>
            <w:tcW w:w="1574" w:type="dxa"/>
            <w:tcBorders>
              <w:top w:val="nil"/>
              <w:left w:val="nil"/>
              <w:bottom w:val="single" w:sz="8" w:space="0" w:color="auto"/>
              <w:right w:val="single" w:sz="8" w:space="0" w:color="auto"/>
            </w:tcBorders>
            <w:shd w:val="clear" w:color="000000" w:fill="AEAAAA"/>
            <w:vAlign w:val="center"/>
            <w:hideMark/>
          </w:tcPr>
          <w:p w:rsidR="00200666" w:rsidRPr="00131764" w:rsidP="00131764" w14:paraId="06389755" w14:textId="77777777">
            <w:pPr>
              <w:contextualSpacing/>
              <w:rPr>
                <w:b/>
                <w:bCs/>
                <w:color w:val="000000"/>
                <w:sz w:val="18"/>
                <w:szCs w:val="18"/>
              </w:rPr>
            </w:pPr>
            <w:r w:rsidRPr="00131764">
              <w:rPr>
                <w:b/>
                <w:bCs/>
                <w:color w:val="000000"/>
                <w:sz w:val="18"/>
                <w:szCs w:val="18"/>
              </w:rPr>
              <w:t>Subtotal</w:t>
            </w:r>
          </w:p>
        </w:tc>
        <w:tc>
          <w:tcPr>
            <w:tcW w:w="2229" w:type="dxa"/>
            <w:tcBorders>
              <w:top w:val="nil"/>
              <w:left w:val="nil"/>
              <w:bottom w:val="single" w:sz="8" w:space="0" w:color="auto"/>
              <w:right w:val="single" w:sz="8" w:space="0" w:color="auto"/>
            </w:tcBorders>
            <w:shd w:val="clear" w:color="000000" w:fill="AEAAAA"/>
            <w:vAlign w:val="center"/>
            <w:hideMark/>
          </w:tcPr>
          <w:p w:rsidR="00200666" w:rsidRPr="00131764" w:rsidP="00131764" w14:paraId="44125445" w14:textId="3CC5E885">
            <w:pPr>
              <w:contextualSpacing/>
              <w:rPr>
                <w:b/>
                <w:bCs/>
                <w:color w:val="000000"/>
                <w:sz w:val="18"/>
                <w:szCs w:val="18"/>
              </w:rPr>
            </w:pPr>
            <w:r w:rsidRPr="00131764">
              <w:rPr>
                <w:b/>
                <w:bCs/>
                <w:color w:val="000000"/>
                <w:sz w:val="18"/>
                <w:szCs w:val="18"/>
              </w:rPr>
              <w:t>Estimated annual universe = internet universe (phone is a subset of internet)</w:t>
            </w:r>
          </w:p>
        </w:tc>
        <w:tc>
          <w:tcPr>
            <w:tcW w:w="1083" w:type="dxa"/>
            <w:tcBorders>
              <w:top w:val="nil"/>
              <w:left w:val="nil"/>
              <w:bottom w:val="single" w:sz="8" w:space="0" w:color="auto"/>
              <w:right w:val="single" w:sz="8" w:space="0" w:color="auto"/>
            </w:tcBorders>
            <w:shd w:val="clear" w:color="000000" w:fill="AEAAAA"/>
            <w:vAlign w:val="center"/>
            <w:hideMark/>
          </w:tcPr>
          <w:p w:rsidR="00200666" w:rsidRPr="00131764" w:rsidP="00131764" w14:paraId="0E37C458" w14:textId="77777777">
            <w:pPr>
              <w:contextualSpacing/>
              <w:jc w:val="center"/>
              <w:rPr>
                <w:b/>
                <w:bCs/>
                <w:color w:val="000000"/>
                <w:sz w:val="18"/>
                <w:szCs w:val="18"/>
              </w:rPr>
            </w:pPr>
            <w:r w:rsidRPr="00131764">
              <w:rPr>
                <w:b/>
                <w:bCs/>
                <w:color w:val="000000"/>
                <w:sz w:val="18"/>
                <w:szCs w:val="18"/>
              </w:rPr>
              <w:t>4,096</w:t>
            </w:r>
          </w:p>
        </w:tc>
        <w:tc>
          <w:tcPr>
            <w:tcW w:w="1267" w:type="dxa"/>
            <w:tcBorders>
              <w:top w:val="nil"/>
              <w:left w:val="nil"/>
              <w:bottom w:val="single" w:sz="8" w:space="0" w:color="auto"/>
              <w:right w:val="single" w:sz="8" w:space="0" w:color="auto"/>
            </w:tcBorders>
            <w:shd w:val="clear" w:color="000000" w:fill="AEAAAA"/>
            <w:vAlign w:val="center"/>
            <w:hideMark/>
          </w:tcPr>
          <w:p w:rsidR="00200666" w:rsidRPr="00131764" w:rsidP="00131764" w14:paraId="0C741F51" w14:textId="77777777">
            <w:pPr>
              <w:contextualSpacing/>
              <w:jc w:val="center"/>
              <w:rPr>
                <w:b/>
                <w:bCs/>
                <w:color w:val="000000"/>
                <w:sz w:val="18"/>
                <w:szCs w:val="18"/>
              </w:rPr>
            </w:pPr>
            <w:r w:rsidRPr="00131764">
              <w:rPr>
                <w:b/>
                <w:bCs/>
                <w:color w:val="000000"/>
                <w:sz w:val="18"/>
                <w:szCs w:val="18"/>
              </w:rPr>
              <w:t> </w:t>
            </w:r>
          </w:p>
        </w:tc>
        <w:tc>
          <w:tcPr>
            <w:tcW w:w="1167" w:type="dxa"/>
            <w:tcBorders>
              <w:top w:val="nil"/>
              <w:left w:val="nil"/>
              <w:bottom w:val="single" w:sz="8" w:space="0" w:color="auto"/>
              <w:right w:val="single" w:sz="8" w:space="0" w:color="auto"/>
            </w:tcBorders>
            <w:shd w:val="clear" w:color="000000" w:fill="AEAAAA"/>
            <w:vAlign w:val="center"/>
            <w:hideMark/>
          </w:tcPr>
          <w:p w:rsidR="00200666" w:rsidRPr="00131764" w:rsidP="00131764" w14:paraId="5DE21481" w14:textId="7F539DDE">
            <w:pPr>
              <w:contextualSpacing/>
              <w:jc w:val="center"/>
              <w:rPr>
                <w:b/>
                <w:bCs/>
                <w:color w:val="000000"/>
                <w:sz w:val="18"/>
                <w:szCs w:val="18"/>
              </w:rPr>
            </w:pPr>
            <w:r w:rsidRPr="00131764">
              <w:rPr>
                <w:b/>
                <w:bCs/>
                <w:color w:val="000000"/>
                <w:sz w:val="18"/>
                <w:szCs w:val="18"/>
              </w:rPr>
              <w:t>1</w:t>
            </w:r>
            <w:r w:rsidRPr="00131764" w:rsidR="00510808">
              <w:rPr>
                <w:b/>
                <w:bCs/>
                <w:color w:val="000000"/>
                <w:sz w:val="18"/>
                <w:szCs w:val="18"/>
              </w:rPr>
              <w:t>,909</w:t>
            </w:r>
          </w:p>
        </w:tc>
        <w:tc>
          <w:tcPr>
            <w:tcW w:w="1780" w:type="dxa"/>
            <w:tcBorders>
              <w:top w:val="nil"/>
              <w:left w:val="nil"/>
              <w:bottom w:val="single" w:sz="8" w:space="0" w:color="auto"/>
              <w:right w:val="single" w:sz="8" w:space="0" w:color="auto"/>
            </w:tcBorders>
            <w:shd w:val="clear" w:color="000000" w:fill="AEAAAA"/>
            <w:vAlign w:val="center"/>
            <w:hideMark/>
          </w:tcPr>
          <w:p w:rsidR="00200666" w:rsidRPr="00131764" w:rsidP="00131764" w14:paraId="45398DE7" w14:textId="42266BFC">
            <w:pPr>
              <w:contextualSpacing/>
              <w:jc w:val="center"/>
              <w:rPr>
                <w:b/>
                <w:bCs/>
                <w:color w:val="000000"/>
                <w:sz w:val="18"/>
                <w:szCs w:val="18"/>
              </w:rPr>
            </w:pPr>
            <w:r w:rsidRPr="00131764">
              <w:rPr>
                <w:b/>
                <w:bCs/>
                <w:color w:val="000000"/>
                <w:sz w:val="18"/>
                <w:szCs w:val="18"/>
              </w:rPr>
              <w:t>1</w:t>
            </w:r>
            <w:r w:rsidRPr="00131764" w:rsidR="004A706E">
              <w:rPr>
                <w:b/>
                <w:bCs/>
                <w:color w:val="000000"/>
                <w:sz w:val="18"/>
                <w:szCs w:val="18"/>
              </w:rPr>
              <w:t>58</w:t>
            </w:r>
          </w:p>
        </w:tc>
      </w:tr>
      <w:tr w14:paraId="78AD2723" w14:textId="77777777" w:rsidTr="00131764">
        <w:tblPrEx>
          <w:tblW w:w="11070" w:type="dxa"/>
          <w:jc w:val="center"/>
          <w:tblLook w:val="04A0"/>
        </w:tblPrEx>
        <w:trPr>
          <w:trHeight w:val="700"/>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0FC2A684" w14:textId="77777777">
            <w:pPr>
              <w:contextualSpacing/>
              <w:jc w:val="center"/>
              <w:rPr>
                <w:color w:val="000000"/>
                <w:sz w:val="18"/>
                <w:szCs w:val="18"/>
              </w:rPr>
            </w:pPr>
            <w:r w:rsidRPr="00131764">
              <w:rPr>
                <w:color w:val="000000"/>
                <w:sz w:val="18"/>
                <w:szCs w:val="18"/>
              </w:rPr>
              <w:t>Non-Profit Institutions (~19% of universe)</w:t>
            </w:r>
          </w:p>
        </w:tc>
        <w:tc>
          <w:tcPr>
            <w:tcW w:w="1574" w:type="dxa"/>
            <w:vMerge w:val="restart"/>
            <w:tcBorders>
              <w:top w:val="nil"/>
              <w:left w:val="single" w:sz="8" w:space="0" w:color="auto"/>
              <w:bottom w:val="single" w:sz="8" w:space="0" w:color="000000"/>
              <w:right w:val="single" w:sz="8" w:space="0" w:color="auto"/>
            </w:tcBorders>
            <w:shd w:val="clear" w:color="auto" w:fill="auto"/>
            <w:vAlign w:val="center"/>
            <w:hideMark/>
          </w:tcPr>
          <w:p w:rsidR="00200666" w:rsidRPr="00131764" w:rsidP="00131764" w14:paraId="397AD2B8" w14:textId="53DC63FB">
            <w:pPr>
              <w:contextualSpacing/>
              <w:rPr>
                <w:color w:val="000000"/>
                <w:sz w:val="18"/>
                <w:szCs w:val="18"/>
              </w:rPr>
            </w:pPr>
            <w:r w:rsidRPr="00131764">
              <w:rPr>
                <w:color w:val="000000"/>
                <w:sz w:val="18"/>
                <w:szCs w:val="18"/>
              </w:rPr>
              <w:t xml:space="preserve">Public Assistance </w:t>
            </w:r>
            <w:r w:rsidRPr="00131764">
              <w:rPr>
                <w:b/>
                <w:bCs/>
                <w:color w:val="000000"/>
                <w:sz w:val="18"/>
                <w:szCs w:val="18"/>
              </w:rPr>
              <w:t>Assessment</w:t>
            </w:r>
            <w:r w:rsidRPr="00131764">
              <w:rPr>
                <w:color w:val="000000"/>
                <w:sz w:val="18"/>
                <w:szCs w:val="18"/>
              </w:rPr>
              <w:t xml:space="preserve"> Survey FEMA Form </w:t>
            </w:r>
            <w:r w:rsidRPr="00131764" w:rsidR="00B65017">
              <w:rPr>
                <w:color w:val="000000"/>
                <w:sz w:val="18"/>
                <w:szCs w:val="18"/>
              </w:rPr>
              <w:t>FF-104-FY-21-157 (formerly 519-0-34)</w:t>
            </w:r>
            <w:r w:rsidRPr="00131764">
              <w:rPr>
                <w:color w:val="FF0000"/>
                <w:sz w:val="18"/>
                <w:szCs w:val="18"/>
              </w:rPr>
              <w:t xml:space="preserve"> </w:t>
            </w:r>
            <w:r w:rsidRPr="00131764">
              <w:rPr>
                <w:b/>
                <w:bCs/>
                <w:color w:val="000000"/>
                <w:sz w:val="18"/>
                <w:szCs w:val="18"/>
              </w:rPr>
              <w:t>(Telephone)</w:t>
            </w:r>
          </w:p>
        </w:tc>
        <w:tc>
          <w:tcPr>
            <w:tcW w:w="2229" w:type="dxa"/>
            <w:vMerge w:val="restart"/>
            <w:tcBorders>
              <w:top w:val="nil"/>
              <w:left w:val="single" w:sz="8" w:space="0" w:color="auto"/>
              <w:bottom w:val="single" w:sz="8" w:space="0" w:color="000000"/>
              <w:right w:val="single" w:sz="8" w:space="0" w:color="auto"/>
            </w:tcBorders>
            <w:shd w:val="clear" w:color="auto" w:fill="auto"/>
            <w:vAlign w:val="center"/>
            <w:hideMark/>
          </w:tcPr>
          <w:p w:rsidR="00200666" w:rsidRPr="00131764" w:rsidP="00131764" w14:paraId="37F2C299" w14:textId="08D5B57F">
            <w:pPr>
              <w:contextualSpacing/>
              <w:rPr>
                <w:color w:val="000000"/>
                <w:sz w:val="18"/>
                <w:szCs w:val="18"/>
              </w:rPr>
            </w:pPr>
            <w:r w:rsidRPr="00131764">
              <w:rPr>
                <w:color w:val="000000"/>
                <w:sz w:val="18"/>
                <w:szCs w:val="18"/>
              </w:rPr>
              <w:t xml:space="preserve">Applicants who were eligible for FEMA Public Assistance                              •Approx. 210 days past declaration date </w:t>
            </w:r>
            <w:r w:rsidRPr="00131764">
              <w:rPr>
                <w:color w:val="000000"/>
                <w:sz w:val="18"/>
                <w:szCs w:val="18"/>
              </w:rPr>
              <w:br/>
              <w:t xml:space="preserve">•Applicants did not respond to electronic survey invitation  </w:t>
            </w: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772034AE" w14:textId="77777777">
            <w:pPr>
              <w:contextualSpacing/>
              <w:jc w:val="center"/>
              <w:rPr>
                <w:color w:val="000000"/>
                <w:sz w:val="18"/>
                <w:szCs w:val="18"/>
              </w:rPr>
            </w:pPr>
            <w:r w:rsidRPr="00131764">
              <w:rPr>
                <w:color w:val="000000"/>
                <w:sz w:val="18"/>
                <w:szCs w:val="18"/>
              </w:rPr>
              <w:t>434</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2991F3E5" w14:textId="77777777">
            <w:pPr>
              <w:contextualSpacing/>
              <w:jc w:val="center"/>
              <w:rPr>
                <w:color w:val="000000"/>
                <w:sz w:val="18"/>
                <w:szCs w:val="18"/>
              </w:rPr>
            </w:pPr>
            <w:r w:rsidRPr="00131764">
              <w:rPr>
                <w:color w:val="000000"/>
                <w:sz w:val="18"/>
                <w:szCs w:val="18"/>
              </w:rPr>
              <w:t>47%</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5F465542" w14:textId="77777777">
            <w:pPr>
              <w:contextualSpacing/>
              <w:jc w:val="center"/>
              <w:rPr>
                <w:color w:val="000000"/>
                <w:sz w:val="18"/>
                <w:szCs w:val="18"/>
              </w:rPr>
            </w:pPr>
            <w:r w:rsidRPr="00131764">
              <w:rPr>
                <w:color w:val="000000"/>
                <w:sz w:val="18"/>
                <w:szCs w:val="18"/>
              </w:rPr>
              <w:t>204</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2841A03E" w14:textId="77777777">
            <w:pPr>
              <w:contextualSpacing/>
              <w:jc w:val="center"/>
              <w:rPr>
                <w:color w:val="000000"/>
                <w:sz w:val="18"/>
                <w:szCs w:val="18"/>
              </w:rPr>
            </w:pPr>
            <w:r w:rsidRPr="00131764">
              <w:rPr>
                <w:color w:val="000000"/>
                <w:sz w:val="18"/>
                <w:szCs w:val="18"/>
              </w:rPr>
              <w:t>17</w:t>
            </w:r>
          </w:p>
        </w:tc>
      </w:tr>
      <w:tr w14:paraId="6E8025C2" w14:textId="77777777" w:rsidTr="00131764">
        <w:tblPrEx>
          <w:tblW w:w="11070" w:type="dxa"/>
          <w:jc w:val="center"/>
          <w:tblLook w:val="04A0"/>
        </w:tblPrEx>
        <w:trPr>
          <w:trHeight w:val="808"/>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25C367E5" w14:textId="77777777">
            <w:pPr>
              <w:contextualSpacing/>
              <w:jc w:val="center"/>
              <w:rPr>
                <w:color w:val="000000"/>
                <w:sz w:val="18"/>
                <w:szCs w:val="18"/>
              </w:rPr>
            </w:pPr>
            <w:r w:rsidRPr="00131764">
              <w:rPr>
                <w:color w:val="000000"/>
                <w:sz w:val="18"/>
                <w:szCs w:val="18"/>
              </w:rPr>
              <w:t>State, Local or Tribal Government (~81% of universe)</w:t>
            </w:r>
          </w:p>
        </w:tc>
        <w:tc>
          <w:tcPr>
            <w:tcW w:w="1574" w:type="dxa"/>
            <w:vMerge/>
            <w:tcBorders>
              <w:top w:val="nil"/>
              <w:left w:val="single" w:sz="8" w:space="0" w:color="auto"/>
              <w:bottom w:val="single" w:sz="8" w:space="0" w:color="000000"/>
              <w:right w:val="single" w:sz="8" w:space="0" w:color="auto"/>
            </w:tcBorders>
            <w:vAlign w:val="center"/>
            <w:hideMark/>
          </w:tcPr>
          <w:p w:rsidR="00200666" w:rsidRPr="00131764" w:rsidP="00131764" w14:paraId="54759189" w14:textId="77777777">
            <w:pPr>
              <w:contextualSpacing/>
              <w:rPr>
                <w:color w:val="000000"/>
                <w:sz w:val="18"/>
                <w:szCs w:val="18"/>
              </w:rPr>
            </w:pPr>
          </w:p>
        </w:tc>
        <w:tc>
          <w:tcPr>
            <w:tcW w:w="2229" w:type="dxa"/>
            <w:vMerge/>
            <w:tcBorders>
              <w:top w:val="nil"/>
              <w:left w:val="single" w:sz="8" w:space="0" w:color="auto"/>
              <w:bottom w:val="single" w:sz="8" w:space="0" w:color="000000"/>
              <w:right w:val="single" w:sz="8" w:space="0" w:color="auto"/>
            </w:tcBorders>
            <w:vAlign w:val="center"/>
            <w:hideMark/>
          </w:tcPr>
          <w:p w:rsidR="00200666" w:rsidRPr="00131764" w:rsidP="00131764" w14:paraId="3D5D0A57" w14:textId="77777777">
            <w:pPr>
              <w:contextualSpacing/>
              <w:rPr>
                <w:color w:val="000000"/>
                <w:sz w:val="18"/>
                <w:szCs w:val="18"/>
              </w:rPr>
            </w:pP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35626FB7" w14:textId="77777777">
            <w:pPr>
              <w:contextualSpacing/>
              <w:jc w:val="center"/>
              <w:rPr>
                <w:color w:val="000000"/>
                <w:sz w:val="18"/>
                <w:szCs w:val="18"/>
              </w:rPr>
            </w:pPr>
            <w:r w:rsidRPr="00131764">
              <w:rPr>
                <w:color w:val="000000"/>
                <w:sz w:val="18"/>
                <w:szCs w:val="18"/>
              </w:rPr>
              <w:t>1,850</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1C649D98" w14:textId="77777777">
            <w:pPr>
              <w:contextualSpacing/>
              <w:jc w:val="center"/>
              <w:rPr>
                <w:color w:val="000000"/>
                <w:sz w:val="18"/>
                <w:szCs w:val="18"/>
              </w:rPr>
            </w:pPr>
            <w:r w:rsidRPr="00131764">
              <w:rPr>
                <w:color w:val="000000"/>
                <w:sz w:val="18"/>
                <w:szCs w:val="18"/>
              </w:rPr>
              <w:t>47%</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5AFE8917" w14:textId="77777777">
            <w:pPr>
              <w:contextualSpacing/>
              <w:jc w:val="center"/>
              <w:rPr>
                <w:color w:val="000000"/>
                <w:sz w:val="18"/>
                <w:szCs w:val="18"/>
              </w:rPr>
            </w:pPr>
            <w:r w:rsidRPr="00131764">
              <w:rPr>
                <w:color w:val="000000"/>
                <w:sz w:val="18"/>
                <w:szCs w:val="18"/>
              </w:rPr>
              <w:t>870</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71DE0C06" w14:textId="77777777">
            <w:pPr>
              <w:contextualSpacing/>
              <w:jc w:val="center"/>
              <w:rPr>
                <w:color w:val="000000"/>
                <w:sz w:val="18"/>
                <w:szCs w:val="18"/>
              </w:rPr>
            </w:pPr>
            <w:r w:rsidRPr="00131764">
              <w:rPr>
                <w:color w:val="000000"/>
                <w:sz w:val="18"/>
                <w:szCs w:val="18"/>
              </w:rPr>
              <w:t>72</w:t>
            </w:r>
          </w:p>
        </w:tc>
      </w:tr>
      <w:tr w14:paraId="024EBA5E" w14:textId="77777777" w:rsidTr="00131764">
        <w:tblPrEx>
          <w:tblW w:w="11070" w:type="dxa"/>
          <w:jc w:val="center"/>
          <w:tblLook w:val="04A0"/>
        </w:tblPrEx>
        <w:trPr>
          <w:trHeight w:val="745"/>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45356CC0" w14:textId="77777777">
            <w:pPr>
              <w:contextualSpacing/>
              <w:jc w:val="center"/>
              <w:rPr>
                <w:color w:val="000000"/>
                <w:sz w:val="18"/>
                <w:szCs w:val="18"/>
              </w:rPr>
            </w:pPr>
            <w:r w:rsidRPr="00131764">
              <w:rPr>
                <w:color w:val="000000"/>
                <w:sz w:val="18"/>
                <w:szCs w:val="18"/>
              </w:rPr>
              <w:t>Non-Profit Institutions (~19% of universe)</w:t>
            </w:r>
          </w:p>
        </w:tc>
        <w:tc>
          <w:tcPr>
            <w:tcW w:w="1574" w:type="dxa"/>
            <w:vMerge w:val="restart"/>
            <w:tcBorders>
              <w:top w:val="nil"/>
              <w:left w:val="single" w:sz="8" w:space="0" w:color="auto"/>
              <w:bottom w:val="single" w:sz="8" w:space="0" w:color="000000"/>
              <w:right w:val="single" w:sz="8" w:space="0" w:color="auto"/>
            </w:tcBorders>
            <w:shd w:val="clear" w:color="auto" w:fill="auto"/>
            <w:vAlign w:val="center"/>
            <w:hideMark/>
          </w:tcPr>
          <w:p w:rsidR="00200666" w:rsidRPr="00131764" w:rsidP="00131764" w14:paraId="2D99E388" w14:textId="64336D97">
            <w:pPr>
              <w:contextualSpacing/>
              <w:rPr>
                <w:color w:val="000000"/>
                <w:sz w:val="18"/>
                <w:szCs w:val="18"/>
              </w:rPr>
            </w:pPr>
            <w:r w:rsidRPr="00131764">
              <w:rPr>
                <w:color w:val="000000"/>
                <w:sz w:val="18"/>
                <w:szCs w:val="18"/>
              </w:rPr>
              <w:t xml:space="preserve">Public Assistance </w:t>
            </w:r>
            <w:r w:rsidRPr="00131764">
              <w:rPr>
                <w:b/>
                <w:bCs/>
                <w:color w:val="000000"/>
                <w:sz w:val="18"/>
                <w:szCs w:val="18"/>
              </w:rPr>
              <w:t>Assessment</w:t>
            </w:r>
            <w:r w:rsidRPr="00131764">
              <w:rPr>
                <w:color w:val="000000"/>
                <w:sz w:val="18"/>
                <w:szCs w:val="18"/>
              </w:rPr>
              <w:t xml:space="preserve"> Survey FEMA Form </w:t>
            </w:r>
            <w:r w:rsidRPr="00131764" w:rsidR="00B65017">
              <w:rPr>
                <w:color w:val="000000"/>
                <w:sz w:val="18"/>
                <w:szCs w:val="18"/>
              </w:rPr>
              <w:t>FF-104-FY-21-158 (formerly 519-0-35)</w:t>
            </w:r>
            <w:r w:rsidRPr="00131764">
              <w:rPr>
                <w:color w:val="FF0000"/>
                <w:sz w:val="18"/>
                <w:szCs w:val="18"/>
              </w:rPr>
              <w:t xml:space="preserve"> </w:t>
            </w:r>
            <w:r w:rsidRPr="00131764">
              <w:rPr>
                <w:b/>
                <w:bCs/>
                <w:color w:val="000000"/>
                <w:sz w:val="18"/>
                <w:szCs w:val="18"/>
              </w:rPr>
              <w:t>(Internet)</w:t>
            </w:r>
          </w:p>
        </w:tc>
        <w:tc>
          <w:tcPr>
            <w:tcW w:w="2229" w:type="dxa"/>
            <w:vMerge w:val="restart"/>
            <w:tcBorders>
              <w:top w:val="nil"/>
              <w:left w:val="single" w:sz="8" w:space="0" w:color="auto"/>
              <w:bottom w:val="single" w:sz="8" w:space="0" w:color="000000"/>
              <w:right w:val="single" w:sz="8" w:space="0" w:color="auto"/>
            </w:tcBorders>
            <w:shd w:val="clear" w:color="auto" w:fill="auto"/>
            <w:vAlign w:val="center"/>
            <w:hideMark/>
          </w:tcPr>
          <w:p w:rsidR="00200666" w:rsidRPr="00131764" w:rsidP="00131764" w14:paraId="03BAB3D3" w14:textId="69698872">
            <w:pPr>
              <w:contextualSpacing/>
              <w:rPr>
                <w:color w:val="000000"/>
                <w:sz w:val="18"/>
                <w:szCs w:val="18"/>
              </w:rPr>
            </w:pPr>
            <w:r w:rsidRPr="00131764">
              <w:rPr>
                <w:color w:val="000000"/>
                <w:sz w:val="18"/>
                <w:szCs w:val="18"/>
              </w:rPr>
              <w:t xml:space="preserve">Applicants who were eligible for FEMA Public Assistance                        •Approx. 210 days past declaration date </w:t>
            </w:r>
            <w:r w:rsidRPr="00131764">
              <w:rPr>
                <w:color w:val="000000"/>
                <w:sz w:val="18"/>
                <w:szCs w:val="18"/>
              </w:rPr>
              <w:br/>
            </w: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2C9149D8" w14:textId="77777777">
            <w:pPr>
              <w:contextualSpacing/>
              <w:jc w:val="center"/>
              <w:rPr>
                <w:color w:val="000000"/>
                <w:sz w:val="18"/>
                <w:szCs w:val="18"/>
              </w:rPr>
            </w:pPr>
            <w:r w:rsidRPr="00131764">
              <w:rPr>
                <w:color w:val="000000"/>
                <w:sz w:val="18"/>
                <w:szCs w:val="18"/>
              </w:rPr>
              <w:t>499</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5CCAB30B" w14:textId="77777777">
            <w:pPr>
              <w:contextualSpacing/>
              <w:jc w:val="center"/>
              <w:rPr>
                <w:color w:val="000000"/>
                <w:sz w:val="18"/>
                <w:szCs w:val="18"/>
              </w:rPr>
            </w:pPr>
            <w:r w:rsidRPr="00131764">
              <w:rPr>
                <w:color w:val="000000"/>
                <w:sz w:val="18"/>
                <w:szCs w:val="18"/>
              </w:rPr>
              <w:t>13%</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67438316" w14:textId="77777777">
            <w:pPr>
              <w:contextualSpacing/>
              <w:jc w:val="center"/>
              <w:rPr>
                <w:color w:val="000000"/>
                <w:sz w:val="18"/>
                <w:szCs w:val="18"/>
              </w:rPr>
            </w:pPr>
            <w:r w:rsidRPr="00131764">
              <w:rPr>
                <w:color w:val="000000"/>
                <w:sz w:val="18"/>
                <w:szCs w:val="18"/>
              </w:rPr>
              <w:t>65</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2408D7E2" w14:textId="77777777">
            <w:pPr>
              <w:contextualSpacing/>
              <w:jc w:val="center"/>
              <w:rPr>
                <w:color w:val="000000"/>
                <w:sz w:val="18"/>
                <w:szCs w:val="18"/>
              </w:rPr>
            </w:pPr>
            <w:r w:rsidRPr="00131764">
              <w:rPr>
                <w:color w:val="000000"/>
                <w:sz w:val="18"/>
                <w:szCs w:val="18"/>
              </w:rPr>
              <w:t>5</w:t>
            </w:r>
          </w:p>
        </w:tc>
      </w:tr>
      <w:tr w14:paraId="03FD9496" w14:textId="77777777" w:rsidTr="00131764">
        <w:tblPrEx>
          <w:tblW w:w="11070" w:type="dxa"/>
          <w:jc w:val="center"/>
          <w:tblLook w:val="04A0"/>
        </w:tblPrEx>
        <w:trPr>
          <w:trHeight w:val="475"/>
          <w:jc w:val="center"/>
        </w:trPr>
        <w:tc>
          <w:tcPr>
            <w:tcW w:w="1970" w:type="dxa"/>
            <w:tcBorders>
              <w:top w:val="nil"/>
              <w:left w:val="single" w:sz="8" w:space="0" w:color="auto"/>
              <w:bottom w:val="single" w:sz="8" w:space="0" w:color="auto"/>
              <w:right w:val="single" w:sz="8" w:space="0" w:color="auto"/>
            </w:tcBorders>
            <w:shd w:val="clear" w:color="auto" w:fill="auto"/>
            <w:vAlign w:val="center"/>
            <w:hideMark/>
          </w:tcPr>
          <w:p w:rsidR="00200666" w:rsidRPr="00131764" w:rsidP="00131764" w14:paraId="215063A5" w14:textId="77777777">
            <w:pPr>
              <w:contextualSpacing/>
              <w:jc w:val="center"/>
              <w:rPr>
                <w:color w:val="000000"/>
                <w:sz w:val="18"/>
                <w:szCs w:val="18"/>
              </w:rPr>
            </w:pPr>
            <w:r w:rsidRPr="00131764">
              <w:rPr>
                <w:color w:val="000000"/>
                <w:sz w:val="18"/>
                <w:szCs w:val="18"/>
              </w:rPr>
              <w:t>State, Local or Tribal Government (~81% of universe)</w:t>
            </w:r>
          </w:p>
        </w:tc>
        <w:tc>
          <w:tcPr>
            <w:tcW w:w="1574" w:type="dxa"/>
            <w:vMerge/>
            <w:tcBorders>
              <w:top w:val="nil"/>
              <w:left w:val="single" w:sz="8" w:space="0" w:color="auto"/>
              <w:bottom w:val="single" w:sz="8" w:space="0" w:color="000000"/>
              <w:right w:val="single" w:sz="8" w:space="0" w:color="auto"/>
            </w:tcBorders>
            <w:vAlign w:val="center"/>
            <w:hideMark/>
          </w:tcPr>
          <w:p w:rsidR="00200666" w:rsidRPr="00131764" w:rsidP="00131764" w14:paraId="240B6CF7" w14:textId="77777777">
            <w:pPr>
              <w:contextualSpacing/>
              <w:rPr>
                <w:color w:val="000000"/>
                <w:sz w:val="18"/>
                <w:szCs w:val="18"/>
              </w:rPr>
            </w:pPr>
          </w:p>
        </w:tc>
        <w:tc>
          <w:tcPr>
            <w:tcW w:w="2229" w:type="dxa"/>
            <w:vMerge/>
            <w:tcBorders>
              <w:top w:val="nil"/>
              <w:left w:val="single" w:sz="8" w:space="0" w:color="auto"/>
              <w:bottom w:val="single" w:sz="8" w:space="0" w:color="000000"/>
              <w:right w:val="single" w:sz="8" w:space="0" w:color="auto"/>
            </w:tcBorders>
            <w:vAlign w:val="center"/>
            <w:hideMark/>
          </w:tcPr>
          <w:p w:rsidR="00200666" w:rsidRPr="00131764" w:rsidP="00131764" w14:paraId="655FF6CD" w14:textId="77777777">
            <w:pPr>
              <w:contextualSpacing/>
              <w:rPr>
                <w:color w:val="000000"/>
                <w:sz w:val="18"/>
                <w:szCs w:val="18"/>
              </w:rPr>
            </w:pPr>
          </w:p>
        </w:tc>
        <w:tc>
          <w:tcPr>
            <w:tcW w:w="1083" w:type="dxa"/>
            <w:tcBorders>
              <w:top w:val="nil"/>
              <w:left w:val="nil"/>
              <w:bottom w:val="single" w:sz="8" w:space="0" w:color="auto"/>
              <w:right w:val="single" w:sz="8" w:space="0" w:color="auto"/>
            </w:tcBorders>
            <w:shd w:val="clear" w:color="auto" w:fill="auto"/>
            <w:vAlign w:val="center"/>
            <w:hideMark/>
          </w:tcPr>
          <w:p w:rsidR="00200666" w:rsidRPr="00131764" w:rsidP="00131764" w14:paraId="2D8C03B8" w14:textId="77777777">
            <w:pPr>
              <w:contextualSpacing/>
              <w:jc w:val="center"/>
              <w:rPr>
                <w:color w:val="000000"/>
                <w:sz w:val="18"/>
                <w:szCs w:val="18"/>
              </w:rPr>
            </w:pPr>
            <w:r w:rsidRPr="00131764">
              <w:rPr>
                <w:color w:val="000000"/>
                <w:sz w:val="18"/>
                <w:szCs w:val="18"/>
              </w:rPr>
              <w:t>2,127</w:t>
            </w:r>
          </w:p>
        </w:tc>
        <w:tc>
          <w:tcPr>
            <w:tcW w:w="1267" w:type="dxa"/>
            <w:tcBorders>
              <w:top w:val="nil"/>
              <w:left w:val="nil"/>
              <w:bottom w:val="single" w:sz="8" w:space="0" w:color="auto"/>
              <w:right w:val="single" w:sz="8" w:space="0" w:color="auto"/>
            </w:tcBorders>
            <w:shd w:val="clear" w:color="auto" w:fill="auto"/>
            <w:vAlign w:val="center"/>
            <w:hideMark/>
          </w:tcPr>
          <w:p w:rsidR="00200666" w:rsidRPr="00131764" w:rsidP="00131764" w14:paraId="6F777D3D" w14:textId="77777777">
            <w:pPr>
              <w:contextualSpacing/>
              <w:jc w:val="center"/>
              <w:rPr>
                <w:color w:val="000000"/>
                <w:sz w:val="18"/>
                <w:szCs w:val="18"/>
              </w:rPr>
            </w:pPr>
            <w:r w:rsidRPr="00131764">
              <w:rPr>
                <w:color w:val="000000"/>
                <w:sz w:val="18"/>
                <w:szCs w:val="18"/>
              </w:rPr>
              <w:t>13%</w:t>
            </w:r>
          </w:p>
        </w:tc>
        <w:tc>
          <w:tcPr>
            <w:tcW w:w="1167" w:type="dxa"/>
            <w:tcBorders>
              <w:top w:val="nil"/>
              <w:left w:val="nil"/>
              <w:bottom w:val="single" w:sz="8" w:space="0" w:color="auto"/>
              <w:right w:val="single" w:sz="8" w:space="0" w:color="auto"/>
            </w:tcBorders>
            <w:shd w:val="clear" w:color="auto" w:fill="auto"/>
            <w:vAlign w:val="center"/>
            <w:hideMark/>
          </w:tcPr>
          <w:p w:rsidR="00200666" w:rsidRPr="00131764" w:rsidP="00131764" w14:paraId="560C6D5E" w14:textId="77777777">
            <w:pPr>
              <w:contextualSpacing/>
              <w:jc w:val="center"/>
              <w:rPr>
                <w:color w:val="000000"/>
                <w:sz w:val="18"/>
                <w:szCs w:val="18"/>
              </w:rPr>
            </w:pPr>
            <w:r w:rsidRPr="00131764">
              <w:rPr>
                <w:color w:val="000000"/>
                <w:sz w:val="18"/>
                <w:szCs w:val="18"/>
              </w:rPr>
              <w:t>277</w:t>
            </w:r>
          </w:p>
        </w:tc>
        <w:tc>
          <w:tcPr>
            <w:tcW w:w="1780" w:type="dxa"/>
            <w:tcBorders>
              <w:top w:val="nil"/>
              <w:left w:val="nil"/>
              <w:bottom w:val="single" w:sz="8" w:space="0" w:color="auto"/>
              <w:right w:val="single" w:sz="8" w:space="0" w:color="auto"/>
            </w:tcBorders>
            <w:shd w:val="clear" w:color="auto" w:fill="auto"/>
            <w:vAlign w:val="center"/>
            <w:hideMark/>
          </w:tcPr>
          <w:p w:rsidR="00200666" w:rsidRPr="00131764" w:rsidP="00131764" w14:paraId="35CC91AE" w14:textId="77777777">
            <w:pPr>
              <w:contextualSpacing/>
              <w:jc w:val="center"/>
              <w:rPr>
                <w:color w:val="000000"/>
                <w:sz w:val="18"/>
                <w:szCs w:val="18"/>
              </w:rPr>
            </w:pPr>
            <w:r w:rsidRPr="00131764">
              <w:rPr>
                <w:color w:val="000000"/>
                <w:sz w:val="18"/>
                <w:szCs w:val="18"/>
              </w:rPr>
              <w:t>23</w:t>
            </w:r>
          </w:p>
        </w:tc>
      </w:tr>
      <w:tr w14:paraId="202BEEBB" w14:textId="77777777" w:rsidTr="00131764">
        <w:tblPrEx>
          <w:tblW w:w="11070" w:type="dxa"/>
          <w:jc w:val="center"/>
          <w:tblLook w:val="04A0"/>
        </w:tblPrEx>
        <w:trPr>
          <w:trHeight w:val="967"/>
          <w:jc w:val="center"/>
        </w:trPr>
        <w:tc>
          <w:tcPr>
            <w:tcW w:w="1970" w:type="dxa"/>
            <w:tcBorders>
              <w:top w:val="nil"/>
              <w:left w:val="single" w:sz="8" w:space="0" w:color="auto"/>
              <w:bottom w:val="single" w:sz="8" w:space="0" w:color="auto"/>
              <w:right w:val="single" w:sz="8" w:space="0" w:color="auto"/>
            </w:tcBorders>
            <w:shd w:val="clear" w:color="000000" w:fill="AEAAAA"/>
            <w:vAlign w:val="center"/>
            <w:hideMark/>
          </w:tcPr>
          <w:p w:rsidR="00200666" w:rsidRPr="00131764" w:rsidP="00131764" w14:paraId="3239DFD6" w14:textId="77777777">
            <w:pPr>
              <w:contextualSpacing/>
              <w:rPr>
                <w:b/>
                <w:bCs/>
                <w:color w:val="000000"/>
                <w:sz w:val="18"/>
                <w:szCs w:val="18"/>
              </w:rPr>
            </w:pPr>
            <w:r w:rsidRPr="00131764">
              <w:rPr>
                <w:b/>
                <w:bCs/>
                <w:color w:val="000000"/>
                <w:sz w:val="18"/>
                <w:szCs w:val="18"/>
              </w:rPr>
              <w:t> </w:t>
            </w:r>
          </w:p>
        </w:tc>
        <w:tc>
          <w:tcPr>
            <w:tcW w:w="1574" w:type="dxa"/>
            <w:tcBorders>
              <w:top w:val="nil"/>
              <w:left w:val="nil"/>
              <w:bottom w:val="single" w:sz="8" w:space="0" w:color="auto"/>
              <w:right w:val="single" w:sz="8" w:space="0" w:color="auto"/>
            </w:tcBorders>
            <w:shd w:val="clear" w:color="000000" w:fill="AEAAAA"/>
            <w:vAlign w:val="center"/>
            <w:hideMark/>
          </w:tcPr>
          <w:p w:rsidR="00200666" w:rsidRPr="00131764" w:rsidP="00131764" w14:paraId="714CE80F" w14:textId="77777777">
            <w:pPr>
              <w:contextualSpacing/>
              <w:rPr>
                <w:b/>
                <w:bCs/>
                <w:color w:val="000000"/>
                <w:sz w:val="18"/>
                <w:szCs w:val="18"/>
              </w:rPr>
            </w:pPr>
            <w:r w:rsidRPr="00131764">
              <w:rPr>
                <w:b/>
                <w:bCs/>
                <w:color w:val="000000"/>
                <w:sz w:val="18"/>
                <w:szCs w:val="18"/>
              </w:rPr>
              <w:t>Subtotal</w:t>
            </w:r>
          </w:p>
        </w:tc>
        <w:tc>
          <w:tcPr>
            <w:tcW w:w="2229" w:type="dxa"/>
            <w:tcBorders>
              <w:top w:val="nil"/>
              <w:left w:val="nil"/>
              <w:bottom w:val="single" w:sz="8" w:space="0" w:color="auto"/>
              <w:right w:val="single" w:sz="8" w:space="0" w:color="auto"/>
            </w:tcBorders>
            <w:shd w:val="clear" w:color="000000" w:fill="AEAAAA"/>
            <w:vAlign w:val="center"/>
            <w:hideMark/>
          </w:tcPr>
          <w:p w:rsidR="00200666" w:rsidRPr="00131764" w:rsidP="00131764" w14:paraId="2E6F870E" w14:textId="693005CE">
            <w:pPr>
              <w:contextualSpacing/>
              <w:rPr>
                <w:b/>
                <w:bCs/>
                <w:color w:val="000000"/>
                <w:sz w:val="18"/>
                <w:szCs w:val="18"/>
              </w:rPr>
            </w:pPr>
            <w:r w:rsidRPr="00131764">
              <w:rPr>
                <w:b/>
                <w:bCs/>
                <w:color w:val="000000"/>
                <w:sz w:val="18"/>
                <w:szCs w:val="18"/>
              </w:rPr>
              <w:t>Estimated annual universe = internet universe (phone is a subset of internet)</w:t>
            </w:r>
          </w:p>
        </w:tc>
        <w:tc>
          <w:tcPr>
            <w:tcW w:w="1083" w:type="dxa"/>
            <w:tcBorders>
              <w:top w:val="nil"/>
              <w:left w:val="nil"/>
              <w:bottom w:val="single" w:sz="8" w:space="0" w:color="auto"/>
              <w:right w:val="single" w:sz="8" w:space="0" w:color="auto"/>
            </w:tcBorders>
            <w:shd w:val="clear" w:color="000000" w:fill="AEAAAA"/>
            <w:vAlign w:val="center"/>
            <w:hideMark/>
          </w:tcPr>
          <w:p w:rsidR="00200666" w:rsidRPr="00131764" w:rsidP="00131764" w14:paraId="079CE474" w14:textId="77777777">
            <w:pPr>
              <w:contextualSpacing/>
              <w:jc w:val="center"/>
              <w:rPr>
                <w:b/>
                <w:bCs/>
                <w:color w:val="000000"/>
                <w:sz w:val="18"/>
                <w:szCs w:val="18"/>
              </w:rPr>
            </w:pPr>
            <w:r w:rsidRPr="00131764">
              <w:rPr>
                <w:b/>
                <w:bCs/>
                <w:color w:val="000000"/>
                <w:sz w:val="18"/>
                <w:szCs w:val="18"/>
              </w:rPr>
              <w:t>2,626</w:t>
            </w:r>
          </w:p>
        </w:tc>
        <w:tc>
          <w:tcPr>
            <w:tcW w:w="1267" w:type="dxa"/>
            <w:tcBorders>
              <w:top w:val="nil"/>
              <w:left w:val="nil"/>
              <w:bottom w:val="single" w:sz="8" w:space="0" w:color="auto"/>
              <w:right w:val="single" w:sz="8" w:space="0" w:color="auto"/>
            </w:tcBorders>
            <w:shd w:val="clear" w:color="000000" w:fill="AEAAAA"/>
            <w:vAlign w:val="center"/>
            <w:hideMark/>
          </w:tcPr>
          <w:p w:rsidR="00200666" w:rsidRPr="00131764" w:rsidP="00131764" w14:paraId="28F4EABE" w14:textId="77777777">
            <w:pPr>
              <w:contextualSpacing/>
              <w:jc w:val="center"/>
              <w:rPr>
                <w:b/>
                <w:bCs/>
                <w:color w:val="000000"/>
                <w:sz w:val="18"/>
                <w:szCs w:val="18"/>
              </w:rPr>
            </w:pPr>
            <w:r w:rsidRPr="00131764">
              <w:rPr>
                <w:b/>
                <w:bCs/>
                <w:color w:val="000000"/>
                <w:sz w:val="18"/>
                <w:szCs w:val="18"/>
              </w:rPr>
              <w:t> </w:t>
            </w:r>
          </w:p>
        </w:tc>
        <w:tc>
          <w:tcPr>
            <w:tcW w:w="1167" w:type="dxa"/>
            <w:tcBorders>
              <w:top w:val="nil"/>
              <w:left w:val="nil"/>
              <w:bottom w:val="single" w:sz="8" w:space="0" w:color="auto"/>
              <w:right w:val="single" w:sz="8" w:space="0" w:color="auto"/>
            </w:tcBorders>
            <w:shd w:val="clear" w:color="000000" w:fill="AEAAAA"/>
            <w:vAlign w:val="center"/>
            <w:hideMark/>
          </w:tcPr>
          <w:p w:rsidR="00200666" w:rsidRPr="00131764" w:rsidP="00131764" w14:paraId="56DE4221" w14:textId="06A5A59A">
            <w:pPr>
              <w:contextualSpacing/>
              <w:jc w:val="center"/>
              <w:rPr>
                <w:b/>
                <w:bCs/>
                <w:color w:val="000000"/>
                <w:sz w:val="18"/>
                <w:szCs w:val="18"/>
              </w:rPr>
            </w:pPr>
            <w:r w:rsidRPr="00131764">
              <w:rPr>
                <w:b/>
                <w:bCs/>
                <w:color w:val="000000"/>
                <w:sz w:val="18"/>
                <w:szCs w:val="18"/>
              </w:rPr>
              <w:t>1</w:t>
            </w:r>
            <w:r w:rsidRPr="00131764" w:rsidR="002133AF">
              <w:rPr>
                <w:b/>
                <w:bCs/>
                <w:color w:val="000000"/>
                <w:sz w:val="18"/>
                <w:szCs w:val="18"/>
              </w:rPr>
              <w:t>,</w:t>
            </w:r>
            <w:r w:rsidRPr="00131764">
              <w:rPr>
                <w:b/>
                <w:bCs/>
                <w:color w:val="000000"/>
                <w:sz w:val="18"/>
                <w:szCs w:val="18"/>
              </w:rPr>
              <w:t>41</w:t>
            </w:r>
            <w:r w:rsidRPr="00131764" w:rsidR="00AF6DE3">
              <w:rPr>
                <w:b/>
                <w:bCs/>
                <w:color w:val="000000"/>
                <w:sz w:val="18"/>
                <w:szCs w:val="18"/>
              </w:rPr>
              <w:t>6</w:t>
            </w:r>
          </w:p>
        </w:tc>
        <w:tc>
          <w:tcPr>
            <w:tcW w:w="1780" w:type="dxa"/>
            <w:tcBorders>
              <w:top w:val="nil"/>
              <w:left w:val="nil"/>
              <w:bottom w:val="single" w:sz="8" w:space="0" w:color="auto"/>
              <w:right w:val="single" w:sz="8" w:space="0" w:color="auto"/>
            </w:tcBorders>
            <w:shd w:val="clear" w:color="000000" w:fill="AEAAAA"/>
            <w:vAlign w:val="center"/>
            <w:hideMark/>
          </w:tcPr>
          <w:p w:rsidR="00200666" w:rsidRPr="00131764" w:rsidP="00131764" w14:paraId="279BD44A" w14:textId="77777777">
            <w:pPr>
              <w:contextualSpacing/>
              <w:jc w:val="center"/>
              <w:rPr>
                <w:b/>
                <w:bCs/>
                <w:color w:val="000000"/>
                <w:sz w:val="18"/>
                <w:szCs w:val="18"/>
              </w:rPr>
            </w:pPr>
            <w:r w:rsidRPr="00131764">
              <w:rPr>
                <w:b/>
                <w:bCs/>
                <w:color w:val="000000"/>
                <w:sz w:val="18"/>
                <w:szCs w:val="18"/>
              </w:rPr>
              <w:t>118</w:t>
            </w:r>
          </w:p>
        </w:tc>
      </w:tr>
      <w:tr w14:paraId="16AA4DBC" w14:textId="77777777" w:rsidTr="00131764">
        <w:tblPrEx>
          <w:tblW w:w="11070" w:type="dxa"/>
          <w:jc w:val="center"/>
          <w:tblLook w:val="04A0"/>
        </w:tblPrEx>
        <w:trPr>
          <w:trHeight w:val="271"/>
          <w:jc w:val="center"/>
        </w:trPr>
        <w:tc>
          <w:tcPr>
            <w:tcW w:w="3544" w:type="dxa"/>
            <w:gridSpan w:val="2"/>
            <w:tcBorders>
              <w:top w:val="single" w:sz="8" w:space="0" w:color="auto"/>
              <w:left w:val="single" w:sz="8" w:space="0" w:color="auto"/>
              <w:bottom w:val="single" w:sz="8" w:space="0" w:color="auto"/>
              <w:right w:val="single" w:sz="8" w:space="0" w:color="000000"/>
            </w:tcBorders>
            <w:shd w:val="clear" w:color="000000" w:fill="AEAAAA"/>
            <w:vAlign w:val="center"/>
            <w:hideMark/>
          </w:tcPr>
          <w:p w:rsidR="00200666" w:rsidRPr="00131764" w:rsidP="00131764" w14:paraId="50723939" w14:textId="77777777">
            <w:pPr>
              <w:contextualSpacing/>
              <w:jc w:val="center"/>
              <w:rPr>
                <w:b/>
                <w:bCs/>
                <w:color w:val="000000"/>
                <w:sz w:val="18"/>
                <w:szCs w:val="18"/>
              </w:rPr>
            </w:pPr>
            <w:r w:rsidRPr="00131764">
              <w:rPr>
                <w:b/>
                <w:bCs/>
                <w:color w:val="000000"/>
                <w:sz w:val="18"/>
                <w:szCs w:val="18"/>
              </w:rPr>
              <w:t>Grand Total</w:t>
            </w:r>
          </w:p>
        </w:tc>
        <w:tc>
          <w:tcPr>
            <w:tcW w:w="2229" w:type="dxa"/>
            <w:tcBorders>
              <w:top w:val="nil"/>
              <w:left w:val="nil"/>
              <w:bottom w:val="single" w:sz="8" w:space="0" w:color="auto"/>
              <w:right w:val="single" w:sz="8" w:space="0" w:color="auto"/>
            </w:tcBorders>
            <w:shd w:val="clear" w:color="000000" w:fill="AEAAAA"/>
            <w:vAlign w:val="center"/>
            <w:hideMark/>
          </w:tcPr>
          <w:p w:rsidR="00200666" w:rsidRPr="00131764" w:rsidP="00131764" w14:paraId="490A2FE0" w14:textId="77777777">
            <w:pPr>
              <w:contextualSpacing/>
              <w:jc w:val="center"/>
              <w:rPr>
                <w:b/>
                <w:bCs/>
                <w:color w:val="000000"/>
                <w:sz w:val="18"/>
                <w:szCs w:val="18"/>
              </w:rPr>
            </w:pPr>
            <w:r w:rsidRPr="00131764">
              <w:rPr>
                <w:b/>
                <w:bCs/>
                <w:color w:val="000000"/>
                <w:sz w:val="18"/>
                <w:szCs w:val="18"/>
              </w:rPr>
              <w:t> </w:t>
            </w:r>
          </w:p>
        </w:tc>
        <w:tc>
          <w:tcPr>
            <w:tcW w:w="1083" w:type="dxa"/>
            <w:tcBorders>
              <w:top w:val="nil"/>
              <w:left w:val="nil"/>
              <w:bottom w:val="single" w:sz="8" w:space="0" w:color="auto"/>
              <w:right w:val="single" w:sz="8" w:space="0" w:color="auto"/>
            </w:tcBorders>
            <w:shd w:val="clear" w:color="000000" w:fill="AEAAAA"/>
            <w:vAlign w:val="center"/>
            <w:hideMark/>
          </w:tcPr>
          <w:p w:rsidR="00200666" w:rsidRPr="00131764" w:rsidP="00131764" w14:paraId="26DB7AFE" w14:textId="77777777">
            <w:pPr>
              <w:contextualSpacing/>
              <w:jc w:val="center"/>
              <w:rPr>
                <w:b/>
                <w:bCs/>
                <w:color w:val="000000"/>
                <w:sz w:val="18"/>
                <w:szCs w:val="18"/>
              </w:rPr>
            </w:pPr>
            <w:r w:rsidRPr="00131764">
              <w:rPr>
                <w:b/>
                <w:bCs/>
                <w:color w:val="000000"/>
                <w:sz w:val="18"/>
                <w:szCs w:val="18"/>
              </w:rPr>
              <w:t>6,722</w:t>
            </w:r>
          </w:p>
        </w:tc>
        <w:tc>
          <w:tcPr>
            <w:tcW w:w="1267" w:type="dxa"/>
            <w:tcBorders>
              <w:top w:val="nil"/>
              <w:left w:val="nil"/>
              <w:bottom w:val="single" w:sz="8" w:space="0" w:color="auto"/>
              <w:right w:val="single" w:sz="8" w:space="0" w:color="auto"/>
            </w:tcBorders>
            <w:shd w:val="clear" w:color="000000" w:fill="AEAAAA"/>
            <w:vAlign w:val="center"/>
            <w:hideMark/>
          </w:tcPr>
          <w:p w:rsidR="00200666" w:rsidRPr="00131764" w:rsidP="00131764" w14:paraId="4D0A3B36" w14:textId="77777777">
            <w:pPr>
              <w:contextualSpacing/>
              <w:jc w:val="center"/>
              <w:rPr>
                <w:b/>
                <w:bCs/>
                <w:color w:val="000000"/>
                <w:sz w:val="18"/>
                <w:szCs w:val="18"/>
              </w:rPr>
            </w:pPr>
            <w:r w:rsidRPr="00131764">
              <w:rPr>
                <w:b/>
                <w:bCs/>
                <w:color w:val="000000"/>
                <w:sz w:val="18"/>
                <w:szCs w:val="18"/>
              </w:rPr>
              <w:t> </w:t>
            </w:r>
          </w:p>
        </w:tc>
        <w:tc>
          <w:tcPr>
            <w:tcW w:w="1167" w:type="dxa"/>
            <w:tcBorders>
              <w:top w:val="nil"/>
              <w:left w:val="nil"/>
              <w:bottom w:val="single" w:sz="8" w:space="0" w:color="auto"/>
              <w:right w:val="single" w:sz="8" w:space="0" w:color="auto"/>
            </w:tcBorders>
            <w:shd w:val="clear" w:color="000000" w:fill="AEAAAA"/>
            <w:vAlign w:val="center"/>
            <w:hideMark/>
          </w:tcPr>
          <w:p w:rsidR="00200666" w:rsidRPr="00131764" w:rsidP="00131764" w14:paraId="1C8E77C3" w14:textId="548D124F">
            <w:pPr>
              <w:contextualSpacing/>
              <w:jc w:val="center"/>
              <w:rPr>
                <w:b/>
                <w:bCs/>
                <w:color w:val="000000"/>
                <w:sz w:val="18"/>
                <w:szCs w:val="18"/>
              </w:rPr>
            </w:pPr>
            <w:r w:rsidRPr="00131764">
              <w:rPr>
                <w:b/>
                <w:bCs/>
                <w:color w:val="000000"/>
                <w:sz w:val="18"/>
                <w:szCs w:val="18"/>
              </w:rPr>
              <w:t>3</w:t>
            </w:r>
            <w:r w:rsidRPr="00131764" w:rsidR="0093184B">
              <w:rPr>
                <w:b/>
                <w:bCs/>
                <w:color w:val="000000"/>
                <w:sz w:val="18"/>
                <w:szCs w:val="18"/>
              </w:rPr>
              <w:t>,</w:t>
            </w:r>
            <w:r w:rsidRPr="00131764" w:rsidR="002133AF">
              <w:rPr>
                <w:b/>
                <w:bCs/>
                <w:color w:val="000000"/>
                <w:sz w:val="18"/>
                <w:szCs w:val="18"/>
              </w:rPr>
              <w:t>325</w:t>
            </w:r>
          </w:p>
        </w:tc>
        <w:tc>
          <w:tcPr>
            <w:tcW w:w="1780" w:type="dxa"/>
            <w:tcBorders>
              <w:top w:val="nil"/>
              <w:left w:val="nil"/>
              <w:bottom w:val="single" w:sz="8" w:space="0" w:color="auto"/>
              <w:right w:val="single" w:sz="8" w:space="0" w:color="auto"/>
            </w:tcBorders>
            <w:shd w:val="clear" w:color="000000" w:fill="AEAAAA"/>
            <w:vAlign w:val="center"/>
            <w:hideMark/>
          </w:tcPr>
          <w:p w:rsidR="00200666" w:rsidRPr="00131764" w:rsidP="00131764" w14:paraId="209531F5" w14:textId="13DF83EF">
            <w:pPr>
              <w:contextualSpacing/>
              <w:jc w:val="center"/>
              <w:rPr>
                <w:b/>
                <w:bCs/>
                <w:color w:val="000000"/>
                <w:sz w:val="18"/>
                <w:szCs w:val="18"/>
              </w:rPr>
            </w:pPr>
            <w:r w:rsidRPr="00131764">
              <w:rPr>
                <w:b/>
                <w:bCs/>
                <w:color w:val="000000"/>
                <w:sz w:val="18"/>
                <w:szCs w:val="18"/>
              </w:rPr>
              <w:t>2</w:t>
            </w:r>
            <w:r w:rsidRPr="00131764" w:rsidR="00007162">
              <w:rPr>
                <w:b/>
                <w:bCs/>
                <w:color w:val="000000"/>
                <w:sz w:val="18"/>
                <w:szCs w:val="18"/>
              </w:rPr>
              <w:t>76</w:t>
            </w:r>
          </w:p>
        </w:tc>
      </w:tr>
    </w:tbl>
    <w:p w:rsidR="00A15AC0" w:rsidRPr="00131764" w:rsidP="00131764" w14:paraId="6189E962" w14:textId="77777777">
      <w:pPr>
        <w:tabs>
          <w:tab w:val="left" w:pos="-720"/>
          <w:tab w:val="num" w:pos="1080"/>
        </w:tabs>
        <w:suppressAutoHyphens/>
        <w:spacing w:line="276" w:lineRule="auto"/>
        <w:contextualSpacing/>
        <w:jc w:val="center"/>
        <w:rPr>
          <w:b/>
          <w:bCs/>
        </w:rPr>
      </w:pPr>
    </w:p>
    <w:p w:rsidR="00200666" w:rsidRPr="00131764" w:rsidP="00131764" w14:paraId="57C07C20" w14:textId="77777777">
      <w:pPr>
        <w:tabs>
          <w:tab w:val="left" w:pos="-720"/>
          <w:tab w:val="num" w:pos="1080"/>
        </w:tabs>
        <w:suppressAutoHyphens/>
        <w:spacing w:line="276" w:lineRule="auto"/>
        <w:contextualSpacing/>
        <w:rPr>
          <w:b/>
          <w:bCs/>
        </w:rPr>
      </w:pPr>
      <w:r w:rsidRPr="00131764">
        <w:rPr>
          <w:b/>
          <w:bCs/>
          <w:i/>
        </w:rPr>
        <w:t>Note</w:t>
      </w:r>
      <w:r w:rsidRPr="00131764">
        <w:rPr>
          <w:b/>
          <w:bCs/>
        </w:rPr>
        <w:t>.</w:t>
      </w:r>
      <w:r w:rsidRPr="00131764">
        <w:rPr>
          <w:bCs/>
        </w:rPr>
        <w:t xml:space="preserve"> </w:t>
      </w:r>
      <w:r w:rsidRPr="00131764">
        <w:rPr>
          <w:b/>
          <w:bCs/>
        </w:rPr>
        <w:t>Calculations were completed going from left to right in the table.</w:t>
      </w:r>
      <w:r w:rsidRPr="00131764" w:rsidR="00AC4EBE">
        <w:rPr>
          <w:b/>
          <w:bCs/>
        </w:rPr>
        <w:t xml:space="preserve">  </w:t>
      </w:r>
      <w:r w:rsidRPr="00131764" w:rsidR="001F3A97">
        <w:rPr>
          <w:b/>
          <w:bCs/>
        </w:rPr>
        <w:t>T</w:t>
      </w:r>
      <w:r w:rsidRPr="00131764" w:rsidR="00B1750F">
        <w:rPr>
          <w:b/>
          <w:bCs/>
        </w:rPr>
        <w:t>hese numbers are meant as an estimate only.</w:t>
      </w:r>
      <w:r w:rsidRPr="00131764" w:rsidR="005336BE">
        <w:rPr>
          <w:b/>
          <w:bCs/>
        </w:rPr>
        <w:t xml:space="preserve">  </w:t>
      </w:r>
      <w:r w:rsidRPr="00131764" w:rsidR="001F3A97">
        <w:rPr>
          <w:b/>
          <w:bCs/>
        </w:rPr>
        <w:t>W</w:t>
      </w:r>
      <w:r w:rsidRPr="00131764" w:rsidR="00C67983">
        <w:rPr>
          <w:b/>
          <w:bCs/>
        </w:rPr>
        <w:t xml:space="preserve">e </w:t>
      </w:r>
      <w:r w:rsidRPr="00131764" w:rsidR="00E05EF4">
        <w:rPr>
          <w:b/>
          <w:bCs/>
        </w:rPr>
        <w:t xml:space="preserve">typically </w:t>
      </w:r>
      <w:r w:rsidRPr="00131764" w:rsidR="00C67983">
        <w:rPr>
          <w:b/>
          <w:bCs/>
        </w:rPr>
        <w:t>survey the entire</w:t>
      </w:r>
      <w:r w:rsidRPr="00131764" w:rsidR="00326211">
        <w:rPr>
          <w:b/>
          <w:bCs/>
        </w:rPr>
        <w:t xml:space="preserve"> population because the respondent pool is so small</w:t>
      </w:r>
      <w:r w:rsidRPr="00131764" w:rsidR="005B16CA">
        <w:rPr>
          <w:b/>
          <w:bCs/>
        </w:rPr>
        <w:t>,</w:t>
      </w:r>
      <w:r w:rsidRPr="00131764" w:rsidR="005336BE">
        <w:rPr>
          <w:b/>
          <w:bCs/>
        </w:rPr>
        <w:t xml:space="preserve"> so the projections have no effect on sampling methodology.</w:t>
      </w:r>
      <w:r w:rsidRPr="00131764" w:rsidR="007F7940">
        <w:rPr>
          <w:b/>
          <w:bCs/>
        </w:rPr>
        <w:t xml:space="preserve">  </w:t>
      </w:r>
      <w:r w:rsidRPr="00131764" w:rsidR="009F0F28">
        <w:rPr>
          <w:b/>
          <w:bCs/>
        </w:rPr>
        <w:t>Annual subtotal</w:t>
      </w:r>
      <w:r w:rsidRPr="00131764" w:rsidR="00ED21F0">
        <w:rPr>
          <w:b/>
          <w:bCs/>
        </w:rPr>
        <w:t>s</w:t>
      </w:r>
      <w:r w:rsidRPr="00131764" w:rsidR="009F0F28">
        <w:rPr>
          <w:b/>
          <w:bCs/>
        </w:rPr>
        <w:t xml:space="preserve"> and grand total</w:t>
      </w:r>
      <w:r w:rsidRPr="00131764" w:rsidR="00ED21F0">
        <w:rPr>
          <w:b/>
          <w:bCs/>
        </w:rPr>
        <w:t>s</w:t>
      </w:r>
      <w:r w:rsidRPr="00131764" w:rsidR="009F0F28">
        <w:rPr>
          <w:b/>
          <w:bCs/>
        </w:rPr>
        <w:t xml:space="preserve"> are rounded to nearest whole number.  </w:t>
      </w:r>
    </w:p>
    <w:p w:rsidR="00E55141" w:rsidRPr="00131764" w:rsidP="00131764" w14:paraId="1C7D657D" w14:textId="77777777">
      <w:pPr>
        <w:spacing w:line="276" w:lineRule="auto"/>
        <w:contextualSpacing/>
        <w:rPr>
          <w:b/>
          <w:bCs/>
          <w:color w:val="244061"/>
        </w:rPr>
      </w:pPr>
    </w:p>
    <w:p w:rsidR="00266854" w:rsidRPr="00131764" w:rsidP="00131764" w14:paraId="11AB3997" w14:textId="77777777">
      <w:pPr>
        <w:spacing w:line="276" w:lineRule="auto"/>
        <w:contextualSpacing/>
        <w:rPr>
          <w:b/>
          <w:bCs/>
        </w:rPr>
      </w:pPr>
      <w:r w:rsidRPr="00131764">
        <w:rPr>
          <w:b/>
          <w:bCs/>
          <w:color w:val="244061"/>
        </w:rPr>
        <w:fldChar w:fldCharType="begin"/>
      </w:r>
      <w:r w:rsidRPr="00131764">
        <w:rPr>
          <w:b/>
          <w:bCs/>
          <w:color w:val="244061"/>
        </w:rPr>
        <w:instrText>ADVANCE \R 0.95</w:instrText>
      </w:r>
      <w:r w:rsidRPr="00131764">
        <w:rPr>
          <w:b/>
          <w:bCs/>
          <w:color w:val="244061"/>
        </w:rPr>
        <w:fldChar w:fldCharType="end"/>
      </w:r>
      <w:r w:rsidRPr="00131764">
        <w:rPr>
          <w:b/>
          <w:bCs/>
        </w:rPr>
        <w:t>2.  Describe the procedures for the collection of information including:</w:t>
      </w:r>
    </w:p>
    <w:p w:rsidR="00266854" w:rsidRPr="00131764" w:rsidP="00131764" w14:paraId="70CD0CC6" w14:textId="77777777">
      <w:pPr>
        <w:tabs>
          <w:tab w:val="left" w:pos="-720"/>
        </w:tabs>
        <w:suppressAutoHyphens/>
        <w:spacing w:line="276" w:lineRule="auto"/>
        <w:contextualSpacing/>
        <w:rPr>
          <w:b/>
          <w:bCs/>
        </w:rPr>
      </w:pPr>
    </w:p>
    <w:p w:rsidR="00266854" w:rsidRPr="00131764" w:rsidP="00131764" w14:paraId="05700D9B" w14:textId="77777777">
      <w:pPr>
        <w:tabs>
          <w:tab w:val="left" w:pos="-720"/>
        </w:tabs>
        <w:suppressAutoHyphens/>
        <w:spacing w:line="276" w:lineRule="auto"/>
        <w:contextualSpacing/>
        <w:rPr>
          <w:b/>
          <w:bCs/>
        </w:rPr>
      </w:pPr>
      <w:r w:rsidRPr="00131764">
        <w:rPr>
          <w:b/>
          <w:bCs/>
        </w:rPr>
        <w:t>-Statistical methodology for stratification and sample selection:</w:t>
      </w:r>
    </w:p>
    <w:p w:rsidR="00266854" w:rsidRPr="00131764" w:rsidP="00131764" w14:paraId="36C6A895" w14:textId="77777777">
      <w:pPr>
        <w:tabs>
          <w:tab w:val="left" w:pos="-720"/>
        </w:tabs>
        <w:suppressAutoHyphens/>
        <w:spacing w:line="276" w:lineRule="auto"/>
        <w:ind w:left="720"/>
        <w:contextualSpacing/>
        <w:rPr>
          <w:b/>
          <w:bCs/>
          <w:color w:val="244061"/>
        </w:rPr>
      </w:pPr>
    </w:p>
    <w:p w:rsidR="000463A2" w:rsidRPr="00131764" w:rsidP="00131764" w14:paraId="7E3E3B96" w14:textId="46C09CE0">
      <w:pPr>
        <w:spacing w:line="276" w:lineRule="auto"/>
        <w:contextualSpacing/>
      </w:pPr>
      <w:r w:rsidRPr="00131764">
        <w:t>The sampling frame is the universe of</w:t>
      </w:r>
      <w:r w:rsidRPr="00131764" w:rsidR="005B3B27">
        <w:t xml:space="preserve"> </w:t>
      </w:r>
      <w:r w:rsidRPr="00131764" w:rsidR="005B6896">
        <w:t>applicants for</w:t>
      </w:r>
      <w:r w:rsidRPr="00131764">
        <w:t xml:space="preserve"> Public Assistance</w:t>
      </w:r>
      <w:r w:rsidRPr="00131764" w:rsidR="0023213A">
        <w:t>,</w:t>
      </w:r>
      <w:r w:rsidRPr="00131764">
        <w:t xml:space="preserve"> which are</w:t>
      </w:r>
      <w:r w:rsidRPr="00131764" w:rsidR="001E1802">
        <w:t xml:space="preserve"> </w:t>
      </w:r>
      <w:r w:rsidRPr="00131764">
        <w:t>state</w:t>
      </w:r>
      <w:r w:rsidRPr="00131764" w:rsidR="001E1802">
        <w:t>, local</w:t>
      </w:r>
      <w:r w:rsidRPr="00131764" w:rsidR="004D0037">
        <w:t xml:space="preserve">, territorial, </w:t>
      </w:r>
      <w:r w:rsidRPr="00131764">
        <w:t xml:space="preserve"> and tribal governments</w:t>
      </w:r>
      <w:r w:rsidRPr="00131764" w:rsidR="001E1802">
        <w:t xml:space="preserve">, and </w:t>
      </w:r>
      <w:r w:rsidRPr="00131764" w:rsidR="005B6896">
        <w:t xml:space="preserve">eligible </w:t>
      </w:r>
      <w:r w:rsidRPr="00131764" w:rsidR="001E1802">
        <w:t>private non-profit organizations</w:t>
      </w:r>
      <w:r w:rsidRPr="00131764">
        <w:t>.</w:t>
      </w:r>
      <w:r w:rsidRPr="00131764">
        <w:t xml:space="preserve">  C</w:t>
      </w:r>
      <w:r w:rsidRPr="00131764" w:rsidR="00AD75F7">
        <w:t xml:space="preserve">ustomer </w:t>
      </w:r>
      <w:r w:rsidRPr="00131764">
        <w:t>S</w:t>
      </w:r>
      <w:r w:rsidRPr="00131764" w:rsidR="00AD75F7">
        <w:t xml:space="preserve">urvey &amp; </w:t>
      </w:r>
      <w:r w:rsidRPr="00131764">
        <w:t>A</w:t>
      </w:r>
      <w:r w:rsidRPr="00131764" w:rsidR="00AD75F7">
        <w:t xml:space="preserve">nalysis </w:t>
      </w:r>
      <w:r w:rsidRPr="00131764" w:rsidR="00150148">
        <w:t xml:space="preserve">Section </w:t>
      </w:r>
      <w:r w:rsidRPr="00131764" w:rsidR="00AD75F7">
        <w:t>(CSA)</w:t>
      </w:r>
      <w:r w:rsidRPr="00131764">
        <w:t xml:space="preserve"> imports information concerning the PA entity’s POC from the Operational Data Store (ODS) and Enterprise Data Warehouse (EDW) into</w:t>
      </w:r>
      <w:r w:rsidRPr="00131764" w:rsidR="004D0041">
        <w:t xml:space="preserve"> the Customer Satisfaction Analysis System</w:t>
      </w:r>
      <w:r w:rsidRPr="00131764">
        <w:t xml:space="preserve"> </w:t>
      </w:r>
      <w:r w:rsidRPr="00131764" w:rsidR="004D0041">
        <w:t>(</w:t>
      </w:r>
      <w:r w:rsidRPr="00131764">
        <w:t>CSAS</w:t>
      </w:r>
      <w:r w:rsidRPr="00131764" w:rsidR="004D0041">
        <w:t>)</w:t>
      </w:r>
      <w:r w:rsidRPr="00131764">
        <w:t xml:space="preserve">.  Specifically, contact/call lists include POC names, phone numbers, and email addresses.  </w:t>
      </w:r>
    </w:p>
    <w:p w:rsidR="00D34A4E" w:rsidRPr="00131764" w:rsidP="00131764" w14:paraId="664F0AEC" w14:textId="0162FFDE">
      <w:pPr>
        <w:spacing w:line="276" w:lineRule="auto"/>
        <w:contextualSpacing/>
      </w:pPr>
    </w:p>
    <w:p w:rsidR="00D34A4E" w:rsidRPr="00131764" w:rsidP="00131764" w14:paraId="4DFE8BFD" w14:textId="538B0495">
      <w:pPr>
        <w:spacing w:line="276" w:lineRule="auto"/>
        <w:contextualSpacing/>
      </w:pPr>
      <w:r w:rsidRPr="00131764">
        <w:t xml:space="preserve">There is no stratification because </w:t>
      </w:r>
      <w:r w:rsidRPr="00131764" w:rsidR="00B51638">
        <w:t>all qualified applicants receive both Public Assistance Surveys.</w:t>
      </w:r>
      <w:r w:rsidRPr="00131764" w:rsidR="00326EEA">
        <w:t xml:space="preserve">  For details on </w:t>
      </w:r>
      <w:r w:rsidRPr="00131764" w:rsidR="00EB500B">
        <w:t xml:space="preserve">target population, see </w:t>
      </w:r>
      <w:r w:rsidRPr="00131764" w:rsidR="00681BE8">
        <w:t>Question 1</w:t>
      </w:r>
      <w:r w:rsidRPr="00131764" w:rsidR="00EB500B">
        <w:t xml:space="preserve">.  </w:t>
      </w:r>
    </w:p>
    <w:p w:rsidR="00346C18" w:rsidRPr="00131764" w:rsidP="00131764" w14:paraId="3480D311" w14:textId="77777777">
      <w:pPr>
        <w:tabs>
          <w:tab w:val="left" w:pos="-720"/>
        </w:tabs>
        <w:suppressAutoHyphens/>
        <w:spacing w:line="276" w:lineRule="auto"/>
        <w:contextualSpacing/>
        <w:rPr>
          <w:b/>
          <w:bCs/>
        </w:rPr>
      </w:pPr>
    </w:p>
    <w:p w:rsidR="00266854" w:rsidRPr="00131764" w:rsidP="00131764" w14:paraId="4D2E0A77" w14:textId="77777777">
      <w:pPr>
        <w:tabs>
          <w:tab w:val="left" w:pos="-720"/>
        </w:tabs>
        <w:suppressAutoHyphens/>
        <w:spacing w:line="276" w:lineRule="auto"/>
        <w:contextualSpacing/>
        <w:rPr>
          <w:b/>
          <w:bCs/>
        </w:rPr>
      </w:pPr>
      <w:r w:rsidRPr="00131764">
        <w:rPr>
          <w:b/>
          <w:bCs/>
        </w:rPr>
        <w:t>-Estimation procedure:</w:t>
      </w:r>
    </w:p>
    <w:p w:rsidR="00266854" w:rsidRPr="00131764" w:rsidP="00131764" w14:paraId="7A546885" w14:textId="77777777">
      <w:pPr>
        <w:tabs>
          <w:tab w:val="left" w:pos="-720"/>
        </w:tabs>
        <w:suppressAutoHyphens/>
        <w:spacing w:line="276" w:lineRule="auto"/>
        <w:contextualSpacing/>
        <w:rPr>
          <w:b/>
          <w:bCs/>
        </w:rPr>
      </w:pPr>
    </w:p>
    <w:p w:rsidR="00997AFB" w:rsidRPr="00131764" w:rsidP="00131764" w14:paraId="7ADBAE8D" w14:textId="77777777">
      <w:pPr>
        <w:tabs>
          <w:tab w:val="left" w:pos="-720"/>
          <w:tab w:val="num" w:pos="1080"/>
        </w:tabs>
        <w:suppressAutoHyphens/>
        <w:spacing w:line="276" w:lineRule="auto"/>
        <w:contextualSpacing/>
      </w:pPr>
      <w:r w:rsidRPr="00131764">
        <w:t xml:space="preserve">This collection is based on </w:t>
      </w:r>
      <w:r w:rsidRPr="00131764" w:rsidR="00C658E5">
        <w:t xml:space="preserve">surveying the entire </w:t>
      </w:r>
      <w:r w:rsidRPr="00131764" w:rsidR="00326211">
        <w:t>population</w:t>
      </w:r>
      <w:r w:rsidRPr="00131764">
        <w:t xml:space="preserve"> of </w:t>
      </w:r>
      <w:r w:rsidRPr="00131764" w:rsidR="005B6896">
        <w:t>applicants for</w:t>
      </w:r>
      <w:r w:rsidRPr="00131764">
        <w:t xml:space="preserve"> Public Assistance; therefore, no estimation procedure is utilized.</w:t>
      </w:r>
      <w:r w:rsidRPr="00131764">
        <w:t xml:space="preserve">  </w:t>
      </w:r>
    </w:p>
    <w:p w:rsidR="00997AFB" w:rsidRPr="00131764" w:rsidP="00131764" w14:paraId="7CA041B1" w14:textId="77777777">
      <w:pPr>
        <w:tabs>
          <w:tab w:val="left" w:pos="-720"/>
          <w:tab w:val="num" w:pos="1080"/>
        </w:tabs>
        <w:suppressAutoHyphens/>
        <w:spacing w:line="276" w:lineRule="auto"/>
        <w:contextualSpacing/>
      </w:pPr>
    </w:p>
    <w:p w:rsidR="00266854" w:rsidRPr="00131764" w:rsidP="00131764" w14:paraId="133AA8BC" w14:textId="53688EF3">
      <w:pPr>
        <w:tabs>
          <w:tab w:val="left" w:pos="-720"/>
          <w:tab w:val="num" w:pos="1080"/>
        </w:tabs>
        <w:suppressAutoHyphens/>
        <w:spacing w:line="276" w:lineRule="auto"/>
        <w:contextualSpacing/>
        <w:rPr>
          <w:bCs/>
        </w:rPr>
      </w:pPr>
      <w:r w:rsidRPr="00131764">
        <w:rPr>
          <w:bCs/>
        </w:rPr>
        <w:t xml:space="preserve">Reports </w:t>
      </w:r>
      <w:r w:rsidRPr="00131764" w:rsidR="00614C38">
        <w:rPr>
          <w:bCs/>
        </w:rPr>
        <w:t>are</w:t>
      </w:r>
      <w:r w:rsidRPr="00131764">
        <w:rPr>
          <w:bCs/>
        </w:rPr>
        <w:t xml:space="preserve"> provided to Public Assistance and FEMA Headquarters management on a quarterly basis.  Management uses these reports to monitor </w:t>
      </w:r>
      <w:r w:rsidRPr="00131764" w:rsidR="0018361C">
        <w:rPr>
          <w:bCs/>
        </w:rPr>
        <w:t>service delivery</w:t>
      </w:r>
      <w:r w:rsidRPr="00131764">
        <w:rPr>
          <w:bCs/>
        </w:rPr>
        <w:t xml:space="preserve"> and identify possible areas of improvement.  The reports </w:t>
      </w:r>
      <w:r w:rsidRPr="00131764" w:rsidR="0018361C">
        <w:rPr>
          <w:bCs/>
        </w:rPr>
        <w:t>include</w:t>
      </w:r>
      <w:r w:rsidRPr="00131764">
        <w:rPr>
          <w:bCs/>
        </w:rPr>
        <w:t xml:space="preserve"> descriptive breakdowns for</w:t>
      </w:r>
      <w:r w:rsidRPr="00131764" w:rsidR="006B4017">
        <w:rPr>
          <w:bCs/>
        </w:rPr>
        <w:t xml:space="preserve"> survey</w:t>
      </w:r>
      <w:r w:rsidRPr="00131764">
        <w:rPr>
          <w:bCs/>
        </w:rPr>
        <w:t xml:space="preserve"> questions (e.g., means and percentages)</w:t>
      </w:r>
      <w:r w:rsidRPr="00131764" w:rsidR="00614C38">
        <w:rPr>
          <w:bCs/>
        </w:rPr>
        <w:t xml:space="preserve"> and respondent counts</w:t>
      </w:r>
      <w:r w:rsidRPr="00131764">
        <w:rPr>
          <w:bCs/>
        </w:rPr>
        <w:t xml:space="preserve">.  The reports also display trends over time for certain items.  It is possible that stakeholders may request additional reports more frequently than quarterly if they want to examine trends for a particular disaster, state, or region, but that would be on a request only basis.  Stakeholders may also request more in-depth analysis from statisticians if there are significant changes in customer satisfaction that warrant more analysis.  Statisticians may examine demographics (e.g., work experience, previous experience with PA, FEMA Region) crossed with individual items, and perform statistical tests such as correlation, T-tests, Crosstabs with Pearson’s Chi-Square, Analysis of Variance (ANOVA), and regression.  Additionally, there is now a Tableau Dashboard available for each of the PA surveys that displays descriptive statistics (e.g., averages) for selected survey questions.  Dashboards are refreshed on a monthly basis.  </w:t>
      </w:r>
    </w:p>
    <w:p w:rsidR="00266854" w:rsidRPr="00131764" w:rsidP="00131764" w14:paraId="4C67F5DC" w14:textId="77777777">
      <w:pPr>
        <w:spacing w:line="276" w:lineRule="auto"/>
        <w:contextualSpacing/>
        <w:rPr>
          <w:color w:val="244061"/>
        </w:rPr>
      </w:pPr>
    </w:p>
    <w:p w:rsidR="00266854" w:rsidRPr="00131764" w:rsidP="00131764" w14:paraId="4B4FD04A" w14:textId="77777777">
      <w:pPr>
        <w:tabs>
          <w:tab w:val="left" w:pos="-720"/>
        </w:tabs>
        <w:suppressAutoHyphens/>
        <w:spacing w:line="276" w:lineRule="auto"/>
        <w:contextualSpacing/>
        <w:rPr>
          <w:b/>
          <w:bCs/>
        </w:rPr>
      </w:pPr>
      <w:r w:rsidRPr="00131764">
        <w:rPr>
          <w:b/>
          <w:bCs/>
        </w:rPr>
        <w:t>-Degree of accuracy needed for the purpose described in the justification:</w:t>
      </w:r>
    </w:p>
    <w:p w:rsidR="00266854" w:rsidRPr="00131764" w:rsidP="00131764" w14:paraId="4FF678C7" w14:textId="77777777">
      <w:pPr>
        <w:tabs>
          <w:tab w:val="left" w:pos="-720"/>
        </w:tabs>
        <w:suppressAutoHyphens/>
        <w:spacing w:line="276" w:lineRule="auto"/>
        <w:contextualSpacing/>
        <w:rPr>
          <w:b/>
          <w:bCs/>
        </w:rPr>
      </w:pPr>
    </w:p>
    <w:p w:rsidR="00266854" w:rsidRPr="00131764" w:rsidP="00131764" w14:paraId="3D845896" w14:textId="77777777">
      <w:pPr>
        <w:spacing w:line="276" w:lineRule="auto"/>
        <w:contextualSpacing/>
        <w:rPr>
          <w:color w:val="244061"/>
        </w:rPr>
      </w:pPr>
      <w:r w:rsidRPr="00131764">
        <w:t>Surveying the entire universe of P</w:t>
      </w:r>
      <w:r w:rsidRPr="00131764" w:rsidR="001A4653">
        <w:t>ublic Assistance applicants</w:t>
      </w:r>
      <w:r w:rsidRPr="00131764">
        <w:t xml:space="preserve">, including </w:t>
      </w:r>
      <w:r w:rsidRPr="00131764" w:rsidR="001E1802">
        <w:t xml:space="preserve">state, local and tribal governments, and </w:t>
      </w:r>
      <w:r w:rsidRPr="00131764" w:rsidR="00C654B7">
        <w:t xml:space="preserve">eligible </w:t>
      </w:r>
      <w:r w:rsidRPr="00131764" w:rsidR="001E1802">
        <w:t>private non-profit organizations</w:t>
      </w:r>
      <w:r w:rsidRPr="00131764" w:rsidR="006955EC">
        <w:t>,</w:t>
      </w:r>
      <w:r w:rsidRPr="00131764" w:rsidR="001E1802">
        <w:t xml:space="preserve"> </w:t>
      </w:r>
      <w:r w:rsidRPr="00131764">
        <w:t xml:space="preserve">yields </w:t>
      </w:r>
      <w:r w:rsidRPr="00131764" w:rsidR="001A4653">
        <w:t xml:space="preserve">the highest degree of </w:t>
      </w:r>
      <w:r w:rsidRPr="00131764" w:rsidR="00D46557">
        <w:t xml:space="preserve">precision and </w:t>
      </w:r>
      <w:r w:rsidRPr="00131764" w:rsidR="00C14429">
        <w:t>confidence</w:t>
      </w:r>
      <w:r w:rsidRPr="00131764">
        <w:t>.</w:t>
      </w:r>
      <w:r w:rsidRPr="00131764" w:rsidR="00D46557">
        <w:t xml:space="preserve">  The monthly universe is typically small</w:t>
      </w:r>
      <w:r w:rsidRPr="00131764" w:rsidR="00FC160A">
        <w:t xml:space="preserve">, </w:t>
      </w:r>
      <w:r w:rsidRPr="00131764" w:rsidR="00D46557">
        <w:t xml:space="preserve">usually only a couple hundred </w:t>
      </w:r>
      <w:r w:rsidRPr="00131764" w:rsidR="00D46557">
        <w:t>applicants</w:t>
      </w:r>
      <w:r w:rsidRPr="00131764" w:rsidR="00C14429">
        <w:t>. S</w:t>
      </w:r>
      <w:r w:rsidRPr="00131764" w:rsidR="00D46557">
        <w:t>urveying the entire universe ensures we have enough survey completions to make reliable and valid conclusions</w:t>
      </w:r>
      <w:r w:rsidRPr="00131764" w:rsidR="00D700C8">
        <w:t xml:space="preserve"> about the population.  </w:t>
      </w:r>
    </w:p>
    <w:p w:rsidR="00266854" w:rsidRPr="00614C52" w:rsidP="00131764" w14:paraId="19475AB8" w14:textId="77777777">
      <w:pPr>
        <w:pStyle w:val="ResponseLvl2"/>
        <w:spacing w:line="276" w:lineRule="auto"/>
        <w:ind w:left="0"/>
        <w:contextualSpacing/>
        <w:rPr>
          <w:b/>
          <w:bCs/>
          <w:color w:val="000000" w:themeColor="text1"/>
        </w:rPr>
      </w:pPr>
      <w:r w:rsidRPr="00131764">
        <w:rPr>
          <w:b/>
          <w:bCs/>
        </w:rPr>
        <w:t xml:space="preserve">-Unusual problems requiring specialized sampling </w:t>
      </w:r>
      <w:r w:rsidRPr="00614C52">
        <w:rPr>
          <w:b/>
          <w:bCs/>
          <w:color w:val="000000" w:themeColor="text1"/>
        </w:rPr>
        <w:t xml:space="preserve">procedures:  </w:t>
      </w:r>
    </w:p>
    <w:p w:rsidR="00266854" w:rsidRPr="00614C52" w:rsidP="00131764" w14:paraId="617011B8" w14:textId="77777777">
      <w:pPr>
        <w:tabs>
          <w:tab w:val="left" w:pos="-720"/>
        </w:tabs>
        <w:suppressAutoHyphens/>
        <w:spacing w:line="276" w:lineRule="auto"/>
        <w:contextualSpacing/>
        <w:rPr>
          <w:bCs/>
          <w:color w:val="000000" w:themeColor="text1"/>
        </w:rPr>
      </w:pPr>
    </w:p>
    <w:p w:rsidR="00266854" w:rsidRPr="00131764" w:rsidP="00131764" w14:paraId="2364A79F" w14:textId="77777777">
      <w:pPr>
        <w:tabs>
          <w:tab w:val="left" w:pos="-720"/>
        </w:tabs>
        <w:suppressAutoHyphens/>
        <w:spacing w:line="276" w:lineRule="auto"/>
        <w:contextualSpacing/>
        <w:rPr>
          <w:bCs/>
        </w:rPr>
      </w:pPr>
      <w:r w:rsidRPr="00131764">
        <w:rPr>
          <w:bCs/>
        </w:rPr>
        <w:t>There is no expectation for</w:t>
      </w:r>
      <w:r w:rsidRPr="00131764">
        <w:rPr>
          <w:bCs/>
        </w:rPr>
        <w:t xml:space="preserve"> unusual problems o</w:t>
      </w:r>
      <w:r w:rsidRPr="00131764" w:rsidR="00C84741">
        <w:rPr>
          <w:bCs/>
        </w:rPr>
        <w:t>r</w:t>
      </w:r>
      <w:r w:rsidRPr="00131764">
        <w:rPr>
          <w:bCs/>
        </w:rPr>
        <w:t xml:space="preserve"> hard to reach populations other than those who do not have up-to-date phone numbers </w:t>
      </w:r>
      <w:r w:rsidRPr="00131764" w:rsidR="005B6896">
        <w:rPr>
          <w:bCs/>
        </w:rPr>
        <w:t xml:space="preserve">or </w:t>
      </w:r>
      <w:r w:rsidRPr="00131764">
        <w:rPr>
          <w:bCs/>
        </w:rPr>
        <w:t>email addresses</w:t>
      </w:r>
      <w:r w:rsidRPr="00131764" w:rsidR="00892E2D">
        <w:rPr>
          <w:bCs/>
        </w:rPr>
        <w:t xml:space="preserve">.  </w:t>
      </w:r>
      <w:r w:rsidRPr="00131764">
        <w:rPr>
          <w:bCs/>
        </w:rPr>
        <w:t xml:space="preserve">For </w:t>
      </w:r>
      <w:r w:rsidRPr="00131764" w:rsidR="005B6896">
        <w:rPr>
          <w:bCs/>
        </w:rPr>
        <w:t xml:space="preserve">applicants who have recently applied for Public Assistance, </w:t>
      </w:r>
      <w:r w:rsidRPr="00131764">
        <w:rPr>
          <w:bCs/>
        </w:rPr>
        <w:t>the contact</w:t>
      </w:r>
      <w:r w:rsidRPr="00131764" w:rsidR="0039789F">
        <w:rPr>
          <w:bCs/>
        </w:rPr>
        <w:t xml:space="preserve"> information is</w:t>
      </w:r>
      <w:r w:rsidRPr="00131764">
        <w:rPr>
          <w:bCs/>
        </w:rPr>
        <w:t xml:space="preserve"> generally accurate</w:t>
      </w:r>
      <w:r w:rsidRPr="00131764" w:rsidR="0039789F">
        <w:rPr>
          <w:bCs/>
        </w:rPr>
        <w:t>.</w:t>
      </w:r>
      <w:r w:rsidRPr="00131764" w:rsidR="00EA6070">
        <w:rPr>
          <w:bCs/>
        </w:rPr>
        <w:t xml:space="preserve">  </w:t>
      </w:r>
    </w:p>
    <w:p w:rsidR="00EA6070" w:rsidRPr="00131764" w:rsidP="00131764" w14:paraId="677F4830" w14:textId="77777777">
      <w:pPr>
        <w:tabs>
          <w:tab w:val="left" w:pos="-720"/>
        </w:tabs>
        <w:suppressAutoHyphens/>
        <w:spacing w:line="276" w:lineRule="auto"/>
        <w:contextualSpacing/>
        <w:rPr>
          <w:bCs/>
          <w:color w:val="244061"/>
        </w:rPr>
      </w:pPr>
    </w:p>
    <w:p w:rsidR="00266854" w:rsidRPr="00131764" w:rsidP="00131764" w14:paraId="190159F1" w14:textId="77777777">
      <w:pPr>
        <w:tabs>
          <w:tab w:val="left" w:pos="-720"/>
        </w:tabs>
        <w:suppressAutoHyphens/>
        <w:spacing w:line="276" w:lineRule="auto"/>
        <w:contextualSpacing/>
        <w:rPr>
          <w:b/>
          <w:bCs/>
        </w:rPr>
      </w:pPr>
      <w:r w:rsidRPr="00131764">
        <w:rPr>
          <w:b/>
          <w:bCs/>
        </w:rPr>
        <w:t>-Any use of periodic (less frequent than annual) data collection cycles to reduce burden:</w:t>
      </w:r>
    </w:p>
    <w:p w:rsidR="00266854" w:rsidRPr="00131764" w:rsidP="00131764" w14:paraId="63E439BB" w14:textId="77777777">
      <w:pPr>
        <w:tabs>
          <w:tab w:val="left" w:pos="-720"/>
        </w:tabs>
        <w:suppressAutoHyphens/>
        <w:spacing w:line="276" w:lineRule="auto"/>
        <w:ind w:left="720"/>
        <w:contextualSpacing/>
        <w:rPr>
          <w:b/>
          <w:bCs/>
        </w:rPr>
      </w:pPr>
    </w:p>
    <w:p w:rsidR="00892E2D" w:rsidRPr="00131764" w:rsidP="00131764" w14:paraId="4587AA34" w14:textId="7FFFA28C">
      <w:pPr>
        <w:spacing w:line="276" w:lineRule="auto"/>
        <w:contextualSpacing/>
        <w:rPr>
          <w:color w:val="000000"/>
        </w:rPr>
      </w:pPr>
      <w:r w:rsidRPr="00131764">
        <w:rPr>
          <w:color w:val="000000"/>
        </w:rPr>
        <w:t xml:space="preserve">No data is collected less than annually.  </w:t>
      </w:r>
      <w:r w:rsidRPr="00131764" w:rsidR="0063537D">
        <w:rPr>
          <w:color w:val="000000"/>
        </w:rPr>
        <w:t>S</w:t>
      </w:r>
      <w:r w:rsidRPr="00131764">
        <w:rPr>
          <w:color w:val="000000"/>
        </w:rPr>
        <w:t xml:space="preserve">ample for both surveys </w:t>
      </w:r>
      <w:r w:rsidRPr="00131764" w:rsidR="007269A8">
        <w:rPr>
          <w:color w:val="000000"/>
        </w:rPr>
        <w:t>is typically</w:t>
      </w:r>
      <w:r w:rsidRPr="00131764">
        <w:rPr>
          <w:color w:val="000000"/>
        </w:rPr>
        <w:t xml:space="preserve"> </w:t>
      </w:r>
      <w:r w:rsidRPr="00131764" w:rsidR="0063537D">
        <w:rPr>
          <w:color w:val="000000"/>
        </w:rPr>
        <w:t>imported</w:t>
      </w:r>
      <w:r w:rsidRPr="00131764">
        <w:rPr>
          <w:color w:val="000000"/>
        </w:rPr>
        <w:t xml:space="preserve"> on a </w:t>
      </w:r>
      <w:r w:rsidRPr="00131764" w:rsidR="007A69CF">
        <w:rPr>
          <w:color w:val="000000"/>
        </w:rPr>
        <w:t>disaster</w:t>
      </w:r>
      <w:r w:rsidRPr="00131764">
        <w:rPr>
          <w:color w:val="000000"/>
        </w:rPr>
        <w:t xml:space="preserve"> basis.</w:t>
      </w:r>
      <w:r w:rsidRPr="00131764" w:rsidR="003D64AF">
        <w:rPr>
          <w:color w:val="000000"/>
        </w:rPr>
        <w:t xml:space="preserve">  The PAI survey is conducted roughly 60 days following the disaster declaration</w:t>
      </w:r>
      <w:r w:rsidRPr="00131764" w:rsidR="00FB48E3">
        <w:rPr>
          <w:color w:val="000000"/>
        </w:rPr>
        <w:t>, and</w:t>
      </w:r>
      <w:r w:rsidRPr="00131764" w:rsidR="003D64AF">
        <w:rPr>
          <w:color w:val="000000"/>
        </w:rPr>
        <w:t xml:space="preserve"> </w:t>
      </w:r>
      <w:r w:rsidRPr="00131764" w:rsidR="00FB48E3">
        <w:rPr>
          <w:color w:val="000000"/>
        </w:rPr>
        <w:t xml:space="preserve">the </w:t>
      </w:r>
      <w:r w:rsidRPr="00131764" w:rsidR="003D64AF">
        <w:rPr>
          <w:color w:val="000000"/>
        </w:rPr>
        <w:t>PAA</w:t>
      </w:r>
      <w:r w:rsidRPr="00131764" w:rsidR="00FB48E3">
        <w:rPr>
          <w:color w:val="000000"/>
        </w:rPr>
        <w:t xml:space="preserve"> survey</w:t>
      </w:r>
      <w:r w:rsidRPr="00131764" w:rsidR="00C92D01">
        <w:rPr>
          <w:color w:val="000000"/>
        </w:rPr>
        <w:t xml:space="preserve"> is conducted</w:t>
      </w:r>
      <w:r w:rsidRPr="00131764" w:rsidR="003D64AF">
        <w:rPr>
          <w:color w:val="000000"/>
        </w:rPr>
        <w:t xml:space="preserve"> roughly 210 days following the disaster declaration.</w:t>
      </w:r>
      <w:r w:rsidRPr="00131764">
        <w:rPr>
          <w:color w:val="000000"/>
        </w:rPr>
        <w:t xml:space="preserve">  </w:t>
      </w:r>
      <w:r w:rsidRPr="00131764" w:rsidR="00FA254C">
        <w:rPr>
          <w:color w:val="000000"/>
        </w:rPr>
        <w:t>Respondents would likely have difficulty with memory recall if data collection were l</w:t>
      </w:r>
      <w:r w:rsidRPr="00131764" w:rsidR="00ED21F0">
        <w:rPr>
          <w:color w:val="000000"/>
        </w:rPr>
        <w:t xml:space="preserve">ess frequent than </w:t>
      </w:r>
      <w:r w:rsidRPr="00131764" w:rsidR="00FA254C">
        <w:rPr>
          <w:color w:val="000000"/>
        </w:rPr>
        <w:t>annual, which would lead to distortions in performance measures</w:t>
      </w:r>
      <w:r w:rsidRPr="00131764" w:rsidR="00016A5C">
        <w:rPr>
          <w:color w:val="000000"/>
        </w:rPr>
        <w:t>.</w:t>
      </w:r>
      <w:r w:rsidRPr="00131764">
        <w:rPr>
          <w:color w:val="000000"/>
        </w:rPr>
        <w:t xml:space="preserve"> </w:t>
      </w:r>
    </w:p>
    <w:p w:rsidR="0063537D" w:rsidRPr="00131764" w:rsidP="00131764" w14:paraId="00995C9E" w14:textId="77777777">
      <w:pPr>
        <w:spacing w:line="276" w:lineRule="auto"/>
        <w:contextualSpacing/>
        <w:rPr>
          <w:color w:val="000000"/>
        </w:rPr>
      </w:pPr>
    </w:p>
    <w:p w:rsidR="00892E2D" w:rsidRPr="00131764" w:rsidP="00131764" w14:paraId="1682D711" w14:textId="31A9A573">
      <w:pPr>
        <w:spacing w:line="276" w:lineRule="auto"/>
        <w:contextualSpacing/>
        <w:rPr>
          <w:color w:val="000000"/>
        </w:rPr>
      </w:pPr>
      <w:r w:rsidRPr="00131764">
        <w:rPr>
          <w:color w:val="000000"/>
        </w:rPr>
        <w:t xml:space="preserve">Because surveying </w:t>
      </w:r>
      <w:r w:rsidRPr="00131764" w:rsidR="00D40BAE">
        <w:rPr>
          <w:color w:val="000000"/>
        </w:rPr>
        <w:t>to some extent is based on the status of the disaster (e.g., percentage of Recovery Scope Meetings completed or funds obligated),</w:t>
      </w:r>
      <w:r w:rsidRPr="00131764">
        <w:rPr>
          <w:color w:val="000000"/>
        </w:rPr>
        <w:t xml:space="preserve"> and not </w:t>
      </w:r>
      <w:r w:rsidRPr="00131764" w:rsidR="004231D3">
        <w:rPr>
          <w:color w:val="000000"/>
        </w:rPr>
        <w:t>a standard amount of</w:t>
      </w:r>
      <w:r w:rsidRPr="00131764">
        <w:rPr>
          <w:color w:val="000000"/>
        </w:rPr>
        <w:t xml:space="preserve"> time, </w:t>
      </w:r>
      <w:r w:rsidRPr="00131764" w:rsidR="00D40BAE">
        <w:rPr>
          <w:color w:val="000000"/>
        </w:rPr>
        <w:t>di</w:t>
      </w:r>
      <w:r w:rsidRPr="00131764" w:rsidR="00B54084">
        <w:rPr>
          <w:color w:val="000000"/>
        </w:rPr>
        <w:t>sasters</w:t>
      </w:r>
      <w:r w:rsidRPr="00131764">
        <w:rPr>
          <w:color w:val="000000"/>
        </w:rPr>
        <w:t xml:space="preserve"> with less complex projects</w:t>
      </w:r>
      <w:r w:rsidRPr="00131764" w:rsidR="00B54084">
        <w:rPr>
          <w:color w:val="000000"/>
        </w:rPr>
        <w:t>/lower volume</w:t>
      </w:r>
      <w:r w:rsidRPr="00131764">
        <w:rPr>
          <w:color w:val="000000"/>
        </w:rPr>
        <w:t xml:space="preserve"> </w:t>
      </w:r>
      <w:r w:rsidRPr="00131764" w:rsidR="00B54084">
        <w:rPr>
          <w:color w:val="000000"/>
        </w:rPr>
        <w:t xml:space="preserve">may be surveyed sooner than disasters that are more catastrophic. </w:t>
      </w:r>
    </w:p>
    <w:p w:rsidR="00266854" w:rsidRPr="00131764" w:rsidP="00131764" w14:paraId="34816D76" w14:textId="77777777">
      <w:pPr>
        <w:tabs>
          <w:tab w:val="left" w:pos="-720"/>
        </w:tabs>
        <w:suppressAutoHyphens/>
        <w:spacing w:line="276" w:lineRule="auto"/>
        <w:contextualSpacing/>
        <w:rPr>
          <w:b/>
          <w:bCs/>
          <w:color w:val="244061"/>
        </w:rPr>
      </w:pPr>
    </w:p>
    <w:p w:rsidR="00266854" w:rsidRPr="00131764" w:rsidP="00131764" w14:paraId="64511561" w14:textId="0E4B4CDA">
      <w:pPr>
        <w:tabs>
          <w:tab w:val="left" w:pos="-720"/>
        </w:tabs>
        <w:suppressAutoHyphens/>
        <w:spacing w:line="276" w:lineRule="auto"/>
        <w:contextualSpacing/>
        <w:rPr>
          <w:b/>
          <w:bCs/>
        </w:rPr>
      </w:pPr>
      <w:r w:rsidRPr="00131764">
        <w:rPr>
          <w:b/>
          <w:bCs/>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8501C" w:rsidRPr="00131764" w:rsidP="00131764" w14:paraId="79CFF247" w14:textId="398E78A4">
      <w:pPr>
        <w:tabs>
          <w:tab w:val="left" w:pos="-720"/>
        </w:tabs>
        <w:suppressAutoHyphens/>
        <w:spacing w:line="276" w:lineRule="auto"/>
        <w:contextualSpacing/>
        <w:rPr>
          <w:b/>
          <w:bCs/>
        </w:rPr>
      </w:pPr>
    </w:p>
    <w:p w:rsidR="00266854" w:rsidRPr="00131764" w:rsidP="00131764" w14:paraId="15AE13B4" w14:textId="031B9600">
      <w:pPr>
        <w:tabs>
          <w:tab w:val="left" w:pos="-720"/>
        </w:tabs>
        <w:suppressAutoHyphens/>
        <w:spacing w:line="276" w:lineRule="auto"/>
        <w:contextualSpacing/>
      </w:pPr>
      <w:r w:rsidRPr="00131764">
        <w:t xml:space="preserve">The entire collection has a response rate of roughly </w:t>
      </w:r>
      <w:r w:rsidRPr="00131764" w:rsidR="00843EBD">
        <w:t>37% (PAI- 35%; PAA 39%).</w:t>
      </w:r>
    </w:p>
    <w:p w:rsidR="00843EBD" w:rsidRPr="00131764" w:rsidP="00131764" w14:paraId="54562E54" w14:textId="093C2C6E">
      <w:pPr>
        <w:tabs>
          <w:tab w:val="left" w:pos="-720"/>
        </w:tabs>
        <w:suppressAutoHyphens/>
        <w:spacing w:line="276" w:lineRule="auto"/>
        <w:contextualSpacing/>
      </w:pPr>
    </w:p>
    <w:p w:rsidR="00843EBD" w:rsidRPr="00131764" w:rsidP="00131764" w14:paraId="64812F42" w14:textId="1BA0FC4F">
      <w:pPr>
        <w:tabs>
          <w:tab w:val="left" w:pos="-720"/>
        </w:tabs>
        <w:suppressAutoHyphens/>
        <w:spacing w:line="276" w:lineRule="auto"/>
        <w:contextualSpacing/>
        <w:rPr>
          <w:color w:val="244061"/>
        </w:rPr>
      </w:pPr>
      <w:r w:rsidRPr="00131764">
        <w:t>Response rates for phone surveys were examined for FY 2020-2022, whereas there was only data for electronic surveys ranging from July 2021 to September 2022.</w:t>
      </w:r>
    </w:p>
    <w:p w:rsidR="00AC0120" w:rsidRPr="00131764" w:rsidP="00131764" w14:paraId="67E2EF5C" w14:textId="77777777">
      <w:pPr>
        <w:tabs>
          <w:tab w:val="left" w:pos="360"/>
        </w:tabs>
        <w:suppressAutoHyphens/>
        <w:spacing w:line="276" w:lineRule="auto"/>
        <w:contextualSpacing/>
      </w:pPr>
    </w:p>
    <w:p w:rsidR="008914DD" w:rsidRPr="00131764" w:rsidP="00131764" w14:paraId="3732A570" w14:textId="7C7AC7C9">
      <w:pPr>
        <w:tabs>
          <w:tab w:val="left" w:pos="-720"/>
        </w:tabs>
        <w:suppressAutoHyphens/>
        <w:spacing w:line="276" w:lineRule="auto"/>
        <w:contextualSpacing/>
        <w:rPr>
          <w:bCs/>
        </w:rPr>
      </w:pPr>
      <w:r w:rsidRPr="00131764">
        <w:rPr>
          <w:bCs/>
        </w:rPr>
        <w:t xml:space="preserve">There is no financial incentive for respondents to answer the survey questions. The incentive is </w:t>
      </w:r>
      <w:r w:rsidRPr="00131764" w:rsidR="009F6D4A">
        <w:rPr>
          <w:bCs/>
        </w:rPr>
        <w:t>the opportunity for applicants</w:t>
      </w:r>
      <w:r w:rsidRPr="00131764">
        <w:rPr>
          <w:bCs/>
        </w:rPr>
        <w:t xml:space="preserve"> to express their opinion and evaluate their</w:t>
      </w:r>
      <w:r w:rsidRPr="00131764" w:rsidR="009F6D4A">
        <w:rPr>
          <w:bCs/>
        </w:rPr>
        <w:t xml:space="preserve"> satisfaction</w:t>
      </w:r>
      <w:r w:rsidRPr="00131764">
        <w:rPr>
          <w:bCs/>
        </w:rPr>
        <w:t xml:space="preserve"> with their rec</w:t>
      </w:r>
      <w:r w:rsidRPr="00131764" w:rsidR="009F6D4A">
        <w:rPr>
          <w:bCs/>
        </w:rPr>
        <w:t>ent service.  We have found this to be an effective incenti</w:t>
      </w:r>
      <w:r w:rsidRPr="00131764" w:rsidR="00976A6F">
        <w:rPr>
          <w:bCs/>
        </w:rPr>
        <w:t>v</w:t>
      </w:r>
      <w:r w:rsidRPr="00131764" w:rsidR="009F6D4A">
        <w:rPr>
          <w:bCs/>
        </w:rPr>
        <w:t>e</w:t>
      </w:r>
      <w:r w:rsidRPr="00131764" w:rsidR="00C14429">
        <w:rPr>
          <w:bCs/>
        </w:rPr>
        <w:t xml:space="preserve">. </w:t>
      </w:r>
      <w:r w:rsidRPr="00131764" w:rsidR="00E46ED4">
        <w:rPr>
          <w:bCs/>
        </w:rPr>
        <w:t xml:space="preserve"> </w:t>
      </w:r>
      <w:r w:rsidRPr="00131764" w:rsidR="008516D8">
        <w:rPr>
          <w:bCs/>
        </w:rPr>
        <w:t>Our response rates have fallen from the previous information collection</w:t>
      </w:r>
      <w:r w:rsidRPr="00131764" w:rsidR="00976A6F">
        <w:rPr>
          <w:bCs/>
        </w:rPr>
        <w:t>, but a</w:t>
      </w:r>
      <w:r w:rsidRPr="00131764" w:rsidR="007E72BA">
        <w:rPr>
          <w:bCs/>
        </w:rPr>
        <w:t>ccording to the Pew Research Center, response rates have continued to</w:t>
      </w:r>
      <w:r w:rsidRPr="00131764" w:rsidR="008516D8">
        <w:rPr>
          <w:bCs/>
        </w:rPr>
        <w:t xml:space="preserve"> </w:t>
      </w:r>
      <w:r w:rsidRPr="00131764" w:rsidR="007E72BA">
        <w:rPr>
          <w:bCs/>
        </w:rPr>
        <w:t>decline in recent years across all telephone surveys (</w:t>
      </w:r>
      <w:hyperlink w:anchor="_References" w:history="1">
        <w:r w:rsidRPr="00131764" w:rsidR="007E72BA">
          <w:rPr>
            <w:rStyle w:val="Hyperlink"/>
            <w:bCs/>
          </w:rPr>
          <w:t>Kennedy &amp; Hartig, 2019</w:t>
        </w:r>
      </w:hyperlink>
      <w:r w:rsidRPr="00131764" w:rsidR="007E72BA">
        <w:rPr>
          <w:bCs/>
        </w:rPr>
        <w:t>)</w:t>
      </w:r>
      <w:r w:rsidRPr="00131764" w:rsidR="007A7D38">
        <w:rPr>
          <w:bCs/>
        </w:rPr>
        <w:t>.</w:t>
      </w:r>
      <w:r w:rsidRPr="00131764" w:rsidR="008B6FA7">
        <w:rPr>
          <w:bCs/>
        </w:rPr>
        <w:t xml:space="preserve">  </w:t>
      </w:r>
      <w:r w:rsidRPr="00131764" w:rsidR="008B6FA7">
        <w:rPr>
          <w:lang w:val="en"/>
        </w:rPr>
        <w:t>Possible explanations for the response rate decline include a growing refusal among respondents to participate and difficulties in contacting individuals due to the increased use of answering machines, call screening devices, and cellular telephones (</w:t>
      </w:r>
      <w:hyperlink w:anchor="_References" w:history="1">
        <w:r w:rsidRPr="00131764" w:rsidR="008B6FA7">
          <w:rPr>
            <w:rStyle w:val="Hyperlink"/>
            <w:lang w:val="en"/>
          </w:rPr>
          <w:t xml:space="preserve">Tourangeau, 2004; Ehlen &amp; </w:t>
        </w:r>
        <w:r w:rsidRPr="00131764" w:rsidR="008B6FA7">
          <w:rPr>
            <w:rStyle w:val="Hyperlink"/>
            <w:lang w:val="en"/>
          </w:rPr>
          <w:t>Ehlen, 2007</w:t>
        </w:r>
      </w:hyperlink>
      <w:r w:rsidRPr="00131764" w:rsidR="008B6FA7">
        <w:rPr>
          <w:lang w:val="en"/>
        </w:rPr>
        <w:t>).</w:t>
      </w:r>
      <w:r w:rsidRPr="00131764" w:rsidR="008B6FA7">
        <w:rPr>
          <w:color w:val="000000"/>
        </w:rPr>
        <w:t xml:space="preserve">  In addition, new technologies sometimes mistakenly flag survey calls- even those conducted by the government- as “spam” </w:t>
      </w:r>
      <w:r w:rsidRPr="00131764" w:rsidR="008B6FA7">
        <w:rPr>
          <w:lang w:val="en"/>
        </w:rPr>
        <w:t>(</w:t>
      </w:r>
      <w:hyperlink w:anchor="_References" w:history="1">
        <w:r w:rsidRPr="00131764" w:rsidR="008B6FA7">
          <w:rPr>
            <w:rStyle w:val="Hyperlink"/>
            <w:lang w:val="en"/>
          </w:rPr>
          <w:t>Kennedy &amp; Hartig, 2019</w:t>
        </w:r>
      </w:hyperlink>
      <w:r w:rsidRPr="00131764" w:rsidR="008B6FA7">
        <w:rPr>
          <w:lang w:val="en"/>
        </w:rPr>
        <w:t>).</w:t>
      </w:r>
      <w:r w:rsidRPr="00131764" w:rsidR="003F2156">
        <w:rPr>
          <w:color w:val="000000"/>
        </w:rPr>
        <w:t xml:space="preserve">  </w:t>
      </w:r>
    </w:p>
    <w:p w:rsidR="008914DD" w:rsidRPr="00131764" w:rsidP="00131764" w14:paraId="2D018764" w14:textId="77777777">
      <w:pPr>
        <w:tabs>
          <w:tab w:val="left" w:pos="-720"/>
        </w:tabs>
        <w:suppressAutoHyphens/>
        <w:spacing w:line="276" w:lineRule="auto"/>
        <w:contextualSpacing/>
        <w:rPr>
          <w:bCs/>
        </w:rPr>
      </w:pPr>
    </w:p>
    <w:p w:rsidR="00266854" w:rsidRPr="00131764" w:rsidP="00131764" w14:paraId="2EB3C8AB" w14:textId="2233FFBF">
      <w:pPr>
        <w:tabs>
          <w:tab w:val="left" w:pos="-720"/>
        </w:tabs>
        <w:suppressAutoHyphens/>
        <w:spacing w:line="276" w:lineRule="auto"/>
        <w:contextualSpacing/>
        <w:rPr>
          <w:bCs/>
        </w:rPr>
      </w:pPr>
      <w:r w:rsidRPr="00131764">
        <w:rPr>
          <w:bCs/>
        </w:rPr>
        <w:t>Although our response rates have declined, they</w:t>
      </w:r>
      <w:r w:rsidRPr="00131764" w:rsidR="009D2FF3">
        <w:rPr>
          <w:bCs/>
        </w:rPr>
        <w:t xml:space="preserve"> are still</w:t>
      </w:r>
      <w:r w:rsidRPr="00131764">
        <w:rPr>
          <w:bCs/>
        </w:rPr>
        <w:t xml:space="preserve"> significantly</w:t>
      </w:r>
      <w:r w:rsidRPr="00131764" w:rsidR="009D2FF3">
        <w:rPr>
          <w:bCs/>
        </w:rPr>
        <w:t xml:space="preserve"> high</w:t>
      </w:r>
      <w:r w:rsidRPr="00131764">
        <w:rPr>
          <w:bCs/>
        </w:rPr>
        <w:t>er</w:t>
      </w:r>
      <w:r w:rsidRPr="00131764" w:rsidR="009D2FF3">
        <w:rPr>
          <w:bCs/>
        </w:rPr>
        <w:t xml:space="preserve"> compared to industry average</w:t>
      </w:r>
      <w:r w:rsidRPr="00131764">
        <w:rPr>
          <w:bCs/>
        </w:rPr>
        <w:t>s</w:t>
      </w:r>
      <w:r w:rsidRPr="00131764" w:rsidR="009D2FF3">
        <w:rPr>
          <w:bCs/>
        </w:rPr>
        <w:t>.</w:t>
      </w:r>
      <w:r w:rsidRPr="00131764" w:rsidR="00D0152A">
        <w:rPr>
          <w:bCs/>
        </w:rPr>
        <w:t xml:space="preserve">  </w:t>
      </w:r>
      <w:r w:rsidRPr="00131764" w:rsidR="000727B4">
        <w:rPr>
          <w:bCs/>
        </w:rPr>
        <w:t>The addition of electronic</w:t>
      </w:r>
      <w:r w:rsidRPr="00131764" w:rsidR="00D0152A">
        <w:rPr>
          <w:bCs/>
        </w:rPr>
        <w:t xml:space="preserve"> administration option</w:t>
      </w:r>
      <w:r w:rsidRPr="00131764" w:rsidR="00483532">
        <w:rPr>
          <w:bCs/>
        </w:rPr>
        <w:t xml:space="preserve"> is preferred by some respondents and more efficient</w:t>
      </w:r>
      <w:r w:rsidRPr="00131764" w:rsidR="00D0152A">
        <w:rPr>
          <w:bCs/>
        </w:rPr>
        <w:t>.</w:t>
      </w:r>
      <w:r w:rsidRPr="00131764" w:rsidR="0017774F">
        <w:rPr>
          <w:bCs/>
        </w:rPr>
        <w:t xml:space="preserve">  </w:t>
      </w:r>
      <w:r w:rsidRPr="00131764" w:rsidR="00D0152A">
        <w:rPr>
          <w:bCs/>
        </w:rPr>
        <w:t>P</w:t>
      </w:r>
      <w:r w:rsidRPr="00131764" w:rsidR="00DB7977">
        <w:rPr>
          <w:bCs/>
        </w:rPr>
        <w:t>revious survey respondents have</w:t>
      </w:r>
      <w:r w:rsidRPr="00131764" w:rsidR="0017774F">
        <w:rPr>
          <w:bCs/>
        </w:rPr>
        <w:t xml:space="preserve"> requested </w:t>
      </w:r>
      <w:r w:rsidRPr="00131764" w:rsidR="00346C18">
        <w:rPr>
          <w:bCs/>
        </w:rPr>
        <w:t>web survey forms</w:t>
      </w:r>
      <w:r w:rsidRPr="00131764" w:rsidR="00483532">
        <w:rPr>
          <w:bCs/>
        </w:rPr>
        <w:t>, and electronic</w:t>
      </w:r>
      <w:r w:rsidRPr="00131764" w:rsidR="00D0152A">
        <w:rPr>
          <w:bCs/>
        </w:rPr>
        <w:t xml:space="preserve"> administration give</w:t>
      </w:r>
      <w:r w:rsidRPr="00131764" w:rsidR="00483532">
        <w:rPr>
          <w:bCs/>
        </w:rPr>
        <w:t>s</w:t>
      </w:r>
      <w:r w:rsidRPr="00131764" w:rsidR="00D0152A">
        <w:rPr>
          <w:bCs/>
        </w:rPr>
        <w:t xml:space="preserve"> respondents more flexibility on when they complete the survey (e.g., they may be busy at work when we call), as well as a sense of anonymity.  </w:t>
      </w:r>
    </w:p>
    <w:p w:rsidR="009F6D4A" w:rsidRPr="00131764" w:rsidP="00131764" w14:paraId="42260A95" w14:textId="77777777">
      <w:pPr>
        <w:tabs>
          <w:tab w:val="left" w:pos="-720"/>
        </w:tabs>
        <w:suppressAutoHyphens/>
        <w:spacing w:line="276" w:lineRule="auto"/>
        <w:contextualSpacing/>
        <w:rPr>
          <w:bCs/>
        </w:rPr>
      </w:pPr>
    </w:p>
    <w:p w:rsidR="009F6D4A" w:rsidRPr="00131764" w:rsidP="00131764" w14:paraId="4870D463" w14:textId="7AAC1DA9">
      <w:pPr>
        <w:tabs>
          <w:tab w:val="left" w:pos="-720"/>
        </w:tabs>
        <w:suppressAutoHyphens/>
        <w:spacing w:line="276" w:lineRule="auto"/>
        <w:contextualSpacing/>
        <w:rPr>
          <w:bCs/>
        </w:rPr>
      </w:pPr>
      <w:r w:rsidRPr="00131764">
        <w:rPr>
          <w:bCs/>
        </w:rPr>
        <w:t>A</w:t>
      </w:r>
      <w:r w:rsidRPr="00131764">
        <w:rPr>
          <w:bCs/>
        </w:rPr>
        <w:t>ll applicants who have an email address on file receive an</w:t>
      </w:r>
      <w:r w:rsidRPr="00131764" w:rsidR="00270DCF">
        <w:rPr>
          <w:bCs/>
        </w:rPr>
        <w:t xml:space="preserve"> email invitation with the ability</w:t>
      </w:r>
      <w:r w:rsidRPr="00131764">
        <w:rPr>
          <w:bCs/>
        </w:rPr>
        <w:t xml:space="preserve"> to complete the survey via a web link.  </w:t>
      </w:r>
      <w:r w:rsidRPr="00131764" w:rsidR="00E46ED4">
        <w:rPr>
          <w:bCs/>
        </w:rPr>
        <w:t>R</w:t>
      </w:r>
      <w:r w:rsidRPr="00131764">
        <w:rPr>
          <w:bCs/>
        </w:rPr>
        <w:t xml:space="preserve">eminder emails </w:t>
      </w:r>
      <w:r w:rsidRPr="00131764">
        <w:rPr>
          <w:bCs/>
        </w:rPr>
        <w:t>are</w:t>
      </w:r>
      <w:r w:rsidRPr="00131764">
        <w:rPr>
          <w:bCs/>
        </w:rPr>
        <w:t xml:space="preserve"> sent if the applicant does not complete the web survey in a </w:t>
      </w:r>
      <w:r w:rsidRPr="00131764" w:rsidR="00E46ED4">
        <w:rPr>
          <w:bCs/>
        </w:rPr>
        <w:t>certain time</w:t>
      </w:r>
      <w:r w:rsidRPr="00131764">
        <w:rPr>
          <w:bCs/>
        </w:rPr>
        <w:t xml:space="preserve"> period.  Phone interviewers contact applicants who don’t have an email address on file</w:t>
      </w:r>
      <w:r w:rsidRPr="00131764">
        <w:rPr>
          <w:bCs/>
        </w:rPr>
        <w:t xml:space="preserve"> (rare)</w:t>
      </w:r>
      <w:r w:rsidRPr="00131764" w:rsidR="00C14429">
        <w:rPr>
          <w:bCs/>
        </w:rPr>
        <w:t>,</w:t>
      </w:r>
      <w:r w:rsidRPr="00131764">
        <w:rPr>
          <w:bCs/>
        </w:rPr>
        <w:t xml:space="preserve"> as well as applicants who do not complete the web survey afte</w:t>
      </w:r>
      <w:r w:rsidRPr="00131764" w:rsidR="00320380">
        <w:rPr>
          <w:bCs/>
        </w:rPr>
        <w:t xml:space="preserve">r approximately two weeks.  </w:t>
      </w:r>
      <w:r w:rsidRPr="00131764" w:rsidR="003771FF">
        <w:rPr>
          <w:bCs/>
        </w:rPr>
        <w:t xml:space="preserve">We </w:t>
      </w:r>
      <w:r w:rsidRPr="00131764">
        <w:rPr>
          <w:bCs/>
        </w:rPr>
        <w:t xml:space="preserve">are attempting to reduce non-sampling error, caused by non-response or bad contact data, by contacting applicants in </w:t>
      </w:r>
      <w:r w:rsidRPr="00131764" w:rsidR="00C14429">
        <w:rPr>
          <w:bCs/>
        </w:rPr>
        <w:t>mixed administration modes</w:t>
      </w:r>
      <w:r w:rsidRPr="00131764">
        <w:rPr>
          <w:bCs/>
        </w:rPr>
        <w:t xml:space="preserve"> (e.g., internet and phone).</w:t>
      </w:r>
      <w:r w:rsidRPr="00131764" w:rsidR="0017774F">
        <w:rPr>
          <w:bCs/>
        </w:rPr>
        <w:t xml:space="preserve">  </w:t>
      </w:r>
    </w:p>
    <w:p w:rsidR="009D2FF3" w:rsidRPr="00131764" w:rsidP="00131764" w14:paraId="2B90C723" w14:textId="77777777">
      <w:pPr>
        <w:tabs>
          <w:tab w:val="left" w:pos="-720"/>
        </w:tabs>
        <w:suppressAutoHyphens/>
        <w:spacing w:line="276" w:lineRule="auto"/>
        <w:contextualSpacing/>
        <w:rPr>
          <w:bCs/>
        </w:rPr>
      </w:pPr>
    </w:p>
    <w:p w:rsidR="009F6D4A" w:rsidRPr="00131764" w:rsidP="00131764" w14:paraId="6C345624" w14:textId="3BF49594">
      <w:pPr>
        <w:tabs>
          <w:tab w:val="left" w:pos="-720"/>
        </w:tabs>
        <w:suppressAutoHyphens/>
        <w:spacing w:line="276" w:lineRule="auto"/>
        <w:contextualSpacing/>
        <w:rPr>
          <w:bCs/>
        </w:rPr>
      </w:pPr>
      <w:r w:rsidRPr="00131764">
        <w:rPr>
          <w:bCs/>
        </w:rPr>
        <w:t>T</w:t>
      </w:r>
      <w:r w:rsidRPr="00131764" w:rsidR="00507749">
        <w:rPr>
          <w:bCs/>
        </w:rPr>
        <w:t xml:space="preserve">he </w:t>
      </w:r>
      <w:r w:rsidRPr="00131764">
        <w:rPr>
          <w:bCs/>
        </w:rPr>
        <w:t xml:space="preserve">entire available universe will be contacted </w:t>
      </w:r>
      <w:r w:rsidRPr="00131764" w:rsidR="00B62DC2">
        <w:rPr>
          <w:bCs/>
        </w:rPr>
        <w:t xml:space="preserve">during the </w:t>
      </w:r>
      <w:r w:rsidRPr="00131764" w:rsidR="00DB7977">
        <w:rPr>
          <w:bCs/>
        </w:rPr>
        <w:t>survey</w:t>
      </w:r>
      <w:r w:rsidRPr="00131764" w:rsidR="00B62DC2">
        <w:rPr>
          <w:bCs/>
        </w:rPr>
        <w:t xml:space="preserve"> time period</w:t>
      </w:r>
      <w:r w:rsidRPr="00131764" w:rsidR="0017774F">
        <w:rPr>
          <w:bCs/>
        </w:rPr>
        <w:t xml:space="preserve">, so there </w:t>
      </w:r>
      <w:r w:rsidRPr="00131764" w:rsidR="00B62DC2">
        <w:rPr>
          <w:bCs/>
        </w:rPr>
        <w:t>is no</w:t>
      </w:r>
      <w:r w:rsidRPr="00131764" w:rsidR="0017774F">
        <w:rPr>
          <w:bCs/>
        </w:rPr>
        <w:t xml:space="preserve"> sampling method.  Everyone will be contacted to ensure we have enough information collected to make generalizations about the population.</w:t>
      </w:r>
      <w:r w:rsidRPr="00131764" w:rsidR="002E0D7F">
        <w:rPr>
          <w:bCs/>
        </w:rPr>
        <w:t xml:space="preserve">  If we have months with low disaster activity and there </w:t>
      </w:r>
      <w:r w:rsidRPr="00131764" w:rsidR="00B62DC2">
        <w:rPr>
          <w:bCs/>
        </w:rPr>
        <w:t xml:space="preserve">is not </w:t>
      </w:r>
      <w:r w:rsidRPr="00131764" w:rsidR="002E0D7F">
        <w:rPr>
          <w:bCs/>
        </w:rPr>
        <w:t xml:space="preserve">enough survey data available to draw valid conclusions, a disclaimer about the small sample size and low precision rate will be </w:t>
      </w:r>
      <w:r w:rsidRPr="00131764" w:rsidR="00346C18">
        <w:rPr>
          <w:bCs/>
        </w:rPr>
        <w:t>included at the beginning of any</w:t>
      </w:r>
      <w:r w:rsidRPr="00131764" w:rsidR="002E0D7F">
        <w:rPr>
          <w:bCs/>
        </w:rPr>
        <w:t xml:space="preserve"> report</w:t>
      </w:r>
      <w:r w:rsidRPr="00131764" w:rsidR="00346C18">
        <w:rPr>
          <w:bCs/>
        </w:rPr>
        <w:t>s</w:t>
      </w:r>
      <w:r w:rsidRPr="00131764" w:rsidR="002E0D7F">
        <w:rPr>
          <w:bCs/>
        </w:rPr>
        <w:t>.</w:t>
      </w:r>
      <w:r w:rsidRPr="00131764" w:rsidR="0063537D">
        <w:rPr>
          <w:bCs/>
        </w:rPr>
        <w:t xml:space="preserve">  </w:t>
      </w:r>
      <w:r w:rsidRPr="00131764" w:rsidR="002E0D7F">
        <w:rPr>
          <w:bCs/>
        </w:rPr>
        <w:t xml:space="preserve"> </w:t>
      </w:r>
      <w:r w:rsidRPr="00131764" w:rsidR="0017774F">
        <w:rPr>
          <w:bCs/>
        </w:rPr>
        <w:t xml:space="preserve">  </w:t>
      </w:r>
    </w:p>
    <w:p w:rsidR="00843635" w:rsidRPr="00131764" w:rsidP="00131764" w14:paraId="2ED98769" w14:textId="77777777">
      <w:pPr>
        <w:tabs>
          <w:tab w:val="left" w:pos="-720"/>
          <w:tab w:val="left" w:pos="900"/>
          <w:tab w:val="num" w:pos="1080"/>
        </w:tabs>
        <w:suppressAutoHyphens/>
        <w:spacing w:line="276" w:lineRule="auto"/>
        <w:contextualSpacing/>
      </w:pPr>
    </w:p>
    <w:p w:rsidR="00155DBC" w:rsidRPr="00131764" w:rsidP="00131764" w14:paraId="6A2C8303" w14:textId="543BD948">
      <w:pPr>
        <w:tabs>
          <w:tab w:val="left" w:pos="900"/>
          <w:tab w:val="num" w:pos="1080"/>
        </w:tabs>
        <w:suppressAutoHyphens/>
        <w:spacing w:line="276" w:lineRule="auto"/>
        <w:contextualSpacing/>
      </w:pPr>
      <w:r w:rsidRPr="00131764">
        <w:t xml:space="preserve">Below are survey efforts </w:t>
      </w:r>
      <w:r w:rsidRPr="00131764" w:rsidR="00DB7977">
        <w:t>that will be</w:t>
      </w:r>
      <w:r w:rsidRPr="00131764">
        <w:t xml:space="preserve"> performed regularly to maintain high response rates.</w:t>
      </w:r>
    </w:p>
    <w:p w:rsidR="002949EA" w:rsidRPr="00131764" w:rsidP="00131764" w14:paraId="48AAE8F3" w14:textId="77777777">
      <w:pPr>
        <w:pStyle w:val="ResponseLvl1"/>
        <w:numPr>
          <w:ilvl w:val="0"/>
          <w:numId w:val="21"/>
        </w:numPr>
        <w:spacing w:before="0" w:line="276" w:lineRule="auto"/>
        <w:ind w:left="450" w:hanging="450"/>
        <w:contextualSpacing/>
      </w:pPr>
      <w:r w:rsidRPr="00131764">
        <w:t>Scheduling of</w:t>
      </w:r>
      <w:r w:rsidRPr="00131764" w:rsidR="00155DBC">
        <w:t xml:space="preserve"> phone surveys</w:t>
      </w:r>
      <w:r w:rsidRPr="00131764">
        <w:t xml:space="preserve"> will </w:t>
      </w:r>
      <w:r w:rsidRPr="00131764" w:rsidR="00507749">
        <w:t>be during normal business hours</w:t>
      </w:r>
      <w:r w:rsidRPr="00131764">
        <w:t>.</w:t>
      </w:r>
      <w:r w:rsidRPr="00131764" w:rsidR="001D249C">
        <w:t xml:space="preserve">  Hours may be changed depending on disaster activity and time zone of the respondents being surveyed.</w:t>
      </w:r>
    </w:p>
    <w:p w:rsidR="003C6298" w:rsidRPr="00131764" w:rsidP="00131764" w14:paraId="5FB78A77" w14:textId="77777777">
      <w:pPr>
        <w:numPr>
          <w:ilvl w:val="0"/>
          <w:numId w:val="21"/>
        </w:numPr>
        <w:tabs>
          <w:tab w:val="left" w:pos="-720"/>
          <w:tab w:val="left" w:pos="0"/>
          <w:tab w:val="left" w:pos="450"/>
          <w:tab w:val="left" w:pos="1440"/>
          <w:tab w:val="left" w:pos="2520"/>
        </w:tabs>
        <w:spacing w:line="276" w:lineRule="auto"/>
        <w:ind w:left="450" w:hanging="450"/>
        <w:contextualSpacing/>
      </w:pPr>
      <w:r w:rsidRPr="00131764">
        <w:t>F</w:t>
      </w:r>
      <w:r w:rsidRPr="00131764">
        <w:t>ollow-ups</w:t>
      </w:r>
      <w:r w:rsidRPr="00131764" w:rsidR="003C7247">
        <w:t xml:space="preserve"> or reminders</w:t>
      </w:r>
      <w:r w:rsidRPr="00131764">
        <w:t xml:space="preserve"> in the form of</w:t>
      </w:r>
      <w:r w:rsidRPr="00131764" w:rsidR="003C7247">
        <w:t xml:space="preserve"> emails or</w:t>
      </w:r>
      <w:r w:rsidRPr="00131764">
        <w:t xml:space="preserve"> phone calls</w:t>
      </w:r>
      <w:r w:rsidRPr="00131764">
        <w:t xml:space="preserve"> will be used</w:t>
      </w:r>
      <w:r w:rsidRPr="00131764" w:rsidR="003C7247">
        <w:t xml:space="preserve"> to encourage</w:t>
      </w:r>
      <w:r w:rsidRPr="00131764">
        <w:t xml:space="preserve"> participation.</w:t>
      </w:r>
    </w:p>
    <w:p w:rsidR="002949EA" w:rsidRPr="00131764" w:rsidP="00131764" w14:paraId="1F47EF6B" w14:textId="77777777">
      <w:pPr>
        <w:numPr>
          <w:ilvl w:val="0"/>
          <w:numId w:val="21"/>
        </w:numPr>
        <w:tabs>
          <w:tab w:val="left" w:pos="-720"/>
          <w:tab w:val="left" w:pos="0"/>
          <w:tab w:val="left" w:pos="450"/>
          <w:tab w:val="left" w:pos="1440"/>
          <w:tab w:val="left" w:pos="2520"/>
        </w:tabs>
        <w:spacing w:line="276" w:lineRule="auto"/>
        <w:ind w:left="450" w:hanging="450"/>
        <w:contextualSpacing/>
      </w:pPr>
      <w:r w:rsidRPr="00131764">
        <w:t>Callbacks will be</w:t>
      </w:r>
      <w:r w:rsidRPr="00131764" w:rsidR="00155DBC">
        <w:t xml:space="preserve"> attempted to </w:t>
      </w:r>
      <w:r w:rsidRPr="00131764" w:rsidR="003C7247">
        <w:t>applicants</w:t>
      </w:r>
      <w:r w:rsidRPr="00131764" w:rsidR="00155DBC">
        <w:t xml:space="preserve"> who</w:t>
      </w:r>
      <w:r w:rsidRPr="00131764" w:rsidR="003C7247">
        <w:t xml:space="preserve"> request a different time/day to take the survey that is more convenient.</w:t>
      </w:r>
      <w:r w:rsidRPr="00131764" w:rsidR="00155DBC">
        <w:t xml:space="preserve"> </w:t>
      </w:r>
    </w:p>
    <w:p w:rsidR="00155DBC" w:rsidRPr="00131764" w:rsidP="00131764" w14:paraId="25B89CD6" w14:textId="77777777">
      <w:pPr>
        <w:numPr>
          <w:ilvl w:val="0"/>
          <w:numId w:val="21"/>
        </w:numPr>
        <w:tabs>
          <w:tab w:val="left" w:pos="-720"/>
          <w:tab w:val="left" w:pos="0"/>
          <w:tab w:val="left" w:pos="450"/>
          <w:tab w:val="left" w:pos="1440"/>
          <w:tab w:val="left" w:pos="2520"/>
        </w:tabs>
        <w:spacing w:line="276" w:lineRule="auto"/>
        <w:ind w:left="450" w:hanging="450"/>
        <w:contextualSpacing/>
      </w:pPr>
      <w:r w:rsidRPr="00131764">
        <w:t>The opening statement will explain the purpose of the survey and that participation is voluntary.</w:t>
      </w:r>
      <w:r w:rsidRPr="00131764" w:rsidR="00D0152A">
        <w:t xml:space="preserve">  </w:t>
      </w:r>
      <w:r w:rsidRPr="00131764" w:rsidR="00737E57">
        <w:t>Respondents</w:t>
      </w:r>
      <w:r w:rsidRPr="00131764" w:rsidR="00D0152A">
        <w:t xml:space="preserve"> will also be told that the </w:t>
      </w:r>
      <w:r w:rsidRPr="00131764" w:rsidR="00B62DC2">
        <w:t xml:space="preserve">survey </w:t>
      </w:r>
      <w:r w:rsidRPr="00131764" w:rsidR="00D0152A">
        <w:t xml:space="preserve">phone call </w:t>
      </w:r>
      <w:r w:rsidRPr="00131764" w:rsidR="008637BF">
        <w:t xml:space="preserve">will not affect the outcome of their application for FEMA </w:t>
      </w:r>
      <w:r w:rsidRPr="00131764" w:rsidR="00D0152A">
        <w:t>assistance</w:t>
      </w:r>
      <w:r w:rsidRPr="00131764" w:rsidR="002C624E">
        <w:t>.</w:t>
      </w:r>
    </w:p>
    <w:p w:rsidR="00155DBC" w:rsidRPr="00131764" w:rsidP="00131764" w14:paraId="366583BA" w14:textId="77777777">
      <w:pPr>
        <w:pStyle w:val="BodyTextIndent2"/>
        <w:numPr>
          <w:ilvl w:val="0"/>
          <w:numId w:val="21"/>
        </w:numPr>
        <w:tabs>
          <w:tab w:val="left" w:pos="-720"/>
          <w:tab w:val="left" w:pos="0"/>
          <w:tab w:val="left" w:pos="450"/>
          <w:tab w:val="left" w:pos="2610"/>
          <w:tab w:val="left" w:pos="2970"/>
        </w:tabs>
        <w:spacing w:after="0" w:line="276" w:lineRule="auto"/>
        <w:ind w:left="450" w:hanging="450"/>
        <w:contextualSpacing/>
      </w:pPr>
      <w:r w:rsidRPr="00131764">
        <w:t>Multiple attempts will be made to contact each applicant</w:t>
      </w:r>
      <w:r w:rsidRPr="00131764" w:rsidR="003C7247">
        <w:t>.  T</w:t>
      </w:r>
      <w:r w:rsidRPr="00131764">
        <w:t>hose who receive the web survey</w:t>
      </w:r>
      <w:r w:rsidRPr="00131764" w:rsidR="003C7247">
        <w:t xml:space="preserve"> will be sent</w:t>
      </w:r>
      <w:r w:rsidRPr="00131764">
        <w:t xml:space="preserve"> approximately</w:t>
      </w:r>
      <w:r w:rsidRPr="00131764" w:rsidR="003C7247">
        <w:t xml:space="preserve"> two</w:t>
      </w:r>
      <w:r w:rsidRPr="00131764">
        <w:t xml:space="preserve"> email</w:t>
      </w:r>
      <w:r w:rsidRPr="00131764" w:rsidR="003C7247">
        <w:t xml:space="preserve"> reminders within</w:t>
      </w:r>
      <w:r w:rsidRPr="00131764" w:rsidR="00EB40AD">
        <w:t xml:space="preserve"> roughly</w:t>
      </w:r>
      <w:r w:rsidRPr="00131764" w:rsidR="003C7247">
        <w:t xml:space="preserve"> a 2</w:t>
      </w:r>
      <w:r w:rsidRPr="00131764" w:rsidR="00737E57">
        <w:t>-</w:t>
      </w:r>
      <w:r w:rsidRPr="00131764" w:rsidR="003C7247">
        <w:t xml:space="preserve">week period.  </w:t>
      </w:r>
      <w:r w:rsidRPr="00131764" w:rsidR="00A4330D">
        <w:t xml:space="preserve">If the survey </w:t>
      </w:r>
      <w:r w:rsidRPr="00131764" w:rsidR="008637BF">
        <w:t xml:space="preserve">is not </w:t>
      </w:r>
      <w:r w:rsidRPr="00131764" w:rsidR="00A4330D">
        <w:t>completed</w:t>
      </w:r>
      <w:r w:rsidRPr="00131764" w:rsidR="003C7247">
        <w:t xml:space="preserve"> </w:t>
      </w:r>
      <w:r w:rsidRPr="00131764" w:rsidR="00672336">
        <w:t>within a certain time frame</w:t>
      </w:r>
      <w:r w:rsidRPr="00131764" w:rsidR="003C7247">
        <w:t xml:space="preserve">, the applicant </w:t>
      </w:r>
      <w:r w:rsidRPr="00131764" w:rsidR="0041650B">
        <w:t xml:space="preserve">data </w:t>
      </w:r>
      <w:r w:rsidRPr="00131764" w:rsidR="00EB40AD">
        <w:t>may</w:t>
      </w:r>
      <w:r w:rsidRPr="00131764" w:rsidR="003C7247">
        <w:t xml:space="preserve"> be placed in the phone queue. </w:t>
      </w:r>
      <w:r w:rsidRPr="00131764" w:rsidR="003F522C">
        <w:t xml:space="preserve"> </w:t>
      </w:r>
    </w:p>
    <w:p w:rsidR="0059088D" w:rsidRPr="00131764" w:rsidP="00131764" w14:paraId="6F7B4312" w14:textId="77777777">
      <w:pPr>
        <w:pStyle w:val="BodyTextIndent2"/>
        <w:numPr>
          <w:ilvl w:val="0"/>
          <w:numId w:val="21"/>
        </w:numPr>
        <w:tabs>
          <w:tab w:val="left" w:pos="-720"/>
          <w:tab w:val="left" w:pos="0"/>
          <w:tab w:val="left" w:pos="450"/>
          <w:tab w:val="left" w:pos="2610"/>
          <w:tab w:val="left" w:pos="2970"/>
        </w:tabs>
        <w:spacing w:after="0" w:line="276" w:lineRule="auto"/>
        <w:ind w:left="450" w:hanging="450"/>
        <w:contextualSpacing/>
      </w:pPr>
      <w:r w:rsidRPr="00131764">
        <w:t xml:space="preserve">The questions are </w:t>
      </w:r>
      <w:r w:rsidRPr="00131764" w:rsidR="00155DBC">
        <w:t>straightforward</w:t>
      </w:r>
      <w:r w:rsidRPr="00131764" w:rsidR="00270DCF">
        <w:t>, short,</w:t>
      </w:r>
      <w:r w:rsidRPr="00131764" w:rsidR="00155DBC">
        <w:t xml:space="preserve"> and easy to answer.</w:t>
      </w:r>
      <w:r w:rsidRPr="00131764" w:rsidR="00270DCF">
        <w:t xml:space="preserve">  </w:t>
      </w:r>
      <w:r w:rsidRPr="00131764" w:rsidR="00737E57">
        <w:t xml:space="preserve">Several questions have been revised to cut down on wordiness.  </w:t>
      </w:r>
      <w:r w:rsidRPr="00131764" w:rsidR="0063537D">
        <w:t>T</w:t>
      </w:r>
      <w:r w:rsidRPr="00131764" w:rsidR="00737E57">
        <w:t xml:space="preserve">erminology </w:t>
      </w:r>
      <w:r w:rsidRPr="00131764" w:rsidR="0063537D">
        <w:t>has been revised to reduce confusion.</w:t>
      </w:r>
      <w:r w:rsidRPr="00131764" w:rsidR="002C624E">
        <w:t xml:space="preserve"> </w:t>
      </w:r>
    </w:p>
    <w:p w:rsidR="00E536EF" w:rsidRPr="00131764" w:rsidP="00131764" w14:paraId="66C8F4D6" w14:textId="77777777">
      <w:pPr>
        <w:pStyle w:val="BodyTextIndent2"/>
        <w:numPr>
          <w:ilvl w:val="0"/>
          <w:numId w:val="21"/>
        </w:numPr>
        <w:tabs>
          <w:tab w:val="left" w:pos="-720"/>
          <w:tab w:val="left" w:pos="0"/>
          <w:tab w:val="left" w:pos="450"/>
          <w:tab w:val="left" w:pos="2610"/>
          <w:tab w:val="left" w:pos="2970"/>
        </w:tabs>
        <w:spacing w:after="0" w:line="276" w:lineRule="auto"/>
        <w:ind w:left="450" w:hanging="450"/>
        <w:contextualSpacing/>
      </w:pPr>
      <w:r w:rsidRPr="00131764">
        <w:t>On-going training will be</w:t>
      </w:r>
      <w:r w:rsidRPr="00131764" w:rsidR="00C92B8D">
        <w:t xml:space="preserve"> provided to interviewers.</w:t>
      </w:r>
    </w:p>
    <w:p w:rsidR="00266854" w:rsidRPr="00131764" w:rsidP="00131764" w14:paraId="466593C7" w14:textId="77777777">
      <w:pPr>
        <w:tabs>
          <w:tab w:val="left" w:pos="-720"/>
          <w:tab w:val="left" w:pos="900"/>
          <w:tab w:val="num" w:pos="1080"/>
        </w:tabs>
        <w:suppressAutoHyphens/>
        <w:spacing w:line="276" w:lineRule="auto"/>
        <w:contextualSpacing/>
      </w:pPr>
    </w:p>
    <w:p w:rsidR="00266854" w:rsidRPr="00131764" w:rsidP="00131764" w14:paraId="41E3118F" w14:textId="035E73A7">
      <w:pPr>
        <w:tabs>
          <w:tab w:val="left" w:pos="-720"/>
          <w:tab w:val="left" w:pos="900"/>
          <w:tab w:val="num" w:pos="1080"/>
        </w:tabs>
        <w:suppressAutoHyphens/>
        <w:spacing w:line="276" w:lineRule="auto"/>
        <w:contextualSpacing/>
        <w:rPr>
          <w:b/>
          <w:bCs/>
        </w:rPr>
      </w:pPr>
      <w:r w:rsidRPr="00131764">
        <w:rPr>
          <w:b/>
        </w:rPr>
        <w:t>4.</w:t>
      </w:r>
      <w:r w:rsidRPr="00131764">
        <w:t xml:space="preserve">  </w:t>
      </w:r>
      <w:r w:rsidRPr="00131764">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EC1062" w:rsidRPr="00131764" w:rsidP="00131764" w14:paraId="59878437" w14:textId="3EE814D0">
      <w:pPr>
        <w:tabs>
          <w:tab w:val="left" w:pos="-720"/>
          <w:tab w:val="left" w:pos="900"/>
          <w:tab w:val="num" w:pos="1080"/>
        </w:tabs>
        <w:suppressAutoHyphens/>
        <w:spacing w:line="276" w:lineRule="auto"/>
        <w:contextualSpacing/>
      </w:pPr>
    </w:p>
    <w:p w:rsidR="00EC1062" w:rsidRPr="00131764" w:rsidP="00131764" w14:paraId="68733971" w14:textId="1598A0AF">
      <w:pPr>
        <w:tabs>
          <w:tab w:val="left" w:pos="-720"/>
          <w:tab w:val="left" w:pos="900"/>
          <w:tab w:val="num" w:pos="1080"/>
        </w:tabs>
        <w:suppressAutoHyphens/>
        <w:spacing w:line="276" w:lineRule="auto"/>
        <w:contextualSpacing/>
      </w:pPr>
      <w:r w:rsidRPr="00131764">
        <w:t>No testing was done for this collection because the surveys were not revised.</w:t>
      </w:r>
    </w:p>
    <w:p w:rsidR="0031195E" w:rsidRPr="00131764" w:rsidP="00131764" w14:paraId="1B5908C8" w14:textId="41B2A4C4">
      <w:pPr>
        <w:tabs>
          <w:tab w:val="left" w:pos="-720"/>
          <w:tab w:val="left" w:pos="900"/>
          <w:tab w:val="num" w:pos="1080"/>
        </w:tabs>
        <w:suppressAutoHyphens/>
        <w:spacing w:line="276" w:lineRule="auto"/>
        <w:contextualSpacing/>
      </w:pPr>
    </w:p>
    <w:p w:rsidR="0031195E" w:rsidRPr="00131764" w:rsidP="00131764" w14:paraId="2E983D5B" w14:textId="676DE9FB">
      <w:pPr>
        <w:pStyle w:val="BodyTextIndent"/>
        <w:shd w:val="clear" w:color="auto" w:fill="FFFFFF"/>
        <w:tabs>
          <w:tab w:val="left" w:pos="720"/>
        </w:tabs>
        <w:spacing w:line="276" w:lineRule="auto"/>
        <w:ind w:left="0"/>
        <w:contextualSpacing/>
        <w:rPr>
          <w:sz w:val="24"/>
          <w:szCs w:val="24"/>
        </w:rPr>
      </w:pPr>
      <w:r w:rsidRPr="00131764">
        <w:rPr>
          <w:sz w:val="24"/>
          <w:szCs w:val="24"/>
        </w:rPr>
        <w:t xml:space="preserve">FEMA has administered customer satisfaction surveys for the last 10-15 years, and the initial surveys were designed based on comments from past focus groups and contractor recommendations.  </w:t>
      </w:r>
    </w:p>
    <w:p w:rsidR="0031195E" w:rsidRPr="00131764" w:rsidP="00131764" w14:paraId="2176903F" w14:textId="6E3860BC">
      <w:pPr>
        <w:pStyle w:val="ResponseLvl1"/>
        <w:spacing w:before="100" w:beforeAutospacing="1" w:line="276" w:lineRule="auto"/>
        <w:ind w:left="0"/>
        <w:contextualSpacing/>
      </w:pPr>
      <w:r w:rsidRPr="00131764">
        <w:t>Whenever revisions are made to the surveys, tests for readability are conducted by staff to help with reliability and accuracy.  This includes question layout, wording, definitions, and timing.  Questions are also analyzed for plain language.  Thorough testing is performed in each administration mode by multiple staff.  Public Assistance subject matter experts are asked to read the survey to assess question clarity and appropriateness of terminology.</w:t>
      </w:r>
    </w:p>
    <w:p w:rsidR="0031195E" w:rsidRPr="00131764" w:rsidP="00131764" w14:paraId="5C887F9A" w14:textId="77777777">
      <w:pPr>
        <w:pStyle w:val="BodyTextIndent"/>
        <w:shd w:val="clear" w:color="auto" w:fill="FFFFFF"/>
        <w:tabs>
          <w:tab w:val="left" w:pos="720"/>
        </w:tabs>
        <w:spacing w:line="276" w:lineRule="auto"/>
        <w:ind w:left="0"/>
        <w:contextualSpacing/>
        <w:rPr>
          <w:sz w:val="24"/>
          <w:szCs w:val="24"/>
        </w:rPr>
      </w:pPr>
    </w:p>
    <w:p w:rsidR="0031195E" w:rsidP="00131764" w14:paraId="7D67D14F" w14:textId="637ED2A0">
      <w:pPr>
        <w:pStyle w:val="BodyTextIndent"/>
        <w:shd w:val="clear" w:color="auto" w:fill="FFFFFF"/>
        <w:tabs>
          <w:tab w:val="left" w:pos="720"/>
        </w:tabs>
        <w:spacing w:line="276" w:lineRule="auto"/>
        <w:ind w:left="0"/>
        <w:contextualSpacing/>
        <w:rPr>
          <w:sz w:val="24"/>
          <w:szCs w:val="24"/>
        </w:rPr>
      </w:pPr>
      <w:r w:rsidRPr="00131764">
        <w:rPr>
          <w:sz w:val="24"/>
          <w:szCs w:val="24"/>
        </w:rPr>
        <w:t xml:space="preserve">Discussion with interviewers who have one-on-one experience with public respondents are performed to revise survey content.  </w:t>
      </w:r>
    </w:p>
    <w:p w:rsidR="00131764" w:rsidRPr="00131764" w:rsidP="00131764" w14:paraId="13633FAF" w14:textId="77777777">
      <w:pPr>
        <w:pStyle w:val="BodyTextIndent"/>
        <w:shd w:val="clear" w:color="auto" w:fill="FFFFFF"/>
        <w:tabs>
          <w:tab w:val="left" w:pos="720"/>
        </w:tabs>
        <w:spacing w:line="276" w:lineRule="auto"/>
        <w:ind w:left="0"/>
        <w:contextualSpacing/>
        <w:rPr>
          <w:sz w:val="24"/>
          <w:szCs w:val="24"/>
        </w:rPr>
      </w:pPr>
    </w:p>
    <w:p w:rsidR="00131764" w14:paraId="41D5919B" w14:textId="77777777">
      <w:pPr>
        <w:rPr>
          <w:b/>
        </w:rPr>
      </w:pPr>
      <w:r>
        <w:rPr>
          <w:b/>
        </w:rPr>
        <w:br w:type="page"/>
      </w:r>
    </w:p>
    <w:p w:rsidR="00266854" w:rsidRPr="00131764" w:rsidP="00131764" w14:paraId="1AD5FCDE" w14:textId="618EE434">
      <w:pPr>
        <w:pStyle w:val="BodyTextIndent"/>
        <w:shd w:val="clear" w:color="auto" w:fill="auto"/>
        <w:spacing w:before="100" w:beforeAutospacing="1" w:line="276" w:lineRule="auto"/>
        <w:ind w:left="0"/>
        <w:contextualSpacing/>
        <w:rPr>
          <w:b/>
          <w:sz w:val="24"/>
          <w:szCs w:val="24"/>
        </w:rPr>
      </w:pPr>
      <w:r w:rsidRPr="00131764">
        <w:rPr>
          <w:b/>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r w:rsidRPr="00131764">
        <w:rPr>
          <w:b/>
          <w:sz w:val="24"/>
          <w:szCs w:val="24"/>
        </w:rPr>
        <w:fldChar w:fldCharType="begin"/>
      </w:r>
      <w:r w:rsidRPr="00131764">
        <w:rPr>
          <w:b/>
          <w:sz w:val="24"/>
          <w:szCs w:val="24"/>
        </w:rPr>
        <w:instrText>ADVANCE \R 0.95</w:instrText>
      </w:r>
      <w:r w:rsidRPr="00131764">
        <w:rPr>
          <w:b/>
          <w:sz w:val="24"/>
          <w:szCs w:val="24"/>
        </w:rPr>
        <w:fldChar w:fldCharType="end"/>
      </w:r>
    </w:p>
    <w:p w:rsidR="00036C51" w:rsidRPr="00131764" w:rsidP="00131764" w14:paraId="58DBC520"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sz w:val="22"/>
        </w:rPr>
      </w:pPr>
    </w:p>
    <w:p w:rsidR="00036C51" w:rsidRPr="00131764" w:rsidP="00131764" w14:paraId="03D4F07A" w14:textId="05884C1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pPr>
      <w:r w:rsidRPr="00131764">
        <w:t xml:space="preserve">The Customer Survey &amp; Analysis (CSA) Section plans, designs, administers, and analyzes results of the survey.  This includes the survey methodology and sample selection, collecting, tabulation and reporting of the data.  </w:t>
      </w:r>
    </w:p>
    <w:tbl>
      <w:tblPr>
        <w:tblW w:w="0" w:type="auto"/>
        <w:tblLook w:val="04A0"/>
      </w:tblPr>
      <w:tblGrid>
        <w:gridCol w:w="4680"/>
        <w:gridCol w:w="4680"/>
      </w:tblGrid>
      <w:tr w14:paraId="33DA85DA" w14:textId="77777777" w:rsidTr="00C05682">
        <w:tblPrEx>
          <w:tblW w:w="0" w:type="auto"/>
          <w:tblLook w:val="04A0"/>
        </w:tblPrEx>
        <w:tc>
          <w:tcPr>
            <w:tcW w:w="5148" w:type="dxa"/>
            <w:shd w:val="clear" w:color="auto" w:fill="auto"/>
          </w:tcPr>
          <w:p w:rsidR="00C22505" w:rsidRPr="00131764" w:rsidP="00131764" w14:paraId="545E7ABB" w14:textId="77777777">
            <w:pPr>
              <w:pStyle w:val="BodyTextIndent"/>
              <w:shd w:val="clear" w:color="auto" w:fill="auto"/>
              <w:spacing w:line="276" w:lineRule="auto"/>
              <w:ind w:left="0"/>
              <w:contextualSpacing/>
              <w:rPr>
                <w:sz w:val="22"/>
                <w:szCs w:val="24"/>
              </w:rPr>
            </w:pPr>
          </w:p>
          <w:p w:rsidR="00C22505" w:rsidRPr="00131764" w:rsidP="00131764" w14:paraId="479741E2" w14:textId="77777777">
            <w:pPr>
              <w:pStyle w:val="BodyTextIndent"/>
              <w:shd w:val="clear" w:color="auto" w:fill="auto"/>
              <w:spacing w:line="276" w:lineRule="auto"/>
              <w:ind w:left="0"/>
              <w:contextualSpacing/>
              <w:rPr>
                <w:sz w:val="22"/>
                <w:szCs w:val="24"/>
              </w:rPr>
            </w:pPr>
            <w:r w:rsidRPr="00131764">
              <w:rPr>
                <w:sz w:val="22"/>
                <w:szCs w:val="24"/>
              </w:rPr>
              <w:t>Dr. Kristin Brooks, Statistician</w:t>
            </w:r>
          </w:p>
          <w:p w:rsidR="00C22505" w:rsidRPr="00131764" w:rsidP="00131764" w14:paraId="10C74ECD" w14:textId="77777777">
            <w:pPr>
              <w:pStyle w:val="BodyTextIndent"/>
              <w:shd w:val="clear" w:color="auto" w:fill="auto"/>
              <w:spacing w:line="276" w:lineRule="auto"/>
              <w:ind w:left="0"/>
              <w:contextualSpacing/>
              <w:rPr>
                <w:sz w:val="22"/>
                <w:szCs w:val="24"/>
              </w:rPr>
            </w:pPr>
            <w:r w:rsidRPr="00131764">
              <w:rPr>
                <w:sz w:val="22"/>
                <w:szCs w:val="24"/>
              </w:rPr>
              <w:t xml:space="preserve">Customer Survey &amp; Analysis </w:t>
            </w:r>
          </w:p>
          <w:p w:rsidR="00C22505" w:rsidRPr="00131764" w:rsidP="00131764" w14:paraId="4926BDD4" w14:textId="77777777">
            <w:pPr>
              <w:pStyle w:val="BodyTextIndent"/>
              <w:shd w:val="clear" w:color="auto" w:fill="auto"/>
              <w:spacing w:line="276" w:lineRule="auto"/>
              <w:ind w:left="0"/>
              <w:contextualSpacing/>
              <w:rPr>
                <w:sz w:val="22"/>
                <w:szCs w:val="24"/>
              </w:rPr>
            </w:pPr>
            <w:r w:rsidRPr="00131764">
              <w:rPr>
                <w:sz w:val="22"/>
                <w:szCs w:val="24"/>
              </w:rPr>
              <w:t>Federal Emergency Management Agency</w:t>
            </w:r>
          </w:p>
          <w:p w:rsidR="00C22505" w:rsidRPr="00131764" w:rsidP="00131764" w14:paraId="6E4D400F" w14:textId="77777777">
            <w:pPr>
              <w:pStyle w:val="BodyTextIndent"/>
              <w:shd w:val="clear" w:color="auto" w:fill="auto"/>
              <w:spacing w:line="276" w:lineRule="auto"/>
              <w:ind w:left="0"/>
              <w:contextualSpacing/>
              <w:rPr>
                <w:sz w:val="22"/>
                <w:szCs w:val="24"/>
              </w:rPr>
            </w:pPr>
            <w:r w:rsidRPr="00131764">
              <w:rPr>
                <w:sz w:val="22"/>
                <w:szCs w:val="24"/>
              </w:rPr>
              <w:t>202 826-6291</w:t>
            </w:r>
          </w:p>
          <w:p w:rsidR="00C22505" w:rsidRPr="00131764" w:rsidP="00131764" w14:paraId="249F7BAF" w14:textId="77777777">
            <w:pPr>
              <w:pStyle w:val="BodyTextIndent"/>
              <w:shd w:val="clear" w:color="auto" w:fill="auto"/>
              <w:spacing w:line="276" w:lineRule="auto"/>
              <w:ind w:left="0"/>
              <w:contextualSpacing/>
              <w:rPr>
                <w:sz w:val="22"/>
                <w:szCs w:val="24"/>
              </w:rPr>
            </w:pPr>
          </w:p>
          <w:p w:rsidR="00C22505" w:rsidRPr="00131764" w:rsidP="00131764" w14:paraId="1558A259" w14:textId="77777777">
            <w:pPr>
              <w:pStyle w:val="BodyTextIndent"/>
              <w:shd w:val="clear" w:color="auto" w:fill="auto"/>
              <w:spacing w:line="276" w:lineRule="auto"/>
              <w:ind w:left="0"/>
              <w:contextualSpacing/>
              <w:rPr>
                <w:sz w:val="22"/>
                <w:szCs w:val="24"/>
              </w:rPr>
            </w:pPr>
            <w:r w:rsidRPr="00131764">
              <w:rPr>
                <w:sz w:val="22"/>
                <w:szCs w:val="24"/>
              </w:rPr>
              <w:t>Dr. Brandi Vironda, Statistician</w:t>
            </w:r>
          </w:p>
          <w:p w:rsidR="00C22505" w:rsidRPr="00131764" w:rsidP="00131764" w14:paraId="0458E589" w14:textId="77777777">
            <w:pPr>
              <w:pStyle w:val="BodyTextIndent"/>
              <w:shd w:val="clear" w:color="auto" w:fill="auto"/>
              <w:spacing w:line="276" w:lineRule="auto"/>
              <w:ind w:left="0"/>
              <w:contextualSpacing/>
              <w:rPr>
                <w:sz w:val="22"/>
                <w:szCs w:val="24"/>
              </w:rPr>
            </w:pPr>
            <w:r w:rsidRPr="00131764">
              <w:rPr>
                <w:sz w:val="22"/>
                <w:szCs w:val="24"/>
              </w:rPr>
              <w:t xml:space="preserve">Customer Survey &amp; Analysis </w:t>
            </w:r>
          </w:p>
          <w:p w:rsidR="00C22505" w:rsidRPr="00131764" w:rsidP="00131764" w14:paraId="616A6AE5" w14:textId="77777777">
            <w:pPr>
              <w:pStyle w:val="BodyTextIndent"/>
              <w:shd w:val="clear" w:color="auto" w:fill="auto"/>
              <w:spacing w:line="276" w:lineRule="auto"/>
              <w:ind w:left="0"/>
              <w:contextualSpacing/>
              <w:rPr>
                <w:sz w:val="22"/>
                <w:szCs w:val="24"/>
              </w:rPr>
            </w:pPr>
            <w:r w:rsidRPr="00131764">
              <w:rPr>
                <w:sz w:val="22"/>
                <w:szCs w:val="24"/>
              </w:rPr>
              <w:t>Federal Emergency Management Agency</w:t>
            </w:r>
          </w:p>
          <w:p w:rsidR="00C22505" w:rsidRPr="00131764" w:rsidP="00131764" w14:paraId="215B9B4F" w14:textId="6DD16ACE">
            <w:pPr>
              <w:pStyle w:val="BodyTextIndent"/>
              <w:shd w:val="clear" w:color="auto" w:fill="auto"/>
              <w:spacing w:line="276" w:lineRule="auto"/>
              <w:ind w:left="0"/>
              <w:contextualSpacing/>
              <w:rPr>
                <w:sz w:val="22"/>
                <w:szCs w:val="24"/>
              </w:rPr>
            </w:pPr>
            <w:r w:rsidRPr="00131764">
              <w:rPr>
                <w:sz w:val="22"/>
                <w:szCs w:val="24"/>
              </w:rPr>
              <w:t>940 205 9576</w:t>
            </w:r>
          </w:p>
          <w:p w:rsidR="00C22505" w:rsidRPr="00131764" w:rsidP="00131764" w14:paraId="09ACD7D7" w14:textId="77777777">
            <w:pPr>
              <w:pStyle w:val="BodyTextIndent"/>
              <w:shd w:val="clear" w:color="auto" w:fill="auto"/>
              <w:spacing w:line="276" w:lineRule="auto"/>
              <w:ind w:left="0"/>
              <w:contextualSpacing/>
            </w:pPr>
          </w:p>
        </w:tc>
        <w:tc>
          <w:tcPr>
            <w:tcW w:w="5148" w:type="dxa"/>
            <w:shd w:val="clear" w:color="auto" w:fill="auto"/>
          </w:tcPr>
          <w:p w:rsidR="00C22505" w:rsidRPr="00131764" w:rsidP="00131764" w14:paraId="7E32473B" w14:textId="77777777">
            <w:pPr>
              <w:pStyle w:val="BodyTextIndent"/>
              <w:shd w:val="clear" w:color="auto" w:fill="auto"/>
              <w:spacing w:line="276" w:lineRule="auto"/>
              <w:ind w:left="0"/>
              <w:contextualSpacing/>
              <w:rPr>
                <w:sz w:val="22"/>
                <w:szCs w:val="24"/>
              </w:rPr>
            </w:pPr>
          </w:p>
          <w:p w:rsidR="00C22505" w:rsidRPr="00131764" w:rsidP="00131764" w14:paraId="2C4ADBE6" w14:textId="5A760F35">
            <w:pPr>
              <w:pStyle w:val="BodyTextIndent"/>
              <w:shd w:val="clear" w:color="auto" w:fill="auto"/>
              <w:spacing w:line="276" w:lineRule="auto"/>
              <w:ind w:left="0"/>
              <w:contextualSpacing/>
              <w:rPr>
                <w:sz w:val="22"/>
                <w:szCs w:val="24"/>
              </w:rPr>
            </w:pPr>
            <w:r w:rsidRPr="00131764">
              <w:rPr>
                <w:sz w:val="22"/>
                <w:szCs w:val="24"/>
              </w:rPr>
              <w:t>Kristi Lupkey, Supervisory Program Analyst</w:t>
            </w:r>
          </w:p>
          <w:p w:rsidR="00C22505" w:rsidRPr="00131764" w:rsidP="00131764" w14:paraId="4EE2D202" w14:textId="77777777">
            <w:pPr>
              <w:pStyle w:val="BodyTextIndent"/>
              <w:shd w:val="clear" w:color="auto" w:fill="auto"/>
              <w:spacing w:line="276" w:lineRule="auto"/>
              <w:ind w:left="0"/>
              <w:contextualSpacing/>
              <w:rPr>
                <w:sz w:val="22"/>
                <w:szCs w:val="24"/>
              </w:rPr>
            </w:pPr>
            <w:r w:rsidRPr="00131764">
              <w:rPr>
                <w:sz w:val="22"/>
                <w:szCs w:val="24"/>
              </w:rPr>
              <w:t xml:space="preserve">Customer Survey &amp; Analysis </w:t>
            </w:r>
          </w:p>
          <w:p w:rsidR="00C22505" w:rsidRPr="00131764" w:rsidP="00131764" w14:paraId="6E9F6D31" w14:textId="77777777">
            <w:pPr>
              <w:pStyle w:val="BodyTextIndent"/>
              <w:shd w:val="clear" w:color="auto" w:fill="auto"/>
              <w:spacing w:line="276" w:lineRule="auto"/>
              <w:ind w:left="0"/>
              <w:contextualSpacing/>
              <w:rPr>
                <w:sz w:val="22"/>
                <w:szCs w:val="24"/>
              </w:rPr>
            </w:pPr>
            <w:r w:rsidRPr="00131764">
              <w:rPr>
                <w:sz w:val="22"/>
                <w:szCs w:val="24"/>
              </w:rPr>
              <w:t>Federal Emergency Management Agency</w:t>
            </w:r>
          </w:p>
          <w:p w:rsidR="00C22505" w:rsidRPr="00131764" w:rsidP="00131764" w14:paraId="752CE22A" w14:textId="77777777">
            <w:pPr>
              <w:pStyle w:val="BodyTextIndent"/>
              <w:shd w:val="clear" w:color="auto" w:fill="auto"/>
              <w:spacing w:line="276" w:lineRule="auto"/>
              <w:ind w:left="0"/>
              <w:contextualSpacing/>
              <w:rPr>
                <w:sz w:val="22"/>
                <w:szCs w:val="24"/>
              </w:rPr>
            </w:pPr>
            <w:r w:rsidRPr="00131764">
              <w:rPr>
                <w:sz w:val="22"/>
                <w:szCs w:val="24"/>
              </w:rPr>
              <w:t>940 368 2571</w:t>
            </w:r>
          </w:p>
          <w:p w:rsidR="00C22505" w:rsidRPr="00131764" w:rsidP="00131764" w14:paraId="55ED5EB7" w14:textId="77777777">
            <w:pPr>
              <w:pStyle w:val="BodyTextIndent"/>
              <w:shd w:val="clear" w:color="auto" w:fill="auto"/>
              <w:spacing w:line="276" w:lineRule="auto"/>
              <w:ind w:left="0"/>
              <w:contextualSpacing/>
              <w:rPr>
                <w:sz w:val="22"/>
                <w:szCs w:val="24"/>
              </w:rPr>
            </w:pPr>
          </w:p>
          <w:p w:rsidR="00C22505" w:rsidRPr="00131764" w:rsidP="00131764" w14:paraId="0E577D42" w14:textId="77777777">
            <w:pPr>
              <w:pStyle w:val="BodyTextIndent"/>
              <w:shd w:val="clear" w:color="auto" w:fill="auto"/>
              <w:spacing w:line="276" w:lineRule="auto"/>
              <w:ind w:left="0"/>
              <w:contextualSpacing/>
              <w:rPr>
                <w:sz w:val="22"/>
                <w:szCs w:val="24"/>
              </w:rPr>
            </w:pPr>
            <w:r w:rsidRPr="00131764">
              <w:rPr>
                <w:sz w:val="22"/>
                <w:szCs w:val="24"/>
              </w:rPr>
              <w:t>Chad Faber, Section Chief</w:t>
            </w:r>
          </w:p>
          <w:p w:rsidR="00C22505" w:rsidRPr="00131764" w:rsidP="00131764" w14:paraId="4D6CFA3C" w14:textId="77777777">
            <w:pPr>
              <w:pStyle w:val="BodyTextIndent"/>
              <w:shd w:val="clear" w:color="auto" w:fill="auto"/>
              <w:spacing w:line="276" w:lineRule="auto"/>
              <w:ind w:left="0"/>
              <w:contextualSpacing/>
              <w:rPr>
                <w:sz w:val="22"/>
                <w:szCs w:val="24"/>
              </w:rPr>
            </w:pPr>
            <w:r w:rsidRPr="00131764">
              <w:rPr>
                <w:sz w:val="22"/>
                <w:szCs w:val="24"/>
              </w:rPr>
              <w:t xml:space="preserve">Customer Survey &amp; Analysis </w:t>
            </w:r>
          </w:p>
          <w:p w:rsidR="00C22505" w:rsidRPr="00131764" w:rsidP="00131764" w14:paraId="68C89E8B" w14:textId="77777777">
            <w:pPr>
              <w:pStyle w:val="BodyTextIndent"/>
              <w:shd w:val="clear" w:color="auto" w:fill="auto"/>
              <w:spacing w:line="276" w:lineRule="auto"/>
              <w:ind w:left="0"/>
              <w:contextualSpacing/>
              <w:rPr>
                <w:sz w:val="22"/>
                <w:szCs w:val="24"/>
              </w:rPr>
            </w:pPr>
            <w:r w:rsidRPr="00131764">
              <w:rPr>
                <w:sz w:val="22"/>
                <w:szCs w:val="24"/>
              </w:rPr>
              <w:t>Federal Emergency Management Agency</w:t>
            </w:r>
          </w:p>
          <w:p w:rsidR="00C22505" w:rsidRPr="00131764" w:rsidP="00131764" w14:paraId="73773706" w14:textId="77777777">
            <w:pPr>
              <w:pStyle w:val="BodyTextIndent"/>
              <w:shd w:val="clear" w:color="auto" w:fill="auto"/>
              <w:spacing w:line="276" w:lineRule="auto"/>
              <w:ind w:left="0"/>
              <w:contextualSpacing/>
              <w:rPr>
                <w:sz w:val="24"/>
                <w:szCs w:val="24"/>
              </w:rPr>
            </w:pPr>
            <w:r w:rsidRPr="00131764">
              <w:rPr>
                <w:sz w:val="22"/>
                <w:szCs w:val="24"/>
              </w:rPr>
              <w:t>940 535 8364</w:t>
            </w:r>
          </w:p>
          <w:p w:rsidR="00C22505" w:rsidRPr="00131764" w:rsidP="00131764" w14:paraId="3F86DD09" w14:textId="77777777">
            <w:pPr>
              <w:pStyle w:val="BodyTextIndent"/>
              <w:shd w:val="clear" w:color="auto" w:fill="auto"/>
              <w:spacing w:line="276" w:lineRule="auto"/>
              <w:ind w:left="0"/>
              <w:contextualSpacing/>
              <w:rPr>
                <w:b/>
                <w:color w:val="FF0000"/>
                <w:sz w:val="22"/>
                <w:szCs w:val="24"/>
              </w:rPr>
            </w:pPr>
          </w:p>
        </w:tc>
      </w:tr>
    </w:tbl>
    <w:p w:rsidR="00C22505" w:rsidRPr="00131764" w:rsidP="00131764" w14:paraId="2EAC41DF" w14:textId="77777777">
      <w:pPr>
        <w:pStyle w:val="BodyTextIndent"/>
        <w:shd w:val="clear" w:color="auto" w:fill="auto"/>
        <w:spacing w:line="276" w:lineRule="auto"/>
        <w:ind w:left="0"/>
        <w:contextualSpacing/>
        <w:rPr>
          <w:sz w:val="22"/>
          <w:szCs w:val="24"/>
        </w:rPr>
      </w:pPr>
      <w:r w:rsidRPr="00131764">
        <w:rPr>
          <w:sz w:val="22"/>
          <w:szCs w:val="24"/>
        </w:rPr>
        <w:t>Jason Salazar, Program Analyst</w:t>
      </w:r>
    </w:p>
    <w:p w:rsidR="00C22505" w:rsidRPr="00131764" w:rsidP="00131764" w14:paraId="2167D737" w14:textId="77777777">
      <w:pPr>
        <w:pStyle w:val="BodyTextIndent"/>
        <w:shd w:val="clear" w:color="auto" w:fill="auto"/>
        <w:spacing w:line="276" w:lineRule="auto"/>
        <w:ind w:left="0"/>
        <w:contextualSpacing/>
        <w:rPr>
          <w:sz w:val="22"/>
          <w:szCs w:val="24"/>
        </w:rPr>
      </w:pPr>
      <w:r w:rsidRPr="00131764">
        <w:rPr>
          <w:sz w:val="22"/>
          <w:szCs w:val="24"/>
        </w:rPr>
        <w:t xml:space="preserve">Customer Survey &amp; Analysis </w:t>
      </w:r>
    </w:p>
    <w:p w:rsidR="00C22505" w:rsidRPr="00131764" w:rsidP="00131764" w14:paraId="27B80C3C" w14:textId="77777777">
      <w:pPr>
        <w:pStyle w:val="BodyTextIndent"/>
        <w:shd w:val="clear" w:color="auto" w:fill="auto"/>
        <w:spacing w:line="276" w:lineRule="auto"/>
        <w:ind w:left="0"/>
        <w:contextualSpacing/>
        <w:rPr>
          <w:sz w:val="22"/>
          <w:szCs w:val="24"/>
        </w:rPr>
      </w:pPr>
      <w:r w:rsidRPr="00131764">
        <w:rPr>
          <w:sz w:val="22"/>
          <w:szCs w:val="24"/>
        </w:rPr>
        <w:t>Federal Emergency Management Agency</w:t>
      </w:r>
    </w:p>
    <w:p w:rsidR="00C22505" w:rsidRPr="00131764" w:rsidP="00131764" w14:paraId="5ABA1690" w14:textId="77777777">
      <w:pPr>
        <w:pStyle w:val="BodyTextIndent"/>
        <w:shd w:val="clear" w:color="auto" w:fill="auto"/>
        <w:spacing w:line="276" w:lineRule="auto"/>
        <w:ind w:left="0"/>
        <w:contextualSpacing/>
        <w:rPr>
          <w:sz w:val="22"/>
          <w:szCs w:val="24"/>
        </w:rPr>
      </w:pPr>
      <w:r w:rsidRPr="00131764">
        <w:rPr>
          <w:sz w:val="22"/>
          <w:szCs w:val="24"/>
        </w:rPr>
        <w:t>940 268-9245</w:t>
      </w:r>
    </w:p>
    <w:p w:rsidR="00194D24" w:rsidRPr="00131764" w:rsidP="00131764" w14:paraId="548D38D4" w14:textId="77777777">
      <w:pPr>
        <w:pStyle w:val="BodyTextIndent"/>
        <w:shd w:val="clear" w:color="auto" w:fill="auto"/>
        <w:spacing w:line="276" w:lineRule="auto"/>
        <w:ind w:left="0"/>
        <w:contextualSpacing/>
        <w:rPr>
          <w:sz w:val="24"/>
          <w:szCs w:val="24"/>
        </w:rPr>
      </w:pPr>
    </w:p>
    <w:p w:rsidR="00266854" w:rsidRPr="00131764" w:rsidP="00131764" w14:paraId="2C99201B" w14:textId="77777777">
      <w:pPr>
        <w:pStyle w:val="Title"/>
        <w:spacing w:line="276" w:lineRule="auto"/>
        <w:ind w:firstLine="720"/>
        <w:contextualSpacing/>
        <w:jc w:val="right"/>
        <w:rPr>
          <w:sz w:val="24"/>
          <w:szCs w:val="24"/>
        </w:rPr>
      </w:pPr>
    </w:p>
    <w:p w:rsidR="008B6FA7" w:rsidRPr="00131764" w:rsidP="00131764" w14:paraId="5FC19E5F" w14:textId="77777777">
      <w:pPr>
        <w:pStyle w:val="BodyTextIndent"/>
        <w:shd w:val="clear" w:color="auto" w:fill="auto"/>
        <w:spacing w:line="276" w:lineRule="auto"/>
        <w:ind w:left="0"/>
        <w:contextualSpacing/>
        <w:rPr>
          <w:sz w:val="24"/>
          <w:szCs w:val="24"/>
        </w:rPr>
      </w:pPr>
    </w:p>
    <w:p w:rsidR="008B6FA7" w:rsidRPr="00131764" w:rsidP="00131764" w14:paraId="21E58F89" w14:textId="77777777">
      <w:pPr>
        <w:pStyle w:val="BodyTextIndent"/>
        <w:shd w:val="clear" w:color="auto" w:fill="auto"/>
        <w:spacing w:line="276" w:lineRule="auto"/>
        <w:ind w:left="0"/>
        <w:contextualSpacing/>
        <w:rPr>
          <w:sz w:val="24"/>
          <w:szCs w:val="24"/>
        </w:rPr>
      </w:pPr>
    </w:p>
    <w:p w:rsidR="008B6FA7" w:rsidRPr="00131764" w:rsidP="00131764" w14:paraId="7EC03942" w14:textId="77777777">
      <w:pPr>
        <w:pStyle w:val="Heading1"/>
        <w:spacing w:line="276" w:lineRule="auto"/>
        <w:contextualSpacing/>
        <w:jc w:val="center"/>
        <w:rPr>
          <w:sz w:val="24"/>
          <w:szCs w:val="24"/>
        </w:rPr>
      </w:pPr>
      <w:bookmarkStart w:id="2" w:name="_References"/>
      <w:bookmarkEnd w:id="2"/>
      <w:r w:rsidRPr="00131764">
        <w:rPr>
          <w:sz w:val="24"/>
          <w:szCs w:val="24"/>
        </w:rPr>
        <w:t>References</w:t>
      </w:r>
    </w:p>
    <w:p w:rsidR="008B6FA7" w:rsidRPr="00131764" w:rsidP="00131764" w14:paraId="2F61858D" w14:textId="77777777">
      <w:pPr>
        <w:pStyle w:val="BodyTextIndent"/>
        <w:shd w:val="clear" w:color="auto" w:fill="auto"/>
        <w:spacing w:line="276" w:lineRule="auto"/>
        <w:ind w:left="720" w:hanging="720"/>
        <w:contextualSpacing/>
        <w:rPr>
          <w:sz w:val="24"/>
          <w:szCs w:val="24"/>
        </w:rPr>
      </w:pPr>
    </w:p>
    <w:p w:rsidR="008B6FA7" w:rsidRPr="00131764" w:rsidP="00131764" w14:paraId="4B4D2D57" w14:textId="77777777">
      <w:pPr>
        <w:pStyle w:val="BodyTextIndent"/>
        <w:shd w:val="clear" w:color="auto" w:fill="auto"/>
        <w:spacing w:line="276" w:lineRule="auto"/>
        <w:ind w:left="720" w:hanging="720"/>
        <w:contextualSpacing/>
        <w:rPr>
          <w:sz w:val="24"/>
          <w:szCs w:val="24"/>
        </w:rPr>
      </w:pPr>
    </w:p>
    <w:p w:rsidR="008B6FA7" w:rsidRPr="00131764" w:rsidP="00131764" w14:paraId="6AD14881" w14:textId="77777777">
      <w:pPr>
        <w:pStyle w:val="BodyTextIndent"/>
        <w:shd w:val="clear" w:color="auto" w:fill="auto"/>
        <w:spacing w:line="276" w:lineRule="auto"/>
        <w:ind w:left="720" w:hanging="720"/>
        <w:contextualSpacing/>
        <w:rPr>
          <w:rStyle w:val="element-citation"/>
          <w:sz w:val="24"/>
          <w:szCs w:val="24"/>
          <w:lang w:val="en"/>
        </w:rPr>
      </w:pPr>
      <w:r w:rsidRPr="00131764">
        <w:rPr>
          <w:rStyle w:val="element-citation"/>
          <w:sz w:val="24"/>
          <w:szCs w:val="24"/>
          <w:lang w:val="en"/>
        </w:rPr>
        <w:t xml:space="preserve">Ehlen J, Ehlen P. (2007). Cellular-only substitution in the United States as lifestyle adoption. </w:t>
      </w:r>
      <w:r w:rsidRPr="00131764">
        <w:rPr>
          <w:rStyle w:val="ref-journal"/>
          <w:i/>
          <w:sz w:val="24"/>
          <w:szCs w:val="24"/>
          <w:lang w:val="en"/>
        </w:rPr>
        <w:t>Public Opinion Quarterly</w:t>
      </w:r>
      <w:r w:rsidRPr="00131764">
        <w:rPr>
          <w:rStyle w:val="ref-journal"/>
          <w:sz w:val="24"/>
          <w:szCs w:val="24"/>
          <w:lang w:val="en"/>
        </w:rPr>
        <w:t xml:space="preserve">, </w:t>
      </w:r>
      <w:r w:rsidRPr="00131764">
        <w:rPr>
          <w:rStyle w:val="ref-vol"/>
          <w:i/>
          <w:sz w:val="24"/>
          <w:szCs w:val="24"/>
          <w:lang w:val="en"/>
        </w:rPr>
        <w:t>71</w:t>
      </w:r>
      <w:r w:rsidRPr="00131764">
        <w:rPr>
          <w:rStyle w:val="element-citation"/>
          <w:sz w:val="24"/>
          <w:szCs w:val="24"/>
          <w:lang w:val="en"/>
        </w:rPr>
        <w:t xml:space="preserve">, 717–733. </w:t>
      </w:r>
    </w:p>
    <w:p w:rsidR="008B6FA7" w:rsidRPr="00131764" w:rsidP="00131764" w14:paraId="79D77E43" w14:textId="77777777">
      <w:pPr>
        <w:pStyle w:val="BodyTextIndent"/>
        <w:shd w:val="clear" w:color="auto" w:fill="auto"/>
        <w:spacing w:line="276" w:lineRule="auto"/>
        <w:ind w:left="720" w:hanging="720"/>
        <w:contextualSpacing/>
        <w:rPr>
          <w:sz w:val="24"/>
          <w:szCs w:val="24"/>
        </w:rPr>
      </w:pPr>
      <w:r w:rsidRPr="00131764">
        <w:rPr>
          <w:rStyle w:val="element-citation"/>
          <w:sz w:val="24"/>
          <w:szCs w:val="24"/>
          <w:lang w:val="en"/>
        </w:rPr>
        <w:t xml:space="preserve">Kennedy, C. &amp; Hartig, H. (2019). Response rates in telephone surveys have resumed their decline. </w:t>
      </w:r>
      <w:r w:rsidRPr="00131764">
        <w:rPr>
          <w:rStyle w:val="element-citation"/>
          <w:i/>
          <w:sz w:val="24"/>
          <w:szCs w:val="24"/>
          <w:lang w:val="en"/>
        </w:rPr>
        <w:t>Pew Research Center</w:t>
      </w:r>
      <w:r w:rsidRPr="00131764">
        <w:rPr>
          <w:rStyle w:val="element-citation"/>
          <w:sz w:val="24"/>
          <w:szCs w:val="24"/>
          <w:lang w:val="en"/>
        </w:rPr>
        <w:t>. Retrieved from: https://www.pewresearch.org/fact-tank/2019/02/27/response-rates-in-telephone-surveys-have-resumed-their-decline/</w:t>
      </w:r>
    </w:p>
    <w:p w:rsidR="008B6FA7" w:rsidRPr="00131764" w:rsidP="00131764" w14:paraId="5B13C4DA" w14:textId="77777777">
      <w:pPr>
        <w:pStyle w:val="BodyTextIndent"/>
        <w:shd w:val="clear" w:color="auto" w:fill="auto"/>
        <w:spacing w:line="276" w:lineRule="auto"/>
        <w:ind w:left="720" w:hanging="720"/>
        <w:contextualSpacing/>
        <w:rPr>
          <w:sz w:val="24"/>
          <w:szCs w:val="24"/>
        </w:rPr>
      </w:pPr>
      <w:r w:rsidRPr="00131764">
        <w:rPr>
          <w:sz w:val="24"/>
          <w:szCs w:val="24"/>
          <w:lang w:val="en"/>
        </w:rPr>
        <w:t xml:space="preserve">Tourangeau R. (2004). Survey research and societal change. </w:t>
      </w:r>
      <w:r w:rsidRPr="00131764">
        <w:rPr>
          <w:i/>
          <w:sz w:val="24"/>
          <w:szCs w:val="24"/>
          <w:lang w:val="en"/>
        </w:rPr>
        <w:t>Annual Review of Psychology</w:t>
      </w:r>
      <w:r w:rsidRPr="00131764">
        <w:rPr>
          <w:sz w:val="24"/>
          <w:szCs w:val="24"/>
          <w:lang w:val="en"/>
        </w:rPr>
        <w:t xml:space="preserve">, </w:t>
      </w:r>
      <w:r w:rsidRPr="00131764">
        <w:rPr>
          <w:i/>
          <w:sz w:val="24"/>
          <w:szCs w:val="24"/>
          <w:lang w:val="en"/>
        </w:rPr>
        <w:t>55</w:t>
      </w:r>
      <w:r w:rsidRPr="00131764">
        <w:rPr>
          <w:sz w:val="24"/>
          <w:szCs w:val="24"/>
          <w:lang w:val="en"/>
        </w:rPr>
        <w:t xml:space="preserve">,775–801. </w:t>
      </w:r>
    </w:p>
    <w:p w:rsidR="008B6FA7" w:rsidRPr="00131764" w:rsidP="00131764" w14:paraId="2073CA6C" w14:textId="77777777">
      <w:pPr>
        <w:pStyle w:val="BodyTextIndent"/>
        <w:shd w:val="clear" w:color="auto" w:fill="auto"/>
        <w:spacing w:line="276" w:lineRule="auto"/>
        <w:ind w:left="0"/>
        <w:contextualSpacing/>
        <w:jc w:val="center"/>
        <w:rPr>
          <w:lang w:val="en"/>
        </w:rPr>
      </w:pPr>
    </w:p>
    <w:p w:rsidR="008B6FA7" w:rsidRPr="00131764" w:rsidP="00131764" w14:paraId="152941F1" w14:textId="77777777">
      <w:pPr>
        <w:pStyle w:val="BodyTextIndent"/>
        <w:shd w:val="clear" w:color="auto" w:fill="auto"/>
        <w:spacing w:line="276" w:lineRule="auto"/>
        <w:ind w:left="0"/>
        <w:contextualSpacing/>
        <w:rPr>
          <w:sz w:val="24"/>
          <w:szCs w:val="24"/>
        </w:rPr>
      </w:pPr>
    </w:p>
    <w:sectPr w:rsidSect="00131764">
      <w:footerReference w:type="even" r:id="rId8"/>
      <w:footerReference w:type="default" r:id="rId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53D7" w:rsidP="005C41F4" w14:paraId="579E641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53D7" w14:paraId="72731E1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53D7" w14:paraId="7F7E269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40AA7"/>
    <w:multiLevelType w:val="hybridMultilevel"/>
    <w:tmpl w:val="47A84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2B0901"/>
    <w:multiLevelType w:val="hybridMultilevel"/>
    <w:tmpl w:val="71BEFE18"/>
    <w:lvl w:ilvl="0">
      <w:start w:val="13"/>
      <w:numFmt w:val="decimal"/>
      <w:lvlText w:val="%1."/>
      <w:lvlJc w:val="left"/>
      <w:pPr>
        <w:tabs>
          <w:tab w:val="num" w:pos="720"/>
        </w:tabs>
        <w:ind w:left="720" w:hanging="42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
    <w:nsid w:val="1EB12828"/>
    <w:multiLevelType w:val="hybridMultilevel"/>
    <w:tmpl w:val="BC56A1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E16FDC"/>
    <w:multiLevelType w:val="hybridMultilevel"/>
    <w:tmpl w:val="59AA5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AF81A8C"/>
    <w:multiLevelType w:val="hybridMultilevel"/>
    <w:tmpl w:val="F5A2C9B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9">
    <w:nsid w:val="341D7A3C"/>
    <w:multiLevelType w:val="hybridMultilevel"/>
    <w:tmpl w:val="3B80E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C4EEF"/>
    <w:multiLevelType w:val="singleLevel"/>
    <w:tmpl w:val="0696E2FC"/>
    <w:lvl w:ilvl="0">
      <w:start w:val="1"/>
      <w:numFmt w:val="bullet"/>
      <w:pStyle w:val="bullet1"/>
      <w:lvlText w:val=""/>
      <w:lvlJc w:val="left"/>
      <w:pPr>
        <w:tabs>
          <w:tab w:val="num" w:pos="1080"/>
        </w:tabs>
        <w:ind w:left="864" w:hanging="144"/>
      </w:pPr>
      <w:rPr>
        <w:rFonts w:ascii="Symbol" w:hAnsi="Symbol" w:hint="default"/>
      </w:rPr>
    </w:lvl>
  </w:abstractNum>
  <w:abstractNum w:abstractNumId="11">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481C0DCF"/>
    <w:multiLevelType w:val="hybridMultilevel"/>
    <w:tmpl w:val="FFBEC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4">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5">
    <w:nsid w:val="573F4947"/>
    <w:multiLevelType w:val="hybridMultilevel"/>
    <w:tmpl w:val="A9E2A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0A6BD1"/>
    <w:multiLevelType w:val="hybridMultilevel"/>
    <w:tmpl w:val="56C8ABBC"/>
    <w:lvl w:ilvl="0">
      <w:start w:val="1"/>
      <w:numFmt w:val="bullet"/>
      <w:lvlText w:val=""/>
      <w:lvlJc w:val="left"/>
      <w:pPr>
        <w:tabs>
          <w:tab w:val="num" w:pos="720"/>
        </w:tabs>
        <w:ind w:left="720" w:hanging="360"/>
      </w:pPr>
      <w:rPr>
        <w:rFonts w:ascii="Wingdings" w:hAnsi="Wingdings" w:hint="default"/>
        <w:sz w:val="20"/>
      </w:rPr>
    </w:lvl>
    <w:lvl w:ilvl="1">
      <w:start w:val="4"/>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BA63A71"/>
    <w:multiLevelType w:val="hybridMultilevel"/>
    <w:tmpl w:val="A0707D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E3F5EC7"/>
    <w:multiLevelType w:val="hybridMultilevel"/>
    <w:tmpl w:val="7D4E86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FA32C12"/>
    <w:multiLevelType w:val="hybridMultilevel"/>
    <w:tmpl w:val="BF7A3E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7560F8F"/>
    <w:multiLevelType w:val="hybridMultilevel"/>
    <w:tmpl w:val="264472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5B423E"/>
    <w:multiLevelType w:val="hybridMultilevel"/>
    <w:tmpl w:val="3DAAEE7A"/>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712C7BB9"/>
    <w:multiLevelType w:val="hybridMultilevel"/>
    <w:tmpl w:val="658E73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6">
    <w:nsid w:val="7BB82313"/>
    <w:multiLevelType w:val="hybridMultilevel"/>
    <w:tmpl w:val="96C0CA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9135182">
    <w:abstractNumId w:val="14"/>
  </w:num>
  <w:num w:numId="2" w16cid:durableId="1608344421">
    <w:abstractNumId w:val="10"/>
  </w:num>
  <w:num w:numId="3" w16cid:durableId="589773328">
    <w:abstractNumId w:val="5"/>
  </w:num>
  <w:num w:numId="4" w16cid:durableId="803890856">
    <w:abstractNumId w:val="25"/>
  </w:num>
  <w:num w:numId="5" w16cid:durableId="944193435">
    <w:abstractNumId w:val="2"/>
  </w:num>
  <w:num w:numId="6" w16cid:durableId="91971276">
    <w:abstractNumId w:val="13"/>
  </w:num>
  <w:num w:numId="7" w16cid:durableId="1104618879">
    <w:abstractNumId w:val="7"/>
  </w:num>
  <w:num w:numId="8" w16cid:durableId="902301523">
    <w:abstractNumId w:val="21"/>
  </w:num>
  <w:num w:numId="9" w16cid:durableId="724304250">
    <w:abstractNumId w:val="1"/>
  </w:num>
  <w:num w:numId="10" w16cid:durableId="1962686080">
    <w:abstractNumId w:val="24"/>
  </w:num>
  <w:num w:numId="11" w16cid:durableId="1136147831">
    <w:abstractNumId w:val="22"/>
  </w:num>
  <w:num w:numId="12" w16cid:durableId="458307813">
    <w:abstractNumId w:val="6"/>
  </w:num>
  <w:num w:numId="13" w16cid:durableId="2097746193">
    <w:abstractNumId w:val="3"/>
  </w:num>
  <w:num w:numId="14" w16cid:durableId="1192454834">
    <w:abstractNumId w:val="8"/>
  </w:num>
  <w:num w:numId="15" w16cid:durableId="1061363685">
    <w:abstractNumId w:val="19"/>
  </w:num>
  <w:num w:numId="16" w16cid:durableId="3191224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09542">
    <w:abstractNumId w:val="11"/>
  </w:num>
  <w:num w:numId="18" w16cid:durableId="934242926">
    <w:abstractNumId w:val="23"/>
  </w:num>
  <w:num w:numId="19" w16cid:durableId="1800764619">
    <w:abstractNumId w:val="18"/>
  </w:num>
  <w:num w:numId="20" w16cid:durableId="1478377164">
    <w:abstractNumId w:val="17"/>
  </w:num>
  <w:num w:numId="21" w16cid:durableId="610750055">
    <w:abstractNumId w:val="4"/>
  </w:num>
  <w:num w:numId="22" w16cid:durableId="479855657">
    <w:abstractNumId w:val="9"/>
  </w:num>
  <w:num w:numId="23" w16cid:durableId="714624489">
    <w:abstractNumId w:val="15"/>
  </w:num>
  <w:num w:numId="24" w16cid:durableId="1433551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5089408">
    <w:abstractNumId w:val="20"/>
  </w:num>
  <w:num w:numId="26" w16cid:durableId="1852601843">
    <w:abstractNumId w:val="0"/>
  </w:num>
  <w:num w:numId="27" w16cid:durableId="14474593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0284C"/>
    <w:rsid w:val="00007162"/>
    <w:rsid w:val="00010531"/>
    <w:rsid w:val="000119D8"/>
    <w:rsid w:val="000152D7"/>
    <w:rsid w:val="00016A5C"/>
    <w:rsid w:val="00017485"/>
    <w:rsid w:val="00020464"/>
    <w:rsid w:val="00020610"/>
    <w:rsid w:val="0002071B"/>
    <w:rsid w:val="000209DF"/>
    <w:rsid w:val="00020DFF"/>
    <w:rsid w:val="00024371"/>
    <w:rsid w:val="00024A1B"/>
    <w:rsid w:val="00025DBA"/>
    <w:rsid w:val="00030F34"/>
    <w:rsid w:val="000320D1"/>
    <w:rsid w:val="00032E33"/>
    <w:rsid w:val="00032F67"/>
    <w:rsid w:val="0003316C"/>
    <w:rsid w:val="00033934"/>
    <w:rsid w:val="00036C51"/>
    <w:rsid w:val="000375D9"/>
    <w:rsid w:val="0004025A"/>
    <w:rsid w:val="00040A45"/>
    <w:rsid w:val="000412C5"/>
    <w:rsid w:val="00044629"/>
    <w:rsid w:val="000463A2"/>
    <w:rsid w:val="000573F4"/>
    <w:rsid w:val="00060FC7"/>
    <w:rsid w:val="000610A5"/>
    <w:rsid w:val="000727B4"/>
    <w:rsid w:val="0007285C"/>
    <w:rsid w:val="00073D0F"/>
    <w:rsid w:val="00083DBA"/>
    <w:rsid w:val="00084BB9"/>
    <w:rsid w:val="0009032C"/>
    <w:rsid w:val="0009125B"/>
    <w:rsid w:val="00091FD0"/>
    <w:rsid w:val="00093730"/>
    <w:rsid w:val="00095D0C"/>
    <w:rsid w:val="00096246"/>
    <w:rsid w:val="000965EC"/>
    <w:rsid w:val="000A17F2"/>
    <w:rsid w:val="000A4FDD"/>
    <w:rsid w:val="000A5891"/>
    <w:rsid w:val="000A6018"/>
    <w:rsid w:val="000B0C3D"/>
    <w:rsid w:val="000B2EB7"/>
    <w:rsid w:val="000C0264"/>
    <w:rsid w:val="000C473C"/>
    <w:rsid w:val="000D1B71"/>
    <w:rsid w:val="000D2ACE"/>
    <w:rsid w:val="000D468E"/>
    <w:rsid w:val="000D5284"/>
    <w:rsid w:val="000D5BD5"/>
    <w:rsid w:val="000D707D"/>
    <w:rsid w:val="000E0572"/>
    <w:rsid w:val="000E4EF9"/>
    <w:rsid w:val="000E7398"/>
    <w:rsid w:val="000E79CA"/>
    <w:rsid w:val="000F0E33"/>
    <w:rsid w:val="000F1EBE"/>
    <w:rsid w:val="000F3EDC"/>
    <w:rsid w:val="000F4423"/>
    <w:rsid w:val="000F55B2"/>
    <w:rsid w:val="00101568"/>
    <w:rsid w:val="0010193B"/>
    <w:rsid w:val="00102FF4"/>
    <w:rsid w:val="00103274"/>
    <w:rsid w:val="001048DB"/>
    <w:rsid w:val="00105598"/>
    <w:rsid w:val="001060F0"/>
    <w:rsid w:val="00106A00"/>
    <w:rsid w:val="00106F37"/>
    <w:rsid w:val="001073B1"/>
    <w:rsid w:val="00107F52"/>
    <w:rsid w:val="00113C60"/>
    <w:rsid w:val="00116BB8"/>
    <w:rsid w:val="00117ACA"/>
    <w:rsid w:val="001209E5"/>
    <w:rsid w:val="0012366D"/>
    <w:rsid w:val="00124CD4"/>
    <w:rsid w:val="00125477"/>
    <w:rsid w:val="00131764"/>
    <w:rsid w:val="001320DB"/>
    <w:rsid w:val="00133CBF"/>
    <w:rsid w:val="00134D64"/>
    <w:rsid w:val="001441DA"/>
    <w:rsid w:val="00144502"/>
    <w:rsid w:val="0014498B"/>
    <w:rsid w:val="00145507"/>
    <w:rsid w:val="00150148"/>
    <w:rsid w:val="0015054F"/>
    <w:rsid w:val="00152328"/>
    <w:rsid w:val="00152605"/>
    <w:rsid w:val="00155AE9"/>
    <w:rsid w:val="00155DBC"/>
    <w:rsid w:val="00156752"/>
    <w:rsid w:val="0015681E"/>
    <w:rsid w:val="00160766"/>
    <w:rsid w:val="00164DB6"/>
    <w:rsid w:val="0016607C"/>
    <w:rsid w:val="001668A6"/>
    <w:rsid w:val="00166A9E"/>
    <w:rsid w:val="00172476"/>
    <w:rsid w:val="00174553"/>
    <w:rsid w:val="001753C1"/>
    <w:rsid w:val="00176C6C"/>
    <w:rsid w:val="0017774F"/>
    <w:rsid w:val="00180092"/>
    <w:rsid w:val="00180B9D"/>
    <w:rsid w:val="0018126E"/>
    <w:rsid w:val="0018177D"/>
    <w:rsid w:val="00181AD5"/>
    <w:rsid w:val="001820ED"/>
    <w:rsid w:val="00182F41"/>
    <w:rsid w:val="0018361C"/>
    <w:rsid w:val="00183CE8"/>
    <w:rsid w:val="00183D39"/>
    <w:rsid w:val="001841FD"/>
    <w:rsid w:val="001863DA"/>
    <w:rsid w:val="00186BF9"/>
    <w:rsid w:val="00187886"/>
    <w:rsid w:val="00187F66"/>
    <w:rsid w:val="001910EB"/>
    <w:rsid w:val="00193A75"/>
    <w:rsid w:val="00194D24"/>
    <w:rsid w:val="0019730C"/>
    <w:rsid w:val="00197FCD"/>
    <w:rsid w:val="001A2DBE"/>
    <w:rsid w:val="001A30BA"/>
    <w:rsid w:val="001A4088"/>
    <w:rsid w:val="001A4653"/>
    <w:rsid w:val="001A4A87"/>
    <w:rsid w:val="001A51C7"/>
    <w:rsid w:val="001A53D6"/>
    <w:rsid w:val="001A5883"/>
    <w:rsid w:val="001A69A7"/>
    <w:rsid w:val="001A793A"/>
    <w:rsid w:val="001B08A2"/>
    <w:rsid w:val="001B1957"/>
    <w:rsid w:val="001B2A7D"/>
    <w:rsid w:val="001B3FB1"/>
    <w:rsid w:val="001B4AAE"/>
    <w:rsid w:val="001C108B"/>
    <w:rsid w:val="001C2815"/>
    <w:rsid w:val="001C40A2"/>
    <w:rsid w:val="001C69E2"/>
    <w:rsid w:val="001C7D6D"/>
    <w:rsid w:val="001D249C"/>
    <w:rsid w:val="001D51F9"/>
    <w:rsid w:val="001E1802"/>
    <w:rsid w:val="001E2049"/>
    <w:rsid w:val="001E26B2"/>
    <w:rsid w:val="001E3F00"/>
    <w:rsid w:val="001E5DA3"/>
    <w:rsid w:val="001F28A5"/>
    <w:rsid w:val="001F3A97"/>
    <w:rsid w:val="001F431B"/>
    <w:rsid w:val="001F6546"/>
    <w:rsid w:val="001F7715"/>
    <w:rsid w:val="00200425"/>
    <w:rsid w:val="00200666"/>
    <w:rsid w:val="00203276"/>
    <w:rsid w:val="00203AA5"/>
    <w:rsid w:val="00205072"/>
    <w:rsid w:val="002064D9"/>
    <w:rsid w:val="00206D22"/>
    <w:rsid w:val="00210F0C"/>
    <w:rsid w:val="00211DB4"/>
    <w:rsid w:val="002133AF"/>
    <w:rsid w:val="002149DC"/>
    <w:rsid w:val="00220077"/>
    <w:rsid w:val="0022270D"/>
    <w:rsid w:val="00225C39"/>
    <w:rsid w:val="00226DE5"/>
    <w:rsid w:val="0023213A"/>
    <w:rsid w:val="002325DB"/>
    <w:rsid w:val="00232C69"/>
    <w:rsid w:val="00233D68"/>
    <w:rsid w:val="0024573E"/>
    <w:rsid w:val="00245FB5"/>
    <w:rsid w:val="00247B59"/>
    <w:rsid w:val="0025078D"/>
    <w:rsid w:val="00251C8C"/>
    <w:rsid w:val="00251C9E"/>
    <w:rsid w:val="002522C9"/>
    <w:rsid w:val="00253BC5"/>
    <w:rsid w:val="00257EA0"/>
    <w:rsid w:val="002613D5"/>
    <w:rsid w:val="00263471"/>
    <w:rsid w:val="002637E5"/>
    <w:rsid w:val="00263D8B"/>
    <w:rsid w:val="00265025"/>
    <w:rsid w:val="0026549A"/>
    <w:rsid w:val="00266854"/>
    <w:rsid w:val="00267B1B"/>
    <w:rsid w:val="00270DCF"/>
    <w:rsid w:val="00271A03"/>
    <w:rsid w:val="00273523"/>
    <w:rsid w:val="00273593"/>
    <w:rsid w:val="002737E1"/>
    <w:rsid w:val="0027662B"/>
    <w:rsid w:val="002803F1"/>
    <w:rsid w:val="00284795"/>
    <w:rsid w:val="00285D8A"/>
    <w:rsid w:val="00290000"/>
    <w:rsid w:val="002904DB"/>
    <w:rsid w:val="002917BE"/>
    <w:rsid w:val="00291825"/>
    <w:rsid w:val="002918C3"/>
    <w:rsid w:val="00292A6E"/>
    <w:rsid w:val="00293277"/>
    <w:rsid w:val="002949EA"/>
    <w:rsid w:val="00295EC6"/>
    <w:rsid w:val="002A23BA"/>
    <w:rsid w:val="002A40B5"/>
    <w:rsid w:val="002A4B95"/>
    <w:rsid w:val="002B02F9"/>
    <w:rsid w:val="002B085E"/>
    <w:rsid w:val="002B186C"/>
    <w:rsid w:val="002B1C39"/>
    <w:rsid w:val="002B43BA"/>
    <w:rsid w:val="002B5778"/>
    <w:rsid w:val="002B5AF8"/>
    <w:rsid w:val="002B6AC7"/>
    <w:rsid w:val="002B7B69"/>
    <w:rsid w:val="002C1778"/>
    <w:rsid w:val="002C5AC2"/>
    <w:rsid w:val="002C624E"/>
    <w:rsid w:val="002D02B7"/>
    <w:rsid w:val="002D5F90"/>
    <w:rsid w:val="002D6BD1"/>
    <w:rsid w:val="002D7BFA"/>
    <w:rsid w:val="002E048B"/>
    <w:rsid w:val="002E0D7F"/>
    <w:rsid w:val="002E3660"/>
    <w:rsid w:val="002E48AC"/>
    <w:rsid w:val="002E5579"/>
    <w:rsid w:val="002E5C88"/>
    <w:rsid w:val="002E5D97"/>
    <w:rsid w:val="002E7BAA"/>
    <w:rsid w:val="002F0A90"/>
    <w:rsid w:val="002F4DC9"/>
    <w:rsid w:val="002F59B9"/>
    <w:rsid w:val="002F5C16"/>
    <w:rsid w:val="002F68AB"/>
    <w:rsid w:val="00301728"/>
    <w:rsid w:val="003033E4"/>
    <w:rsid w:val="0030374B"/>
    <w:rsid w:val="00303BC1"/>
    <w:rsid w:val="00303E9D"/>
    <w:rsid w:val="00305418"/>
    <w:rsid w:val="00305630"/>
    <w:rsid w:val="003076D8"/>
    <w:rsid w:val="0031195E"/>
    <w:rsid w:val="003132AC"/>
    <w:rsid w:val="00317B32"/>
    <w:rsid w:val="003201DE"/>
    <w:rsid w:val="00320380"/>
    <w:rsid w:val="00323F65"/>
    <w:rsid w:val="00324785"/>
    <w:rsid w:val="00326211"/>
    <w:rsid w:val="00326497"/>
    <w:rsid w:val="00326E00"/>
    <w:rsid w:val="00326EEA"/>
    <w:rsid w:val="00327145"/>
    <w:rsid w:val="00327496"/>
    <w:rsid w:val="0033600B"/>
    <w:rsid w:val="00337435"/>
    <w:rsid w:val="00337F16"/>
    <w:rsid w:val="0034006B"/>
    <w:rsid w:val="00345B39"/>
    <w:rsid w:val="00346C18"/>
    <w:rsid w:val="00347D7F"/>
    <w:rsid w:val="00351FEB"/>
    <w:rsid w:val="003563A3"/>
    <w:rsid w:val="00357FE9"/>
    <w:rsid w:val="00360543"/>
    <w:rsid w:val="00361118"/>
    <w:rsid w:val="00361644"/>
    <w:rsid w:val="00361EE7"/>
    <w:rsid w:val="003662F6"/>
    <w:rsid w:val="00366B0C"/>
    <w:rsid w:val="00370C4C"/>
    <w:rsid w:val="00371F17"/>
    <w:rsid w:val="00372ED0"/>
    <w:rsid w:val="00374787"/>
    <w:rsid w:val="003756DB"/>
    <w:rsid w:val="0037661F"/>
    <w:rsid w:val="00376E22"/>
    <w:rsid w:val="003771FF"/>
    <w:rsid w:val="00380C04"/>
    <w:rsid w:val="00381A44"/>
    <w:rsid w:val="003827FA"/>
    <w:rsid w:val="00383759"/>
    <w:rsid w:val="003849B7"/>
    <w:rsid w:val="003850B4"/>
    <w:rsid w:val="00386F5C"/>
    <w:rsid w:val="00387883"/>
    <w:rsid w:val="00392640"/>
    <w:rsid w:val="00393C77"/>
    <w:rsid w:val="0039789F"/>
    <w:rsid w:val="003A06FF"/>
    <w:rsid w:val="003A091C"/>
    <w:rsid w:val="003A449E"/>
    <w:rsid w:val="003A6739"/>
    <w:rsid w:val="003A7518"/>
    <w:rsid w:val="003B7AC9"/>
    <w:rsid w:val="003C1B24"/>
    <w:rsid w:val="003C6298"/>
    <w:rsid w:val="003C6924"/>
    <w:rsid w:val="003C6D6A"/>
    <w:rsid w:val="003C7247"/>
    <w:rsid w:val="003C7CF1"/>
    <w:rsid w:val="003D0757"/>
    <w:rsid w:val="003D3E8D"/>
    <w:rsid w:val="003D4E94"/>
    <w:rsid w:val="003D5EF6"/>
    <w:rsid w:val="003D64AF"/>
    <w:rsid w:val="003E08A6"/>
    <w:rsid w:val="003E3984"/>
    <w:rsid w:val="003E399C"/>
    <w:rsid w:val="003E4434"/>
    <w:rsid w:val="003E7F40"/>
    <w:rsid w:val="003F2156"/>
    <w:rsid w:val="003F522C"/>
    <w:rsid w:val="0041264F"/>
    <w:rsid w:val="004129CD"/>
    <w:rsid w:val="00413856"/>
    <w:rsid w:val="004144AD"/>
    <w:rsid w:val="0041650B"/>
    <w:rsid w:val="00416638"/>
    <w:rsid w:val="004166CE"/>
    <w:rsid w:val="00416926"/>
    <w:rsid w:val="00417522"/>
    <w:rsid w:val="00421453"/>
    <w:rsid w:val="004231D3"/>
    <w:rsid w:val="004324ED"/>
    <w:rsid w:val="00433D43"/>
    <w:rsid w:val="004403F5"/>
    <w:rsid w:val="00441374"/>
    <w:rsid w:val="004413E1"/>
    <w:rsid w:val="00444025"/>
    <w:rsid w:val="0044764B"/>
    <w:rsid w:val="00450766"/>
    <w:rsid w:val="00450FB9"/>
    <w:rsid w:val="00452E8B"/>
    <w:rsid w:val="00453968"/>
    <w:rsid w:val="00460272"/>
    <w:rsid w:val="00461DEC"/>
    <w:rsid w:val="00463491"/>
    <w:rsid w:val="0046431C"/>
    <w:rsid w:val="00465A2F"/>
    <w:rsid w:val="00465E3A"/>
    <w:rsid w:val="0046759A"/>
    <w:rsid w:val="00471684"/>
    <w:rsid w:val="00472021"/>
    <w:rsid w:val="00472DEC"/>
    <w:rsid w:val="00473217"/>
    <w:rsid w:val="00474A5F"/>
    <w:rsid w:val="004772FB"/>
    <w:rsid w:val="00483532"/>
    <w:rsid w:val="004842F4"/>
    <w:rsid w:val="004911C4"/>
    <w:rsid w:val="0049199A"/>
    <w:rsid w:val="00493840"/>
    <w:rsid w:val="00493859"/>
    <w:rsid w:val="00493C00"/>
    <w:rsid w:val="004A706E"/>
    <w:rsid w:val="004A7969"/>
    <w:rsid w:val="004A7D5A"/>
    <w:rsid w:val="004B203D"/>
    <w:rsid w:val="004B26E7"/>
    <w:rsid w:val="004B30AB"/>
    <w:rsid w:val="004B3AD6"/>
    <w:rsid w:val="004B6281"/>
    <w:rsid w:val="004B6E40"/>
    <w:rsid w:val="004C0E2B"/>
    <w:rsid w:val="004C279A"/>
    <w:rsid w:val="004C360D"/>
    <w:rsid w:val="004C4948"/>
    <w:rsid w:val="004C5D94"/>
    <w:rsid w:val="004D0037"/>
    <w:rsid w:val="004D0041"/>
    <w:rsid w:val="004D07C9"/>
    <w:rsid w:val="004E08A9"/>
    <w:rsid w:val="004E1D16"/>
    <w:rsid w:val="004E305D"/>
    <w:rsid w:val="004E6038"/>
    <w:rsid w:val="004E6947"/>
    <w:rsid w:val="004F031D"/>
    <w:rsid w:val="004F1675"/>
    <w:rsid w:val="004F1776"/>
    <w:rsid w:val="004F1FA1"/>
    <w:rsid w:val="004F2D03"/>
    <w:rsid w:val="004F6112"/>
    <w:rsid w:val="004F69EF"/>
    <w:rsid w:val="004F6DCA"/>
    <w:rsid w:val="00500895"/>
    <w:rsid w:val="00502304"/>
    <w:rsid w:val="005025EC"/>
    <w:rsid w:val="0050358A"/>
    <w:rsid w:val="00503936"/>
    <w:rsid w:val="005054B2"/>
    <w:rsid w:val="00507749"/>
    <w:rsid w:val="00510808"/>
    <w:rsid w:val="00513A7D"/>
    <w:rsid w:val="00514267"/>
    <w:rsid w:val="0051593B"/>
    <w:rsid w:val="00515D9B"/>
    <w:rsid w:val="005162BE"/>
    <w:rsid w:val="00516A34"/>
    <w:rsid w:val="005208E7"/>
    <w:rsid w:val="00522073"/>
    <w:rsid w:val="005231F2"/>
    <w:rsid w:val="005236BD"/>
    <w:rsid w:val="0052392D"/>
    <w:rsid w:val="0052599D"/>
    <w:rsid w:val="005271D8"/>
    <w:rsid w:val="00527237"/>
    <w:rsid w:val="005336BE"/>
    <w:rsid w:val="00534F1F"/>
    <w:rsid w:val="00535975"/>
    <w:rsid w:val="0054532C"/>
    <w:rsid w:val="005464F5"/>
    <w:rsid w:val="005469F0"/>
    <w:rsid w:val="00553C2F"/>
    <w:rsid w:val="00561242"/>
    <w:rsid w:val="005649E9"/>
    <w:rsid w:val="005655DB"/>
    <w:rsid w:val="0057111F"/>
    <w:rsid w:val="005727D7"/>
    <w:rsid w:val="00575EFE"/>
    <w:rsid w:val="00576E10"/>
    <w:rsid w:val="005808AD"/>
    <w:rsid w:val="00584B76"/>
    <w:rsid w:val="0059088D"/>
    <w:rsid w:val="00590A6C"/>
    <w:rsid w:val="005926EA"/>
    <w:rsid w:val="00592840"/>
    <w:rsid w:val="005A0EE9"/>
    <w:rsid w:val="005A1F47"/>
    <w:rsid w:val="005A3789"/>
    <w:rsid w:val="005A5EDB"/>
    <w:rsid w:val="005A7659"/>
    <w:rsid w:val="005B16CA"/>
    <w:rsid w:val="005B2219"/>
    <w:rsid w:val="005B2CD3"/>
    <w:rsid w:val="005B38A8"/>
    <w:rsid w:val="005B3B27"/>
    <w:rsid w:val="005B47BD"/>
    <w:rsid w:val="005B4F49"/>
    <w:rsid w:val="005B6826"/>
    <w:rsid w:val="005B6896"/>
    <w:rsid w:val="005B71C2"/>
    <w:rsid w:val="005B7493"/>
    <w:rsid w:val="005C0255"/>
    <w:rsid w:val="005C171D"/>
    <w:rsid w:val="005C373B"/>
    <w:rsid w:val="005C41F4"/>
    <w:rsid w:val="005C4EB0"/>
    <w:rsid w:val="005D0135"/>
    <w:rsid w:val="005D498D"/>
    <w:rsid w:val="005D4FC8"/>
    <w:rsid w:val="005E1570"/>
    <w:rsid w:val="005E21C2"/>
    <w:rsid w:val="005E2FA1"/>
    <w:rsid w:val="005F0197"/>
    <w:rsid w:val="005F6C50"/>
    <w:rsid w:val="005F79C4"/>
    <w:rsid w:val="00600089"/>
    <w:rsid w:val="00601A30"/>
    <w:rsid w:val="00602F4D"/>
    <w:rsid w:val="00604BD2"/>
    <w:rsid w:val="00614AA1"/>
    <w:rsid w:val="00614C38"/>
    <w:rsid w:val="00614C52"/>
    <w:rsid w:val="00615385"/>
    <w:rsid w:val="0061774F"/>
    <w:rsid w:val="00621B5E"/>
    <w:rsid w:val="00623B04"/>
    <w:rsid w:val="006259E9"/>
    <w:rsid w:val="00626612"/>
    <w:rsid w:val="00627406"/>
    <w:rsid w:val="00630E1C"/>
    <w:rsid w:val="006310A7"/>
    <w:rsid w:val="0063241D"/>
    <w:rsid w:val="00633DA0"/>
    <w:rsid w:val="0063537D"/>
    <w:rsid w:val="006401A9"/>
    <w:rsid w:val="00640530"/>
    <w:rsid w:val="006432C1"/>
    <w:rsid w:val="00644B10"/>
    <w:rsid w:val="00644C59"/>
    <w:rsid w:val="00652888"/>
    <w:rsid w:val="006540F6"/>
    <w:rsid w:val="00654B37"/>
    <w:rsid w:val="00655D66"/>
    <w:rsid w:val="00656BB2"/>
    <w:rsid w:val="00661114"/>
    <w:rsid w:val="00661EFB"/>
    <w:rsid w:val="0067027D"/>
    <w:rsid w:val="00670D5F"/>
    <w:rsid w:val="00672336"/>
    <w:rsid w:val="00673158"/>
    <w:rsid w:val="00673397"/>
    <w:rsid w:val="00676B38"/>
    <w:rsid w:val="00677CAD"/>
    <w:rsid w:val="00677D3E"/>
    <w:rsid w:val="00681BE8"/>
    <w:rsid w:val="00682863"/>
    <w:rsid w:val="00684C81"/>
    <w:rsid w:val="006932CF"/>
    <w:rsid w:val="0069446E"/>
    <w:rsid w:val="006948BE"/>
    <w:rsid w:val="006955EC"/>
    <w:rsid w:val="00695748"/>
    <w:rsid w:val="00697456"/>
    <w:rsid w:val="00697557"/>
    <w:rsid w:val="006A12F8"/>
    <w:rsid w:val="006A375E"/>
    <w:rsid w:val="006A4787"/>
    <w:rsid w:val="006A4BEC"/>
    <w:rsid w:val="006A6154"/>
    <w:rsid w:val="006B296C"/>
    <w:rsid w:val="006B4017"/>
    <w:rsid w:val="006B677E"/>
    <w:rsid w:val="006B7DE7"/>
    <w:rsid w:val="006C04FF"/>
    <w:rsid w:val="006C3B8C"/>
    <w:rsid w:val="006C3E62"/>
    <w:rsid w:val="006C4FD6"/>
    <w:rsid w:val="006C5E4A"/>
    <w:rsid w:val="006C67DA"/>
    <w:rsid w:val="006C6989"/>
    <w:rsid w:val="006C7B22"/>
    <w:rsid w:val="006D015C"/>
    <w:rsid w:val="006D3C31"/>
    <w:rsid w:val="006D7F8E"/>
    <w:rsid w:val="006E0607"/>
    <w:rsid w:val="006E2385"/>
    <w:rsid w:val="006E24AC"/>
    <w:rsid w:val="006E2EB4"/>
    <w:rsid w:val="006E3695"/>
    <w:rsid w:val="006E4F0E"/>
    <w:rsid w:val="006F14E3"/>
    <w:rsid w:val="006F410C"/>
    <w:rsid w:val="006F41DC"/>
    <w:rsid w:val="006F49E8"/>
    <w:rsid w:val="00702506"/>
    <w:rsid w:val="00702E8B"/>
    <w:rsid w:val="00703100"/>
    <w:rsid w:val="0070591F"/>
    <w:rsid w:val="00707FEE"/>
    <w:rsid w:val="007148B0"/>
    <w:rsid w:val="007263B4"/>
    <w:rsid w:val="007269A8"/>
    <w:rsid w:val="00726A3C"/>
    <w:rsid w:val="00731714"/>
    <w:rsid w:val="00737E57"/>
    <w:rsid w:val="007404A1"/>
    <w:rsid w:val="00740976"/>
    <w:rsid w:val="00740F51"/>
    <w:rsid w:val="00743ED0"/>
    <w:rsid w:val="007450F6"/>
    <w:rsid w:val="00751408"/>
    <w:rsid w:val="00751F45"/>
    <w:rsid w:val="00752E66"/>
    <w:rsid w:val="00753C39"/>
    <w:rsid w:val="00754DE6"/>
    <w:rsid w:val="00756A89"/>
    <w:rsid w:val="00761BFF"/>
    <w:rsid w:val="007633F5"/>
    <w:rsid w:val="0076344D"/>
    <w:rsid w:val="00763992"/>
    <w:rsid w:val="00765E49"/>
    <w:rsid w:val="007672DB"/>
    <w:rsid w:val="00771A7D"/>
    <w:rsid w:val="00772A0C"/>
    <w:rsid w:val="007737C6"/>
    <w:rsid w:val="00776A14"/>
    <w:rsid w:val="00776D19"/>
    <w:rsid w:val="00776FE2"/>
    <w:rsid w:val="0077783D"/>
    <w:rsid w:val="00782491"/>
    <w:rsid w:val="007833BB"/>
    <w:rsid w:val="00783968"/>
    <w:rsid w:val="00792228"/>
    <w:rsid w:val="00797344"/>
    <w:rsid w:val="0079745A"/>
    <w:rsid w:val="007A0DA8"/>
    <w:rsid w:val="007A119C"/>
    <w:rsid w:val="007A16D4"/>
    <w:rsid w:val="007A5208"/>
    <w:rsid w:val="007A5803"/>
    <w:rsid w:val="007A69CF"/>
    <w:rsid w:val="007A7D38"/>
    <w:rsid w:val="007A7EDD"/>
    <w:rsid w:val="007B2CE0"/>
    <w:rsid w:val="007B7B97"/>
    <w:rsid w:val="007C2715"/>
    <w:rsid w:val="007C2C26"/>
    <w:rsid w:val="007C53FB"/>
    <w:rsid w:val="007C68E9"/>
    <w:rsid w:val="007D22BE"/>
    <w:rsid w:val="007D67FD"/>
    <w:rsid w:val="007E1247"/>
    <w:rsid w:val="007E1593"/>
    <w:rsid w:val="007E1D04"/>
    <w:rsid w:val="007E5729"/>
    <w:rsid w:val="007E5A42"/>
    <w:rsid w:val="007E72BA"/>
    <w:rsid w:val="007E73F5"/>
    <w:rsid w:val="007E7CF1"/>
    <w:rsid w:val="007F080A"/>
    <w:rsid w:val="007F30E1"/>
    <w:rsid w:val="007F3ADA"/>
    <w:rsid w:val="007F585B"/>
    <w:rsid w:val="007F7940"/>
    <w:rsid w:val="008032EF"/>
    <w:rsid w:val="0080345B"/>
    <w:rsid w:val="00805896"/>
    <w:rsid w:val="00806460"/>
    <w:rsid w:val="008072B6"/>
    <w:rsid w:val="008119FD"/>
    <w:rsid w:val="00814402"/>
    <w:rsid w:val="008148C3"/>
    <w:rsid w:val="00822591"/>
    <w:rsid w:val="00822811"/>
    <w:rsid w:val="00823087"/>
    <w:rsid w:val="00827AEA"/>
    <w:rsid w:val="0083052A"/>
    <w:rsid w:val="00830D93"/>
    <w:rsid w:val="0083316B"/>
    <w:rsid w:val="00834A1D"/>
    <w:rsid w:val="00834FE0"/>
    <w:rsid w:val="00836281"/>
    <w:rsid w:val="0083693F"/>
    <w:rsid w:val="00842E74"/>
    <w:rsid w:val="0084316F"/>
    <w:rsid w:val="00843635"/>
    <w:rsid w:val="00843E8F"/>
    <w:rsid w:val="00843EBD"/>
    <w:rsid w:val="008440EC"/>
    <w:rsid w:val="00845E29"/>
    <w:rsid w:val="00846CDA"/>
    <w:rsid w:val="008516D8"/>
    <w:rsid w:val="00853073"/>
    <w:rsid w:val="00853D17"/>
    <w:rsid w:val="00854C09"/>
    <w:rsid w:val="008559F8"/>
    <w:rsid w:val="00855D33"/>
    <w:rsid w:val="00855EF5"/>
    <w:rsid w:val="00856074"/>
    <w:rsid w:val="008605CF"/>
    <w:rsid w:val="00862517"/>
    <w:rsid w:val="008637BF"/>
    <w:rsid w:val="008647C3"/>
    <w:rsid w:val="008714C5"/>
    <w:rsid w:val="00873441"/>
    <w:rsid w:val="0087702F"/>
    <w:rsid w:val="00877531"/>
    <w:rsid w:val="00880B0E"/>
    <w:rsid w:val="00881121"/>
    <w:rsid w:val="00882FF9"/>
    <w:rsid w:val="00883BF5"/>
    <w:rsid w:val="008843A1"/>
    <w:rsid w:val="00890881"/>
    <w:rsid w:val="008910AB"/>
    <w:rsid w:val="008914DD"/>
    <w:rsid w:val="00892E2D"/>
    <w:rsid w:val="00897D5F"/>
    <w:rsid w:val="008A2EDA"/>
    <w:rsid w:val="008A7528"/>
    <w:rsid w:val="008B0A09"/>
    <w:rsid w:val="008B10FE"/>
    <w:rsid w:val="008B122F"/>
    <w:rsid w:val="008B4B07"/>
    <w:rsid w:val="008B6F5B"/>
    <w:rsid w:val="008B6FA7"/>
    <w:rsid w:val="008C0FA6"/>
    <w:rsid w:val="008C3C7E"/>
    <w:rsid w:val="008D08F6"/>
    <w:rsid w:val="008D18E3"/>
    <w:rsid w:val="008D27C0"/>
    <w:rsid w:val="008D2FD8"/>
    <w:rsid w:val="008E18E5"/>
    <w:rsid w:val="008E1939"/>
    <w:rsid w:val="008E7E5B"/>
    <w:rsid w:val="008F5344"/>
    <w:rsid w:val="0090080C"/>
    <w:rsid w:val="0090241B"/>
    <w:rsid w:val="009037B0"/>
    <w:rsid w:val="0090478D"/>
    <w:rsid w:val="009115D9"/>
    <w:rsid w:val="009139B5"/>
    <w:rsid w:val="00913E19"/>
    <w:rsid w:val="00914A9F"/>
    <w:rsid w:val="00920A21"/>
    <w:rsid w:val="00920B7F"/>
    <w:rsid w:val="00921730"/>
    <w:rsid w:val="009231AD"/>
    <w:rsid w:val="009268BB"/>
    <w:rsid w:val="009277A1"/>
    <w:rsid w:val="00927BE2"/>
    <w:rsid w:val="00930CD1"/>
    <w:rsid w:val="0093184B"/>
    <w:rsid w:val="009331F5"/>
    <w:rsid w:val="00934767"/>
    <w:rsid w:val="0093503F"/>
    <w:rsid w:val="0093589A"/>
    <w:rsid w:val="00936956"/>
    <w:rsid w:val="00936E3D"/>
    <w:rsid w:val="0093799C"/>
    <w:rsid w:val="00937EEB"/>
    <w:rsid w:val="00940ACB"/>
    <w:rsid w:val="00940EAA"/>
    <w:rsid w:val="009414A1"/>
    <w:rsid w:val="0094233D"/>
    <w:rsid w:val="0094268A"/>
    <w:rsid w:val="0094414B"/>
    <w:rsid w:val="0094479C"/>
    <w:rsid w:val="0095081D"/>
    <w:rsid w:val="00953D87"/>
    <w:rsid w:val="009545BA"/>
    <w:rsid w:val="00956E06"/>
    <w:rsid w:val="009577EB"/>
    <w:rsid w:val="009617FC"/>
    <w:rsid w:val="00961927"/>
    <w:rsid w:val="00962528"/>
    <w:rsid w:val="009629B0"/>
    <w:rsid w:val="00963B79"/>
    <w:rsid w:val="0097056E"/>
    <w:rsid w:val="009736B8"/>
    <w:rsid w:val="00973F3A"/>
    <w:rsid w:val="00974DC4"/>
    <w:rsid w:val="00974EA8"/>
    <w:rsid w:val="00976A6F"/>
    <w:rsid w:val="009855CF"/>
    <w:rsid w:val="009859F9"/>
    <w:rsid w:val="00986EE6"/>
    <w:rsid w:val="009876FA"/>
    <w:rsid w:val="009925CC"/>
    <w:rsid w:val="00992B2B"/>
    <w:rsid w:val="00993039"/>
    <w:rsid w:val="009942F9"/>
    <w:rsid w:val="00996C42"/>
    <w:rsid w:val="009976C9"/>
    <w:rsid w:val="00997AFB"/>
    <w:rsid w:val="009A2A50"/>
    <w:rsid w:val="009B04D1"/>
    <w:rsid w:val="009B26A8"/>
    <w:rsid w:val="009B2B2F"/>
    <w:rsid w:val="009B4E88"/>
    <w:rsid w:val="009B69D3"/>
    <w:rsid w:val="009C070C"/>
    <w:rsid w:val="009C0F31"/>
    <w:rsid w:val="009C209C"/>
    <w:rsid w:val="009C285C"/>
    <w:rsid w:val="009C33C8"/>
    <w:rsid w:val="009C46DD"/>
    <w:rsid w:val="009D2FF3"/>
    <w:rsid w:val="009D3030"/>
    <w:rsid w:val="009D32EB"/>
    <w:rsid w:val="009D59D6"/>
    <w:rsid w:val="009E12AF"/>
    <w:rsid w:val="009E17F8"/>
    <w:rsid w:val="009E477C"/>
    <w:rsid w:val="009E4ACC"/>
    <w:rsid w:val="009E5297"/>
    <w:rsid w:val="009E53B7"/>
    <w:rsid w:val="009E7FE8"/>
    <w:rsid w:val="009F00BA"/>
    <w:rsid w:val="009F0F28"/>
    <w:rsid w:val="009F1335"/>
    <w:rsid w:val="009F37C2"/>
    <w:rsid w:val="009F46CE"/>
    <w:rsid w:val="009F658D"/>
    <w:rsid w:val="009F6D4A"/>
    <w:rsid w:val="009F7FCF"/>
    <w:rsid w:val="00A02550"/>
    <w:rsid w:val="00A031ED"/>
    <w:rsid w:val="00A032FE"/>
    <w:rsid w:val="00A045C1"/>
    <w:rsid w:val="00A04797"/>
    <w:rsid w:val="00A06A1F"/>
    <w:rsid w:val="00A10C91"/>
    <w:rsid w:val="00A13AF3"/>
    <w:rsid w:val="00A14DB1"/>
    <w:rsid w:val="00A15AC0"/>
    <w:rsid w:val="00A16CB3"/>
    <w:rsid w:val="00A21D22"/>
    <w:rsid w:val="00A236D1"/>
    <w:rsid w:val="00A23A7D"/>
    <w:rsid w:val="00A2587B"/>
    <w:rsid w:val="00A31397"/>
    <w:rsid w:val="00A319AE"/>
    <w:rsid w:val="00A31A7D"/>
    <w:rsid w:val="00A32198"/>
    <w:rsid w:val="00A33708"/>
    <w:rsid w:val="00A37286"/>
    <w:rsid w:val="00A41026"/>
    <w:rsid w:val="00A41375"/>
    <w:rsid w:val="00A420B8"/>
    <w:rsid w:val="00A431A4"/>
    <w:rsid w:val="00A4330D"/>
    <w:rsid w:val="00A50B95"/>
    <w:rsid w:val="00A5345D"/>
    <w:rsid w:val="00A5687B"/>
    <w:rsid w:val="00A6053F"/>
    <w:rsid w:val="00A60E7A"/>
    <w:rsid w:val="00A613E5"/>
    <w:rsid w:val="00A643EA"/>
    <w:rsid w:val="00A65AEE"/>
    <w:rsid w:val="00A67672"/>
    <w:rsid w:val="00A72C08"/>
    <w:rsid w:val="00A76EF1"/>
    <w:rsid w:val="00A80EEB"/>
    <w:rsid w:val="00A81984"/>
    <w:rsid w:val="00A821CD"/>
    <w:rsid w:val="00A827D0"/>
    <w:rsid w:val="00A827F2"/>
    <w:rsid w:val="00A82D0C"/>
    <w:rsid w:val="00A8392D"/>
    <w:rsid w:val="00A8598D"/>
    <w:rsid w:val="00A85E1B"/>
    <w:rsid w:val="00A86D80"/>
    <w:rsid w:val="00A8792D"/>
    <w:rsid w:val="00A91ADC"/>
    <w:rsid w:val="00A94ACC"/>
    <w:rsid w:val="00A9723C"/>
    <w:rsid w:val="00AA148D"/>
    <w:rsid w:val="00AA3C3B"/>
    <w:rsid w:val="00AA4B49"/>
    <w:rsid w:val="00AA5603"/>
    <w:rsid w:val="00AB1E08"/>
    <w:rsid w:val="00AB1E84"/>
    <w:rsid w:val="00AB3136"/>
    <w:rsid w:val="00AB3E14"/>
    <w:rsid w:val="00AB42C5"/>
    <w:rsid w:val="00AB4D9E"/>
    <w:rsid w:val="00AC0120"/>
    <w:rsid w:val="00AC2CC0"/>
    <w:rsid w:val="00AC4EBE"/>
    <w:rsid w:val="00AC69DE"/>
    <w:rsid w:val="00AD2664"/>
    <w:rsid w:val="00AD2719"/>
    <w:rsid w:val="00AD2DF1"/>
    <w:rsid w:val="00AD5FFD"/>
    <w:rsid w:val="00AD6B24"/>
    <w:rsid w:val="00AD71DC"/>
    <w:rsid w:val="00AD75F7"/>
    <w:rsid w:val="00AD78BC"/>
    <w:rsid w:val="00AE00E8"/>
    <w:rsid w:val="00AE1794"/>
    <w:rsid w:val="00AE195F"/>
    <w:rsid w:val="00AE7330"/>
    <w:rsid w:val="00AF1518"/>
    <w:rsid w:val="00AF1BC7"/>
    <w:rsid w:val="00AF26F8"/>
    <w:rsid w:val="00AF6DE3"/>
    <w:rsid w:val="00AF70A0"/>
    <w:rsid w:val="00B05348"/>
    <w:rsid w:val="00B053FB"/>
    <w:rsid w:val="00B07BD2"/>
    <w:rsid w:val="00B13011"/>
    <w:rsid w:val="00B149E3"/>
    <w:rsid w:val="00B160CD"/>
    <w:rsid w:val="00B1750F"/>
    <w:rsid w:val="00B214F9"/>
    <w:rsid w:val="00B31B7E"/>
    <w:rsid w:val="00B360BA"/>
    <w:rsid w:val="00B36A7C"/>
    <w:rsid w:val="00B36AA8"/>
    <w:rsid w:val="00B37E84"/>
    <w:rsid w:val="00B40AA9"/>
    <w:rsid w:val="00B41D07"/>
    <w:rsid w:val="00B43EAC"/>
    <w:rsid w:val="00B46321"/>
    <w:rsid w:val="00B51638"/>
    <w:rsid w:val="00B529C5"/>
    <w:rsid w:val="00B54084"/>
    <w:rsid w:val="00B54FE1"/>
    <w:rsid w:val="00B56058"/>
    <w:rsid w:val="00B60BCE"/>
    <w:rsid w:val="00B62DC2"/>
    <w:rsid w:val="00B62EB8"/>
    <w:rsid w:val="00B64153"/>
    <w:rsid w:val="00B65017"/>
    <w:rsid w:val="00B666DB"/>
    <w:rsid w:val="00B66BAC"/>
    <w:rsid w:val="00B7087F"/>
    <w:rsid w:val="00B70AC2"/>
    <w:rsid w:val="00B71A73"/>
    <w:rsid w:val="00B73A6F"/>
    <w:rsid w:val="00B742AC"/>
    <w:rsid w:val="00B745AD"/>
    <w:rsid w:val="00B75858"/>
    <w:rsid w:val="00B77E9C"/>
    <w:rsid w:val="00B810FE"/>
    <w:rsid w:val="00B81A9D"/>
    <w:rsid w:val="00B82883"/>
    <w:rsid w:val="00B870AD"/>
    <w:rsid w:val="00B939E6"/>
    <w:rsid w:val="00B956BE"/>
    <w:rsid w:val="00BA478F"/>
    <w:rsid w:val="00BA78EB"/>
    <w:rsid w:val="00BB0653"/>
    <w:rsid w:val="00BB112B"/>
    <w:rsid w:val="00BB1AAF"/>
    <w:rsid w:val="00BB2BE8"/>
    <w:rsid w:val="00BB2CA1"/>
    <w:rsid w:val="00BC0CB4"/>
    <w:rsid w:val="00BC2950"/>
    <w:rsid w:val="00BC42EC"/>
    <w:rsid w:val="00BC42ED"/>
    <w:rsid w:val="00BC555D"/>
    <w:rsid w:val="00BC5654"/>
    <w:rsid w:val="00BC5FDA"/>
    <w:rsid w:val="00BC69B9"/>
    <w:rsid w:val="00BD0724"/>
    <w:rsid w:val="00BD0D1A"/>
    <w:rsid w:val="00BD36A7"/>
    <w:rsid w:val="00BD5173"/>
    <w:rsid w:val="00BD71D0"/>
    <w:rsid w:val="00BD7D79"/>
    <w:rsid w:val="00BE1160"/>
    <w:rsid w:val="00BE1924"/>
    <w:rsid w:val="00BE199B"/>
    <w:rsid w:val="00BE5C1C"/>
    <w:rsid w:val="00BF19EE"/>
    <w:rsid w:val="00BF2EAD"/>
    <w:rsid w:val="00BF317B"/>
    <w:rsid w:val="00BF4DF2"/>
    <w:rsid w:val="00C0124E"/>
    <w:rsid w:val="00C05682"/>
    <w:rsid w:val="00C07F3D"/>
    <w:rsid w:val="00C13BA5"/>
    <w:rsid w:val="00C14429"/>
    <w:rsid w:val="00C22235"/>
    <w:rsid w:val="00C222A1"/>
    <w:rsid w:val="00C22505"/>
    <w:rsid w:val="00C273A0"/>
    <w:rsid w:val="00C305A0"/>
    <w:rsid w:val="00C313FA"/>
    <w:rsid w:val="00C3147A"/>
    <w:rsid w:val="00C31EE7"/>
    <w:rsid w:val="00C3255E"/>
    <w:rsid w:val="00C32E45"/>
    <w:rsid w:val="00C3370A"/>
    <w:rsid w:val="00C36CFD"/>
    <w:rsid w:val="00C371F9"/>
    <w:rsid w:val="00C37E14"/>
    <w:rsid w:val="00C40347"/>
    <w:rsid w:val="00C40708"/>
    <w:rsid w:val="00C451A3"/>
    <w:rsid w:val="00C451F1"/>
    <w:rsid w:val="00C46042"/>
    <w:rsid w:val="00C469AA"/>
    <w:rsid w:val="00C47E7D"/>
    <w:rsid w:val="00C521C1"/>
    <w:rsid w:val="00C5229C"/>
    <w:rsid w:val="00C52B20"/>
    <w:rsid w:val="00C6117A"/>
    <w:rsid w:val="00C631AE"/>
    <w:rsid w:val="00C633DB"/>
    <w:rsid w:val="00C6506E"/>
    <w:rsid w:val="00C654B7"/>
    <w:rsid w:val="00C658E5"/>
    <w:rsid w:val="00C65A00"/>
    <w:rsid w:val="00C67345"/>
    <w:rsid w:val="00C67983"/>
    <w:rsid w:val="00C70954"/>
    <w:rsid w:val="00C711E2"/>
    <w:rsid w:val="00C72A43"/>
    <w:rsid w:val="00C84741"/>
    <w:rsid w:val="00C875E9"/>
    <w:rsid w:val="00C87BA3"/>
    <w:rsid w:val="00C904A6"/>
    <w:rsid w:val="00C91393"/>
    <w:rsid w:val="00C92B8D"/>
    <w:rsid w:val="00C92D01"/>
    <w:rsid w:val="00C94212"/>
    <w:rsid w:val="00C95DDA"/>
    <w:rsid w:val="00C972F7"/>
    <w:rsid w:val="00CA1AE9"/>
    <w:rsid w:val="00CA592E"/>
    <w:rsid w:val="00CA7058"/>
    <w:rsid w:val="00CB06DC"/>
    <w:rsid w:val="00CB1650"/>
    <w:rsid w:val="00CB3134"/>
    <w:rsid w:val="00CB49A4"/>
    <w:rsid w:val="00CB52E0"/>
    <w:rsid w:val="00CB65EC"/>
    <w:rsid w:val="00CC0F55"/>
    <w:rsid w:val="00CC1C7D"/>
    <w:rsid w:val="00CC4DE8"/>
    <w:rsid w:val="00CC7748"/>
    <w:rsid w:val="00CD0CD6"/>
    <w:rsid w:val="00CD63A0"/>
    <w:rsid w:val="00CD6454"/>
    <w:rsid w:val="00CE2EDD"/>
    <w:rsid w:val="00CE4754"/>
    <w:rsid w:val="00CF262B"/>
    <w:rsid w:val="00CF2716"/>
    <w:rsid w:val="00CF575B"/>
    <w:rsid w:val="00CF7551"/>
    <w:rsid w:val="00D0020D"/>
    <w:rsid w:val="00D003AA"/>
    <w:rsid w:val="00D0127F"/>
    <w:rsid w:val="00D0152A"/>
    <w:rsid w:val="00D1539E"/>
    <w:rsid w:val="00D158A9"/>
    <w:rsid w:val="00D1794F"/>
    <w:rsid w:val="00D2250F"/>
    <w:rsid w:val="00D2551C"/>
    <w:rsid w:val="00D3255F"/>
    <w:rsid w:val="00D34A4E"/>
    <w:rsid w:val="00D36B3D"/>
    <w:rsid w:val="00D40BAE"/>
    <w:rsid w:val="00D43E29"/>
    <w:rsid w:val="00D46557"/>
    <w:rsid w:val="00D5094E"/>
    <w:rsid w:val="00D5170A"/>
    <w:rsid w:val="00D520B2"/>
    <w:rsid w:val="00D52E1D"/>
    <w:rsid w:val="00D5528C"/>
    <w:rsid w:val="00D577D2"/>
    <w:rsid w:val="00D61ACE"/>
    <w:rsid w:val="00D61F7A"/>
    <w:rsid w:val="00D651AF"/>
    <w:rsid w:val="00D700C8"/>
    <w:rsid w:val="00D71EF4"/>
    <w:rsid w:val="00D751B2"/>
    <w:rsid w:val="00D85420"/>
    <w:rsid w:val="00D854DC"/>
    <w:rsid w:val="00D927B2"/>
    <w:rsid w:val="00D92DC0"/>
    <w:rsid w:val="00D93A20"/>
    <w:rsid w:val="00D9445B"/>
    <w:rsid w:val="00D944A6"/>
    <w:rsid w:val="00D951D4"/>
    <w:rsid w:val="00D953D7"/>
    <w:rsid w:val="00DA1CC8"/>
    <w:rsid w:val="00DA66EA"/>
    <w:rsid w:val="00DA72BA"/>
    <w:rsid w:val="00DB084D"/>
    <w:rsid w:val="00DB4C76"/>
    <w:rsid w:val="00DB4EA8"/>
    <w:rsid w:val="00DB5B61"/>
    <w:rsid w:val="00DB7977"/>
    <w:rsid w:val="00DD0BCE"/>
    <w:rsid w:val="00DD5D01"/>
    <w:rsid w:val="00DD6071"/>
    <w:rsid w:val="00DE0C43"/>
    <w:rsid w:val="00DE1906"/>
    <w:rsid w:val="00DE1FD1"/>
    <w:rsid w:val="00DE6E5C"/>
    <w:rsid w:val="00DE7972"/>
    <w:rsid w:val="00DF1CFD"/>
    <w:rsid w:val="00DF3488"/>
    <w:rsid w:val="00E002F1"/>
    <w:rsid w:val="00E014CA"/>
    <w:rsid w:val="00E0354C"/>
    <w:rsid w:val="00E05EF4"/>
    <w:rsid w:val="00E06214"/>
    <w:rsid w:val="00E07208"/>
    <w:rsid w:val="00E10172"/>
    <w:rsid w:val="00E11AD5"/>
    <w:rsid w:val="00E13E97"/>
    <w:rsid w:val="00E15AE4"/>
    <w:rsid w:val="00E202DC"/>
    <w:rsid w:val="00E202F3"/>
    <w:rsid w:val="00E21426"/>
    <w:rsid w:val="00E21F1B"/>
    <w:rsid w:val="00E24149"/>
    <w:rsid w:val="00E26CA2"/>
    <w:rsid w:val="00E27A43"/>
    <w:rsid w:val="00E27DFF"/>
    <w:rsid w:val="00E3020D"/>
    <w:rsid w:val="00E30CA2"/>
    <w:rsid w:val="00E332D9"/>
    <w:rsid w:val="00E348CF"/>
    <w:rsid w:val="00E35FFB"/>
    <w:rsid w:val="00E360DE"/>
    <w:rsid w:val="00E43A13"/>
    <w:rsid w:val="00E46ED4"/>
    <w:rsid w:val="00E50832"/>
    <w:rsid w:val="00E536EF"/>
    <w:rsid w:val="00E54CB2"/>
    <w:rsid w:val="00E55141"/>
    <w:rsid w:val="00E56AA0"/>
    <w:rsid w:val="00E577AF"/>
    <w:rsid w:val="00E60F34"/>
    <w:rsid w:val="00E613A0"/>
    <w:rsid w:val="00E61C7D"/>
    <w:rsid w:val="00E6206C"/>
    <w:rsid w:val="00E63577"/>
    <w:rsid w:val="00E66959"/>
    <w:rsid w:val="00E66E69"/>
    <w:rsid w:val="00E66F50"/>
    <w:rsid w:val="00E716D0"/>
    <w:rsid w:val="00E73D56"/>
    <w:rsid w:val="00E74CBF"/>
    <w:rsid w:val="00E75150"/>
    <w:rsid w:val="00E753E8"/>
    <w:rsid w:val="00E766E9"/>
    <w:rsid w:val="00E76729"/>
    <w:rsid w:val="00E80D8C"/>
    <w:rsid w:val="00E85166"/>
    <w:rsid w:val="00E863D5"/>
    <w:rsid w:val="00E871C6"/>
    <w:rsid w:val="00E877EE"/>
    <w:rsid w:val="00E901F8"/>
    <w:rsid w:val="00E92A95"/>
    <w:rsid w:val="00E9722E"/>
    <w:rsid w:val="00E978AD"/>
    <w:rsid w:val="00EA1A7C"/>
    <w:rsid w:val="00EA1E71"/>
    <w:rsid w:val="00EA4A80"/>
    <w:rsid w:val="00EA554C"/>
    <w:rsid w:val="00EA6070"/>
    <w:rsid w:val="00EA613D"/>
    <w:rsid w:val="00EA6D99"/>
    <w:rsid w:val="00EA6E08"/>
    <w:rsid w:val="00EA7CFE"/>
    <w:rsid w:val="00EB1350"/>
    <w:rsid w:val="00EB365F"/>
    <w:rsid w:val="00EB3A8C"/>
    <w:rsid w:val="00EB3B01"/>
    <w:rsid w:val="00EB40AD"/>
    <w:rsid w:val="00EB4465"/>
    <w:rsid w:val="00EB500B"/>
    <w:rsid w:val="00EB5861"/>
    <w:rsid w:val="00EB63EC"/>
    <w:rsid w:val="00EB7284"/>
    <w:rsid w:val="00EB737E"/>
    <w:rsid w:val="00EB7856"/>
    <w:rsid w:val="00EB7AC8"/>
    <w:rsid w:val="00EC0F22"/>
    <w:rsid w:val="00EC1062"/>
    <w:rsid w:val="00EC3D16"/>
    <w:rsid w:val="00EC5949"/>
    <w:rsid w:val="00ED21F0"/>
    <w:rsid w:val="00ED24C1"/>
    <w:rsid w:val="00ED2B9E"/>
    <w:rsid w:val="00ED4BD7"/>
    <w:rsid w:val="00EE20D6"/>
    <w:rsid w:val="00EE34A3"/>
    <w:rsid w:val="00EE79B8"/>
    <w:rsid w:val="00EF2BC0"/>
    <w:rsid w:val="00EF36CD"/>
    <w:rsid w:val="00EF4317"/>
    <w:rsid w:val="00EF46AD"/>
    <w:rsid w:val="00EF77B8"/>
    <w:rsid w:val="00F00D6B"/>
    <w:rsid w:val="00F04097"/>
    <w:rsid w:val="00F04E7F"/>
    <w:rsid w:val="00F0613E"/>
    <w:rsid w:val="00F10CB1"/>
    <w:rsid w:val="00F12385"/>
    <w:rsid w:val="00F13798"/>
    <w:rsid w:val="00F15D66"/>
    <w:rsid w:val="00F32557"/>
    <w:rsid w:val="00F326D1"/>
    <w:rsid w:val="00F3464C"/>
    <w:rsid w:val="00F3517B"/>
    <w:rsid w:val="00F42CE6"/>
    <w:rsid w:val="00F42D8D"/>
    <w:rsid w:val="00F42F9F"/>
    <w:rsid w:val="00F430BA"/>
    <w:rsid w:val="00F43BA9"/>
    <w:rsid w:val="00F445A3"/>
    <w:rsid w:val="00F44D44"/>
    <w:rsid w:val="00F45152"/>
    <w:rsid w:val="00F45C01"/>
    <w:rsid w:val="00F461C9"/>
    <w:rsid w:val="00F502FE"/>
    <w:rsid w:val="00F5504F"/>
    <w:rsid w:val="00F57D96"/>
    <w:rsid w:val="00F61198"/>
    <w:rsid w:val="00F6150C"/>
    <w:rsid w:val="00F61BF5"/>
    <w:rsid w:val="00F642D5"/>
    <w:rsid w:val="00F644F3"/>
    <w:rsid w:val="00F65435"/>
    <w:rsid w:val="00F65F36"/>
    <w:rsid w:val="00F72A2B"/>
    <w:rsid w:val="00F72AB6"/>
    <w:rsid w:val="00F77D92"/>
    <w:rsid w:val="00F81C9F"/>
    <w:rsid w:val="00F8501C"/>
    <w:rsid w:val="00F853F4"/>
    <w:rsid w:val="00F861A8"/>
    <w:rsid w:val="00F90076"/>
    <w:rsid w:val="00F92018"/>
    <w:rsid w:val="00F9268A"/>
    <w:rsid w:val="00F926C4"/>
    <w:rsid w:val="00F95D73"/>
    <w:rsid w:val="00FA0F95"/>
    <w:rsid w:val="00FA254C"/>
    <w:rsid w:val="00FA2E98"/>
    <w:rsid w:val="00FA2FD2"/>
    <w:rsid w:val="00FA3C3D"/>
    <w:rsid w:val="00FA3FE1"/>
    <w:rsid w:val="00FB0BB1"/>
    <w:rsid w:val="00FB2514"/>
    <w:rsid w:val="00FB3A81"/>
    <w:rsid w:val="00FB459F"/>
    <w:rsid w:val="00FB48E3"/>
    <w:rsid w:val="00FB672C"/>
    <w:rsid w:val="00FB69C6"/>
    <w:rsid w:val="00FB6B29"/>
    <w:rsid w:val="00FB7106"/>
    <w:rsid w:val="00FB7F48"/>
    <w:rsid w:val="00FC160A"/>
    <w:rsid w:val="00FC20FE"/>
    <w:rsid w:val="00FC32F3"/>
    <w:rsid w:val="00FC3B13"/>
    <w:rsid w:val="00FC427A"/>
    <w:rsid w:val="00FC4456"/>
    <w:rsid w:val="00FC5A6E"/>
    <w:rsid w:val="00FC5D77"/>
    <w:rsid w:val="00FC7791"/>
    <w:rsid w:val="00FD6C8B"/>
    <w:rsid w:val="00FE1C6F"/>
    <w:rsid w:val="00FE2630"/>
    <w:rsid w:val="00FE3C6C"/>
    <w:rsid w:val="00FE5913"/>
    <w:rsid w:val="00FF2C8F"/>
    <w:rsid w:val="00FF322E"/>
    <w:rsid w:val="00FF3424"/>
    <w:rsid w:val="00FF353F"/>
    <w:rsid w:val="00FF51DD"/>
    <w:rsid w:val="00FF536F"/>
    <w:rsid w:val="13183098"/>
    <w:rsid w:val="1CCC6B02"/>
    <w:rsid w:val="235712C2"/>
    <w:rsid w:val="339CD71C"/>
    <w:rsid w:val="37F0E776"/>
    <w:rsid w:val="41F51A10"/>
    <w:rsid w:val="59450D7E"/>
    <w:rsid w:val="696130F8"/>
    <w:rsid w:val="6AB08A91"/>
    <w:rsid w:val="6BDA448B"/>
    <w:rsid w:val="741B4C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33FB70"/>
  <w15:chartTrackingRefBased/>
  <w15:docId w15:val="{18A4DF9C-A5F8-4ABC-BF7B-17AE4274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link w:val="BodyTextIndentChar"/>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character" w:styleId="FollowedHyperlink">
    <w:name w:val="FollowedHyperlink"/>
    <w:rsid w:val="00263D8B"/>
    <w:rPr>
      <w:color w:val="800080"/>
      <w:u w:val="single"/>
    </w:rPr>
  </w:style>
  <w:style w:type="character" w:styleId="CommentReference">
    <w:name w:val="annotation reference"/>
    <w:rsid w:val="00B66BAC"/>
    <w:rPr>
      <w:sz w:val="16"/>
      <w:szCs w:val="16"/>
    </w:rPr>
  </w:style>
  <w:style w:type="paragraph" w:styleId="CommentText">
    <w:name w:val="annotation text"/>
    <w:basedOn w:val="Normal"/>
    <w:link w:val="CommentTextChar"/>
    <w:rsid w:val="00B66BAC"/>
    <w:rPr>
      <w:sz w:val="20"/>
      <w:szCs w:val="20"/>
    </w:rPr>
  </w:style>
  <w:style w:type="character" w:customStyle="1" w:styleId="CommentTextChar">
    <w:name w:val="Comment Text Char"/>
    <w:basedOn w:val="DefaultParagraphFont"/>
    <w:link w:val="CommentText"/>
    <w:rsid w:val="00B66BAC"/>
  </w:style>
  <w:style w:type="paragraph" w:styleId="CommentSubject">
    <w:name w:val="annotation subject"/>
    <w:basedOn w:val="CommentText"/>
    <w:next w:val="CommentText"/>
    <w:link w:val="CommentSubjectChar"/>
    <w:rsid w:val="00B66BAC"/>
    <w:rPr>
      <w:b/>
      <w:bCs/>
    </w:rPr>
  </w:style>
  <w:style w:type="character" w:customStyle="1" w:styleId="CommentSubjectChar">
    <w:name w:val="Comment Subject Char"/>
    <w:link w:val="CommentSubject"/>
    <w:rsid w:val="00B66BAC"/>
    <w:rPr>
      <w:b/>
      <w:bCs/>
    </w:rPr>
  </w:style>
  <w:style w:type="paragraph" w:styleId="BodyTextIndent3">
    <w:name w:val="Body Text Indent 3"/>
    <w:basedOn w:val="Normal"/>
    <w:link w:val="BodyTextIndent3Char"/>
    <w:rsid w:val="00F72AB6"/>
    <w:pPr>
      <w:spacing w:after="120"/>
      <w:ind w:left="360"/>
    </w:pPr>
    <w:rPr>
      <w:sz w:val="16"/>
      <w:szCs w:val="16"/>
    </w:rPr>
  </w:style>
  <w:style w:type="character" w:customStyle="1" w:styleId="BodyTextIndent3Char">
    <w:name w:val="Body Text Indent 3 Char"/>
    <w:link w:val="BodyTextIndent3"/>
    <w:rsid w:val="00F72AB6"/>
    <w:rPr>
      <w:sz w:val="16"/>
      <w:szCs w:val="16"/>
    </w:rPr>
  </w:style>
  <w:style w:type="paragraph" w:customStyle="1" w:styleId="bullet1">
    <w:name w:val="bullet1"/>
    <w:basedOn w:val="Normal"/>
    <w:rsid w:val="00F72AB6"/>
    <w:pPr>
      <w:numPr>
        <w:numId w:val="2"/>
      </w:numPr>
    </w:pPr>
    <w:rPr>
      <w:rFonts w:ascii="Arial" w:hAnsi="Arial" w:cs="Arial"/>
      <w:sz w:val="22"/>
      <w:szCs w:val="22"/>
    </w:rPr>
  </w:style>
  <w:style w:type="paragraph" w:styleId="BodyTextIndent2">
    <w:name w:val="Body Text Indent 2"/>
    <w:basedOn w:val="Normal"/>
    <w:link w:val="BodyTextIndent2Char"/>
    <w:rsid w:val="00CF2716"/>
    <w:pPr>
      <w:spacing w:after="120" w:line="480" w:lineRule="auto"/>
      <w:ind w:left="360"/>
    </w:pPr>
  </w:style>
  <w:style w:type="character" w:customStyle="1" w:styleId="BodyTextIndent2Char">
    <w:name w:val="Body Text Indent 2 Char"/>
    <w:link w:val="BodyTextIndent2"/>
    <w:rsid w:val="00CF2716"/>
    <w:rPr>
      <w:sz w:val="24"/>
      <w:szCs w:val="24"/>
    </w:rPr>
  </w:style>
  <w:style w:type="paragraph" w:styleId="ListParagraph">
    <w:name w:val="List Paragraph"/>
    <w:basedOn w:val="Normal"/>
    <w:uiPriority w:val="34"/>
    <w:qFormat/>
    <w:rsid w:val="00186BF9"/>
    <w:pPr>
      <w:spacing w:after="200" w:line="276" w:lineRule="auto"/>
      <w:ind w:left="720"/>
    </w:pPr>
    <w:rPr>
      <w:rFonts w:ascii="Calibri" w:eastAsia="Calibri" w:hAnsi="Calibri" w:cs="Calibri"/>
      <w:sz w:val="22"/>
      <w:szCs w:val="22"/>
    </w:rPr>
  </w:style>
  <w:style w:type="paragraph" w:styleId="NoSpacing">
    <w:name w:val="No Spacing"/>
    <w:uiPriority w:val="1"/>
    <w:qFormat/>
    <w:rsid w:val="003C6D6A"/>
    <w:rPr>
      <w:rFonts w:ascii="Calibri" w:eastAsia="Calibri" w:hAnsi="Calibri"/>
      <w:sz w:val="22"/>
      <w:szCs w:val="22"/>
    </w:rPr>
  </w:style>
  <w:style w:type="character" w:customStyle="1" w:styleId="BodyTextIndentChar">
    <w:name w:val="Body Text Indent Char"/>
    <w:link w:val="BodyTextIndent"/>
    <w:rsid w:val="00BB2BE8"/>
    <w:rPr>
      <w:sz w:val="26"/>
      <w:shd w:val="pct25" w:color="auto" w:fill="FFFFFF"/>
    </w:rPr>
  </w:style>
  <w:style w:type="character" w:styleId="UnresolvedMention">
    <w:name w:val="Unresolved Mention"/>
    <w:uiPriority w:val="99"/>
    <w:semiHidden/>
    <w:unhideWhenUsed/>
    <w:rsid w:val="00124CD4"/>
    <w:rPr>
      <w:color w:val="605E5C"/>
      <w:shd w:val="clear" w:color="auto" w:fill="E1DFDD"/>
    </w:rPr>
  </w:style>
  <w:style w:type="character" w:customStyle="1" w:styleId="FooterChar">
    <w:name w:val="Footer Char"/>
    <w:link w:val="Footer"/>
    <w:uiPriority w:val="99"/>
    <w:rsid w:val="00433D43"/>
    <w:rPr>
      <w:sz w:val="24"/>
      <w:szCs w:val="24"/>
    </w:rPr>
  </w:style>
  <w:style w:type="paragraph" w:styleId="FootnoteText">
    <w:name w:val="footnote text"/>
    <w:basedOn w:val="Normal"/>
    <w:link w:val="FootnoteTextChar"/>
    <w:rsid w:val="00BD36A7"/>
    <w:rPr>
      <w:sz w:val="20"/>
      <w:szCs w:val="20"/>
    </w:rPr>
  </w:style>
  <w:style w:type="character" w:customStyle="1" w:styleId="FootnoteTextChar">
    <w:name w:val="Footnote Text Char"/>
    <w:basedOn w:val="DefaultParagraphFont"/>
    <w:link w:val="FootnoteText"/>
    <w:rsid w:val="00BD36A7"/>
  </w:style>
  <w:style w:type="character" w:styleId="FootnoteReference">
    <w:name w:val="footnote reference"/>
    <w:rsid w:val="00BD36A7"/>
    <w:rPr>
      <w:vertAlign w:val="superscript"/>
    </w:rPr>
  </w:style>
  <w:style w:type="character" w:customStyle="1" w:styleId="element-citation">
    <w:name w:val="element-citation"/>
    <w:rsid w:val="008B6FA7"/>
  </w:style>
  <w:style w:type="character" w:customStyle="1" w:styleId="ref-journal">
    <w:name w:val="ref-journal"/>
    <w:rsid w:val="008B6FA7"/>
  </w:style>
  <w:style w:type="character" w:customStyle="1" w:styleId="ref-vol">
    <w:name w:val="ref-vol"/>
    <w:rsid w:val="008B6FA7"/>
  </w:style>
  <w:style w:type="paragraph" w:styleId="Revision">
    <w:name w:val="Revision"/>
    <w:hidden/>
    <w:uiPriority w:val="99"/>
    <w:semiHidden/>
    <w:rsid w:val="001060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33937-A843-4659-948A-7EF975A3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11FE6-ABB4-4CBF-94A7-71B461D8B31F}">
  <ds:schemaRefs>
    <ds:schemaRef ds:uri="http://schemas.microsoft.com/sharepoint/v3/contenttype/forms"/>
  </ds:schemaRefs>
</ds:datastoreItem>
</file>

<file path=customXml/itemProps3.xml><?xml version="1.0" encoding="utf-8"?>
<ds:datastoreItem xmlns:ds="http://schemas.openxmlformats.org/officeDocument/2006/customXml" ds:itemID="{74034D89-CDAA-4158-891D-708846AC4B0E}">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4.xml><?xml version="1.0" encoding="utf-8"?>
<ds:datastoreItem xmlns:ds="http://schemas.openxmlformats.org/officeDocument/2006/customXml" ds:itemID="{CB0D2F9D-A4AD-470C-9A19-5C135130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2942</Words>
  <Characters>17664</Characters>
  <Application>Microsoft Office Word</Application>
  <DocSecurity>0</DocSecurity>
  <Lines>147</Lines>
  <Paragraphs>41</Paragraphs>
  <ScaleCrop>false</ScaleCrop>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 Julia K. EOP/OMB (Intern)</dc:creator>
  <cp:lastModifiedBy>Crosby, Kevin</cp:lastModifiedBy>
  <cp:revision>3</cp:revision>
  <dcterms:created xsi:type="dcterms:W3CDTF">2023-02-23T17:46:00Z</dcterms:created>
  <dcterms:modified xsi:type="dcterms:W3CDTF">2023-02-23T17:47:00Z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