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69F4" w:rsidP="00CE29E3" w14:paraId="333ECA49" w14:textId="77777777"/>
    <w:p w:rsidR="00F86890" w:rsidP="00F86890" w14:paraId="0AE3100A" w14:textId="77777777">
      <w:pPr>
        <w:jc w:val="center"/>
      </w:pPr>
      <w:r>
        <w:t>UNITED STATES OF AMERICA</w:t>
      </w:r>
    </w:p>
    <w:p w:rsidR="00F86890" w:rsidP="00F86890" w14:paraId="43EB07FB" w14:textId="77777777">
      <w:pPr>
        <w:jc w:val="center"/>
      </w:pPr>
      <w:r>
        <w:t>FEDERAL ENERGY REGULATORY COMMISSION</w:t>
      </w:r>
    </w:p>
    <w:p w:rsidR="00B82494" w:rsidRPr="00B82494" w:rsidP="00B82494" w14:paraId="18AE9BEC" w14:textId="77777777">
      <w:pPr>
        <w:tabs>
          <w:tab w:val="center" w:pos="4680"/>
        </w:tabs>
        <w:autoSpaceDE w:val="0"/>
        <w:autoSpaceDN w:val="0"/>
        <w:adjustRightInd w:val="0"/>
        <w:jc w:val="center"/>
        <w:rPr>
          <w:szCs w:val="26"/>
        </w:rPr>
      </w:pPr>
    </w:p>
    <w:p w:rsidR="00B82494" w:rsidRPr="00B82494" w:rsidP="00B82494" w14:paraId="7DA07CAE" w14:textId="77777777">
      <w:pPr>
        <w:tabs>
          <w:tab w:val="center" w:pos="4680"/>
        </w:tabs>
        <w:autoSpaceDE w:val="0"/>
        <w:autoSpaceDN w:val="0"/>
        <w:adjustRightInd w:val="0"/>
        <w:jc w:val="center"/>
        <w:rPr>
          <w:szCs w:val="26"/>
        </w:rPr>
      </w:pPr>
      <w:r w:rsidRPr="00B82494">
        <w:rPr>
          <w:szCs w:val="26"/>
        </w:rPr>
        <w:t>[Docket No. IC23-2-000]</w:t>
      </w:r>
    </w:p>
    <w:p w:rsidR="00B82494" w:rsidRPr="00B82494" w:rsidP="00B82494" w14:paraId="10DC1826" w14:textId="77777777">
      <w:pPr>
        <w:tabs>
          <w:tab w:val="center" w:pos="4680"/>
        </w:tabs>
        <w:autoSpaceDE w:val="0"/>
        <w:autoSpaceDN w:val="0"/>
        <w:adjustRightInd w:val="0"/>
        <w:jc w:val="center"/>
        <w:rPr>
          <w:szCs w:val="26"/>
        </w:rPr>
      </w:pPr>
    </w:p>
    <w:p w:rsidR="00B82494" w:rsidRPr="00B82494" w:rsidP="00B82494" w14:paraId="669723DF" w14:textId="77777777">
      <w:pPr>
        <w:tabs>
          <w:tab w:val="center" w:pos="4680"/>
        </w:tabs>
        <w:autoSpaceDE w:val="0"/>
        <w:autoSpaceDN w:val="0"/>
        <w:adjustRightInd w:val="0"/>
        <w:jc w:val="center"/>
        <w:rPr>
          <w:szCs w:val="26"/>
        </w:rPr>
      </w:pPr>
      <w:bookmarkStart w:id="0" w:name="_Hlk116892600"/>
      <w:r w:rsidRPr="00B82494">
        <w:rPr>
          <w:szCs w:val="26"/>
        </w:rPr>
        <w:t xml:space="preserve">COMMISSION INFORMATION COLLECTION ACTIVITIES </w:t>
      </w:r>
    </w:p>
    <w:p w:rsidR="00B82494" w:rsidRPr="00B82494" w:rsidP="00B82494" w14:paraId="4F481972" w14:textId="77777777">
      <w:pPr>
        <w:tabs>
          <w:tab w:val="center" w:pos="4680"/>
        </w:tabs>
        <w:autoSpaceDE w:val="0"/>
        <w:autoSpaceDN w:val="0"/>
        <w:adjustRightInd w:val="0"/>
        <w:jc w:val="center"/>
        <w:rPr>
          <w:szCs w:val="26"/>
        </w:rPr>
      </w:pPr>
      <w:r w:rsidRPr="00B82494">
        <w:rPr>
          <w:szCs w:val="26"/>
        </w:rPr>
        <w:t>(FERC-923</w:t>
      </w:r>
      <w:r w:rsidRPr="00B82494">
        <w:rPr>
          <w:szCs w:val="26"/>
        </w:rPr>
        <w:t>);</w:t>
      </w:r>
    </w:p>
    <w:p w:rsidR="00B82494" w:rsidRPr="00B82494" w:rsidP="331B6725" w14:paraId="1C0518C9" w14:textId="77777777">
      <w:pPr>
        <w:tabs>
          <w:tab w:val="center" w:pos="4680"/>
        </w:tabs>
        <w:autoSpaceDE w:val="0"/>
        <w:autoSpaceDN w:val="0"/>
        <w:adjustRightInd w:val="0"/>
        <w:jc w:val="center"/>
      </w:pPr>
      <w:r>
        <w:t>COMMENT REQUEST; EXTENSION</w:t>
      </w:r>
    </w:p>
    <w:bookmarkEnd w:id="0"/>
    <w:p w:rsidR="00B82494" w:rsidRPr="00B82494" w:rsidP="00B82494" w14:paraId="02C536F4" w14:textId="07DAABB4">
      <w:pPr>
        <w:tabs>
          <w:tab w:val="center" w:pos="4680"/>
        </w:tabs>
        <w:autoSpaceDE w:val="0"/>
        <w:autoSpaceDN w:val="0"/>
        <w:adjustRightInd w:val="0"/>
        <w:jc w:val="center"/>
      </w:pPr>
    </w:p>
    <w:p w:rsidR="00B82494" w:rsidRPr="00B82494" w:rsidP="00B82494" w14:paraId="62D9F06D" w14:textId="77777777">
      <w:pPr>
        <w:tabs>
          <w:tab w:val="center" w:pos="4680"/>
        </w:tabs>
        <w:autoSpaceDE w:val="0"/>
        <w:autoSpaceDN w:val="0"/>
        <w:adjustRightInd w:val="0"/>
        <w:jc w:val="center"/>
        <w:rPr>
          <w:szCs w:val="26"/>
        </w:rPr>
      </w:pPr>
      <w:r w:rsidRPr="00B82494">
        <w:rPr>
          <w:szCs w:val="26"/>
        </w:rPr>
        <w:t>(Date)</w:t>
      </w:r>
    </w:p>
    <w:p w:rsidR="00B82494" w:rsidRPr="00B82494" w:rsidP="00B82494" w14:paraId="5DE971DF" w14:textId="77777777">
      <w:pPr>
        <w:tabs>
          <w:tab w:val="center" w:pos="4680"/>
        </w:tabs>
        <w:autoSpaceDE w:val="0"/>
        <w:autoSpaceDN w:val="0"/>
        <w:adjustRightInd w:val="0"/>
        <w:jc w:val="center"/>
        <w:rPr>
          <w:szCs w:val="26"/>
        </w:rPr>
      </w:pPr>
    </w:p>
    <w:p w:rsidR="00B82494" w:rsidRPr="00B82494" w:rsidP="00B82494" w14:paraId="12D4747F" w14:textId="77777777">
      <w:pPr>
        <w:spacing w:line="480" w:lineRule="auto"/>
        <w:rPr>
          <w:szCs w:val="26"/>
        </w:rPr>
      </w:pPr>
      <w:r w:rsidRPr="00B82494">
        <w:rPr>
          <w:b/>
          <w:szCs w:val="26"/>
        </w:rPr>
        <w:t>AGENCY:</w:t>
      </w:r>
      <w:r w:rsidRPr="00B82494">
        <w:rPr>
          <w:szCs w:val="26"/>
        </w:rPr>
        <w:t xml:space="preserve">  Federal Energy Regulatory Commission</w:t>
      </w:r>
    </w:p>
    <w:p w:rsidR="00B82494" w:rsidRPr="00B82494" w:rsidP="00B82494" w14:paraId="7B85DEEF" w14:textId="77777777">
      <w:pPr>
        <w:spacing w:line="480" w:lineRule="auto"/>
        <w:rPr>
          <w:szCs w:val="26"/>
        </w:rPr>
      </w:pPr>
      <w:r w:rsidRPr="00B82494">
        <w:rPr>
          <w:b/>
          <w:szCs w:val="26"/>
        </w:rPr>
        <w:t>ACTION:</w:t>
      </w:r>
      <w:r w:rsidRPr="00B82494">
        <w:rPr>
          <w:szCs w:val="26"/>
        </w:rPr>
        <w:t xml:space="preserve">  Notice of information collection and request for comments.</w:t>
      </w:r>
    </w:p>
    <w:p w:rsidR="00004F7B" w:rsidRPr="00B82494" w:rsidP="00004F7B" w14:paraId="28231F27" w14:textId="325F490C">
      <w:pPr>
        <w:spacing w:line="480" w:lineRule="auto"/>
        <w:rPr>
          <w:szCs w:val="26"/>
        </w:rPr>
      </w:pPr>
      <w:r w:rsidRPr="00B82494">
        <w:rPr>
          <w:b/>
          <w:bCs/>
          <w:szCs w:val="26"/>
        </w:rPr>
        <w:t>SUMMARY:</w:t>
      </w:r>
      <w:r w:rsidRPr="00B82494">
        <w:rPr>
          <w:szCs w:val="26"/>
        </w:rPr>
        <w:t xml:space="preserve">  In compliance with the requirements of the Paperwork Reduction Act of 1995, the Federal Energy Regulatory Commission (Commission or FERC) is soliciting public comment on the requirements and burden of the information collection FERC-923 (Communication of Operational Information between Natural Gas Pipelines and Electric Transmission Operators), described below</w:t>
      </w:r>
      <w:r>
        <w:rPr>
          <w:szCs w:val="26"/>
        </w:rPr>
        <w:t xml:space="preserve">, </w:t>
      </w:r>
      <w:r w:rsidRPr="00253DC4">
        <w:t>which will be submitted to the Office of Management and Budget (OMB) for review</w:t>
      </w:r>
      <w:r w:rsidRPr="00253DC4">
        <w:t>. </w:t>
      </w:r>
      <w:r w:rsidR="00057779">
        <w:t xml:space="preserve">The Commission published a 60-day notice </w:t>
      </w:r>
      <w:r w:rsidR="00B949C6">
        <w:t xml:space="preserve">on October 27, </w:t>
      </w:r>
      <w:r w:rsidR="00B949C6">
        <w:t>2022</w:t>
      </w:r>
      <w:r w:rsidR="00B949C6">
        <w:t xml:space="preserve"> in the Federal Register and received no comments. </w:t>
      </w:r>
    </w:p>
    <w:p w:rsidR="00253DC4" w:rsidRPr="00253DC4" w:rsidP="00253DC4" w14:paraId="07833879" w14:textId="77777777">
      <w:pPr>
        <w:spacing w:line="480" w:lineRule="auto"/>
      </w:pPr>
      <w:r w:rsidRPr="00253DC4">
        <w:rPr>
          <w:b/>
        </w:rPr>
        <w:t>DATES:</w:t>
      </w:r>
      <w:r w:rsidRPr="00253DC4">
        <w:t xml:space="preserve">  Comments on the collection of information are due </w:t>
      </w:r>
      <w:r w:rsidRPr="00253DC4">
        <w:rPr>
          <w:b/>
        </w:rPr>
        <w:t>[Insert date 30 days after date of publication in the Federal Register]</w:t>
      </w:r>
      <w:r w:rsidRPr="00253DC4">
        <w:rPr>
          <w:bCs/>
        </w:rPr>
        <w:t>.</w:t>
      </w:r>
      <w:r w:rsidRPr="00253DC4">
        <w:t xml:space="preserve">  </w:t>
      </w:r>
    </w:p>
    <w:p w:rsidR="00253DC4" w:rsidRPr="00CE29E3" w:rsidP="00253DC4" w14:paraId="501A3779" w14:textId="0BD990B6">
      <w:pPr>
        <w:spacing w:line="480" w:lineRule="auto"/>
        <w:rPr>
          <w:b/>
        </w:rPr>
      </w:pPr>
      <w:r w:rsidRPr="00253DC4">
        <w:rPr>
          <w:b/>
        </w:rPr>
        <w:t>ADDRESSES:</w:t>
      </w:r>
      <w:r w:rsidRPr="00253DC4">
        <w:t xml:space="preserve">  </w:t>
      </w:r>
      <w:r w:rsidRPr="00253DC4">
        <w:rPr>
          <w:iCs/>
        </w:rPr>
        <w:t>Send written comments on FERC-</w:t>
      </w:r>
      <w:r w:rsidR="00B82494">
        <w:rPr>
          <w:iCs/>
        </w:rPr>
        <w:t>923</w:t>
      </w:r>
      <w:r w:rsidR="00004F7B">
        <w:rPr>
          <w:iCs/>
        </w:rPr>
        <w:t xml:space="preserve"> (identified by Docket No. IC23-</w:t>
      </w:r>
      <w:r w:rsidR="00B82494">
        <w:rPr>
          <w:iCs/>
        </w:rPr>
        <w:t>2</w:t>
      </w:r>
      <w:r w:rsidR="00004F7B">
        <w:rPr>
          <w:iCs/>
        </w:rPr>
        <w:t>-000)</w:t>
      </w:r>
      <w:r w:rsidRPr="00253DC4">
        <w:rPr>
          <w:iCs/>
        </w:rPr>
        <w:t xml:space="preserve"> to the Office of Management and Budget (OMB) through </w:t>
      </w:r>
      <w:hyperlink r:id="rId10" w:history="1">
        <w:r w:rsidRPr="00253DC4">
          <w:rPr>
            <w:color w:val="0000FF"/>
            <w:u w:val="single"/>
          </w:rPr>
          <w:t>www.reginfo.gov/public/do/PRAMain</w:t>
        </w:r>
      </w:hyperlink>
      <w:r w:rsidRPr="00253DC4">
        <w:t>,</w:t>
      </w:r>
      <w:r w:rsidRPr="00253DC4">
        <w:rPr>
          <w:iCs/>
        </w:rPr>
        <w:t xml:space="preserve"> Attention:  Federal Energy Regulatory Commission Desk Officer.  Please identify the OMB Control Number </w:t>
      </w:r>
      <w:r w:rsidRPr="00004F7B" w:rsidR="00004F7B">
        <w:t>1902-02</w:t>
      </w:r>
      <w:r w:rsidR="00270DDA">
        <w:t>65</w:t>
      </w:r>
      <w:r w:rsidRPr="00004F7B" w:rsidR="00004F7B">
        <w:t xml:space="preserve"> </w:t>
      </w:r>
      <w:r w:rsidRPr="00253DC4">
        <w:t>(</w:t>
      </w:r>
      <w:r w:rsidR="00004F7B">
        <w:rPr>
          <w:bCs/>
        </w:rPr>
        <w:t>Mandatory Reliability Standard: Transmission Vegetation Management</w:t>
      </w:r>
      <w:r w:rsidRPr="00253DC4">
        <w:t xml:space="preserve">) in the subject </w:t>
      </w:r>
      <w:r w:rsidRPr="00253DC4">
        <w:t>line.</w:t>
      </w:r>
      <w:r w:rsidRPr="00253DC4">
        <w:rPr>
          <w:iCs/>
        </w:rPr>
        <w:t xml:space="preserve">  Your comments </w:t>
      </w:r>
      <w:r w:rsidRPr="00253DC4">
        <w:t>should be sent within 30 days of publication of this notice in the Federal Register.</w:t>
      </w:r>
    </w:p>
    <w:p w:rsidR="00253DC4" w:rsidRPr="00253DC4" w:rsidP="00253DC4" w14:paraId="18CEFBAB" w14:textId="675A195C">
      <w:pPr>
        <w:spacing w:line="480" w:lineRule="auto"/>
        <w:ind w:firstLine="720"/>
      </w:pPr>
      <w:r w:rsidRPr="00253DC4">
        <w:t>Please submit copies of your comments (identified by Docket No. IC2</w:t>
      </w:r>
      <w:r w:rsidR="00B949C6">
        <w:t>3</w:t>
      </w:r>
      <w:r w:rsidRPr="00253DC4">
        <w:t>-</w:t>
      </w:r>
      <w:r w:rsidR="00B949C6">
        <w:t>2</w:t>
      </w:r>
      <w:r w:rsidRPr="00253DC4">
        <w:t>-000 and FERC-</w:t>
      </w:r>
      <w:r w:rsidR="003B78E3">
        <w:t>923</w:t>
      </w:r>
      <w:r w:rsidRPr="00253DC4">
        <w:t xml:space="preserve">) to the Commission as noted below.  Electronic filing through </w:t>
      </w:r>
      <w:hyperlink r:id="rId11" w:history="1">
        <w:r w:rsidRPr="00241302" w:rsidR="00CE29E3">
          <w:rPr>
            <w:rStyle w:val="Hyperlink"/>
          </w:rPr>
          <w:t>https://www.ferc.gov</w:t>
        </w:r>
      </w:hyperlink>
      <w:r w:rsidRPr="00253DC4">
        <w:t xml:space="preserve"> is preferred.</w:t>
      </w:r>
    </w:p>
    <w:p w:rsidR="00253DC4" w:rsidRPr="00253DC4" w:rsidP="00253DC4" w14:paraId="57999960" w14:textId="77777777">
      <w:pPr>
        <w:numPr>
          <w:ilvl w:val="0"/>
          <w:numId w:val="2"/>
        </w:numPr>
        <w:spacing w:line="480" w:lineRule="auto"/>
      </w:pPr>
      <w:r w:rsidRPr="00253DC4">
        <w:t xml:space="preserve">Electronic Filing:  Documents must be filed in acceptable native applications and print-to-PDF, but not in scanned or picture format. </w:t>
      </w:r>
    </w:p>
    <w:p w:rsidR="00253DC4" w:rsidRPr="00253DC4" w:rsidP="00253DC4" w14:paraId="3A9DD1F1" w14:textId="77777777">
      <w:pPr>
        <w:numPr>
          <w:ilvl w:val="0"/>
          <w:numId w:val="2"/>
        </w:numPr>
        <w:spacing w:line="480" w:lineRule="auto"/>
      </w:pPr>
      <w:r w:rsidRPr="00253DC4">
        <w:t>For those unable to file electronically, comments may be filed by USPS mail or by hand (including courier) delivery:</w:t>
      </w:r>
    </w:p>
    <w:p w:rsidR="00253DC4" w:rsidRPr="00253DC4" w:rsidP="00253DC4" w14:paraId="538BCAC3" w14:textId="77777777">
      <w:pPr>
        <w:numPr>
          <w:ilvl w:val="2"/>
          <w:numId w:val="2"/>
        </w:numPr>
        <w:spacing w:line="480" w:lineRule="auto"/>
      </w:pPr>
      <w:r w:rsidRPr="00253DC4">
        <w:t>Mail via U.S. Postal Service only, addressed to:  Federal Energy Regulatory Commission, Secretary of the Commission, 888 First Street, N.E., Washington, DC 20426.</w:t>
      </w:r>
    </w:p>
    <w:p w:rsidR="00253DC4" w:rsidRPr="00253DC4" w:rsidP="00253DC4" w14:paraId="34EE8E3B" w14:textId="77777777">
      <w:pPr>
        <w:numPr>
          <w:ilvl w:val="2"/>
          <w:numId w:val="2"/>
        </w:numPr>
        <w:spacing w:line="480" w:lineRule="auto"/>
      </w:pPr>
      <w:r w:rsidRPr="00253DC4">
        <w:t>Hand (including courier) delivery to:  Federal Energy Regulatory Commission, 12225 Wilkins Avenue, Rockville, MD 20852.</w:t>
      </w:r>
    </w:p>
    <w:p w:rsidR="00253DC4" w:rsidRPr="00253DC4" w:rsidP="00253DC4" w14:paraId="3ED33CC8" w14:textId="2561DA65">
      <w:pPr>
        <w:spacing w:line="480" w:lineRule="auto"/>
      </w:pPr>
      <w:r w:rsidRPr="00253DC4">
        <w:t>Please reference the specific collection number(s) (FERC-</w:t>
      </w:r>
      <w:r w:rsidR="005F32FF">
        <w:t>923</w:t>
      </w:r>
      <w:r w:rsidRPr="00253DC4">
        <w:t>) and/or title(s) (</w:t>
      </w:r>
      <w:r w:rsidRPr="0050026D" w:rsidR="0050026D">
        <w:t>Communication of Operational Information between Natural Gas Pipelines and Electric Transmission Operators</w:t>
      </w:r>
      <w:r w:rsidRPr="00253DC4">
        <w:t>) in your comments.</w:t>
      </w:r>
    </w:p>
    <w:p w:rsidR="00253DC4" w:rsidRPr="00253DC4" w:rsidP="00253DC4" w14:paraId="48CFAC35" w14:textId="4CE34360">
      <w:pPr>
        <w:spacing w:line="480" w:lineRule="auto"/>
      </w:pPr>
      <w:r w:rsidRPr="00253DC4">
        <w:rPr>
          <w:i/>
        </w:rPr>
        <w:t xml:space="preserve">Instructions:  </w:t>
      </w:r>
      <w:r w:rsidRPr="00253DC4">
        <w:t xml:space="preserve">OMB submissions must be formatted and filed in accordance with submission guidelines at:  </w:t>
      </w:r>
      <w:hyperlink r:id="rId10" w:history="1">
        <w:r w:rsidRPr="00253DC4">
          <w:rPr>
            <w:color w:val="0000FF"/>
            <w:u w:val="single"/>
          </w:rPr>
          <w:t>www.reginfo.gov/public/do/PRAMain</w:t>
        </w:r>
      </w:hyperlink>
      <w:r w:rsidRPr="00253DC4">
        <w:t xml:space="preserve">.  Using the search function under the “Currently Under Review field,” select “Federal Energy Regulatory Commission,” click “submit,” and select “comment” to the right of the subject collection.  FERC submissions must be formatted and filed in accordance with submission guidelines </w:t>
      </w:r>
      <w:r w:rsidRPr="00253DC4">
        <w:t xml:space="preserve">at:  </w:t>
      </w:r>
      <w:hyperlink r:id="rId11" w:history="1">
        <w:r w:rsidRPr="007C522F" w:rsidR="005D2D8E">
          <w:rPr>
            <w:rStyle w:val="Hyperlink"/>
          </w:rPr>
          <w:t>https://www.ferc.gov</w:t>
        </w:r>
      </w:hyperlink>
      <w:r w:rsidRPr="00253DC4">
        <w:t xml:space="preserve">.  For user assistance, contact FERC Online Support by e-mail at </w:t>
      </w:r>
      <w:hyperlink r:id="rId12" w:history="1">
        <w:r w:rsidRPr="00253DC4">
          <w:rPr>
            <w:color w:val="0000FF"/>
            <w:u w:val="single"/>
          </w:rPr>
          <w:t>ferconlinesupport@ferc.gov</w:t>
        </w:r>
      </w:hyperlink>
      <w:r w:rsidRPr="00253DC4">
        <w:t>, or by phone at (866) 208-3676 (toll-free).</w:t>
      </w:r>
    </w:p>
    <w:p w:rsidR="00253DC4" w:rsidRPr="00253DC4" w:rsidP="00253DC4" w14:paraId="620E4824" w14:textId="067E6EA9">
      <w:pPr>
        <w:spacing w:line="480" w:lineRule="auto"/>
      </w:pPr>
      <w:r w:rsidRPr="00253DC4">
        <w:rPr>
          <w:i/>
        </w:rPr>
        <w:t>Docket:</w:t>
      </w:r>
      <w:r w:rsidRPr="00253DC4">
        <w:t xml:space="preserve">  Users interested in receiving automatic notification of activity in this docket or in viewing/downloading comments and issuances in this docket may do so at </w:t>
      </w:r>
      <w:hyperlink r:id="rId11" w:history="1">
        <w:r w:rsidRPr="007C522F" w:rsidR="005D2D8E">
          <w:rPr>
            <w:rStyle w:val="Hyperlink"/>
          </w:rPr>
          <w:t>https://www.ferc.gov</w:t>
        </w:r>
      </w:hyperlink>
      <w:r w:rsidRPr="00253DC4">
        <w:t xml:space="preserve">. </w:t>
      </w:r>
    </w:p>
    <w:p w:rsidR="00253DC4" w:rsidRPr="00253DC4" w:rsidP="00253DC4" w14:paraId="58F27394" w14:textId="77777777">
      <w:pPr>
        <w:spacing w:line="480" w:lineRule="auto"/>
      </w:pPr>
      <w:r w:rsidRPr="00253DC4">
        <w:rPr>
          <w:b/>
        </w:rPr>
        <w:t>FOR FURTHER INFORMATION:</w:t>
      </w:r>
      <w:r w:rsidRPr="00253DC4">
        <w:t xml:space="preserve">  Ellen Brown may be reached by e-mail at </w:t>
      </w:r>
      <w:hyperlink r:id="rId13" w:history="1">
        <w:r w:rsidRPr="00253DC4">
          <w:rPr>
            <w:color w:val="0000FF"/>
            <w:u w:val="single"/>
          </w:rPr>
          <w:t>DataClearance@FERC.gov</w:t>
        </w:r>
      </w:hyperlink>
      <w:r w:rsidRPr="00253DC4">
        <w:t xml:space="preserve"> and telephone at (202) 502-8663.</w:t>
      </w:r>
    </w:p>
    <w:p w:rsidR="00C056FE" w:rsidP="00CE64F2" w14:paraId="6C17F9B7" w14:textId="77777777">
      <w:pPr>
        <w:spacing w:line="480" w:lineRule="auto"/>
      </w:pPr>
      <w:r>
        <w:t xml:space="preserve"> </w:t>
      </w:r>
      <w:r w:rsidRPr="001C3703">
        <w:rPr>
          <w:b/>
        </w:rPr>
        <w:t>SUPPLEMENTARY INFORMATION:</w:t>
      </w:r>
      <w:r>
        <w:t xml:space="preserve">  </w:t>
      </w:r>
    </w:p>
    <w:p w:rsidR="00F60B73" w:rsidP="00F60B73" w14:paraId="569DFD76" w14:textId="77777777">
      <w:pPr>
        <w:spacing w:line="480" w:lineRule="auto"/>
        <w:rPr>
          <w:b/>
        </w:rPr>
      </w:pPr>
      <w:bookmarkStart w:id="1" w:name="_Hlk26426972"/>
      <w:r w:rsidRPr="004C3A8F">
        <w:rPr>
          <w:bCs/>
          <w:i/>
          <w:iCs/>
        </w:rPr>
        <w:t>Title:</w:t>
      </w:r>
      <w:r>
        <w:rPr>
          <w:b/>
        </w:rPr>
        <w:t xml:space="preserve"> </w:t>
      </w:r>
      <w:r w:rsidRPr="004C3A8F">
        <w:rPr>
          <w:bCs/>
        </w:rPr>
        <w:t>FERC-923, Communication of Operational Information between Natural Gas Pipelines and Electric Transmission Operators</w:t>
      </w:r>
    </w:p>
    <w:p w:rsidR="00F60B73" w:rsidP="00F60B73" w14:paraId="06117DB3" w14:textId="77777777">
      <w:pPr>
        <w:spacing w:line="480" w:lineRule="auto"/>
      </w:pPr>
      <w:r>
        <w:rPr>
          <w:i/>
        </w:rPr>
        <w:t xml:space="preserve">OMB Control No.: </w:t>
      </w:r>
      <w:r>
        <w:t>1902-0265</w:t>
      </w:r>
    </w:p>
    <w:p w:rsidR="00F60B73" w:rsidP="00F60B73" w14:paraId="680FE9BB" w14:textId="77777777">
      <w:pPr>
        <w:spacing w:line="480" w:lineRule="auto"/>
      </w:pPr>
      <w:r w:rsidRPr="00A97363">
        <w:rPr>
          <w:bCs/>
          <w:i/>
          <w:iCs/>
        </w:rPr>
        <w:t>Type of Request:</w:t>
      </w:r>
      <w:r>
        <w:t xml:space="preserve"> Three-year extension of the information collection requirements described below with no changes to the current reporting requirements.  </w:t>
      </w:r>
    </w:p>
    <w:p w:rsidR="00F60B73" w:rsidP="00F60B73" w14:paraId="4586A37E" w14:textId="77777777">
      <w:pPr>
        <w:spacing w:line="480" w:lineRule="auto"/>
      </w:pPr>
      <w:r>
        <w:rPr>
          <w:i/>
        </w:rPr>
        <w:t xml:space="preserve">Abstract: </w:t>
      </w:r>
      <w:r>
        <w:t>In 2013, t</w:t>
      </w:r>
      <w:r>
        <w:rPr>
          <w:szCs w:val="26"/>
        </w:rPr>
        <w:t xml:space="preserve">he Commission revised its regulations to provide explicit authority to interstate natural gas pipelines and public utilities that own, operate, or control facilities used for the transmission of electric energy in interstate commerce to voluntarily share non-public, operational information with each other for the purpose of promoting reliable service and operational planning on either the pipeline's or public utility's system.  This helped ensure the reliability of natural gas pipeline and public utility transmission services by permitting transmission operators to share with each other the information that they deem necessary to promote the reliability and integrity of their systems.  FERC removed actual or perceived prohibitions to the information sharing and communications </w:t>
      </w:r>
      <w:r>
        <w:rPr>
          <w:szCs w:val="26"/>
        </w:rPr>
        <w:t>between industry entities. The information shared is not submitted to FERC.  Rather, the non-public information is shared voluntarily between industry entities.  FERC does not prescribe the content, medium, format, or frequency for the information sharing and communications.  Those decisions are made by the industry entities, depending on their needs and the situation.</w:t>
      </w:r>
    </w:p>
    <w:p w:rsidR="00F60B73" w:rsidP="00F60B73" w14:paraId="593AFC94" w14:textId="77777777">
      <w:pPr>
        <w:spacing w:line="480" w:lineRule="auto"/>
      </w:pPr>
      <w:r>
        <w:rPr>
          <w:i/>
        </w:rPr>
        <w:t xml:space="preserve">Type of Respondent: </w:t>
      </w:r>
      <w:r>
        <w:t>Natural gas pipelines and public utilities.</w:t>
      </w:r>
    </w:p>
    <w:p w:rsidR="00F60B73" w:rsidP="00F60B73" w14:paraId="46F89182" w14:textId="62F228BF">
      <w:pPr>
        <w:spacing w:line="480" w:lineRule="auto"/>
      </w:pPr>
      <w:r>
        <w:rPr>
          <w:i/>
        </w:rPr>
        <w:t>Estimate of Annual Burden:</w:t>
      </w:r>
      <w:r>
        <w:rPr>
          <w:rStyle w:val="FootnoteReference"/>
          <w:i/>
        </w:rPr>
        <w:footnoteReference w:id="2"/>
      </w:r>
      <w:r>
        <w:rPr>
          <w:i/>
        </w:rPr>
        <w:t xml:space="preserve"> </w:t>
      </w:r>
      <w:r>
        <w:t>The Commission estimates the annual public reporting burden and cost</w:t>
      </w:r>
      <w:r>
        <w:rPr>
          <w:rStyle w:val="FootnoteReference"/>
        </w:rPr>
        <w:footnoteReference w:id="3"/>
      </w:r>
      <w:r>
        <w:t xml:space="preserve"> for FERC-923 as:</w:t>
      </w: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492"/>
        <w:gridCol w:w="1493"/>
        <w:gridCol w:w="1407"/>
        <w:gridCol w:w="1309"/>
        <w:gridCol w:w="1315"/>
        <w:gridCol w:w="1233"/>
      </w:tblGrid>
      <w:tr w14:paraId="2BEB4BA3" w14:textId="77777777" w:rsidTr="00C7698D">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0B73" w:rsidRPr="00DE01D7" w:rsidP="00C7698D" w14:paraId="48F2F69A" w14:textId="77777777">
            <w:pPr>
              <w:tabs>
                <w:tab w:val="left" w:pos="720"/>
              </w:tabs>
              <w:autoSpaceDE w:val="0"/>
              <w:autoSpaceDN w:val="0"/>
              <w:adjustRightInd w:val="0"/>
              <w:jc w:val="center"/>
              <w:rPr>
                <w:b/>
                <w:sz w:val="20"/>
                <w:szCs w:val="20"/>
              </w:rPr>
            </w:pPr>
            <w:r>
              <w:rPr>
                <w:b/>
                <w:sz w:val="20"/>
                <w:szCs w:val="20"/>
              </w:rPr>
              <w:t xml:space="preserve">FERC-923: </w:t>
            </w:r>
            <w:r w:rsidRPr="00DE01D7">
              <w:rPr>
                <w:bCs/>
                <w:sz w:val="20"/>
                <w:szCs w:val="20"/>
              </w:rPr>
              <w:t>Communication of Operational Information between Natural Gas Pipelines and Electric Transmission Operators</w:t>
            </w:r>
          </w:p>
        </w:tc>
      </w:tr>
      <w:tr w14:paraId="6B1866B0" w14:textId="77777777" w:rsidTr="00C7698D">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0B73" w:rsidP="00C7698D" w14:paraId="7CC16FF2" w14:textId="77777777">
            <w:pPr>
              <w:jc w:val="center"/>
              <w:rPr>
                <w:rFonts w:eastAsia="Calibri"/>
                <w:b/>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60B73" w:rsidP="00C7698D" w14:paraId="23F09EE9" w14:textId="77777777">
            <w:pPr>
              <w:jc w:val="center"/>
              <w:rPr>
                <w:rFonts w:eastAsia="Calibri"/>
                <w:b/>
                <w:sz w:val="20"/>
                <w:szCs w:val="20"/>
              </w:rPr>
            </w:pPr>
            <w:r>
              <w:rPr>
                <w:rFonts w:eastAsia="Calibri"/>
                <w:b/>
                <w:sz w:val="20"/>
                <w:szCs w:val="20"/>
              </w:rPr>
              <w:t>Number of Respondents</w:t>
            </w:r>
            <w:r>
              <w:rPr>
                <w:rFonts w:eastAsia="Calibri"/>
                <w:b/>
                <w:sz w:val="20"/>
                <w:szCs w:val="20"/>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60B73" w:rsidP="00C7698D" w14:paraId="610D1E32" w14:textId="77777777">
            <w:pPr>
              <w:jc w:val="center"/>
              <w:rPr>
                <w:rFonts w:eastAsia="Calibri"/>
                <w:b/>
                <w:sz w:val="20"/>
                <w:szCs w:val="20"/>
              </w:rPr>
            </w:pPr>
            <w:r>
              <w:rPr>
                <w:rFonts w:eastAsia="Calibri"/>
                <w:b/>
                <w:sz w:val="20"/>
                <w:szCs w:val="20"/>
              </w:rPr>
              <w:t>Annual Number of Responses per Respondent</w:t>
            </w:r>
          </w:p>
          <w:p w:rsidR="00F60B73" w:rsidP="00C7698D" w14:paraId="4F4C3DED" w14:textId="77777777">
            <w:pPr>
              <w:jc w:val="center"/>
              <w:rPr>
                <w:rFonts w:eastAsia="Calibri"/>
                <w:b/>
                <w:sz w:val="20"/>
                <w:szCs w:val="20"/>
              </w:rPr>
            </w:pPr>
            <w:r>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60B73" w:rsidP="00C7698D" w14:paraId="3AF09E2A" w14:textId="77777777">
            <w:pPr>
              <w:jc w:val="center"/>
              <w:rPr>
                <w:rFonts w:eastAsia="Calibri"/>
                <w:b/>
                <w:sz w:val="20"/>
                <w:szCs w:val="20"/>
              </w:rPr>
            </w:pPr>
            <w:r>
              <w:rPr>
                <w:rFonts w:eastAsia="Calibri"/>
                <w:b/>
                <w:sz w:val="20"/>
                <w:szCs w:val="20"/>
              </w:rPr>
              <w:t>Total Number of Responses (</w:t>
            </w:r>
            <w:r>
              <w:rPr>
                <w:rFonts w:eastAsia="Calibri"/>
                <w:b/>
                <w:sz w:val="20"/>
                <w:szCs w:val="20"/>
              </w:rPr>
              <w:t>1)*</w:t>
            </w:r>
            <w:r>
              <w:rPr>
                <w:rFonts w:eastAsia="Calibri"/>
                <w:b/>
                <w:sz w:val="20"/>
                <w:szCs w:val="20"/>
              </w:rPr>
              <w:t>(2)=(3)</w:t>
            </w:r>
          </w:p>
        </w:tc>
        <w:tc>
          <w:tcPr>
            <w:tcW w:w="6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60B73" w:rsidP="00C7698D" w14:paraId="3BF08EC5" w14:textId="77777777">
            <w:pPr>
              <w:jc w:val="center"/>
              <w:rPr>
                <w:rFonts w:eastAsia="Calibri"/>
                <w:b/>
                <w:sz w:val="20"/>
                <w:szCs w:val="20"/>
              </w:rPr>
            </w:pPr>
            <w:r>
              <w:rPr>
                <w:rFonts w:eastAsia="Calibri"/>
                <w:b/>
                <w:sz w:val="20"/>
                <w:szCs w:val="20"/>
              </w:rPr>
              <w:t>Average Burden Hrs. &amp; Cost ($) Per Response</w:t>
            </w:r>
          </w:p>
          <w:p w:rsidR="00F60B73" w:rsidP="00C7698D" w14:paraId="16A1E96B" w14:textId="77777777">
            <w:pPr>
              <w:jc w:val="center"/>
              <w:rPr>
                <w:rFonts w:eastAsia="Calibri"/>
                <w:b/>
                <w:sz w:val="20"/>
                <w:szCs w:val="20"/>
              </w:rPr>
            </w:pPr>
            <w:r>
              <w:rPr>
                <w:rFonts w:eastAsia="Calibri"/>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60B73" w:rsidP="00C7698D" w14:paraId="5C847D25" w14:textId="77777777">
            <w:pPr>
              <w:jc w:val="center"/>
              <w:rPr>
                <w:rFonts w:eastAsia="Calibri"/>
                <w:b/>
                <w:sz w:val="20"/>
                <w:szCs w:val="20"/>
              </w:rPr>
            </w:pPr>
            <w:r>
              <w:rPr>
                <w:rFonts w:eastAsia="Calibri"/>
                <w:b/>
                <w:sz w:val="20"/>
                <w:szCs w:val="20"/>
              </w:rPr>
              <w:t>Total Annual Burden Hrs. &amp; Total Annual Cost ($)</w:t>
            </w:r>
          </w:p>
          <w:p w:rsidR="00F60B73" w:rsidP="00C7698D" w14:paraId="61C1D506" w14:textId="77777777">
            <w:pPr>
              <w:jc w:val="center"/>
              <w:rPr>
                <w:rFonts w:eastAsia="Calibri"/>
                <w:b/>
                <w:sz w:val="20"/>
                <w:szCs w:val="20"/>
              </w:rPr>
            </w:pPr>
            <w:r>
              <w:rPr>
                <w:rFonts w:eastAsia="Calibri"/>
                <w:b/>
                <w:sz w:val="20"/>
                <w:szCs w:val="20"/>
              </w:rPr>
              <w:t>(</w:t>
            </w:r>
            <w:r>
              <w:rPr>
                <w:rFonts w:eastAsia="Calibri"/>
                <w:b/>
                <w:sz w:val="20"/>
                <w:szCs w:val="20"/>
              </w:rPr>
              <w:t>3)*</w:t>
            </w:r>
            <w:r>
              <w:rPr>
                <w:rFonts w:eastAsia="Calibri"/>
                <w:b/>
                <w:sz w:val="20"/>
                <w:szCs w:val="20"/>
              </w:rPr>
              <w:t>(4)=(5)</w:t>
            </w:r>
          </w:p>
        </w:tc>
        <w:tc>
          <w:tcPr>
            <w:tcW w:w="6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60B73" w:rsidP="00C7698D" w14:paraId="64162630" w14:textId="77777777">
            <w:pPr>
              <w:jc w:val="center"/>
              <w:rPr>
                <w:rFonts w:eastAsia="Calibri"/>
                <w:b/>
                <w:sz w:val="20"/>
                <w:szCs w:val="20"/>
              </w:rPr>
            </w:pPr>
            <w:r>
              <w:rPr>
                <w:rFonts w:eastAsia="Calibri"/>
                <w:b/>
                <w:sz w:val="20"/>
                <w:szCs w:val="20"/>
              </w:rPr>
              <w:t>Cost per Respondent</w:t>
            </w:r>
          </w:p>
          <w:p w:rsidR="00F60B73" w:rsidP="00C7698D" w14:paraId="40C3E591" w14:textId="77777777">
            <w:pPr>
              <w:jc w:val="center"/>
              <w:rPr>
                <w:rFonts w:eastAsia="Calibri"/>
                <w:b/>
                <w:sz w:val="20"/>
                <w:szCs w:val="20"/>
              </w:rPr>
            </w:pPr>
            <w:r>
              <w:rPr>
                <w:rFonts w:eastAsia="Calibri"/>
                <w:b/>
                <w:sz w:val="20"/>
                <w:szCs w:val="20"/>
              </w:rPr>
              <w:t xml:space="preserve"> ($)</w:t>
            </w:r>
          </w:p>
          <w:p w:rsidR="00F60B73" w:rsidP="00C7698D" w14:paraId="364AB542" w14:textId="77777777">
            <w:pPr>
              <w:jc w:val="center"/>
              <w:rPr>
                <w:rFonts w:eastAsia="Calibri"/>
                <w:b/>
                <w:sz w:val="20"/>
                <w:szCs w:val="20"/>
              </w:rPr>
            </w:pPr>
            <w:r>
              <w:rPr>
                <w:rFonts w:eastAsia="Calibri"/>
                <w:b/>
                <w:sz w:val="20"/>
                <w:szCs w:val="20"/>
              </w:rPr>
              <w:t>(</w:t>
            </w:r>
            <w:r>
              <w:rPr>
                <w:rFonts w:eastAsia="Calibri"/>
                <w:b/>
                <w:sz w:val="20"/>
                <w:szCs w:val="20"/>
              </w:rPr>
              <w:t>5)÷</w:t>
            </w:r>
            <w:r>
              <w:rPr>
                <w:rFonts w:eastAsia="Calibri"/>
                <w:b/>
                <w:sz w:val="20"/>
                <w:szCs w:val="20"/>
              </w:rPr>
              <w:t>(1)</w:t>
            </w:r>
          </w:p>
        </w:tc>
      </w:tr>
      <w:tr w14:paraId="7486FD4A" w14:textId="77777777" w:rsidTr="00C7698D">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F60B73" w:rsidP="00C7698D" w14:paraId="2228533E" w14:textId="77777777">
            <w:pPr>
              <w:rPr>
                <w:rFonts w:eastAsia="Calibri"/>
                <w:sz w:val="20"/>
                <w:szCs w:val="20"/>
              </w:rPr>
            </w:pPr>
            <w:r>
              <w:rPr>
                <w:sz w:val="20"/>
                <w:szCs w:val="20"/>
              </w:rPr>
              <w:t>Public Utility Transmission Operator, communications</w:t>
            </w:r>
          </w:p>
        </w:tc>
        <w:tc>
          <w:tcPr>
            <w:tcW w:w="746" w:type="pct"/>
            <w:tcBorders>
              <w:top w:val="single" w:sz="4" w:space="0" w:color="auto"/>
              <w:left w:val="single" w:sz="4" w:space="0" w:color="auto"/>
              <w:bottom w:val="single" w:sz="4" w:space="0" w:color="auto"/>
              <w:right w:val="single" w:sz="4" w:space="0" w:color="auto"/>
            </w:tcBorders>
          </w:tcPr>
          <w:p w:rsidR="00F60B73" w:rsidP="00C7698D" w14:paraId="000E3B2F" w14:textId="77777777">
            <w:pPr>
              <w:jc w:val="right"/>
              <w:rPr>
                <w:rFonts w:eastAsia="Calibri"/>
                <w:sz w:val="20"/>
                <w:szCs w:val="20"/>
              </w:rPr>
            </w:pPr>
            <w:r>
              <w:rPr>
                <w:rFonts w:eastAsia="Calibri"/>
                <w:sz w:val="20"/>
                <w:szCs w:val="20"/>
              </w:rPr>
              <w:t>155</w:t>
            </w:r>
            <w:r>
              <w:rPr>
                <w:rStyle w:val="FootnoteReference"/>
                <w:rFonts w:eastAsia="Calibri"/>
              </w:rPr>
              <w:footnoteReference w:id="4"/>
            </w:r>
          </w:p>
        </w:tc>
        <w:tc>
          <w:tcPr>
            <w:tcW w:w="746" w:type="pct"/>
            <w:tcBorders>
              <w:top w:val="single" w:sz="4" w:space="0" w:color="auto"/>
              <w:left w:val="single" w:sz="4" w:space="0" w:color="auto"/>
              <w:bottom w:val="single" w:sz="4" w:space="0" w:color="auto"/>
              <w:right w:val="single" w:sz="4" w:space="0" w:color="auto"/>
            </w:tcBorders>
            <w:hideMark/>
          </w:tcPr>
          <w:p w:rsidR="00F60B73" w:rsidP="00C7698D" w14:paraId="3D011C64" w14:textId="77777777">
            <w:pPr>
              <w:jc w:val="right"/>
              <w:rPr>
                <w:rFonts w:eastAsia="Calibri"/>
                <w:sz w:val="20"/>
                <w:szCs w:val="20"/>
              </w:rPr>
            </w:pPr>
            <w:r>
              <w:rPr>
                <w:rFonts w:eastAsia="Calibri"/>
                <w:sz w:val="20"/>
                <w:szCs w:val="20"/>
              </w:rPr>
              <w:t>12</w:t>
            </w:r>
          </w:p>
        </w:tc>
        <w:tc>
          <w:tcPr>
            <w:tcW w:w="703" w:type="pct"/>
            <w:tcBorders>
              <w:top w:val="single" w:sz="4" w:space="0" w:color="auto"/>
              <w:left w:val="single" w:sz="4" w:space="0" w:color="auto"/>
              <w:bottom w:val="single" w:sz="4" w:space="0" w:color="auto"/>
              <w:right w:val="single" w:sz="4" w:space="0" w:color="auto"/>
            </w:tcBorders>
            <w:hideMark/>
          </w:tcPr>
          <w:p w:rsidR="00F60B73" w:rsidP="00C7698D" w14:paraId="6EAB0982" w14:textId="77777777">
            <w:pPr>
              <w:jc w:val="right"/>
              <w:rPr>
                <w:rFonts w:eastAsia="Calibri"/>
                <w:sz w:val="20"/>
                <w:szCs w:val="20"/>
              </w:rPr>
            </w:pPr>
            <w:r>
              <w:rPr>
                <w:rFonts w:eastAsia="Calibri"/>
                <w:sz w:val="20"/>
                <w:szCs w:val="20"/>
              </w:rPr>
              <w:t>1,860</w:t>
            </w:r>
          </w:p>
        </w:tc>
        <w:tc>
          <w:tcPr>
            <w:tcW w:w="654" w:type="pct"/>
            <w:tcBorders>
              <w:top w:val="single" w:sz="4" w:space="0" w:color="auto"/>
              <w:left w:val="single" w:sz="4" w:space="0" w:color="auto"/>
              <w:bottom w:val="single" w:sz="4" w:space="0" w:color="auto"/>
              <w:right w:val="single" w:sz="4" w:space="0" w:color="auto"/>
            </w:tcBorders>
            <w:hideMark/>
          </w:tcPr>
          <w:p w:rsidR="00F60B73" w:rsidP="00C7698D" w14:paraId="3298BE42" w14:textId="77777777">
            <w:pPr>
              <w:jc w:val="right"/>
              <w:rPr>
                <w:rFonts w:eastAsia="Calibri"/>
                <w:sz w:val="20"/>
                <w:szCs w:val="20"/>
              </w:rPr>
            </w:pPr>
            <w:r>
              <w:rPr>
                <w:rFonts w:eastAsia="Calibri"/>
                <w:sz w:val="20"/>
                <w:szCs w:val="20"/>
              </w:rPr>
              <w:t xml:space="preserve">0.5 </w:t>
            </w:r>
            <w:r>
              <w:rPr>
                <w:rFonts w:eastAsia="Calibri"/>
                <w:sz w:val="20"/>
                <w:szCs w:val="20"/>
              </w:rPr>
              <w:t>hrs.;</w:t>
            </w:r>
          </w:p>
          <w:p w:rsidR="00F60B73" w:rsidP="00C7698D" w14:paraId="28C7B189" w14:textId="70A4A287">
            <w:pPr>
              <w:jc w:val="right"/>
              <w:rPr>
                <w:rFonts w:eastAsia="Calibri"/>
                <w:sz w:val="20"/>
                <w:szCs w:val="20"/>
              </w:rPr>
            </w:pPr>
            <w:r>
              <w:rPr>
                <w:rFonts w:eastAsia="Calibri"/>
                <w:sz w:val="20"/>
                <w:szCs w:val="20"/>
              </w:rPr>
              <w:t>$</w:t>
            </w:r>
            <w:r w:rsidR="00573D49">
              <w:rPr>
                <w:rFonts w:eastAsia="Calibri"/>
                <w:sz w:val="20"/>
                <w:szCs w:val="20"/>
              </w:rPr>
              <w:t>45.50</w:t>
            </w:r>
          </w:p>
        </w:tc>
        <w:tc>
          <w:tcPr>
            <w:tcW w:w="657" w:type="pct"/>
            <w:tcBorders>
              <w:top w:val="single" w:sz="4" w:space="0" w:color="auto"/>
              <w:left w:val="single" w:sz="4" w:space="0" w:color="auto"/>
              <w:bottom w:val="single" w:sz="4" w:space="0" w:color="auto"/>
              <w:right w:val="single" w:sz="4" w:space="0" w:color="auto"/>
            </w:tcBorders>
            <w:hideMark/>
          </w:tcPr>
          <w:p w:rsidR="00F60B73" w:rsidP="00C7698D" w14:paraId="0FF29A28" w14:textId="77777777">
            <w:pPr>
              <w:jc w:val="right"/>
              <w:rPr>
                <w:rFonts w:eastAsia="Calibri"/>
                <w:sz w:val="20"/>
                <w:szCs w:val="20"/>
              </w:rPr>
            </w:pPr>
            <w:r>
              <w:rPr>
                <w:rFonts w:eastAsia="Calibri"/>
                <w:sz w:val="20"/>
                <w:szCs w:val="20"/>
              </w:rPr>
              <w:t xml:space="preserve"> 930 </w:t>
            </w:r>
            <w:r>
              <w:rPr>
                <w:rFonts w:eastAsia="Calibri"/>
                <w:sz w:val="20"/>
                <w:szCs w:val="20"/>
              </w:rPr>
              <w:t>hrs.;</w:t>
            </w:r>
          </w:p>
          <w:p w:rsidR="00F60B73" w:rsidP="00C7698D" w14:paraId="6910ABA6" w14:textId="77777777">
            <w:pPr>
              <w:jc w:val="right"/>
              <w:rPr>
                <w:rFonts w:eastAsia="Calibri"/>
                <w:sz w:val="20"/>
                <w:szCs w:val="20"/>
              </w:rPr>
            </w:pPr>
            <w:r>
              <w:rPr>
                <w:rFonts w:eastAsia="Calibri"/>
                <w:sz w:val="20"/>
                <w:szCs w:val="20"/>
              </w:rPr>
              <w:t xml:space="preserve">$84,630 </w:t>
            </w:r>
          </w:p>
        </w:tc>
        <w:tc>
          <w:tcPr>
            <w:tcW w:w="616" w:type="pct"/>
            <w:tcBorders>
              <w:top w:val="single" w:sz="4" w:space="0" w:color="auto"/>
              <w:left w:val="single" w:sz="4" w:space="0" w:color="auto"/>
              <w:bottom w:val="single" w:sz="4" w:space="0" w:color="auto"/>
              <w:right w:val="single" w:sz="4" w:space="0" w:color="auto"/>
            </w:tcBorders>
          </w:tcPr>
          <w:p w:rsidR="00F60B73" w:rsidP="00C7698D" w14:paraId="3F95E535" w14:textId="77777777">
            <w:pPr>
              <w:jc w:val="right"/>
              <w:rPr>
                <w:rFonts w:eastAsia="Calibri"/>
                <w:sz w:val="20"/>
                <w:szCs w:val="20"/>
              </w:rPr>
            </w:pPr>
            <w:r>
              <w:rPr>
                <w:rFonts w:eastAsia="Calibri"/>
                <w:sz w:val="20"/>
                <w:szCs w:val="20"/>
              </w:rPr>
              <w:t>$546</w:t>
            </w:r>
          </w:p>
        </w:tc>
      </w:tr>
      <w:tr w14:paraId="0D11B9D4" w14:textId="77777777" w:rsidTr="00C7698D">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F60B73" w:rsidP="00C7698D" w14:paraId="79AFF451" w14:textId="77777777">
            <w:pPr>
              <w:rPr>
                <w:rFonts w:eastAsia="Calibri"/>
                <w:sz w:val="20"/>
                <w:szCs w:val="20"/>
              </w:rPr>
            </w:pPr>
            <w:r>
              <w:rPr>
                <w:sz w:val="20"/>
                <w:szCs w:val="20"/>
              </w:rPr>
              <w:t>Interstate Natural Gas Pipelines, communications</w:t>
            </w:r>
          </w:p>
        </w:tc>
        <w:tc>
          <w:tcPr>
            <w:tcW w:w="746" w:type="pct"/>
            <w:tcBorders>
              <w:top w:val="single" w:sz="4" w:space="0" w:color="auto"/>
              <w:left w:val="single" w:sz="4" w:space="0" w:color="auto"/>
              <w:bottom w:val="single" w:sz="4" w:space="0" w:color="auto"/>
              <w:right w:val="single" w:sz="4" w:space="0" w:color="auto"/>
            </w:tcBorders>
            <w:hideMark/>
          </w:tcPr>
          <w:p w:rsidR="00F60B73" w:rsidP="00C7698D" w14:paraId="6E3CD21E" w14:textId="77777777">
            <w:pPr>
              <w:jc w:val="right"/>
              <w:rPr>
                <w:rFonts w:eastAsia="Calibri"/>
                <w:sz w:val="20"/>
                <w:szCs w:val="20"/>
              </w:rPr>
            </w:pPr>
            <w:r>
              <w:rPr>
                <w:rFonts w:eastAsia="Calibri"/>
                <w:sz w:val="20"/>
                <w:szCs w:val="20"/>
              </w:rPr>
              <w:t>191</w:t>
            </w:r>
            <w:r>
              <w:rPr>
                <w:rStyle w:val="FootnoteReference"/>
                <w:rFonts w:eastAsia="Calibri"/>
              </w:rPr>
              <w:footnoteReference w:id="5"/>
            </w:r>
          </w:p>
        </w:tc>
        <w:tc>
          <w:tcPr>
            <w:tcW w:w="746" w:type="pct"/>
            <w:tcBorders>
              <w:top w:val="single" w:sz="4" w:space="0" w:color="auto"/>
              <w:left w:val="single" w:sz="4" w:space="0" w:color="auto"/>
              <w:bottom w:val="single" w:sz="4" w:space="0" w:color="auto"/>
              <w:right w:val="single" w:sz="4" w:space="0" w:color="auto"/>
            </w:tcBorders>
            <w:hideMark/>
          </w:tcPr>
          <w:p w:rsidR="00F60B73" w:rsidP="00C7698D" w14:paraId="2E55AB21" w14:textId="77777777">
            <w:pPr>
              <w:jc w:val="right"/>
              <w:rPr>
                <w:rFonts w:eastAsia="Calibri"/>
                <w:sz w:val="20"/>
                <w:szCs w:val="20"/>
              </w:rPr>
            </w:pPr>
            <w:r>
              <w:rPr>
                <w:rFonts w:eastAsia="Calibri"/>
                <w:sz w:val="20"/>
                <w:szCs w:val="20"/>
              </w:rPr>
              <w:t>12</w:t>
            </w:r>
          </w:p>
        </w:tc>
        <w:tc>
          <w:tcPr>
            <w:tcW w:w="703" w:type="pct"/>
            <w:tcBorders>
              <w:top w:val="single" w:sz="4" w:space="0" w:color="auto"/>
              <w:left w:val="single" w:sz="4" w:space="0" w:color="auto"/>
              <w:bottom w:val="single" w:sz="4" w:space="0" w:color="auto"/>
              <w:right w:val="single" w:sz="4" w:space="0" w:color="auto"/>
            </w:tcBorders>
            <w:hideMark/>
          </w:tcPr>
          <w:p w:rsidR="00F60B73" w:rsidP="00C7698D" w14:paraId="2792EFED" w14:textId="77777777">
            <w:pPr>
              <w:jc w:val="right"/>
              <w:rPr>
                <w:rFonts w:eastAsia="Calibri"/>
                <w:sz w:val="20"/>
                <w:szCs w:val="20"/>
              </w:rPr>
            </w:pPr>
            <w:r w:rsidRPr="1CA302AA">
              <w:rPr>
                <w:rFonts w:eastAsia="Calibri"/>
                <w:sz w:val="20"/>
                <w:szCs w:val="20"/>
              </w:rPr>
              <w:t>2,</w:t>
            </w:r>
            <w:r>
              <w:rPr>
                <w:rFonts w:eastAsia="Calibri"/>
                <w:sz w:val="20"/>
                <w:szCs w:val="20"/>
              </w:rPr>
              <w:t>29</w:t>
            </w:r>
            <w:r w:rsidRPr="1CA302AA">
              <w:rPr>
                <w:rFonts w:eastAsia="Calibri"/>
                <w:sz w:val="20"/>
                <w:szCs w:val="20"/>
              </w:rPr>
              <w:t>2</w:t>
            </w:r>
          </w:p>
        </w:tc>
        <w:tc>
          <w:tcPr>
            <w:tcW w:w="654" w:type="pct"/>
            <w:tcBorders>
              <w:top w:val="single" w:sz="4" w:space="0" w:color="auto"/>
              <w:left w:val="single" w:sz="4" w:space="0" w:color="auto"/>
              <w:bottom w:val="single" w:sz="4" w:space="0" w:color="auto"/>
              <w:right w:val="single" w:sz="4" w:space="0" w:color="auto"/>
            </w:tcBorders>
            <w:hideMark/>
          </w:tcPr>
          <w:p w:rsidR="00F60B73" w:rsidP="00C7698D" w14:paraId="4B0B0FE5" w14:textId="77777777">
            <w:pPr>
              <w:jc w:val="right"/>
              <w:rPr>
                <w:rFonts w:eastAsia="Calibri"/>
                <w:sz w:val="20"/>
                <w:szCs w:val="20"/>
              </w:rPr>
            </w:pPr>
            <w:r>
              <w:rPr>
                <w:rFonts w:eastAsia="Calibri"/>
                <w:sz w:val="20"/>
                <w:szCs w:val="20"/>
              </w:rPr>
              <w:t xml:space="preserve">0.5 </w:t>
            </w:r>
            <w:r>
              <w:rPr>
                <w:rFonts w:eastAsia="Calibri"/>
                <w:sz w:val="20"/>
                <w:szCs w:val="20"/>
              </w:rPr>
              <w:t>hrs.;</w:t>
            </w:r>
          </w:p>
          <w:p w:rsidR="00F60B73" w:rsidP="00C7698D" w14:paraId="026D91E5" w14:textId="2C774A16">
            <w:pPr>
              <w:jc w:val="right"/>
              <w:rPr>
                <w:rFonts w:eastAsia="Calibri"/>
                <w:sz w:val="20"/>
                <w:szCs w:val="20"/>
              </w:rPr>
            </w:pPr>
            <w:r>
              <w:rPr>
                <w:rFonts w:eastAsia="Calibri"/>
                <w:sz w:val="20"/>
                <w:szCs w:val="20"/>
              </w:rPr>
              <w:t>$45.50</w:t>
            </w:r>
          </w:p>
        </w:tc>
        <w:tc>
          <w:tcPr>
            <w:tcW w:w="657" w:type="pct"/>
            <w:tcBorders>
              <w:top w:val="single" w:sz="4" w:space="0" w:color="auto"/>
              <w:left w:val="single" w:sz="4" w:space="0" w:color="auto"/>
              <w:bottom w:val="single" w:sz="4" w:space="0" w:color="auto"/>
              <w:right w:val="single" w:sz="4" w:space="0" w:color="auto"/>
            </w:tcBorders>
            <w:hideMark/>
          </w:tcPr>
          <w:p w:rsidR="00F60B73" w:rsidP="00C7698D" w14:paraId="4082BF87" w14:textId="77777777">
            <w:pPr>
              <w:jc w:val="right"/>
              <w:rPr>
                <w:rFonts w:eastAsia="Calibri"/>
                <w:sz w:val="20"/>
                <w:szCs w:val="20"/>
              </w:rPr>
            </w:pPr>
            <w:r>
              <w:rPr>
                <w:rFonts w:eastAsia="Calibri"/>
                <w:sz w:val="20"/>
                <w:szCs w:val="20"/>
              </w:rPr>
              <w:t xml:space="preserve">1,146 </w:t>
            </w:r>
            <w:r>
              <w:rPr>
                <w:rFonts w:eastAsia="Calibri"/>
                <w:sz w:val="20"/>
                <w:szCs w:val="20"/>
              </w:rPr>
              <w:t>hrs.;</w:t>
            </w:r>
          </w:p>
          <w:p w:rsidR="00F60B73" w:rsidP="00C7698D" w14:paraId="72FA86DE" w14:textId="77777777">
            <w:pPr>
              <w:jc w:val="right"/>
              <w:rPr>
                <w:rFonts w:eastAsia="Calibri"/>
                <w:sz w:val="20"/>
                <w:szCs w:val="20"/>
              </w:rPr>
            </w:pPr>
            <w:r>
              <w:rPr>
                <w:rFonts w:eastAsia="Calibri"/>
                <w:sz w:val="20"/>
                <w:szCs w:val="20"/>
              </w:rPr>
              <w:t>$104,286</w:t>
            </w:r>
          </w:p>
        </w:tc>
        <w:tc>
          <w:tcPr>
            <w:tcW w:w="616" w:type="pct"/>
            <w:tcBorders>
              <w:top w:val="single" w:sz="4" w:space="0" w:color="auto"/>
              <w:left w:val="single" w:sz="4" w:space="0" w:color="auto"/>
              <w:bottom w:val="single" w:sz="4" w:space="0" w:color="auto"/>
              <w:right w:val="single" w:sz="4" w:space="0" w:color="auto"/>
            </w:tcBorders>
            <w:hideMark/>
          </w:tcPr>
          <w:p w:rsidR="00F60B73" w:rsidP="00C7698D" w14:paraId="1014E7EA" w14:textId="77777777">
            <w:pPr>
              <w:jc w:val="right"/>
              <w:rPr>
                <w:rFonts w:eastAsia="Calibri"/>
                <w:sz w:val="20"/>
                <w:szCs w:val="20"/>
              </w:rPr>
            </w:pPr>
            <w:r>
              <w:rPr>
                <w:rFonts w:eastAsia="Calibri"/>
                <w:sz w:val="20"/>
                <w:szCs w:val="20"/>
              </w:rPr>
              <w:t>$546</w:t>
            </w:r>
          </w:p>
        </w:tc>
      </w:tr>
      <w:tr w14:paraId="0971BBCA" w14:textId="77777777" w:rsidTr="00C7698D">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F60B73" w:rsidP="00C7698D" w14:paraId="7C12A7DE" w14:textId="77777777">
            <w:pPr>
              <w:rPr>
                <w:b/>
                <w:sz w:val="20"/>
                <w:szCs w:val="20"/>
              </w:rPr>
            </w:pPr>
            <w:r>
              <w:rPr>
                <w:b/>
                <w:sz w:val="20"/>
                <w:szCs w:val="20"/>
              </w:rPr>
              <w:t>TOTAL</w:t>
            </w:r>
          </w:p>
        </w:tc>
        <w:tc>
          <w:tcPr>
            <w:tcW w:w="149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0B73" w:rsidP="00C7698D" w14:paraId="72BEF624" w14:textId="77777777">
            <w:pPr>
              <w:jc w:val="right"/>
              <w:rPr>
                <w:rFonts w:eastAsia="Calibri"/>
                <w:sz w:val="20"/>
                <w:szCs w:val="20"/>
              </w:rPr>
            </w:pPr>
          </w:p>
        </w:tc>
        <w:tc>
          <w:tcPr>
            <w:tcW w:w="703" w:type="pct"/>
            <w:tcBorders>
              <w:top w:val="single" w:sz="4" w:space="0" w:color="auto"/>
              <w:left w:val="single" w:sz="4" w:space="0" w:color="auto"/>
              <w:bottom w:val="single" w:sz="4" w:space="0" w:color="auto"/>
              <w:right w:val="single" w:sz="4" w:space="0" w:color="auto"/>
            </w:tcBorders>
            <w:hideMark/>
          </w:tcPr>
          <w:p w:rsidR="00F60B73" w:rsidP="00C7698D" w14:paraId="22F5C515" w14:textId="77777777">
            <w:pPr>
              <w:jc w:val="right"/>
              <w:rPr>
                <w:rFonts w:eastAsia="Calibri"/>
                <w:sz w:val="20"/>
                <w:szCs w:val="20"/>
              </w:rPr>
            </w:pPr>
            <w:r w:rsidRPr="1CA302AA">
              <w:rPr>
                <w:rFonts w:eastAsia="Calibri"/>
                <w:sz w:val="20"/>
                <w:szCs w:val="20"/>
              </w:rPr>
              <w:t>4,152</w:t>
            </w:r>
          </w:p>
        </w:tc>
        <w:tc>
          <w:tcPr>
            <w:tcW w:w="6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0B73" w:rsidP="00C7698D" w14:paraId="49966FCD" w14:textId="77777777">
            <w:pPr>
              <w:jc w:val="right"/>
              <w:rPr>
                <w:rFonts w:eastAsia="Calibri"/>
                <w:sz w:val="20"/>
                <w:szCs w:val="20"/>
              </w:rPr>
            </w:pPr>
          </w:p>
        </w:tc>
        <w:tc>
          <w:tcPr>
            <w:tcW w:w="657" w:type="pct"/>
            <w:tcBorders>
              <w:top w:val="single" w:sz="4" w:space="0" w:color="auto"/>
              <w:left w:val="single" w:sz="4" w:space="0" w:color="auto"/>
              <w:bottom w:val="single" w:sz="4" w:space="0" w:color="auto"/>
              <w:right w:val="single" w:sz="4" w:space="0" w:color="auto"/>
            </w:tcBorders>
            <w:hideMark/>
          </w:tcPr>
          <w:p w:rsidR="00F60B73" w:rsidP="00C7698D" w14:paraId="2B4BD5A7" w14:textId="77777777">
            <w:pPr>
              <w:jc w:val="right"/>
              <w:rPr>
                <w:rFonts w:eastAsia="Calibri"/>
                <w:sz w:val="20"/>
                <w:szCs w:val="20"/>
              </w:rPr>
            </w:pPr>
            <w:r>
              <w:rPr>
                <w:rFonts w:eastAsia="Calibri"/>
                <w:sz w:val="20"/>
                <w:szCs w:val="20"/>
              </w:rPr>
              <w:t xml:space="preserve">2,076 </w:t>
            </w:r>
            <w:r>
              <w:rPr>
                <w:rFonts w:eastAsia="Calibri"/>
                <w:sz w:val="20"/>
                <w:szCs w:val="20"/>
              </w:rPr>
              <w:t>hrs.;</w:t>
            </w:r>
          </w:p>
          <w:p w:rsidR="00F60B73" w:rsidP="00C7698D" w14:paraId="17503AC4" w14:textId="77777777">
            <w:pPr>
              <w:jc w:val="right"/>
              <w:rPr>
                <w:rFonts w:eastAsia="Calibri"/>
                <w:sz w:val="20"/>
                <w:szCs w:val="20"/>
              </w:rPr>
            </w:pPr>
            <w:r>
              <w:rPr>
                <w:rFonts w:eastAsia="Calibri"/>
                <w:sz w:val="20"/>
                <w:szCs w:val="20"/>
              </w:rPr>
              <w:t>$188,916</w:t>
            </w:r>
          </w:p>
        </w:tc>
        <w:tc>
          <w:tcPr>
            <w:tcW w:w="6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0B73" w:rsidP="00C7698D" w14:paraId="7BEB3589" w14:textId="77777777">
            <w:pPr>
              <w:jc w:val="right"/>
              <w:rPr>
                <w:rFonts w:eastAsia="Calibri"/>
                <w:sz w:val="20"/>
                <w:szCs w:val="20"/>
              </w:rPr>
            </w:pPr>
          </w:p>
        </w:tc>
      </w:tr>
    </w:tbl>
    <w:p w:rsidR="00F60B73" w:rsidP="00F60B73" w14:paraId="6B3DE0F6" w14:textId="77777777"/>
    <w:bookmarkEnd w:id="1"/>
    <w:p w:rsidR="00F60B73" w:rsidRPr="00DE01D7" w:rsidP="00F60B73" w14:paraId="3FEC407E" w14:textId="77777777">
      <w:pPr>
        <w:spacing w:line="480" w:lineRule="auto"/>
      </w:pPr>
      <w:r w:rsidRPr="00DE01D7">
        <w:rPr>
          <w:i/>
        </w:rPr>
        <w:t xml:space="preserve">Comments:  </w:t>
      </w:r>
      <w:r w:rsidRPr="00DE01D7">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F60B73" w:rsidP="00F60B73" w14:paraId="6572F6D1" w14:textId="77777777"/>
    <w:p w:rsidR="00F60B73" w:rsidP="00F60B73" w14:paraId="06738FFD" w14:textId="77777777"/>
    <w:p w:rsidR="00F60B73" w:rsidRPr="002B69CF" w:rsidP="00F60B73" w14:paraId="1A678B25" w14:textId="77777777">
      <w:pPr>
        <w:ind w:firstLine="2174"/>
        <w:jc w:val="center"/>
      </w:pPr>
      <w:r w:rsidRPr="002B69CF">
        <w:t>Kimberly D. Bose,</w:t>
      </w:r>
    </w:p>
    <w:p w:rsidR="00F60B73" w:rsidRPr="002B69CF" w:rsidP="00F60B73" w14:paraId="1151C0B1" w14:textId="77777777">
      <w:pPr>
        <w:ind w:firstLine="2174"/>
        <w:jc w:val="center"/>
      </w:pPr>
      <w:r w:rsidRPr="002B69CF">
        <w:t>Secretary.</w:t>
      </w:r>
    </w:p>
    <w:p w:rsidR="00F60B73" w:rsidP="00F60B73" w14:paraId="085A0D43" w14:textId="77777777"/>
    <w:p w:rsidR="008A69F4" w:rsidP="00F60B73" w14:paraId="08811CCB" w14:textId="77777777">
      <w:pPr>
        <w:widowControl w:val="0"/>
        <w:autoSpaceDE w:val="0"/>
        <w:autoSpaceDN w:val="0"/>
        <w:adjustRightInd w:val="0"/>
        <w:spacing w:line="480" w:lineRule="auto"/>
      </w:pPr>
    </w:p>
    <w:sectPr w:rsidSect="00EF5878">
      <w:headerReference w:type="even" r:id="rId14"/>
      <w:headerReference w:type="defaul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A07A0" w14:paraId="302B09F5" w14:textId="77777777">
      <w:r>
        <w:separator/>
      </w:r>
    </w:p>
  </w:footnote>
  <w:footnote w:type="continuationSeparator" w:id="1">
    <w:p w:rsidR="008A07A0" w14:paraId="2570B77B" w14:textId="77777777">
      <w:r>
        <w:continuationSeparator/>
      </w:r>
    </w:p>
  </w:footnote>
  <w:footnote w:id="2">
    <w:p w:rsidR="00F60B73" w:rsidRPr="00006A2D" w:rsidP="00F60B73" w14:paraId="01BB7758" w14:textId="77777777">
      <w:pPr>
        <w:pStyle w:val="FootnoteText"/>
        <w:rPr>
          <w:sz w:val="26"/>
          <w:szCs w:val="26"/>
        </w:rPr>
      </w:pPr>
      <w:r w:rsidRPr="003D281D">
        <w:rPr>
          <w:rStyle w:val="FootnoteReference"/>
        </w:rPr>
        <w:footnoteRef/>
      </w:r>
      <w:r w:rsidRPr="00006A2D">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3">
    <w:p w:rsidR="00F60B73" w:rsidRPr="00006A2D" w:rsidP="00F60B73" w14:paraId="0FDE20B2" w14:textId="77777777">
      <w:pPr>
        <w:pStyle w:val="FootnoteText"/>
        <w:rPr>
          <w:sz w:val="26"/>
          <w:szCs w:val="26"/>
        </w:rPr>
      </w:pPr>
      <w:r w:rsidRPr="00A02C65">
        <w:rPr>
          <w:rStyle w:val="FootnoteReference"/>
        </w:rPr>
        <w:footnoteRef/>
      </w:r>
      <w:r w:rsidRPr="00006A2D">
        <w:rPr>
          <w:sz w:val="26"/>
          <w:szCs w:val="26"/>
        </w:rPr>
        <w:t xml:space="preserve"> Commission staff estimates that the industry’s skill set (wages and benefits) for FERC-923 is comparable to the Commission’s skill set.  The FERC 20</w:t>
      </w:r>
      <w:r>
        <w:rPr>
          <w:sz w:val="26"/>
          <w:szCs w:val="26"/>
        </w:rPr>
        <w:t>22</w:t>
      </w:r>
      <w:r w:rsidRPr="00006A2D">
        <w:rPr>
          <w:sz w:val="26"/>
          <w:szCs w:val="26"/>
        </w:rPr>
        <w:t xml:space="preserve"> average salary plus benefits for one FERC full-time equivalent (FTE) is $1</w:t>
      </w:r>
      <w:r>
        <w:rPr>
          <w:sz w:val="26"/>
          <w:szCs w:val="26"/>
        </w:rPr>
        <w:t>88</w:t>
      </w:r>
      <w:r w:rsidRPr="00006A2D">
        <w:rPr>
          <w:sz w:val="26"/>
          <w:szCs w:val="26"/>
        </w:rPr>
        <w:t>,</w:t>
      </w:r>
      <w:r>
        <w:rPr>
          <w:sz w:val="26"/>
          <w:szCs w:val="26"/>
        </w:rPr>
        <w:t xml:space="preserve">992 </w:t>
      </w:r>
      <w:r w:rsidRPr="00006A2D">
        <w:rPr>
          <w:sz w:val="26"/>
          <w:szCs w:val="26"/>
        </w:rPr>
        <w:t>year (or $</w:t>
      </w:r>
      <w:r>
        <w:rPr>
          <w:sz w:val="26"/>
          <w:szCs w:val="26"/>
        </w:rPr>
        <w:t xml:space="preserve">91 per </w:t>
      </w:r>
      <w:r w:rsidRPr="00006A2D">
        <w:rPr>
          <w:sz w:val="26"/>
          <w:szCs w:val="26"/>
        </w:rPr>
        <w:t>hour</w:t>
      </w:r>
      <w:r>
        <w:rPr>
          <w:sz w:val="26"/>
          <w:szCs w:val="26"/>
        </w:rPr>
        <w:t xml:space="preserve"> [rounded]</w:t>
      </w:r>
      <w:r w:rsidRPr="00006A2D">
        <w:rPr>
          <w:sz w:val="26"/>
          <w:szCs w:val="26"/>
        </w:rPr>
        <w:t xml:space="preserve">).  </w:t>
      </w:r>
    </w:p>
  </w:footnote>
  <w:footnote w:id="4">
    <w:p w:rsidR="00F60B73" w:rsidP="00F60B73" w14:paraId="57990935" w14:textId="77777777">
      <w:pPr>
        <w:pStyle w:val="FootnoteText"/>
        <w:rPr>
          <w:sz w:val="26"/>
          <w:szCs w:val="26"/>
        </w:rPr>
      </w:pPr>
      <w:r w:rsidRPr="00A25556">
        <w:rPr>
          <w:rStyle w:val="FootnoteReference"/>
        </w:rPr>
        <w:footnoteRef/>
      </w:r>
      <w:r w:rsidRPr="00A25556">
        <w:rPr>
          <w:sz w:val="26"/>
          <w:szCs w:val="26"/>
        </w:rPr>
        <w:t xml:space="preserve"> The estimate for the number of respondents is based on the North American Electric Reliability Corporation (NERC) Compliance Registry as of </w:t>
      </w:r>
      <w:r>
        <w:rPr>
          <w:sz w:val="26"/>
          <w:szCs w:val="26"/>
        </w:rPr>
        <w:t>October 12, 2022</w:t>
      </w:r>
      <w:r w:rsidRPr="00A25556">
        <w:rPr>
          <w:sz w:val="26"/>
          <w:szCs w:val="26"/>
        </w:rPr>
        <w:t>, minus the Transmission Operators within ERCOT.</w:t>
      </w:r>
    </w:p>
  </w:footnote>
  <w:footnote w:id="5">
    <w:p w:rsidR="00F60B73" w:rsidP="00F60B73" w14:paraId="25031E1B" w14:textId="77777777">
      <w:pPr>
        <w:pStyle w:val="FootnoteText"/>
        <w:rPr>
          <w:sz w:val="26"/>
          <w:szCs w:val="26"/>
        </w:rPr>
      </w:pPr>
      <w:r w:rsidRPr="00A25556">
        <w:rPr>
          <w:rStyle w:val="FootnoteReference"/>
        </w:rPr>
        <w:footnoteRef/>
      </w:r>
      <w:r w:rsidRPr="00A25556">
        <w:rPr>
          <w:sz w:val="26"/>
          <w:szCs w:val="26"/>
        </w:rPr>
        <w:t xml:space="preserve"> The estimate is based on the </w:t>
      </w:r>
      <w:r>
        <w:rPr>
          <w:sz w:val="26"/>
          <w:szCs w:val="26"/>
        </w:rPr>
        <w:t xml:space="preserve">number of respondents to the 2021 FERC </w:t>
      </w:r>
      <w:r w:rsidRPr="00E351DC">
        <w:rPr>
          <w:sz w:val="26"/>
          <w:szCs w:val="26"/>
        </w:rPr>
        <w:t>Form</w:t>
      </w:r>
      <w:r>
        <w:rPr>
          <w:sz w:val="26"/>
          <w:szCs w:val="26"/>
        </w:rPr>
        <w:t>s</w:t>
      </w:r>
      <w:r w:rsidRPr="00E351DC">
        <w:rPr>
          <w:sz w:val="26"/>
          <w:szCs w:val="26"/>
        </w:rPr>
        <w:t xml:space="preserve"> 2</w:t>
      </w:r>
      <w:r>
        <w:rPr>
          <w:sz w:val="26"/>
          <w:szCs w:val="26"/>
        </w:rPr>
        <w:t xml:space="preserve"> and </w:t>
      </w:r>
      <w:r w:rsidRPr="00E351DC">
        <w:rPr>
          <w:sz w:val="26"/>
          <w:szCs w:val="26"/>
        </w:rPr>
        <w:t>2</w:t>
      </w:r>
      <w:r w:rsidRPr="00E351DC">
        <w:rPr>
          <w:sz w:val="26"/>
          <w:szCs w:val="26"/>
        </w:rPr>
        <w:t xml:space="preserve">A  </w:t>
      </w:r>
      <w:r>
        <w:rPr>
          <w:sz w:val="26"/>
          <w:szCs w:val="26"/>
        </w:rPr>
        <w:t>(</w:t>
      </w:r>
      <w:r w:rsidRPr="00E351DC">
        <w:rPr>
          <w:sz w:val="26"/>
          <w:szCs w:val="26"/>
        </w:rPr>
        <w:t>Major and Non-major Natural Gas Pipeline</w:t>
      </w:r>
      <w:r>
        <w:rPr>
          <w:sz w:val="26"/>
          <w:szCs w:val="26"/>
        </w:rPr>
        <w:t xml:space="preserve"> </w:t>
      </w:r>
      <w:r w:rsidRPr="00E351DC">
        <w:rPr>
          <w:sz w:val="26"/>
          <w:szCs w:val="26"/>
        </w:rPr>
        <w:t>Annual Report</w:t>
      </w:r>
      <w:r>
        <w:rPr>
          <w:sz w:val="26"/>
          <w:szCs w:val="26"/>
        </w:rPr>
        <w:t>s)</w:t>
      </w:r>
      <w:r w:rsidRPr="00A25556">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9AA" w:rsidP="00920A1C" w14:paraId="664525CD"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D79AA" w:rsidP="005E318F" w14:paraId="05C8043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9AA" w:rsidP="00920A1C" w14:paraId="3E4E2D60" w14:textId="34A7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553">
      <w:rPr>
        <w:rStyle w:val="PageNumber"/>
        <w:noProof/>
      </w:rPr>
      <w:t>3</w:t>
    </w:r>
    <w:r>
      <w:rPr>
        <w:rStyle w:val="PageNumber"/>
      </w:rPr>
      <w:fldChar w:fldCharType="end"/>
    </w:r>
  </w:p>
  <w:p w:rsidR="004D79AA" w:rsidP="005E318F" w14:paraId="582F8E98" w14:textId="253B3E18">
    <w:pPr>
      <w:pStyle w:val="Header"/>
      <w:ind w:right="360"/>
    </w:pPr>
    <w:r>
      <w:t xml:space="preserve">Renewal FERC </w:t>
    </w:r>
    <w:r w:rsidR="00B82494">
      <w:t>923</w:t>
    </w:r>
    <w:r>
      <w:t xml:space="preserve">:  </w:t>
    </w:r>
    <w:r>
      <w:t xml:space="preserve">Docket </w:t>
    </w:r>
    <w:r w:rsidRPr="00C44398">
      <w:t xml:space="preserve">No. </w:t>
    </w:r>
    <w:r w:rsidRPr="00976ED4" w:rsidR="006D7B67">
      <w:t>IC</w:t>
    </w:r>
    <w:r w:rsidRPr="00976ED4" w:rsidR="00694A21">
      <w:t>2</w:t>
    </w:r>
    <w:r w:rsidR="00B82494">
      <w:t>3</w:t>
    </w:r>
    <w:r w:rsidRPr="00976ED4" w:rsidR="00866595">
      <w:t>-</w:t>
    </w:r>
    <w:r w:rsidR="00B82494">
      <w:t>2</w:t>
    </w:r>
    <w:r w:rsidRPr="00976ED4">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4E2CBF"/>
    <w:multiLevelType w:val="hybridMultilevel"/>
    <w:tmpl w:val="AF389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90"/>
    <w:rsid w:val="0000007C"/>
    <w:rsid w:val="00002127"/>
    <w:rsid w:val="0000305D"/>
    <w:rsid w:val="00003A58"/>
    <w:rsid w:val="00004A34"/>
    <w:rsid w:val="00004D97"/>
    <w:rsid w:val="00004E01"/>
    <w:rsid w:val="00004F7B"/>
    <w:rsid w:val="00006A2D"/>
    <w:rsid w:val="00010D7B"/>
    <w:rsid w:val="00014E36"/>
    <w:rsid w:val="00020A43"/>
    <w:rsid w:val="0002369F"/>
    <w:rsid w:val="00024ECA"/>
    <w:rsid w:val="00036FEC"/>
    <w:rsid w:val="00041471"/>
    <w:rsid w:val="00043468"/>
    <w:rsid w:val="000436E9"/>
    <w:rsid w:val="0005366B"/>
    <w:rsid w:val="00054D51"/>
    <w:rsid w:val="00055C05"/>
    <w:rsid w:val="00057779"/>
    <w:rsid w:val="0006335A"/>
    <w:rsid w:val="00072256"/>
    <w:rsid w:val="00072448"/>
    <w:rsid w:val="00080D5F"/>
    <w:rsid w:val="000838BE"/>
    <w:rsid w:val="000854B7"/>
    <w:rsid w:val="00093E92"/>
    <w:rsid w:val="00096E48"/>
    <w:rsid w:val="000A27CA"/>
    <w:rsid w:val="000A5308"/>
    <w:rsid w:val="000A7D1F"/>
    <w:rsid w:val="000B723A"/>
    <w:rsid w:val="000C22B5"/>
    <w:rsid w:val="000C3CD7"/>
    <w:rsid w:val="000C47F2"/>
    <w:rsid w:val="000C56A4"/>
    <w:rsid w:val="000D3639"/>
    <w:rsid w:val="000D5216"/>
    <w:rsid w:val="000F3E00"/>
    <w:rsid w:val="00103D50"/>
    <w:rsid w:val="00106BA0"/>
    <w:rsid w:val="00111C61"/>
    <w:rsid w:val="00114B14"/>
    <w:rsid w:val="001240FD"/>
    <w:rsid w:val="00125F00"/>
    <w:rsid w:val="00126E3A"/>
    <w:rsid w:val="00136027"/>
    <w:rsid w:val="00146600"/>
    <w:rsid w:val="00146B5E"/>
    <w:rsid w:val="001470C0"/>
    <w:rsid w:val="001475FE"/>
    <w:rsid w:val="00150CA6"/>
    <w:rsid w:val="00163BBE"/>
    <w:rsid w:val="00176D66"/>
    <w:rsid w:val="00181F00"/>
    <w:rsid w:val="00192598"/>
    <w:rsid w:val="0019407A"/>
    <w:rsid w:val="0019691F"/>
    <w:rsid w:val="001A29CA"/>
    <w:rsid w:val="001A4577"/>
    <w:rsid w:val="001A5E0A"/>
    <w:rsid w:val="001A6B7C"/>
    <w:rsid w:val="001A7291"/>
    <w:rsid w:val="001B0897"/>
    <w:rsid w:val="001B40FA"/>
    <w:rsid w:val="001B49BD"/>
    <w:rsid w:val="001B6B4A"/>
    <w:rsid w:val="001C06F5"/>
    <w:rsid w:val="001C3324"/>
    <w:rsid w:val="001C3703"/>
    <w:rsid w:val="001C4D3A"/>
    <w:rsid w:val="001C5D46"/>
    <w:rsid w:val="001C6859"/>
    <w:rsid w:val="001E69DB"/>
    <w:rsid w:val="001F0B06"/>
    <w:rsid w:val="001F1BBD"/>
    <w:rsid w:val="001F2664"/>
    <w:rsid w:val="001F47CB"/>
    <w:rsid w:val="002027B2"/>
    <w:rsid w:val="00204D0F"/>
    <w:rsid w:val="00207047"/>
    <w:rsid w:val="00215A17"/>
    <w:rsid w:val="002265E9"/>
    <w:rsid w:val="00231105"/>
    <w:rsid w:val="00241302"/>
    <w:rsid w:val="00241BFD"/>
    <w:rsid w:val="00251C88"/>
    <w:rsid w:val="00252CD0"/>
    <w:rsid w:val="00253DC4"/>
    <w:rsid w:val="002677D6"/>
    <w:rsid w:val="00270DDA"/>
    <w:rsid w:val="00271E89"/>
    <w:rsid w:val="0027273D"/>
    <w:rsid w:val="002771A2"/>
    <w:rsid w:val="00285DF3"/>
    <w:rsid w:val="00285E62"/>
    <w:rsid w:val="0028677A"/>
    <w:rsid w:val="0029476E"/>
    <w:rsid w:val="00296592"/>
    <w:rsid w:val="00297BBD"/>
    <w:rsid w:val="002A6174"/>
    <w:rsid w:val="002B43A6"/>
    <w:rsid w:val="002B62A0"/>
    <w:rsid w:val="002B69CF"/>
    <w:rsid w:val="002C0ECB"/>
    <w:rsid w:val="002C23E9"/>
    <w:rsid w:val="002E62AA"/>
    <w:rsid w:val="00317A96"/>
    <w:rsid w:val="00321EB8"/>
    <w:rsid w:val="00323139"/>
    <w:rsid w:val="00335092"/>
    <w:rsid w:val="00341866"/>
    <w:rsid w:val="00356E26"/>
    <w:rsid w:val="003661B1"/>
    <w:rsid w:val="00366669"/>
    <w:rsid w:val="00370763"/>
    <w:rsid w:val="00374409"/>
    <w:rsid w:val="00380882"/>
    <w:rsid w:val="00381700"/>
    <w:rsid w:val="0038483A"/>
    <w:rsid w:val="00386BED"/>
    <w:rsid w:val="00391B66"/>
    <w:rsid w:val="003A1C29"/>
    <w:rsid w:val="003A1D7A"/>
    <w:rsid w:val="003B4D70"/>
    <w:rsid w:val="003B78E3"/>
    <w:rsid w:val="003C1644"/>
    <w:rsid w:val="003C1D03"/>
    <w:rsid w:val="003C1F91"/>
    <w:rsid w:val="003D6813"/>
    <w:rsid w:val="003F32A9"/>
    <w:rsid w:val="00414715"/>
    <w:rsid w:val="004230B0"/>
    <w:rsid w:val="00423C49"/>
    <w:rsid w:val="0042653E"/>
    <w:rsid w:val="0042785C"/>
    <w:rsid w:val="00430164"/>
    <w:rsid w:val="00432C41"/>
    <w:rsid w:val="004347DD"/>
    <w:rsid w:val="0043489E"/>
    <w:rsid w:val="00436144"/>
    <w:rsid w:val="00441B20"/>
    <w:rsid w:val="00445DDF"/>
    <w:rsid w:val="004530E0"/>
    <w:rsid w:val="00453F74"/>
    <w:rsid w:val="00454C70"/>
    <w:rsid w:val="00455A33"/>
    <w:rsid w:val="00455C4D"/>
    <w:rsid w:val="00462DBE"/>
    <w:rsid w:val="00465732"/>
    <w:rsid w:val="00470106"/>
    <w:rsid w:val="0047321C"/>
    <w:rsid w:val="00481F7C"/>
    <w:rsid w:val="004855F2"/>
    <w:rsid w:val="00487256"/>
    <w:rsid w:val="00490E50"/>
    <w:rsid w:val="004A51DF"/>
    <w:rsid w:val="004A6E59"/>
    <w:rsid w:val="004B665B"/>
    <w:rsid w:val="004C36C3"/>
    <w:rsid w:val="004C3A8F"/>
    <w:rsid w:val="004C3BB0"/>
    <w:rsid w:val="004C3C65"/>
    <w:rsid w:val="004D1EE5"/>
    <w:rsid w:val="004D4CD3"/>
    <w:rsid w:val="004D53C3"/>
    <w:rsid w:val="004D778A"/>
    <w:rsid w:val="004D79AA"/>
    <w:rsid w:val="004E2AD2"/>
    <w:rsid w:val="004E66CC"/>
    <w:rsid w:val="004F06AD"/>
    <w:rsid w:val="004F3E67"/>
    <w:rsid w:val="004F4622"/>
    <w:rsid w:val="0050026D"/>
    <w:rsid w:val="0050437A"/>
    <w:rsid w:val="005121EA"/>
    <w:rsid w:val="00515CA5"/>
    <w:rsid w:val="00517B18"/>
    <w:rsid w:val="00521ABE"/>
    <w:rsid w:val="00524B22"/>
    <w:rsid w:val="00530BB4"/>
    <w:rsid w:val="005320C7"/>
    <w:rsid w:val="005346F4"/>
    <w:rsid w:val="00534B97"/>
    <w:rsid w:val="00537276"/>
    <w:rsid w:val="0054477B"/>
    <w:rsid w:val="00551B13"/>
    <w:rsid w:val="005521E7"/>
    <w:rsid w:val="00556AC8"/>
    <w:rsid w:val="005665D1"/>
    <w:rsid w:val="005701E9"/>
    <w:rsid w:val="00573D49"/>
    <w:rsid w:val="00584568"/>
    <w:rsid w:val="0058734A"/>
    <w:rsid w:val="0058744A"/>
    <w:rsid w:val="005916D2"/>
    <w:rsid w:val="00592AD7"/>
    <w:rsid w:val="00594550"/>
    <w:rsid w:val="005953A4"/>
    <w:rsid w:val="00596ABD"/>
    <w:rsid w:val="00597E3F"/>
    <w:rsid w:val="005A02C5"/>
    <w:rsid w:val="005A6D8E"/>
    <w:rsid w:val="005B0E46"/>
    <w:rsid w:val="005C1EED"/>
    <w:rsid w:val="005C57B7"/>
    <w:rsid w:val="005D0272"/>
    <w:rsid w:val="005D2D8E"/>
    <w:rsid w:val="005D5FCD"/>
    <w:rsid w:val="005E19F9"/>
    <w:rsid w:val="005E318F"/>
    <w:rsid w:val="005E6B6B"/>
    <w:rsid w:val="005E7DA3"/>
    <w:rsid w:val="005F32FF"/>
    <w:rsid w:val="006053EE"/>
    <w:rsid w:val="0060607B"/>
    <w:rsid w:val="006070B9"/>
    <w:rsid w:val="00617E46"/>
    <w:rsid w:val="0062025E"/>
    <w:rsid w:val="00625882"/>
    <w:rsid w:val="006276C9"/>
    <w:rsid w:val="006400D4"/>
    <w:rsid w:val="00641EC0"/>
    <w:rsid w:val="00647B24"/>
    <w:rsid w:val="00656DF0"/>
    <w:rsid w:val="0065768D"/>
    <w:rsid w:val="00670D3E"/>
    <w:rsid w:val="00672BEA"/>
    <w:rsid w:val="0068483B"/>
    <w:rsid w:val="006902C3"/>
    <w:rsid w:val="0069142C"/>
    <w:rsid w:val="00694675"/>
    <w:rsid w:val="00694A21"/>
    <w:rsid w:val="00695504"/>
    <w:rsid w:val="00696A1D"/>
    <w:rsid w:val="006A2074"/>
    <w:rsid w:val="006A4D89"/>
    <w:rsid w:val="006A64E7"/>
    <w:rsid w:val="006B4821"/>
    <w:rsid w:val="006C57B1"/>
    <w:rsid w:val="006C7A72"/>
    <w:rsid w:val="006D1380"/>
    <w:rsid w:val="006D549E"/>
    <w:rsid w:val="006D7B67"/>
    <w:rsid w:val="006E6000"/>
    <w:rsid w:val="006E7FB0"/>
    <w:rsid w:val="006F4A80"/>
    <w:rsid w:val="006F77BE"/>
    <w:rsid w:val="006F7A9B"/>
    <w:rsid w:val="0070048D"/>
    <w:rsid w:val="00703DFC"/>
    <w:rsid w:val="0070558B"/>
    <w:rsid w:val="0071251E"/>
    <w:rsid w:val="00715910"/>
    <w:rsid w:val="00720B54"/>
    <w:rsid w:val="00720E07"/>
    <w:rsid w:val="00725908"/>
    <w:rsid w:val="0072643A"/>
    <w:rsid w:val="007267F2"/>
    <w:rsid w:val="00733A3C"/>
    <w:rsid w:val="00740899"/>
    <w:rsid w:val="00764A91"/>
    <w:rsid w:val="00764B12"/>
    <w:rsid w:val="00766823"/>
    <w:rsid w:val="007726D7"/>
    <w:rsid w:val="00773856"/>
    <w:rsid w:val="0078241C"/>
    <w:rsid w:val="00783C37"/>
    <w:rsid w:val="0078521A"/>
    <w:rsid w:val="00785CF9"/>
    <w:rsid w:val="007927B9"/>
    <w:rsid w:val="007957B9"/>
    <w:rsid w:val="00797D01"/>
    <w:rsid w:val="007A46B4"/>
    <w:rsid w:val="007A5C4A"/>
    <w:rsid w:val="007A6779"/>
    <w:rsid w:val="007C522F"/>
    <w:rsid w:val="007D2400"/>
    <w:rsid w:val="007D4A4A"/>
    <w:rsid w:val="007E52AC"/>
    <w:rsid w:val="007E6973"/>
    <w:rsid w:val="007E699A"/>
    <w:rsid w:val="007E7573"/>
    <w:rsid w:val="007F4F94"/>
    <w:rsid w:val="007F7E3C"/>
    <w:rsid w:val="00827DA2"/>
    <w:rsid w:val="0083270A"/>
    <w:rsid w:val="00834B9E"/>
    <w:rsid w:val="0083507A"/>
    <w:rsid w:val="008410EA"/>
    <w:rsid w:val="00841CCE"/>
    <w:rsid w:val="00846D8A"/>
    <w:rsid w:val="00852671"/>
    <w:rsid w:val="00855434"/>
    <w:rsid w:val="008616E7"/>
    <w:rsid w:val="0086417D"/>
    <w:rsid w:val="00865949"/>
    <w:rsid w:val="00865E72"/>
    <w:rsid w:val="00866595"/>
    <w:rsid w:val="0087254C"/>
    <w:rsid w:val="00880EEA"/>
    <w:rsid w:val="008814F7"/>
    <w:rsid w:val="00890539"/>
    <w:rsid w:val="00891E91"/>
    <w:rsid w:val="00893FB3"/>
    <w:rsid w:val="008956A4"/>
    <w:rsid w:val="008A07A0"/>
    <w:rsid w:val="008A69F4"/>
    <w:rsid w:val="008B5814"/>
    <w:rsid w:val="008C24BD"/>
    <w:rsid w:val="008D7DF2"/>
    <w:rsid w:val="008E4CB7"/>
    <w:rsid w:val="008F66AB"/>
    <w:rsid w:val="00906BFB"/>
    <w:rsid w:val="009124A0"/>
    <w:rsid w:val="009131BC"/>
    <w:rsid w:val="0091686D"/>
    <w:rsid w:val="00920A1C"/>
    <w:rsid w:val="00924B80"/>
    <w:rsid w:val="00937BCD"/>
    <w:rsid w:val="0094059F"/>
    <w:rsid w:val="009447D3"/>
    <w:rsid w:val="009537F4"/>
    <w:rsid w:val="00956FF9"/>
    <w:rsid w:val="00961DAE"/>
    <w:rsid w:val="009626AC"/>
    <w:rsid w:val="00966148"/>
    <w:rsid w:val="009679E3"/>
    <w:rsid w:val="009713C5"/>
    <w:rsid w:val="0097434D"/>
    <w:rsid w:val="00976ED4"/>
    <w:rsid w:val="00977E05"/>
    <w:rsid w:val="00991C3B"/>
    <w:rsid w:val="00991D87"/>
    <w:rsid w:val="009947B6"/>
    <w:rsid w:val="009949DC"/>
    <w:rsid w:val="00994B38"/>
    <w:rsid w:val="00995ED2"/>
    <w:rsid w:val="00997AE4"/>
    <w:rsid w:val="009A61E8"/>
    <w:rsid w:val="009B650D"/>
    <w:rsid w:val="009B7DFA"/>
    <w:rsid w:val="009C2753"/>
    <w:rsid w:val="009C2E1C"/>
    <w:rsid w:val="009D16B0"/>
    <w:rsid w:val="009D505F"/>
    <w:rsid w:val="009E1DA1"/>
    <w:rsid w:val="009E277D"/>
    <w:rsid w:val="009F4AB4"/>
    <w:rsid w:val="009F71DC"/>
    <w:rsid w:val="00A0763E"/>
    <w:rsid w:val="00A15BF1"/>
    <w:rsid w:val="00A17794"/>
    <w:rsid w:val="00A226EE"/>
    <w:rsid w:val="00A25556"/>
    <w:rsid w:val="00A3163F"/>
    <w:rsid w:val="00A317F9"/>
    <w:rsid w:val="00A34319"/>
    <w:rsid w:val="00A34518"/>
    <w:rsid w:val="00A35158"/>
    <w:rsid w:val="00A3726A"/>
    <w:rsid w:val="00A40B65"/>
    <w:rsid w:val="00A4355D"/>
    <w:rsid w:val="00A51FCA"/>
    <w:rsid w:val="00A536DA"/>
    <w:rsid w:val="00A56980"/>
    <w:rsid w:val="00A60681"/>
    <w:rsid w:val="00A72F11"/>
    <w:rsid w:val="00A74DA6"/>
    <w:rsid w:val="00A84022"/>
    <w:rsid w:val="00A85CD7"/>
    <w:rsid w:val="00A85DE0"/>
    <w:rsid w:val="00A947AB"/>
    <w:rsid w:val="00A96311"/>
    <w:rsid w:val="00A9631E"/>
    <w:rsid w:val="00A97363"/>
    <w:rsid w:val="00AA03C8"/>
    <w:rsid w:val="00AA0553"/>
    <w:rsid w:val="00AA7819"/>
    <w:rsid w:val="00AB0A99"/>
    <w:rsid w:val="00AB20D8"/>
    <w:rsid w:val="00AB436E"/>
    <w:rsid w:val="00AC4CC5"/>
    <w:rsid w:val="00AC7480"/>
    <w:rsid w:val="00AD638B"/>
    <w:rsid w:val="00AE0995"/>
    <w:rsid w:val="00AE4572"/>
    <w:rsid w:val="00AE61E0"/>
    <w:rsid w:val="00AF4F93"/>
    <w:rsid w:val="00B018B9"/>
    <w:rsid w:val="00B1101F"/>
    <w:rsid w:val="00B21520"/>
    <w:rsid w:val="00B2439B"/>
    <w:rsid w:val="00B3254F"/>
    <w:rsid w:val="00B33628"/>
    <w:rsid w:val="00B337D1"/>
    <w:rsid w:val="00B43366"/>
    <w:rsid w:val="00B4431A"/>
    <w:rsid w:val="00B460AF"/>
    <w:rsid w:val="00B52047"/>
    <w:rsid w:val="00B5331B"/>
    <w:rsid w:val="00B62B35"/>
    <w:rsid w:val="00B710D3"/>
    <w:rsid w:val="00B710EA"/>
    <w:rsid w:val="00B75399"/>
    <w:rsid w:val="00B75595"/>
    <w:rsid w:val="00B76BA1"/>
    <w:rsid w:val="00B806DB"/>
    <w:rsid w:val="00B81BC5"/>
    <w:rsid w:val="00B82494"/>
    <w:rsid w:val="00B835C5"/>
    <w:rsid w:val="00B949C6"/>
    <w:rsid w:val="00B97281"/>
    <w:rsid w:val="00B97BC8"/>
    <w:rsid w:val="00BA0E22"/>
    <w:rsid w:val="00BA7702"/>
    <w:rsid w:val="00BB1C54"/>
    <w:rsid w:val="00BC1B93"/>
    <w:rsid w:val="00BD0A6B"/>
    <w:rsid w:val="00BD15D4"/>
    <w:rsid w:val="00BE2835"/>
    <w:rsid w:val="00BF0461"/>
    <w:rsid w:val="00BF144D"/>
    <w:rsid w:val="00C01000"/>
    <w:rsid w:val="00C01B8E"/>
    <w:rsid w:val="00C0487E"/>
    <w:rsid w:val="00C056FE"/>
    <w:rsid w:val="00C05E2D"/>
    <w:rsid w:val="00C1080B"/>
    <w:rsid w:val="00C13D4D"/>
    <w:rsid w:val="00C14CA1"/>
    <w:rsid w:val="00C209EA"/>
    <w:rsid w:val="00C20BA6"/>
    <w:rsid w:val="00C211B3"/>
    <w:rsid w:val="00C3310F"/>
    <w:rsid w:val="00C33BBC"/>
    <w:rsid w:val="00C41350"/>
    <w:rsid w:val="00C44398"/>
    <w:rsid w:val="00C446C7"/>
    <w:rsid w:val="00C4788A"/>
    <w:rsid w:val="00C47957"/>
    <w:rsid w:val="00C53513"/>
    <w:rsid w:val="00C56512"/>
    <w:rsid w:val="00C6021C"/>
    <w:rsid w:val="00C63FEE"/>
    <w:rsid w:val="00C651FB"/>
    <w:rsid w:val="00C70D6C"/>
    <w:rsid w:val="00C71F08"/>
    <w:rsid w:val="00C7698D"/>
    <w:rsid w:val="00C856C1"/>
    <w:rsid w:val="00C90077"/>
    <w:rsid w:val="00C936A0"/>
    <w:rsid w:val="00C950B8"/>
    <w:rsid w:val="00C9728E"/>
    <w:rsid w:val="00C97402"/>
    <w:rsid w:val="00CA5395"/>
    <w:rsid w:val="00CA582B"/>
    <w:rsid w:val="00CA5D25"/>
    <w:rsid w:val="00CB10EF"/>
    <w:rsid w:val="00CC084C"/>
    <w:rsid w:val="00CC144D"/>
    <w:rsid w:val="00CC2D8C"/>
    <w:rsid w:val="00CC312A"/>
    <w:rsid w:val="00CC74B4"/>
    <w:rsid w:val="00CD0621"/>
    <w:rsid w:val="00CD31E5"/>
    <w:rsid w:val="00CD787F"/>
    <w:rsid w:val="00CE0248"/>
    <w:rsid w:val="00CE0EF2"/>
    <w:rsid w:val="00CE29E3"/>
    <w:rsid w:val="00CE64F2"/>
    <w:rsid w:val="00CF40DC"/>
    <w:rsid w:val="00CF5B9A"/>
    <w:rsid w:val="00D02D61"/>
    <w:rsid w:val="00D20E2B"/>
    <w:rsid w:val="00D23599"/>
    <w:rsid w:val="00D33436"/>
    <w:rsid w:val="00D417EF"/>
    <w:rsid w:val="00D43998"/>
    <w:rsid w:val="00D47828"/>
    <w:rsid w:val="00D616DA"/>
    <w:rsid w:val="00D63246"/>
    <w:rsid w:val="00D63C82"/>
    <w:rsid w:val="00D645D1"/>
    <w:rsid w:val="00D67693"/>
    <w:rsid w:val="00D70310"/>
    <w:rsid w:val="00D7041B"/>
    <w:rsid w:val="00D76D45"/>
    <w:rsid w:val="00D77890"/>
    <w:rsid w:val="00D87C24"/>
    <w:rsid w:val="00D90CBF"/>
    <w:rsid w:val="00D90F48"/>
    <w:rsid w:val="00D9166B"/>
    <w:rsid w:val="00D92CB4"/>
    <w:rsid w:val="00D93E95"/>
    <w:rsid w:val="00D94313"/>
    <w:rsid w:val="00DA6DA3"/>
    <w:rsid w:val="00DA6F3C"/>
    <w:rsid w:val="00DA7F57"/>
    <w:rsid w:val="00DB37D3"/>
    <w:rsid w:val="00DB44CE"/>
    <w:rsid w:val="00DB6394"/>
    <w:rsid w:val="00DC05D3"/>
    <w:rsid w:val="00DC09DD"/>
    <w:rsid w:val="00DC0CCD"/>
    <w:rsid w:val="00DC4367"/>
    <w:rsid w:val="00DD02E8"/>
    <w:rsid w:val="00DD3E84"/>
    <w:rsid w:val="00DD720D"/>
    <w:rsid w:val="00DE01D7"/>
    <w:rsid w:val="00DE5409"/>
    <w:rsid w:val="00DF281F"/>
    <w:rsid w:val="00DF3DC8"/>
    <w:rsid w:val="00DF57D1"/>
    <w:rsid w:val="00E027CE"/>
    <w:rsid w:val="00E0745C"/>
    <w:rsid w:val="00E102DA"/>
    <w:rsid w:val="00E146ED"/>
    <w:rsid w:val="00E2091C"/>
    <w:rsid w:val="00E229F4"/>
    <w:rsid w:val="00E24AF2"/>
    <w:rsid w:val="00E310B1"/>
    <w:rsid w:val="00E351DC"/>
    <w:rsid w:val="00E35830"/>
    <w:rsid w:val="00E4214D"/>
    <w:rsid w:val="00E4230F"/>
    <w:rsid w:val="00E436DC"/>
    <w:rsid w:val="00E43FF3"/>
    <w:rsid w:val="00E52021"/>
    <w:rsid w:val="00E521EB"/>
    <w:rsid w:val="00E57F5B"/>
    <w:rsid w:val="00E60318"/>
    <w:rsid w:val="00E6445A"/>
    <w:rsid w:val="00E6573E"/>
    <w:rsid w:val="00E83350"/>
    <w:rsid w:val="00E92ACF"/>
    <w:rsid w:val="00E9701C"/>
    <w:rsid w:val="00EA07A3"/>
    <w:rsid w:val="00EA26F9"/>
    <w:rsid w:val="00EA5739"/>
    <w:rsid w:val="00EB6EE6"/>
    <w:rsid w:val="00EB72F9"/>
    <w:rsid w:val="00EC0705"/>
    <w:rsid w:val="00EC4610"/>
    <w:rsid w:val="00EC4C08"/>
    <w:rsid w:val="00EC657E"/>
    <w:rsid w:val="00EC7372"/>
    <w:rsid w:val="00EE4F64"/>
    <w:rsid w:val="00EE53F7"/>
    <w:rsid w:val="00EE5F32"/>
    <w:rsid w:val="00EE64A4"/>
    <w:rsid w:val="00EE7737"/>
    <w:rsid w:val="00EF5878"/>
    <w:rsid w:val="00F02B46"/>
    <w:rsid w:val="00F04F98"/>
    <w:rsid w:val="00F05061"/>
    <w:rsid w:val="00F06086"/>
    <w:rsid w:val="00F15EB8"/>
    <w:rsid w:val="00F17D46"/>
    <w:rsid w:val="00F2283B"/>
    <w:rsid w:val="00F239CB"/>
    <w:rsid w:val="00F252DC"/>
    <w:rsid w:val="00F30FE9"/>
    <w:rsid w:val="00F31331"/>
    <w:rsid w:val="00F33CC9"/>
    <w:rsid w:val="00F34211"/>
    <w:rsid w:val="00F4212C"/>
    <w:rsid w:val="00F42509"/>
    <w:rsid w:val="00F500B7"/>
    <w:rsid w:val="00F50EDA"/>
    <w:rsid w:val="00F567F0"/>
    <w:rsid w:val="00F60B73"/>
    <w:rsid w:val="00F619B0"/>
    <w:rsid w:val="00F62C6E"/>
    <w:rsid w:val="00F63C6E"/>
    <w:rsid w:val="00F67CA1"/>
    <w:rsid w:val="00F72A15"/>
    <w:rsid w:val="00F730F8"/>
    <w:rsid w:val="00F75289"/>
    <w:rsid w:val="00F76482"/>
    <w:rsid w:val="00F76515"/>
    <w:rsid w:val="00F80272"/>
    <w:rsid w:val="00F81786"/>
    <w:rsid w:val="00F86890"/>
    <w:rsid w:val="00F94545"/>
    <w:rsid w:val="00FA1560"/>
    <w:rsid w:val="00FA2A52"/>
    <w:rsid w:val="00FA4464"/>
    <w:rsid w:val="00FB5088"/>
    <w:rsid w:val="00FC34C8"/>
    <w:rsid w:val="00FC4CD8"/>
    <w:rsid w:val="00FC5E3E"/>
    <w:rsid w:val="00FE0FDE"/>
    <w:rsid w:val="00FE439E"/>
    <w:rsid w:val="10E58214"/>
    <w:rsid w:val="1CA302AA"/>
    <w:rsid w:val="226E44F1"/>
    <w:rsid w:val="2BD94CBE"/>
    <w:rsid w:val="2C1F73E3"/>
    <w:rsid w:val="2D97FB0E"/>
    <w:rsid w:val="331B3B52"/>
    <w:rsid w:val="331B6725"/>
    <w:rsid w:val="342826A2"/>
    <w:rsid w:val="42C065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F52D26"/>
  <w15:docId w15:val="{15424406-2206-45E8-8320-408376A2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n,ft Char"/>
    <w:basedOn w:val="Normal"/>
    <w:link w:val="FootnoteTextChar2"/>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customStyle="1" w:styleId="FootnoteTextChar2">
    <w:name w:val="Footnote Text Char2"/>
    <w:aliases w:val=" Char Char,Char Char,Footnote Text Char Char Char Char,Footnote Text Char Char Char1,Footnote Text Char Char1 Char,Footnote Text Char Char2,Footnote Text Char1 Char Char,Footnote Text Char1 Char1,fn Char,ft Char Char"/>
    <w:link w:val="FootnoteText"/>
    <w:uiPriority w:val="99"/>
    <w:rsid w:val="0002369F"/>
    <w:rPr>
      <w:sz w:val="22"/>
    </w:rPr>
  </w:style>
  <w:style w:type="character" w:styleId="CommentReference">
    <w:name w:val="annotation reference"/>
    <w:uiPriority w:val="99"/>
    <w:unhideWhenUsed/>
    <w:rsid w:val="00866595"/>
    <w:rPr>
      <w:sz w:val="16"/>
      <w:szCs w:val="16"/>
    </w:rPr>
  </w:style>
  <w:style w:type="paragraph" w:styleId="CommentText">
    <w:name w:val="annotation text"/>
    <w:basedOn w:val="Normal"/>
    <w:link w:val="CommentTextChar"/>
    <w:uiPriority w:val="99"/>
    <w:unhideWhenUsed/>
    <w:rsid w:val="00866595"/>
    <w:pPr>
      <w:spacing w:after="160"/>
    </w:pPr>
    <w:rPr>
      <w:rFonts w:ascii="Calibri" w:eastAsia="Calibri" w:hAnsi="Calibri"/>
      <w:sz w:val="20"/>
      <w:szCs w:val="20"/>
    </w:rPr>
  </w:style>
  <w:style w:type="character" w:customStyle="1" w:styleId="CommentTextChar">
    <w:name w:val="Comment Text Char"/>
    <w:link w:val="CommentText"/>
    <w:uiPriority w:val="99"/>
    <w:rsid w:val="00866595"/>
    <w:rPr>
      <w:rFonts w:ascii="Calibri" w:eastAsia="Calibri" w:hAnsi="Calibri"/>
    </w:rPr>
  </w:style>
  <w:style w:type="paragraph" w:styleId="CommentSubject">
    <w:name w:val="annotation subject"/>
    <w:basedOn w:val="CommentText"/>
    <w:next w:val="CommentText"/>
    <w:link w:val="CommentSubjectChar"/>
    <w:semiHidden/>
    <w:unhideWhenUsed/>
    <w:rsid w:val="009626AC"/>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9626AC"/>
    <w:rPr>
      <w:rFonts w:ascii="Calibri" w:eastAsia="Calibri" w:hAnsi="Calibri"/>
      <w:b/>
      <w:bCs/>
    </w:rPr>
  </w:style>
  <w:style w:type="character" w:styleId="UnresolvedMention">
    <w:name w:val="Unresolved Mention"/>
    <w:basedOn w:val="DefaultParagraphFont"/>
    <w:uiPriority w:val="99"/>
    <w:semiHidden/>
    <w:unhideWhenUsed/>
    <w:rsid w:val="00AA03C8"/>
    <w:rPr>
      <w:color w:val="605E5C"/>
      <w:shd w:val="clear" w:color="auto" w:fill="E1DFDD"/>
    </w:rPr>
  </w:style>
  <w:style w:type="table" w:customStyle="1" w:styleId="TableGrid1">
    <w:name w:val="Table Grid1"/>
    <w:basedOn w:val="TableNormal"/>
    <w:uiPriority w:val="39"/>
    <w:rsid w:val="00004F7B"/>
    <w:rPr>
      <w:rFonts w:eastAsia="Calibr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mailto:ferconlinesupport@ferc.gov"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2E7E7-70B7-4B38-8199-58DA33FF14BD}">
  <ds:schemaRefs>
    <ds:schemaRef ds:uri="http://schemas.microsoft.com/office/2006/metadata/longProperties"/>
  </ds:schemaRefs>
</ds:datastoreItem>
</file>

<file path=customXml/itemProps2.xml><?xml version="1.0" encoding="utf-8"?>
<ds:datastoreItem xmlns:ds="http://schemas.openxmlformats.org/officeDocument/2006/customXml" ds:itemID="{75B0C642-F6C0-4829-A1CA-C7C87C43A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CEA26-B78D-44BD-8AAB-A883619C0890}">
  <ds:schemaRefs>
    <ds:schemaRef ds:uri="http://schemas.microsoft.com/office/2006/documentManagement/types"/>
    <ds:schemaRef ds:uri="d6eefc7d-9817-4fa6-84d5-3bc009be21b8"/>
    <ds:schemaRef ds:uri="http://purl.org/dc/elements/1.1/"/>
    <ds:schemaRef ds:uri="http://schemas.microsoft.com/office/2006/metadata/properties"/>
    <ds:schemaRef ds:uri="http://schemas.openxmlformats.org/package/2006/metadata/core-properties"/>
    <ds:schemaRef ds:uri="e029e753-062b-49ce-baa7-feb352134f8f"/>
    <ds:schemaRef ds:uri="http://purl.org/dc/terms/"/>
    <ds:schemaRef ds:uri="5a7c6213-c3f8-4376-93f2-dc58e5c51d5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6766DD6-CDAA-4456-90B5-BAB61D405D29}">
  <ds:schemaRefs>
    <ds:schemaRef ds:uri="http://schemas.microsoft.com/sharepoint/v3/contenttype/forms"/>
  </ds:schemaRefs>
</ds:datastoreItem>
</file>

<file path=customXml/itemProps5.xml><?xml version="1.0" encoding="utf-8"?>
<ds:datastoreItem xmlns:ds="http://schemas.openxmlformats.org/officeDocument/2006/customXml" ds:itemID="{7872C9AB-21BD-44F7-94C7-3319D80E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DeMarr</dc:creator>
  <cp:lastModifiedBy>Christopher Kozler</cp:lastModifiedBy>
  <cp:revision>2</cp:revision>
  <dcterms:created xsi:type="dcterms:W3CDTF">2023-01-04T18:43:00Z</dcterms:created>
  <dcterms:modified xsi:type="dcterms:W3CDTF">2023-01-04T18:43:00Z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419ff195-0a6d-49da-98f0-1968ba284bd4</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2022-08-23T19:39:06Z</vt:lpwstr>
  </property>
  <property fmtid="{D5CDD505-2E9C-101B-9397-08002B2CF9AE}" pid="10" name="MSIP_Label_6155a89b-0f08-4a93-8ea2-8a916d6643b5_SiteId">
    <vt:lpwstr>19caa9e9-04ff-43fa-885f-d77fac387903</vt:lpwstr>
  </property>
</Properties>
</file>