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rsidRPr="004C4095" w14:paraId="55A3AE59" w14:textId="77777777">
      <w:pPr>
        <w:tabs>
          <w:tab w:val="center" w:pos="4680"/>
        </w:tabs>
      </w:pPr>
      <w:r w:rsidRPr="004C4095">
        <w:tab/>
      </w:r>
    </w:p>
    <w:p w:rsidR="00CA4CD6" w:rsidRPr="004C4095" w14:paraId="3C8864FA" w14:textId="1A43C883">
      <w:pPr>
        <w:rPr>
          <w:b/>
        </w:rPr>
      </w:pPr>
      <w:r w:rsidRPr="004C4095">
        <w:rPr>
          <w:b/>
        </w:rPr>
        <w:t>Emission Guidelines and Compliance Times for Municipal Solid Waste Landfills (40 CFR Part 60, Subpart Cf</w:t>
      </w:r>
      <w:r w:rsidR="00916479">
        <w:rPr>
          <w:b/>
        </w:rPr>
        <w:t xml:space="preserve"> </w:t>
      </w:r>
      <w:r w:rsidRPr="00A60FCF" w:rsidR="00916479">
        <w:rPr>
          <w:b/>
        </w:rPr>
        <w:t xml:space="preserve">and 40 CFR Part 62, Subpart </w:t>
      </w:r>
      <w:r w:rsidR="00916479">
        <w:rPr>
          <w:b/>
        </w:rPr>
        <w:t>OOO</w:t>
      </w:r>
      <w:r w:rsidRPr="004C4095">
        <w:rPr>
          <w:b/>
        </w:rPr>
        <w:t>) (Renewal)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2B29A5" w:rsidP="002B29A5" w14:paraId="524FB0EB" w14:textId="4BDFCF66">
      <w:pPr>
        <w:rPr>
          <w:bCs/>
          <w:color w:val="000000"/>
        </w:rPr>
      </w:pPr>
      <w:r w:rsidRPr="004C4095">
        <w:rPr>
          <w:bCs/>
        </w:rPr>
        <w:t>Emission Guidelines and Compliance Times for Municipal Solid Waste Landfills (40 CFR Part 60, Subpart Cf</w:t>
      </w:r>
      <w:r w:rsidR="00F1400B">
        <w:rPr>
          <w:bCs/>
        </w:rPr>
        <w:t xml:space="preserve"> </w:t>
      </w:r>
      <w:r w:rsidRPr="00F1400B" w:rsidR="00F1400B">
        <w:rPr>
          <w:bCs/>
        </w:rPr>
        <w:t>and 40 CFR Part 62, Subpart OOO</w:t>
      </w:r>
      <w:r w:rsidRPr="004C4095">
        <w:rPr>
          <w:bCs/>
        </w:rPr>
        <w:t>) (Renewal)</w:t>
      </w:r>
      <w:r w:rsidRPr="004C5E95" w:rsidR="002B29A5">
        <w:rPr>
          <w:bCs/>
        </w:rPr>
        <w:t xml:space="preserve">, EPA ICR Number </w:t>
      </w:r>
      <w:r w:rsidRPr="004C4095">
        <w:rPr>
          <w:bCs/>
        </w:rPr>
        <w:t>2522.04</w:t>
      </w:r>
      <w:r w:rsidRPr="004C4095" w:rsidR="002B29A5">
        <w:rPr>
          <w:bCs/>
        </w:rPr>
        <w:t xml:space="preserve">, </w:t>
      </w:r>
      <w:r w:rsidRPr="004C5E95" w:rsidR="002B29A5">
        <w:rPr>
          <w:bCs/>
        </w:rPr>
        <w:t xml:space="preserve">OMB Control Number </w:t>
      </w:r>
      <w:r w:rsidRPr="004C4095">
        <w:rPr>
          <w:bCs/>
        </w:rPr>
        <w:t>2060-0720</w:t>
      </w:r>
      <w:r w:rsidRPr="004C4095"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8A38C0" w:rsidRPr="00A60FCF" w:rsidP="008A38C0" w14:paraId="39C68BD4" w14:textId="522F1EA6">
      <w:pPr>
        <w:ind w:firstLine="720"/>
      </w:pPr>
      <w:bookmarkStart w:id="0" w:name="_Hlk114743471"/>
      <w:r>
        <w:t>Previously, the EPA</w:t>
      </w:r>
      <w:r w:rsidR="004D137E">
        <w:t>-</w:t>
      </w:r>
      <w:r>
        <w:t>issued</w:t>
      </w:r>
      <w:r w:rsidRPr="008A38C0">
        <w:t xml:space="preserve"> </w:t>
      </w:r>
      <w:r>
        <w:t xml:space="preserve">New Source Performance Standards (NSPS) and </w:t>
      </w:r>
      <w:r w:rsidRPr="008A38C0">
        <w:t xml:space="preserve">Emission Guidelines (EG) and Compliance Times for Existing Municipal Solid Waste Landfills </w:t>
      </w:r>
      <w:r w:rsidR="004D137E">
        <w:t>(</w:t>
      </w:r>
      <w:r w:rsidR="00E175EF">
        <w:t xml:space="preserve">40 CFR Part 60, Subpart WWW and </w:t>
      </w:r>
      <w:r w:rsidRPr="008A38C0">
        <w:t>40 CFR Part 60</w:t>
      </w:r>
      <w:r>
        <w:t>,</w:t>
      </w:r>
      <w:r w:rsidRPr="008A38C0">
        <w:t xml:space="preserve"> Subpart Cc</w:t>
      </w:r>
      <w:r w:rsidR="004D137E">
        <w:t>),</w:t>
      </w:r>
      <w:r w:rsidRPr="008A38C0">
        <w:t xml:space="preserve"> </w:t>
      </w:r>
      <w:r>
        <w:t>as</w:t>
      </w:r>
      <w:r w:rsidRPr="008A38C0">
        <w:t xml:space="preserve"> </w:t>
      </w:r>
      <w:r w:rsidRPr="008A38C0">
        <w:t>promulgated on March 12, 1996</w:t>
      </w:r>
      <w:r w:rsidR="004D137E">
        <w:t>;</w:t>
      </w:r>
      <w:r w:rsidRPr="008A38C0">
        <w:t xml:space="preserve"> and revised on </w:t>
      </w:r>
      <w:r w:rsidR="004D137E">
        <w:t xml:space="preserve">both </w:t>
      </w:r>
      <w:r w:rsidRPr="008A38C0">
        <w:t>June 16, 1998</w:t>
      </w:r>
      <w:r w:rsidR="004D137E">
        <w:t>;</w:t>
      </w:r>
      <w:r w:rsidRPr="008A38C0">
        <w:t xml:space="preserve"> and February 24, 1999. The Federal plan requirements</w:t>
      </w:r>
      <w:r>
        <w:t xml:space="preserve"> implementing</w:t>
      </w:r>
      <w:r w:rsidRPr="008A38C0">
        <w:t xml:space="preserve"> the regulations </w:t>
      </w:r>
      <w:r>
        <w:t xml:space="preserve">were </w:t>
      </w:r>
      <w:r w:rsidRPr="008A38C0">
        <w:t>published at 40 CFR Part 62</w:t>
      </w:r>
      <w:r>
        <w:t>,</w:t>
      </w:r>
      <w:r w:rsidRPr="008A38C0">
        <w:t xml:space="preserve"> Subpart GGG </w:t>
      </w:r>
      <w:r>
        <w:t>and</w:t>
      </w:r>
      <w:r w:rsidRPr="008A38C0">
        <w:t xml:space="preserve"> </w:t>
      </w:r>
      <w:r w:rsidRPr="008A38C0">
        <w:t xml:space="preserve">promulgated on November 8, 1999. </w:t>
      </w:r>
      <w:r w:rsidRPr="00A60FCF">
        <w:t>On August 29, 2016 (81 FR 59332), EPA finalized a new NSPS subpart (40 CFR Part 60, Subpart XXX) based on its review of 40 CFR Part 60</w:t>
      </w:r>
      <w:r>
        <w:t>,</w:t>
      </w:r>
      <w:r w:rsidRPr="00A60FCF">
        <w:t xml:space="preserve"> Subpart WWW. </w:t>
      </w:r>
      <w:r w:rsidRPr="00A60FCF">
        <w:t>Subpart XXX applies to MSW landfills that are new, reconstructed, or modified after July 17, 2014</w:t>
      </w:r>
      <w:r w:rsidR="004D137E">
        <w:t>;</w:t>
      </w:r>
      <w:r>
        <w:t xml:space="preserve"> and</w:t>
      </w:r>
      <w:r>
        <w:t xml:space="preserve"> is effective as of October 28, 2016. </w:t>
      </w:r>
      <w:r w:rsidRPr="00A60FCF">
        <w:t>Concurrently, EPA finalized revised Emissions Guidelines under a new subpart (40 CFR Part 60, Subpart Cf). The new Emission Guidelines apply to existing landfills accepting waste after</w:t>
      </w:r>
      <w:r w:rsidR="00E175EF">
        <w:t xml:space="preserve"> November 8,</w:t>
      </w:r>
      <w:r w:rsidRPr="00A60FCF">
        <w:t xml:space="preserve"> 1987</w:t>
      </w:r>
      <w:r w:rsidR="00357128">
        <w:t>,</w:t>
      </w:r>
      <w:r w:rsidRPr="00A60FCF">
        <w:t xml:space="preserve"> for which construction was commenced </w:t>
      </w:r>
      <w:r w:rsidR="004D137E">
        <w:t xml:space="preserve">either </w:t>
      </w:r>
      <w:r w:rsidRPr="00A60FCF">
        <w:t xml:space="preserve">on or before July 17, 2014. </w:t>
      </w:r>
      <w:r>
        <w:t xml:space="preserve">The revised guidelines are implemented under state or federal plans. </w:t>
      </w:r>
      <w:r w:rsidR="004D137E">
        <w:t xml:space="preserve">The </w:t>
      </w:r>
      <w:r>
        <w:t xml:space="preserve">EPA </w:t>
      </w:r>
      <w:r w:rsidR="00E175EF">
        <w:t xml:space="preserve">subsequently </w:t>
      </w:r>
      <w:r>
        <w:t>finalized a federal plan implementing 40 CFR Part 60, Subpart Cf under a new subpart (40 CFR Part 62, Subpart OOO) on May 21, 2021</w:t>
      </w:r>
      <w:r w:rsidRPr="00C56356">
        <w:t xml:space="preserve">. </w:t>
      </w:r>
      <w:r w:rsidRPr="00F5576D" w:rsidR="00F5576D">
        <w:t xml:space="preserve">This ICR includes burden for MSW landfills that are subject to the requirements of Subpart Cf, which are implemented under State plans and a Federal plan (40 CFR part 62, subpart OOO). All MSW landfills that are subject to the original NSPS (40 CFR part 60, subpart WWW), the federal plan (40 CFR part 62, subpart GGG), or a state plan implementing the original emission guidelines (40 CFR part 60, subpart Cc) were required to comply with their current requirements unless and until they are covered by a more stringent State or Federal plan implementing the emission guidelines in subpart Cf. </w:t>
      </w:r>
      <w:r w:rsidR="00F5576D">
        <w:t>Since EPA has finalized the federal plan at</w:t>
      </w:r>
      <w:r w:rsidRPr="00F5576D" w:rsidR="00F5576D">
        <w:t xml:space="preserve"> 40 CFR </w:t>
      </w:r>
      <w:r w:rsidR="00857A15">
        <w:t>P</w:t>
      </w:r>
      <w:r w:rsidRPr="00F5576D" w:rsidR="00F5576D">
        <w:t xml:space="preserve">art 62, </w:t>
      </w:r>
      <w:r w:rsidR="00857A15">
        <w:t>S</w:t>
      </w:r>
      <w:r w:rsidRPr="00F5576D" w:rsidR="00F5576D">
        <w:t xml:space="preserve">ubpart OOO, all respondents previously subject to </w:t>
      </w:r>
      <w:r w:rsidR="00857A15">
        <w:t>S</w:t>
      </w:r>
      <w:r w:rsidRPr="00F5576D" w:rsidR="00F5576D">
        <w:t xml:space="preserve">ubpart WWW, </w:t>
      </w:r>
      <w:r w:rsidR="006E7C35">
        <w:t xml:space="preserve">a state plan implementing </w:t>
      </w:r>
      <w:r w:rsidRPr="00F5576D" w:rsidR="00F5576D">
        <w:t xml:space="preserve">Cc, or GGG are </w:t>
      </w:r>
      <w:r w:rsidR="006E7C35">
        <w:t xml:space="preserve">now </w:t>
      </w:r>
      <w:r w:rsidRPr="00F5576D" w:rsidR="00F5576D">
        <w:t>subject to</w:t>
      </w:r>
      <w:r w:rsidR="006E7C35">
        <w:t xml:space="preserve"> either</w:t>
      </w:r>
      <w:r w:rsidRPr="00F5576D" w:rsidR="00F5576D">
        <w:t xml:space="preserve"> a </w:t>
      </w:r>
      <w:r w:rsidRPr="00F5576D" w:rsidR="00F5576D">
        <w:t>State</w:t>
      </w:r>
      <w:r w:rsidRPr="00F5576D" w:rsidR="00F5576D">
        <w:t xml:space="preserve"> plan </w:t>
      </w:r>
      <w:r w:rsidR="006E7C35">
        <w:t>implementing</w:t>
      </w:r>
      <w:r w:rsidRPr="00F5576D" w:rsidR="006E7C35">
        <w:t xml:space="preserve"> </w:t>
      </w:r>
      <w:r w:rsidRPr="00F5576D" w:rsidR="00F5576D">
        <w:t xml:space="preserve">40 CFR Part 60, Subpart Cf or must now comply with the Federal plan under 40 CFR </w:t>
      </w:r>
      <w:r w:rsidR="00857A15">
        <w:t>P</w:t>
      </w:r>
      <w:r w:rsidRPr="00F5576D" w:rsidR="00F5576D">
        <w:t xml:space="preserve">art 62, </w:t>
      </w:r>
      <w:r w:rsidR="00857A15">
        <w:t>S</w:t>
      </w:r>
      <w:r w:rsidRPr="00F5576D" w:rsidR="00F5576D">
        <w:t>ubpart OOO, or if they have modified since July 17, 2014</w:t>
      </w:r>
      <w:r w:rsidR="004D137E">
        <w:t>,</w:t>
      </w:r>
      <w:r w:rsidRPr="00F5576D" w:rsidR="00F5576D">
        <w:t xml:space="preserve"> they must now comply with the NSPS at 40 CFR </w:t>
      </w:r>
      <w:r w:rsidR="00857A15">
        <w:t>P</w:t>
      </w:r>
      <w:r w:rsidRPr="00F5576D" w:rsidR="00F5576D">
        <w:t xml:space="preserve">art 60, </w:t>
      </w:r>
      <w:r w:rsidR="00857A15">
        <w:t>S</w:t>
      </w:r>
      <w:r w:rsidRPr="00F5576D" w:rsidR="00F5576D">
        <w:t>ubpart XXX.</w:t>
      </w:r>
      <w:r w:rsidR="00F5576D">
        <w:t xml:space="preserve"> </w:t>
      </w:r>
    </w:p>
    <w:p w:rsidR="008A38C0" w:rsidP="00213D0B" w14:paraId="3047ABF5" w14:textId="77777777">
      <w:pPr>
        <w:ind w:firstLine="720"/>
        <w:rPr>
          <w:color w:val="000000"/>
        </w:rPr>
      </w:pPr>
    </w:p>
    <w:p w:rsidR="00CA4CD6" w:rsidP="00916479" w14:paraId="43FDF7BE" w14:textId="48C07A3B">
      <w:pPr>
        <w:ind w:firstLine="720"/>
        <w:rPr>
          <w:color w:val="000000"/>
        </w:rPr>
      </w:pPr>
      <w:r w:rsidRPr="00213D0B">
        <w:rPr>
          <w:color w:val="000000"/>
        </w:rPr>
        <w:t xml:space="preserve">Subpart Cf reduces the NMOC emission rate threshold from the previous level of 50 megagrams per year (Mg/yr) to 34 Mg/yr for landfills that are not closed as of August 29, 2016. The final rule </w:t>
      </w:r>
      <w:r w:rsidRPr="00213D0B" w:rsidR="007A62A6">
        <w:rPr>
          <w:color w:val="000000"/>
        </w:rPr>
        <w:t>retain</w:t>
      </w:r>
      <w:r w:rsidR="007A62A6">
        <w:rPr>
          <w:color w:val="000000"/>
        </w:rPr>
        <w:t>ed</w:t>
      </w:r>
      <w:r w:rsidRPr="00213D0B" w:rsidR="007A62A6">
        <w:rPr>
          <w:color w:val="000000"/>
        </w:rPr>
        <w:t xml:space="preserve"> </w:t>
      </w:r>
      <w:r w:rsidRPr="00213D0B">
        <w:rPr>
          <w:color w:val="000000"/>
        </w:rPr>
        <w:t>the design capacity cutoff of 2.5 million Mg and 2.5 million cubic meters in the current emission guidelines. Closed landfills retain the same NMOC threshold of 50 Mg/yr as was the case under Subpart WWW. Closed landfills are also exempted from the one</w:t>
      </w:r>
      <w:r w:rsidR="00D418BA">
        <w:rPr>
          <w:color w:val="000000"/>
        </w:rPr>
        <w:t>-</w:t>
      </w:r>
      <w:r w:rsidRPr="00213D0B">
        <w:rPr>
          <w:color w:val="000000"/>
        </w:rPr>
        <w:t>time reporting requirements, provided the landfill fulfilled these requirements under the NSPS (40 CFR Part 60, Subpart WWW), the federal plan (40 CFR Part 62, Subpart GGG), or a state plan implementing 40 CFR Part 60 Subpart Cc. This information is being collected to assure compliance with 40 CFR Part 60, Subpart Cf</w:t>
      </w:r>
      <w:r w:rsidR="00754EDF">
        <w:rPr>
          <w:color w:val="000000"/>
        </w:rPr>
        <w:t xml:space="preserve"> and 40 CFR Part 62, Subpart OOO</w:t>
      </w:r>
      <w:r w:rsidRPr="00213D0B">
        <w:rPr>
          <w:color w:val="000000"/>
        </w:rPr>
        <w:t>.</w:t>
      </w:r>
    </w:p>
    <w:bookmarkEnd w:id="0"/>
    <w:p w:rsidR="00916479" w:rsidP="00213D0B" w14:paraId="387CB1C3" w14:textId="77777777">
      <w:pPr>
        <w:rPr>
          <w:color w:val="000000"/>
        </w:rPr>
      </w:pPr>
    </w:p>
    <w:p w:rsidR="00CA4CD6" w14:paraId="0116004E" w14:textId="089A1881">
      <w:pPr>
        <w:ind w:firstLine="720"/>
        <w:rPr>
          <w:color w:val="000000"/>
        </w:rPr>
      </w:pPr>
      <w:r>
        <w:rPr>
          <w:color w:val="000000"/>
        </w:rPr>
        <w:t xml:space="preserve">In general, all </w:t>
      </w:r>
      <w:r w:rsidRPr="00A94D75" w:rsidR="00A94D75">
        <w:t>Emission Guidelines</w:t>
      </w:r>
      <w:r w:rsidRPr="00A94D75">
        <w:t xml:space="preserve">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A94D75" w:rsidR="00A94D75">
        <w:t>Emission Guidelines.</w:t>
      </w:r>
    </w:p>
    <w:p w:rsidR="00CA4CD6" w14:paraId="4416605D" w14:textId="77777777">
      <w:pPr>
        <w:rPr>
          <w:color w:val="000000"/>
        </w:rPr>
      </w:pPr>
    </w:p>
    <w:p w:rsidR="00CA4CD6" w14:paraId="297BBA30" w14:textId="67B8DF8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A94D75">
        <w:t xml:space="preserve">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D17A42">
        <w:rPr>
          <w:shd w:val="clear" w:color="auto" w:fill="FFFFFF"/>
        </w:rPr>
        <w:t>f</w:t>
      </w:r>
      <w:r w:rsidRPr="00C2600C" w:rsidR="0095590C">
        <w:rPr>
          <w:shd w:val="clear" w:color="auto" w:fill="FFFFFF"/>
        </w:rPr>
        <w:t xml:space="preserve"> there is no such delegated authority, the EPA</w:t>
      </w:r>
      <w:r w:rsidR="00D17A42">
        <w:rPr>
          <w:shd w:val="clear" w:color="auto" w:fill="FFFFFF"/>
        </w:rPr>
        <w:t>’s</w:t>
      </w:r>
      <w:r w:rsidRPr="00C2600C" w:rsidR="0095590C">
        <w:rPr>
          <w:shd w:val="clear" w:color="auto" w:fill="FFFFFF"/>
        </w:rPr>
        <w:t xml:space="preserve"> regional office</w:t>
      </w:r>
      <w:r w:rsidR="00D17A42">
        <w:rPr>
          <w:shd w:val="clear" w:color="auto" w:fill="FFFFFF"/>
        </w:rPr>
        <w:t>s</w:t>
      </w:r>
      <w:r w:rsidRPr="00C2600C" w:rsidR="0095590C">
        <w:rPr>
          <w:shd w:val="clear" w:color="auto" w:fill="FFFFFF"/>
        </w:rPr>
        <w:t> can review them.</w:t>
      </w:r>
      <w:r w:rsidR="00A36A34">
        <w:rPr>
          <w:shd w:val="clear" w:color="auto" w:fill="FFFFFF"/>
        </w:rPr>
        <w:t xml:space="preserve"> </w:t>
      </w:r>
      <w:r w:rsidRPr="00C2600C" w:rsidR="0095590C">
        <w:t>All other reports are s</w:t>
      </w:r>
      <w:r w:rsidRPr="00C2600C" w:rsidR="0095590C">
        <w:rPr>
          <w:shd w:val="clear" w:color="auto" w:fill="FFFFFF"/>
        </w:rPr>
        <w:t>ent to </w:t>
      </w:r>
      <w:r w:rsidR="00D17A42">
        <w:rPr>
          <w:shd w:val="clear" w:color="auto" w:fill="FFFFFF"/>
        </w:rPr>
        <w:t xml:space="preserve">either </w:t>
      </w:r>
      <w:r w:rsidRPr="00C2600C" w:rsidR="0095590C">
        <w:rPr>
          <w:shd w:val="clear" w:color="auto" w:fill="FFFFFF"/>
        </w:rPr>
        <w:t>the delegated state or local authority. I</w:t>
      </w:r>
      <w:r w:rsidR="00D17A42">
        <w:rPr>
          <w:shd w:val="clear" w:color="auto" w:fill="FFFFFF"/>
        </w:rPr>
        <w:t xml:space="preserve">f </w:t>
      </w:r>
      <w:r w:rsidRPr="00C2600C" w:rsidR="0095590C">
        <w:rPr>
          <w:shd w:val="clear" w:color="auto" w:fill="FFFFFF"/>
        </w:rPr>
        <w:t>there is no such delegated authority, the reports are sent directly to the EPA</w:t>
      </w:r>
      <w:r w:rsidR="00D17A42">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D17A42">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CA4CD6" w:rsidP="00257792" w14:paraId="7691F7E8" w14:textId="490DF487">
      <w:pPr>
        <w:pBdr>
          <w:top w:val="single" w:sz="6" w:space="0" w:color="FFFFFF"/>
          <w:left w:val="single" w:sz="6" w:space="0" w:color="FFFFFF"/>
          <w:bottom w:val="single" w:sz="6" w:space="0" w:color="FFFFFF"/>
          <w:right w:val="single" w:sz="6" w:space="0" w:color="FFFFFF"/>
        </w:pBdr>
        <w:ind w:firstLine="720"/>
        <w:rPr>
          <w:bCs/>
        </w:rPr>
      </w:pPr>
      <w:r w:rsidRPr="00320AEE">
        <w:t>EPA estimates that an average of 1,</w:t>
      </w:r>
      <w:r>
        <w:t>887</w:t>
      </w:r>
      <w:r w:rsidRPr="00320AEE">
        <w:t xml:space="preserve"> respondents per year will be subject to the</w:t>
      </w:r>
      <w:r w:rsidR="00D17A42">
        <w:t>se</w:t>
      </w:r>
      <w:r w:rsidRPr="00320AEE">
        <w:t xml:space="preserve"> regulation</w:t>
      </w:r>
      <w:r w:rsidR="00D17A42">
        <w:t>s</w:t>
      </w:r>
      <w:r w:rsidRPr="00320AEE">
        <w:t xml:space="preserve"> in the next three years. These 1,</w:t>
      </w:r>
      <w:r>
        <w:t>887</w:t>
      </w:r>
      <w:r w:rsidRPr="00320AEE">
        <w:t xml:space="preserve"> municipal solid waste landfills, which are owned and operated by </w:t>
      </w:r>
      <w:r>
        <w:t xml:space="preserve">either </w:t>
      </w:r>
      <w:r w:rsidRPr="00320AEE">
        <w:t>public and private landfill owners (the “Affected Public”), consist of 1,</w:t>
      </w:r>
      <w:r>
        <w:t>170</w:t>
      </w:r>
      <w:r w:rsidRPr="00320AEE">
        <w:t xml:space="preserve"> privately-owned facilities which are for-profit businesses and </w:t>
      </w:r>
      <w:r>
        <w:t>717</w:t>
      </w:r>
      <w:r w:rsidRPr="00320AEE">
        <w:t xml:space="preserve"> </w:t>
      </w:r>
      <w:r w:rsidRPr="00320AEE">
        <w:t>publicly-owned</w:t>
      </w:r>
      <w:r w:rsidRPr="00320AEE">
        <w:t xml:space="preserve"> facilities. We assume that they will all respond</w:t>
      </w:r>
      <w:r>
        <w:t xml:space="preserve"> to EPA inquiries</w:t>
      </w:r>
      <w:r w:rsidRPr="00320AEE">
        <w:t xml:space="preserve">. The </w:t>
      </w:r>
      <w:r>
        <w:t>‘</w:t>
      </w:r>
      <w:r w:rsidRPr="00320AEE">
        <w:t>burden</w:t>
      </w:r>
      <w:r>
        <w:t>’</w:t>
      </w:r>
      <w:r w:rsidRPr="00320AEE">
        <w:t xml:space="preserve"> to the Affected Public may be found in</w:t>
      </w:r>
      <w:r>
        <w:t>: 1)</w:t>
      </w:r>
      <w:r w:rsidRPr="00320AEE">
        <w:t xml:space="preserve"> </w:t>
      </w:r>
      <w:r w:rsidRPr="00320AEE">
        <w:rPr>
          <w:bCs/>
        </w:rPr>
        <w:t>Table 1A: Annual Respondent Burden and Cost: Privately-Owned Municipal Solid Waste Landfills - Emission Guidelines and Compliance Times for Municipal Solid Waste Landfills (40 CFR Part 60, Subpart Cf</w:t>
      </w:r>
      <w:r w:rsidRPr="00BE3048" w:rsidR="00BE3048">
        <w:rPr>
          <w:bCs/>
        </w:rPr>
        <w:t xml:space="preserve"> and 40 CFR Part 62, Subpart OOO</w:t>
      </w:r>
      <w:r w:rsidRPr="00320AEE">
        <w:rPr>
          <w:bCs/>
        </w:rPr>
        <w:t>) (Renewal)</w:t>
      </w:r>
      <w:r>
        <w:rPr>
          <w:bCs/>
        </w:rPr>
        <w:t>;</w:t>
      </w:r>
      <w:r w:rsidRPr="00320AEE">
        <w:rPr>
          <w:bCs/>
        </w:rPr>
        <w:t xml:space="preserve"> and </w:t>
      </w:r>
      <w:r>
        <w:rPr>
          <w:bCs/>
        </w:rPr>
        <w:t xml:space="preserve">2) </w:t>
      </w:r>
      <w:r w:rsidRPr="00320AEE">
        <w:rPr>
          <w:bCs/>
        </w:rPr>
        <w:t>Table 1B: Annual Respondent Burden and Cost: Publicly-Owned Municipal Solid Waste Landfills - Emission Guidelines and Compliance Times for Municipal Solid Waste Landfills (40 CFR Part 60, Subpart Cf</w:t>
      </w:r>
      <w:r w:rsidRPr="00BE3048" w:rsidR="00BE3048">
        <w:rPr>
          <w:bCs/>
        </w:rPr>
        <w:t xml:space="preserve"> and 40 CFR Part 62, Subpart OOO</w:t>
      </w:r>
      <w:r w:rsidRPr="00320AEE">
        <w:rPr>
          <w:bCs/>
        </w:rPr>
        <w:t>) (Renewal).</w:t>
      </w:r>
    </w:p>
    <w:p w:rsidR="00257792" w:rsidP="00257792" w14:paraId="5610926E" w14:textId="4F32CB4B">
      <w:pPr>
        <w:pBdr>
          <w:top w:val="single" w:sz="6" w:space="0" w:color="FFFFFF"/>
          <w:left w:val="single" w:sz="6" w:space="0" w:color="FFFFFF"/>
          <w:bottom w:val="single" w:sz="6" w:space="0" w:color="FFFFFF"/>
          <w:right w:val="single" w:sz="6" w:space="0" w:color="FFFFFF"/>
        </w:pBdr>
        <w:ind w:firstLine="720"/>
        <w:rPr>
          <w:bCs/>
        </w:rPr>
      </w:pPr>
    </w:p>
    <w:p w:rsidR="00257792" w:rsidP="00257792" w14:paraId="6AADCB85" w14:textId="677C3C9A">
      <w:pPr>
        <w:pBdr>
          <w:top w:val="single" w:sz="6" w:space="0" w:color="FFFFFF"/>
          <w:left w:val="single" w:sz="6" w:space="0" w:color="FFFFFF"/>
          <w:bottom w:val="single" w:sz="6" w:space="0" w:color="FFFFFF"/>
          <w:right w:val="single" w:sz="6" w:space="0" w:color="FFFFFF"/>
        </w:pBdr>
        <w:ind w:firstLine="720"/>
        <w:rPr>
          <w:color w:val="000000"/>
        </w:rPr>
      </w:pPr>
      <w:r w:rsidRPr="00257792">
        <w:rPr>
          <w:color w:val="000000"/>
        </w:rPr>
        <w:t>This ICR adjusts the number of respondents subject to the requirements of Subpart Cf which are implemented under State plans and a Federal plan</w:t>
      </w:r>
      <w:r>
        <w:rPr>
          <w:color w:val="000000"/>
        </w:rPr>
        <w:t xml:space="preserve"> (40 CFR Part 62, Subpart OOO)</w:t>
      </w:r>
      <w:r w:rsidRPr="00257792">
        <w:rPr>
          <w:color w:val="000000"/>
        </w:rPr>
        <w:t xml:space="preserve">. For landfills covered by a State plan, both State and local agencies are the “implementing agency,” and will incur a burden through the review of reports submitted to them in accordance with the State plan. We assume approximately </w:t>
      </w:r>
      <w:r>
        <w:rPr>
          <w:color w:val="000000"/>
        </w:rPr>
        <w:t>23</w:t>
      </w:r>
      <w:r w:rsidRPr="00257792">
        <w:rPr>
          <w:color w:val="000000"/>
        </w:rPr>
        <w:t xml:space="preserve"> percent of landfills (</w:t>
      </w:r>
      <w:r>
        <w:rPr>
          <w:color w:val="000000"/>
        </w:rPr>
        <w:t>440</w:t>
      </w:r>
      <w:r w:rsidRPr="00257792">
        <w:rPr>
          <w:color w:val="000000"/>
        </w:rPr>
        <w:t xml:space="preserve"> MSW landfills) are subject to State plans, and that </w:t>
      </w:r>
      <w:r>
        <w:rPr>
          <w:color w:val="000000"/>
        </w:rPr>
        <w:t>11</w:t>
      </w:r>
      <w:r w:rsidRPr="00257792">
        <w:rPr>
          <w:color w:val="000000"/>
        </w:rPr>
        <w:t xml:space="preserve"> State and local agencies will enforce the State plans.</w:t>
      </w:r>
      <w:r w:rsidR="00A36A34">
        <w:rPr>
          <w:color w:val="000000"/>
        </w:rPr>
        <w:t xml:space="preserve"> </w:t>
      </w:r>
      <w:r w:rsidRPr="00257792">
        <w:rPr>
          <w:color w:val="000000"/>
        </w:rPr>
        <w:t>The “burden” to State and local agencies is attributed entirely to work performed by either State and/or local employees and is provided in Table 1C: Average Annual State/Local Agency Burden and Cost – Emission Guidelines and Compliance Times for Existing Municipal Solid Waste Landfills (40 CFR Part 60, Subpart Cf and Federal Plan</w:t>
      </w:r>
      <w:r w:rsidRPr="00BE3048" w:rsidR="00BE3048">
        <w:rPr>
          <w:color w:val="000000"/>
        </w:rPr>
        <w:t xml:space="preserve"> and 40 CFR Part 62, Subpart OOO</w:t>
      </w:r>
      <w:r w:rsidRPr="00257792">
        <w:rPr>
          <w:color w:val="000000"/>
        </w:rPr>
        <w:t>) (Renewal).</w:t>
      </w:r>
    </w:p>
    <w:p w:rsidR="001B1256" w:rsidP="00257792" w14:paraId="2C8B2946" w14:textId="75AE7627">
      <w:pPr>
        <w:pBdr>
          <w:top w:val="single" w:sz="6" w:space="0" w:color="FFFFFF"/>
          <w:left w:val="single" w:sz="6" w:space="0" w:color="FFFFFF"/>
          <w:bottom w:val="single" w:sz="6" w:space="0" w:color="FFFFFF"/>
          <w:right w:val="single" w:sz="6" w:space="0" w:color="FFFFFF"/>
        </w:pBdr>
        <w:ind w:firstLine="720"/>
        <w:rPr>
          <w:color w:val="000000"/>
        </w:rPr>
      </w:pPr>
    </w:p>
    <w:p w:rsidR="001B1256" w:rsidP="00257792" w14:paraId="40F7A1B1" w14:textId="36188F94">
      <w:pPr>
        <w:pBdr>
          <w:top w:val="single" w:sz="6" w:space="0" w:color="FFFFFF"/>
          <w:left w:val="single" w:sz="6" w:space="0" w:color="FFFFFF"/>
          <w:bottom w:val="single" w:sz="6" w:space="0" w:color="FFFFFF"/>
          <w:right w:val="single" w:sz="6" w:space="0" w:color="FFFFFF"/>
        </w:pBdr>
        <w:ind w:firstLine="720"/>
        <w:rPr>
          <w:color w:val="000000"/>
        </w:rPr>
      </w:pPr>
      <w:r w:rsidRPr="001B1256">
        <w:rPr>
          <w:color w:val="000000"/>
        </w:rPr>
        <w:t xml:space="preserve">For landfills covered by </w:t>
      </w:r>
      <w:r>
        <w:rPr>
          <w:color w:val="000000"/>
        </w:rPr>
        <w:t>the</w:t>
      </w:r>
      <w:r w:rsidRPr="001B1256">
        <w:rPr>
          <w:color w:val="000000"/>
        </w:rPr>
        <w:t xml:space="preserve"> Federal plan, EPA is the implementing agency. The Federal plan is finalized at 40 CFR Part 62, Subpart OOO. We assume </w:t>
      </w:r>
      <w:r>
        <w:rPr>
          <w:color w:val="000000"/>
        </w:rPr>
        <w:t>77</w:t>
      </w:r>
      <w:r w:rsidRPr="001B1256">
        <w:rPr>
          <w:color w:val="000000"/>
        </w:rPr>
        <w:t xml:space="preserve"> percent of landfills (approximate</w:t>
      </w:r>
      <w:r>
        <w:rPr>
          <w:color w:val="000000"/>
        </w:rPr>
        <w:t>ly</w:t>
      </w:r>
      <w:r w:rsidRPr="001B1256">
        <w:rPr>
          <w:color w:val="000000"/>
        </w:rPr>
        <w:t xml:space="preserve"> 1,</w:t>
      </w:r>
      <w:r>
        <w:rPr>
          <w:color w:val="000000"/>
        </w:rPr>
        <w:t>447</w:t>
      </w:r>
      <w:r w:rsidRPr="001B1256">
        <w:rPr>
          <w:color w:val="000000"/>
        </w:rPr>
        <w:t xml:space="preserve"> MSW landfills) </w:t>
      </w:r>
      <w:r w:rsidR="0053328F">
        <w:rPr>
          <w:color w:val="000000"/>
        </w:rPr>
        <w:t>are</w:t>
      </w:r>
      <w:r w:rsidRPr="001B1256">
        <w:rPr>
          <w:color w:val="000000"/>
        </w:rPr>
        <w:t xml:space="preserve"> subject to the Federal Pla</w:t>
      </w:r>
      <w:r w:rsidR="0053328F">
        <w:rPr>
          <w:color w:val="000000"/>
        </w:rPr>
        <w:t>n</w:t>
      </w:r>
      <w:r w:rsidRPr="001B1256">
        <w:rPr>
          <w:color w:val="000000"/>
        </w:rPr>
        <w:t>.</w:t>
      </w:r>
      <w:r w:rsidR="0053328F">
        <w:rPr>
          <w:color w:val="000000"/>
        </w:rPr>
        <w:t xml:space="preserve"> </w:t>
      </w:r>
      <w:r w:rsidRPr="001B1256">
        <w:rPr>
          <w:color w:val="000000"/>
        </w:rPr>
        <w:t>The ‘burden’ to the Federal Government is attributed entirely to work performed by either Federal employees or government contractors or to state or local agencies that have been delegated authority and may be found in  Table 2: Average Annual EPA Burden and Cost – Emission Guidelines and Compliance Times for Municipal Solid Waste Landfills (40 CFR Part 60, Subpart Cf</w:t>
      </w:r>
      <w:r w:rsidRPr="00BE3048" w:rsidR="00BE3048">
        <w:rPr>
          <w:color w:val="000000"/>
        </w:rPr>
        <w:t xml:space="preserve"> and 40 CFR Part 62, Subpart OOO</w:t>
      </w:r>
      <w:r w:rsidRPr="001B1256">
        <w:rPr>
          <w:color w:val="000000"/>
        </w:rPr>
        <w:t>) (Renewal).</w:t>
      </w:r>
    </w:p>
    <w:p w:rsidR="001B1256" w:rsidP="00257792" w14:paraId="3790EAF0" w14:textId="12BDE04F">
      <w:pPr>
        <w:pBdr>
          <w:top w:val="single" w:sz="6" w:space="0" w:color="FFFFFF"/>
          <w:left w:val="single" w:sz="6" w:space="0" w:color="FFFFFF"/>
          <w:bottom w:val="single" w:sz="6" w:space="0" w:color="FFFFFF"/>
          <w:right w:val="single" w:sz="6" w:space="0" w:color="FFFFFF"/>
        </w:pBdr>
        <w:ind w:firstLine="720"/>
        <w:rPr>
          <w:color w:val="000000"/>
        </w:rPr>
      </w:pPr>
    </w:p>
    <w:p w:rsidR="001B1256" w:rsidP="00257792" w14:paraId="1952F352" w14:textId="2B69C3CD">
      <w:pPr>
        <w:pBdr>
          <w:top w:val="single" w:sz="6" w:space="0" w:color="FFFFFF"/>
          <w:left w:val="single" w:sz="6" w:space="0" w:color="FFFFFF"/>
          <w:bottom w:val="single" w:sz="6" w:space="0" w:color="FFFFFF"/>
          <w:right w:val="single" w:sz="6" w:space="0" w:color="FFFFFF"/>
        </w:pBdr>
        <w:ind w:firstLine="720"/>
        <w:rPr>
          <w:color w:val="000000"/>
        </w:rPr>
      </w:pPr>
      <w:r w:rsidRPr="00320AEE">
        <w:t xml:space="preserve">Based on our consultations with industry representatives, there is an average of </w:t>
      </w:r>
      <w:r>
        <w:t xml:space="preserve">one </w:t>
      </w:r>
      <w:r w:rsidRPr="00320AEE">
        <w:t xml:space="preserve">affected facility (MSW landfill) at each plant site and each plant site has only </w:t>
      </w:r>
      <w:r w:rsidRPr="00320AEE">
        <w:rPr>
          <w:color w:val="000000"/>
        </w:rPr>
        <w:t>one respondent (i.e., the owner/operator of the plant site).</w:t>
      </w:r>
    </w:p>
    <w:p w:rsidR="001B1256" w:rsidP="00257792" w14:paraId="13896C33" w14:textId="1F372A9D">
      <w:pPr>
        <w:pBdr>
          <w:top w:val="single" w:sz="6" w:space="0" w:color="FFFFFF"/>
          <w:left w:val="single" w:sz="6" w:space="0" w:color="FFFFFF"/>
          <w:bottom w:val="single" w:sz="6" w:space="0" w:color="FFFFFF"/>
          <w:right w:val="single" w:sz="6" w:space="0" w:color="FFFFFF"/>
        </w:pBdr>
        <w:ind w:firstLine="720"/>
        <w:rPr>
          <w:color w:val="000000"/>
        </w:rPr>
      </w:pPr>
    </w:p>
    <w:p w:rsidR="001B1256" w:rsidP="00257792" w14:paraId="226A7AA4" w14:textId="0099AC14">
      <w:pPr>
        <w:pBdr>
          <w:top w:val="single" w:sz="6" w:space="0" w:color="FFFFFF"/>
          <w:left w:val="single" w:sz="6" w:space="0" w:color="FFFFFF"/>
          <w:bottom w:val="single" w:sz="6" w:space="0" w:color="FFFFFF"/>
          <w:right w:val="single" w:sz="6" w:space="0" w:color="FFFFFF"/>
        </w:pBdr>
        <w:ind w:firstLine="720"/>
        <w:rPr>
          <w:color w:val="000000"/>
        </w:rPr>
      </w:pPr>
      <w:r w:rsidRPr="001B1256">
        <w:rPr>
          <w:color w:val="000000"/>
        </w:rPr>
        <w:t>Over the next three years, an average of 1,</w:t>
      </w:r>
      <w:r>
        <w:rPr>
          <w:color w:val="000000"/>
        </w:rPr>
        <w:t>887</w:t>
      </w:r>
      <w:r w:rsidRPr="001B1256">
        <w:rPr>
          <w:color w:val="000000"/>
        </w:rPr>
        <w:t xml:space="preserve"> respondents per year will be subject to these standards and no additional respondents per year will become subject to these </w:t>
      </w:r>
      <w:r w:rsidR="00D17A42">
        <w:rPr>
          <w:color w:val="000000"/>
        </w:rPr>
        <w:t xml:space="preserve">same </w:t>
      </w:r>
      <w:r w:rsidRPr="001B1256">
        <w:rPr>
          <w:color w:val="000000"/>
        </w:rPr>
        <w:t>standards. This total (1,</w:t>
      </w:r>
      <w:r w:rsidR="004A42D0">
        <w:rPr>
          <w:color w:val="000000"/>
        </w:rPr>
        <w:t>887</w:t>
      </w:r>
      <w:r w:rsidRPr="001B1256">
        <w:rPr>
          <w:color w:val="000000"/>
        </w:rPr>
        <w:t xml:space="preserve"> respondents) includes an average of 25 respondents per year who will modify their facilities and cease being subject to these same standards over the three-year period of this ICR. This reflects updates to the respondent inventory to reflect the expected number of landfills controlling between years </w:t>
      </w:r>
      <w:r w:rsidR="004A42D0">
        <w:rPr>
          <w:color w:val="000000"/>
        </w:rPr>
        <w:t>2023</w:t>
      </w:r>
      <w:r w:rsidRPr="001B1256">
        <w:rPr>
          <w:color w:val="000000"/>
        </w:rPr>
        <w:t xml:space="preserve"> through </w:t>
      </w:r>
      <w:r w:rsidR="004A42D0">
        <w:rPr>
          <w:color w:val="000000"/>
        </w:rPr>
        <w:t>2025</w:t>
      </w:r>
      <w:r w:rsidRPr="001B1256">
        <w:rPr>
          <w:color w:val="000000"/>
        </w:rPr>
        <w:t xml:space="preserve"> based on projected emissions, as well as the number of landfills subject between years </w:t>
      </w:r>
      <w:r w:rsidR="004A42D0">
        <w:rPr>
          <w:color w:val="000000"/>
        </w:rPr>
        <w:t>2023</w:t>
      </w:r>
      <w:r w:rsidRPr="001B1256">
        <w:rPr>
          <w:color w:val="000000"/>
        </w:rPr>
        <w:t xml:space="preserve"> and </w:t>
      </w:r>
      <w:r w:rsidR="004A42D0">
        <w:rPr>
          <w:color w:val="000000"/>
        </w:rPr>
        <w:t>2025</w:t>
      </w:r>
      <w:r w:rsidRPr="001B1256">
        <w:rPr>
          <w:color w:val="000000"/>
        </w:rPr>
        <w:t>, based on waste disposal quantities which increase over time at active landfills, and assuming that in these years landfills will be controlling under the more stringent 34 Mg/yr requirements.</w:t>
      </w:r>
    </w:p>
    <w:p w:rsidR="004A42D0" w:rsidRPr="004A42D0" w:rsidP="00257792" w14:paraId="570EB846" w14:textId="77777777">
      <w:pPr>
        <w:pBdr>
          <w:top w:val="single" w:sz="6" w:space="0" w:color="FFFFFF"/>
          <w:left w:val="single" w:sz="6" w:space="0" w:color="FFFFFF"/>
          <w:bottom w:val="single" w:sz="6" w:space="0" w:color="FFFFFF"/>
          <w:right w:val="single" w:sz="6" w:space="0" w:color="FFFFFF"/>
        </w:pBdr>
        <w:ind w:firstLine="720"/>
      </w:pPr>
    </w:p>
    <w:p w:rsidR="004A42D0" w:rsidRPr="004A42D0" w14:paraId="40E8DFA6" w14:textId="77777777">
      <w:pPr>
        <w:pBdr>
          <w:top w:val="single" w:sz="6" w:space="0" w:color="FFFFFF"/>
          <w:left w:val="single" w:sz="6" w:space="0" w:color="FFFFFF"/>
          <w:bottom w:val="single" w:sz="6" w:space="0" w:color="FFFFFF"/>
          <w:right w:val="single" w:sz="6" w:space="0" w:color="FFFFFF"/>
        </w:pBdr>
        <w:ind w:firstLine="720"/>
      </w:pPr>
      <w:r w:rsidRPr="004A42D0">
        <w:t>T</w:t>
      </w:r>
      <w:r w:rsidRPr="004A42D0" w:rsidR="006810C3">
        <w:t xml:space="preserve">he </w:t>
      </w:r>
      <w:r w:rsidRPr="004A42D0" w:rsidR="00CA4CD6">
        <w:t xml:space="preserve">active (previous) ICR had the following Terms of Clearance (TOC): </w:t>
      </w:r>
    </w:p>
    <w:p w:rsidR="004A42D0" w:rsidRPr="004A42D0" w14:paraId="4E9576FC" w14:textId="4750685C">
      <w:pPr>
        <w:pBdr>
          <w:top w:val="single" w:sz="6" w:space="0" w:color="FFFFFF"/>
          <w:left w:val="single" w:sz="6" w:space="0" w:color="FFFFFF"/>
          <w:bottom w:val="single" w:sz="6" w:space="0" w:color="FFFFFF"/>
          <w:right w:val="single" w:sz="6" w:space="0" w:color="FFFFFF"/>
        </w:pBdr>
        <w:ind w:firstLine="720"/>
      </w:pPr>
    </w:p>
    <w:p w:rsidR="004A42D0" w:rsidRPr="004A42D0" w:rsidP="004A42D0" w14:paraId="72C068C9" w14:textId="7659F121">
      <w:pPr>
        <w:pBdr>
          <w:top w:val="single" w:sz="6" w:space="0" w:color="FFFFFF"/>
          <w:left w:val="single" w:sz="6" w:space="0" w:color="FFFFFF"/>
          <w:bottom w:val="single" w:sz="6" w:space="0" w:color="FFFFFF"/>
          <w:right w:val="single" w:sz="6" w:space="0" w:color="FFFFFF"/>
        </w:pBdr>
        <w:ind w:left="720" w:right="1440"/>
      </w:pPr>
      <w:r w:rsidRPr="004A42D0">
        <w:t xml:space="preserve">“Due to lack of response to OMB during the review, this OMB control number is approved for a one-year. Upon resubmission, the program must use the standard 18 question Supporting Statement format. Per 5 CFR 1320(a)(1)(iii)(G) the agency is reminded to provide OMB with a copy of the statutory or regulatory authority to collect information. In addition, the agency must provide OMB with </w:t>
      </w:r>
      <w:r w:rsidRPr="004A42D0">
        <w:t>all of</w:t>
      </w:r>
      <w:r w:rsidRPr="004A42D0">
        <w:t xml:space="preserve"> the ICs including instructions.”</w:t>
      </w:r>
    </w:p>
    <w:p w:rsidR="004A42D0" w14:paraId="63AE90E7" w14:textId="77777777">
      <w:pPr>
        <w:pBdr>
          <w:top w:val="single" w:sz="6" w:space="0" w:color="FFFFFF"/>
          <w:left w:val="single" w:sz="6" w:space="0" w:color="FFFFFF"/>
          <w:bottom w:val="single" w:sz="6" w:space="0" w:color="FFFFFF"/>
          <w:right w:val="single" w:sz="6" w:space="0" w:color="FFFFFF"/>
        </w:pBdr>
        <w:ind w:firstLine="720"/>
        <w:rPr>
          <w:color w:val="FF0000"/>
        </w:rPr>
      </w:pPr>
    </w:p>
    <w:p w:rsidR="009D6567" w14:paraId="365C973F" w14:textId="3A64AB57">
      <w:pPr>
        <w:pBdr>
          <w:top w:val="single" w:sz="6" w:space="0" w:color="FFFFFF"/>
          <w:left w:val="single" w:sz="6" w:space="0" w:color="FFFFFF"/>
          <w:bottom w:val="single" w:sz="6" w:space="0" w:color="FFFFFF"/>
          <w:right w:val="single" w:sz="6" w:space="0" w:color="FFFFFF"/>
        </w:pBdr>
        <w:ind w:firstLine="720"/>
        <w:rPr>
          <w:color w:val="FF0000"/>
        </w:rPr>
      </w:pPr>
      <w:r w:rsidRPr="006D372C">
        <w:t xml:space="preserve">The </w:t>
      </w:r>
      <w:r w:rsidRPr="006D372C" w:rsidR="00CA4CD6">
        <w:t xml:space="preserve">EPA </w:t>
      </w:r>
      <w:r w:rsidR="00406327">
        <w:t xml:space="preserve">believes this supporting statement contains all the information mentioned in the standard 18 question </w:t>
      </w:r>
      <w:r w:rsidR="0014512E">
        <w:t>Supporting</w:t>
      </w:r>
      <w:r w:rsidR="00406327">
        <w:t xml:space="preserve"> Statement format, even though that format is not yet available. That format is to be ready by January 202</w:t>
      </w:r>
      <w:r w:rsidR="003C7120">
        <w:t>4; renewals for this rule – and others – are to use that format then and subsequently</w:t>
      </w:r>
      <w:r w:rsidRPr="006D372C">
        <w:t>.</w:t>
      </w:r>
      <w:r w:rsidRPr="006D372C" w:rsidR="00CA4CD6">
        <w:t xml:space="preserve"> </w:t>
      </w:r>
      <w:r w:rsidRPr="006D372C">
        <w:t xml:space="preserve">The </w:t>
      </w:r>
      <w:r w:rsidRPr="006D372C" w:rsidR="006110B5">
        <w:t>statutory authority</w:t>
      </w:r>
      <w:r w:rsidRPr="006D372C" w:rsidR="00127439">
        <w:t xml:space="preserve"> for EPA to collect this information </w:t>
      </w:r>
      <w:r w:rsidRPr="006D372C" w:rsidR="00550D82">
        <w:t xml:space="preserve">is provided under </w:t>
      </w:r>
      <w:r w:rsidRPr="006D372C" w:rsidR="0026564A">
        <w:t xml:space="preserve">42 U.S.C. §§ </w:t>
      </w:r>
      <w:r w:rsidRPr="006D372C" w:rsidR="00550D82">
        <w:t>7411 and 7413 of the Clean Air Act</w:t>
      </w:r>
      <w:r w:rsidRPr="006D372C" w:rsidR="0026564A">
        <w:t xml:space="preserve"> (CAA)</w:t>
      </w:r>
      <w:r w:rsidRPr="006D372C" w:rsidR="00550D82">
        <w:t xml:space="preserve">, as </w:t>
      </w:r>
      <w:r w:rsidRPr="006D372C" w:rsidR="00127439">
        <w:t xml:space="preserve">provided in </w:t>
      </w:r>
      <w:r w:rsidR="006E517B">
        <w:t xml:space="preserve">the </w:t>
      </w:r>
      <w:r w:rsidRPr="006D372C" w:rsidR="00127439">
        <w:t>regulations published at 86 FR 27756 and 81 FR 59276</w:t>
      </w:r>
      <w:r w:rsidRPr="006D372C" w:rsidR="006110B5">
        <w:t>.</w:t>
      </w:r>
      <w:r w:rsidRPr="006D372C" w:rsidR="0026564A">
        <w:t xml:space="preserve"> CAA requirements are made available at </w:t>
      </w:r>
      <w:r w:rsidRPr="0086252D" w:rsidR="0026564A">
        <w:rPr>
          <w:i/>
          <w:iCs/>
        </w:rPr>
        <w:t>https://www.epa.gov/clean-air-act-overview/clean-air-act-title-i-air-pollution-prevention-and-control-parts-through-d</w:t>
      </w:r>
      <w:r w:rsidRPr="006D372C" w:rsidR="0026564A">
        <w:t>.</w:t>
      </w:r>
      <w:r w:rsidRPr="006D372C" w:rsidR="006110B5">
        <w:t xml:space="preserve"> </w:t>
      </w:r>
      <w:r w:rsidRPr="006D372C" w:rsidR="0026564A">
        <w:t xml:space="preserve">The regulations at 40 CFR part 60, subpart Cf and 40 CFR part 62, subpart OOO are available in the electronic CFR </w:t>
      </w:r>
      <w:r w:rsidRPr="006D372C" w:rsidR="00A56256">
        <w:t>(</w:t>
      </w:r>
      <w:hyperlink r:id="rId10" w:history="1">
        <w:r w:rsidRPr="0086252D" w:rsidR="00A56256">
          <w:rPr>
            <w:rStyle w:val="Hyperlink"/>
            <w:i/>
            <w:iCs/>
            <w:color w:val="auto"/>
            <w:u w:val="none"/>
          </w:rPr>
          <w:t>https://www.ecfr.gov/</w:t>
        </w:r>
      </w:hyperlink>
      <w:r w:rsidRPr="006D372C" w:rsidR="00A56256">
        <w:t xml:space="preserve">). </w:t>
      </w:r>
      <w:r w:rsidRPr="006D372C" w:rsidR="00372F51">
        <w:t xml:space="preserve">This ICR </w:t>
      </w:r>
      <w:r w:rsidRPr="006D372C" w:rsidR="00A56256">
        <w:t>describes</w:t>
      </w:r>
      <w:r w:rsidRPr="006D372C" w:rsidR="00372F51">
        <w:t xml:space="preserve"> all</w:t>
      </w:r>
      <w:r w:rsidRPr="006D372C" w:rsidR="006110B5">
        <w:t xml:space="preserve"> relevant </w:t>
      </w:r>
      <w:r w:rsidRPr="006D372C" w:rsidR="00372F51">
        <w:t>requirements of the information collection. There are currently no electron</w:t>
      </w:r>
      <w:r w:rsidRPr="006D372C" w:rsidR="006110B5">
        <w:t>ic reporting forms</w:t>
      </w:r>
      <w:r w:rsidRPr="006D372C" w:rsidR="00372F51">
        <w:t xml:space="preserve"> required for 40 CFR 60, subpart Cf or 40 CFR 62, subpart OOO. A</w:t>
      </w:r>
      <w:r w:rsidRPr="006D372C" w:rsidR="006110B5">
        <w:t>dditional information regarding the</w:t>
      </w:r>
      <w:r w:rsidR="0014512E">
        <w:t xml:space="preserve"> information collections (</w:t>
      </w:r>
      <w:r w:rsidRPr="006D372C" w:rsidR="00372F51">
        <w:t>ICs</w:t>
      </w:r>
      <w:r w:rsidR="0014512E">
        <w:t>)</w:t>
      </w:r>
      <w:r w:rsidRPr="006D372C" w:rsidR="00372F51">
        <w:t xml:space="preserve"> are include</w:t>
      </w:r>
      <w:r w:rsidRPr="006D372C" w:rsidR="006110B5">
        <w:t xml:space="preserve"> in sections 2(b) and 4(b) of this document.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E97EA1" w:rsidRPr="00E97EA1" w:rsidP="00E97EA1" w14:paraId="30FD7223" w14:textId="3002EAC2">
      <w:pPr>
        <w:pBdr>
          <w:top w:val="single" w:sz="6" w:space="0" w:color="FFFFFF"/>
          <w:left w:val="single" w:sz="6" w:space="0" w:color="FFFFFF"/>
          <w:bottom w:val="single" w:sz="6" w:space="0" w:color="FFFFFF"/>
          <w:right w:val="single" w:sz="6" w:space="0" w:color="FFFFFF"/>
        </w:pBdr>
        <w:ind w:firstLine="720"/>
        <w:rPr>
          <w:color w:val="000000"/>
        </w:rPr>
      </w:pPr>
      <w:r w:rsidRPr="00E97EA1">
        <w:rPr>
          <w:color w:val="000000"/>
        </w:rPr>
        <w:t>The EPA is charged under section 111(d)(1) of the Clean Air Act (CAA), as</w:t>
      </w:r>
      <w:r>
        <w:rPr>
          <w:color w:val="000000"/>
        </w:rPr>
        <w:t xml:space="preserve"> </w:t>
      </w:r>
      <w:r w:rsidRPr="00E97EA1">
        <w:rPr>
          <w:color w:val="000000"/>
        </w:rPr>
        <w:t>amended, to:</w:t>
      </w:r>
    </w:p>
    <w:p w:rsidR="00E97EA1" w:rsidRPr="00E97EA1" w:rsidP="00E97EA1" w14:paraId="06106808" w14:textId="77777777">
      <w:pPr>
        <w:pBdr>
          <w:top w:val="single" w:sz="6" w:space="0" w:color="FFFFFF"/>
          <w:left w:val="single" w:sz="6" w:space="0" w:color="FFFFFF"/>
          <w:bottom w:val="single" w:sz="6" w:space="0" w:color="FFFFFF"/>
          <w:right w:val="single" w:sz="6" w:space="0" w:color="FFFFFF"/>
        </w:pBdr>
        <w:ind w:firstLine="720"/>
        <w:rPr>
          <w:color w:val="000000"/>
        </w:rPr>
      </w:pPr>
    </w:p>
    <w:p w:rsidR="00E97EA1" w:rsidRPr="00E97EA1" w:rsidP="00E97EA1" w14:paraId="3E73C10A" w14:textId="77777777">
      <w:pPr>
        <w:pBdr>
          <w:top w:val="single" w:sz="6" w:space="0" w:color="FFFFFF"/>
          <w:left w:val="single" w:sz="6" w:space="0" w:color="FFFFFF"/>
          <w:bottom w:val="single" w:sz="6" w:space="0" w:color="FFFFFF"/>
          <w:right w:val="single" w:sz="6" w:space="0" w:color="FFFFFF"/>
        </w:pBdr>
        <w:ind w:left="1440" w:right="1440"/>
        <w:rPr>
          <w:color w:val="000000"/>
        </w:rPr>
      </w:pPr>
      <w:r w:rsidRPr="00E97EA1">
        <w:rPr>
          <w:color w:val="000000"/>
        </w:rPr>
        <w:t>. . . prescribe regulations which shall establish a procedure similar to that provided by section 110 under which each State shall submit to the Administrator a plan which (A) establishes standards of performance for any existing source for any air pollutant (</w:t>
      </w:r>
      <w:r w:rsidRPr="00E97EA1">
        <w:rPr>
          <w:color w:val="000000"/>
        </w:rPr>
        <w:t>i</w:t>
      </w:r>
      <w:r w:rsidRPr="00E97EA1">
        <w:rPr>
          <w:color w:val="000000"/>
        </w:rPr>
        <w:t>) for which air quality criteria have not been issued or which is not included on a list published under section 108(a) . . . but (ii) to which a standard of performance under this section would apply if such existing source were a new source, and (B) provides for the implementation and enforcement of such standards of performance.</w:t>
      </w:r>
    </w:p>
    <w:p w:rsidR="00E97EA1" w:rsidRPr="00E97EA1" w:rsidP="00E97EA1" w14:paraId="79C17711" w14:textId="77777777">
      <w:pPr>
        <w:pBdr>
          <w:top w:val="single" w:sz="6" w:space="0" w:color="FFFFFF"/>
          <w:left w:val="single" w:sz="6" w:space="0" w:color="FFFFFF"/>
          <w:bottom w:val="single" w:sz="6" w:space="0" w:color="FFFFFF"/>
          <w:right w:val="single" w:sz="6" w:space="0" w:color="FFFFFF"/>
        </w:pBdr>
        <w:ind w:firstLine="720"/>
        <w:rPr>
          <w:color w:val="000000"/>
        </w:rPr>
      </w:pPr>
    </w:p>
    <w:p w:rsidR="00E97EA1" w:rsidRPr="00E97EA1" w:rsidP="00E97EA1" w14:paraId="0E01D099" w14:textId="77777777">
      <w:pPr>
        <w:pBdr>
          <w:top w:val="single" w:sz="6" w:space="0" w:color="FFFFFF"/>
          <w:left w:val="single" w:sz="6" w:space="0" w:color="FFFFFF"/>
          <w:bottom w:val="single" w:sz="6" w:space="0" w:color="FFFFFF"/>
          <w:right w:val="single" w:sz="6" w:space="0" w:color="FFFFFF"/>
        </w:pBdr>
        <w:ind w:firstLine="720"/>
        <w:rPr>
          <w:color w:val="000000"/>
        </w:rPr>
      </w:pPr>
      <w:r w:rsidRPr="00E97EA1">
        <w:rPr>
          <w:color w:val="000000"/>
        </w:rPr>
        <w:t>The EPA is required under section 129 of the Act, to establish guidelines for existing stationary sources that reflect the maximum achievable control technology (MACT) for achieving continuous emission reductions:</w:t>
      </w:r>
    </w:p>
    <w:p w:rsidR="00E97EA1" w:rsidRPr="00E97EA1" w:rsidP="00E97EA1" w14:paraId="76AC3626" w14:textId="77777777">
      <w:pPr>
        <w:pBdr>
          <w:top w:val="single" w:sz="6" w:space="0" w:color="FFFFFF"/>
          <w:left w:val="single" w:sz="6" w:space="0" w:color="FFFFFF"/>
          <w:bottom w:val="single" w:sz="6" w:space="0" w:color="FFFFFF"/>
          <w:right w:val="single" w:sz="6" w:space="0" w:color="FFFFFF"/>
        </w:pBdr>
        <w:ind w:firstLine="720"/>
        <w:rPr>
          <w:color w:val="000000"/>
        </w:rPr>
      </w:pPr>
    </w:p>
    <w:p w:rsidR="00E97EA1" w:rsidRPr="00E97EA1" w:rsidP="00E97EA1" w14:paraId="47A65554" w14:textId="77777777">
      <w:pPr>
        <w:pBdr>
          <w:top w:val="single" w:sz="6" w:space="0" w:color="FFFFFF"/>
          <w:left w:val="single" w:sz="6" w:space="0" w:color="FFFFFF"/>
          <w:bottom w:val="single" w:sz="6" w:space="0" w:color="FFFFFF"/>
          <w:right w:val="single" w:sz="6" w:space="0" w:color="FFFFFF"/>
        </w:pBdr>
        <w:ind w:firstLine="720"/>
        <w:rPr>
          <w:color w:val="000000"/>
        </w:rPr>
      </w:pPr>
      <w:r w:rsidRPr="00E97EA1">
        <w:rPr>
          <w:color w:val="000000"/>
        </w:rPr>
        <w:t>Section 129(a)(1)(A) states:</w:t>
      </w:r>
    </w:p>
    <w:p w:rsidR="00E97EA1" w:rsidRPr="00E97EA1" w:rsidP="00E97EA1" w14:paraId="5324455E" w14:textId="77777777">
      <w:pPr>
        <w:pBdr>
          <w:top w:val="single" w:sz="6" w:space="0" w:color="FFFFFF"/>
          <w:left w:val="single" w:sz="6" w:space="0" w:color="FFFFFF"/>
          <w:bottom w:val="single" w:sz="6" w:space="0" w:color="FFFFFF"/>
          <w:right w:val="single" w:sz="6" w:space="0" w:color="FFFFFF"/>
        </w:pBdr>
        <w:ind w:firstLine="720"/>
        <w:rPr>
          <w:color w:val="000000"/>
        </w:rPr>
      </w:pPr>
    </w:p>
    <w:p w:rsidR="00E97EA1" w:rsidRPr="00E97EA1" w:rsidP="00E97EA1" w14:paraId="3185F66C" w14:textId="77777777">
      <w:pPr>
        <w:pBdr>
          <w:top w:val="single" w:sz="6" w:space="0" w:color="FFFFFF"/>
          <w:left w:val="single" w:sz="6" w:space="0" w:color="FFFFFF"/>
          <w:bottom w:val="single" w:sz="6" w:space="0" w:color="FFFFFF"/>
          <w:right w:val="single" w:sz="6" w:space="0" w:color="FFFFFF"/>
        </w:pBdr>
        <w:ind w:left="1440" w:right="1440"/>
        <w:rPr>
          <w:color w:val="000000"/>
        </w:rPr>
      </w:pPr>
      <w:r w:rsidRPr="00E97EA1">
        <w:rPr>
          <w:color w:val="000000"/>
        </w:rP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E97EA1" w:rsidRPr="00E97EA1" w:rsidP="00E97EA1" w14:paraId="7B4B6DD0" w14:textId="77777777">
      <w:pPr>
        <w:pBdr>
          <w:top w:val="single" w:sz="6" w:space="0" w:color="FFFFFF"/>
          <w:left w:val="single" w:sz="6" w:space="0" w:color="FFFFFF"/>
          <w:bottom w:val="single" w:sz="6" w:space="0" w:color="FFFFFF"/>
          <w:right w:val="single" w:sz="6" w:space="0" w:color="FFFFFF"/>
        </w:pBdr>
        <w:ind w:firstLine="720"/>
        <w:rPr>
          <w:color w:val="000000"/>
        </w:rPr>
      </w:pPr>
    </w:p>
    <w:p w:rsidR="00E97EA1" w:rsidRPr="00E97EA1" w:rsidP="00E97EA1" w14:paraId="17C0C9F0" w14:textId="77777777">
      <w:pPr>
        <w:pBdr>
          <w:top w:val="single" w:sz="6" w:space="0" w:color="FFFFFF"/>
          <w:left w:val="single" w:sz="6" w:space="0" w:color="FFFFFF"/>
          <w:bottom w:val="single" w:sz="6" w:space="0" w:color="FFFFFF"/>
          <w:right w:val="single" w:sz="6" w:space="0" w:color="FFFFFF"/>
        </w:pBdr>
        <w:ind w:firstLine="720"/>
        <w:rPr>
          <w:color w:val="000000"/>
        </w:rPr>
      </w:pPr>
      <w:r w:rsidRPr="00E97EA1">
        <w:rPr>
          <w:color w:val="000000"/>
        </w:rPr>
        <w:t>Section 129(a)(2) states:</w:t>
      </w:r>
    </w:p>
    <w:p w:rsidR="00E97EA1" w:rsidRPr="00E97EA1" w:rsidP="00E97EA1" w14:paraId="5A0FBBF3" w14:textId="77777777">
      <w:pPr>
        <w:pBdr>
          <w:top w:val="single" w:sz="6" w:space="0" w:color="FFFFFF"/>
          <w:left w:val="single" w:sz="6" w:space="0" w:color="FFFFFF"/>
          <w:bottom w:val="single" w:sz="6" w:space="0" w:color="FFFFFF"/>
          <w:right w:val="single" w:sz="6" w:space="0" w:color="FFFFFF"/>
        </w:pBdr>
        <w:ind w:firstLine="720"/>
        <w:rPr>
          <w:color w:val="000000"/>
        </w:rPr>
      </w:pPr>
    </w:p>
    <w:p w:rsidR="00E97EA1" w:rsidRPr="00E97EA1" w:rsidP="00E97EA1" w14:paraId="28AA4939" w14:textId="77777777">
      <w:pPr>
        <w:pBdr>
          <w:top w:val="single" w:sz="6" w:space="0" w:color="FFFFFF"/>
          <w:left w:val="single" w:sz="6" w:space="0" w:color="FFFFFF"/>
          <w:bottom w:val="single" w:sz="6" w:space="0" w:color="FFFFFF"/>
          <w:right w:val="single" w:sz="6" w:space="0" w:color="FFFFFF"/>
        </w:pBdr>
        <w:ind w:left="1440" w:right="1440"/>
        <w:rPr>
          <w:color w:val="000000"/>
        </w:rPr>
      </w:pPr>
      <w:r w:rsidRPr="00E97EA1">
        <w:rPr>
          <w:color w:val="000000"/>
        </w:rP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E97EA1" w:rsidRPr="00E97EA1" w:rsidP="00E97EA1" w14:paraId="27C7D16C" w14:textId="77777777">
      <w:pPr>
        <w:pBdr>
          <w:top w:val="single" w:sz="6" w:space="0" w:color="FFFFFF"/>
          <w:left w:val="single" w:sz="6" w:space="0" w:color="FFFFFF"/>
          <w:bottom w:val="single" w:sz="6" w:space="0" w:color="FFFFFF"/>
          <w:right w:val="single" w:sz="6" w:space="0" w:color="FFFFFF"/>
        </w:pBdr>
        <w:ind w:firstLine="720"/>
        <w:rPr>
          <w:color w:val="000000"/>
        </w:rPr>
      </w:pPr>
    </w:p>
    <w:p w:rsidR="00E97EA1" w:rsidRPr="00E97EA1" w:rsidP="00E97EA1" w14:paraId="37B9DB2D" w14:textId="77777777">
      <w:pPr>
        <w:pBdr>
          <w:top w:val="single" w:sz="6" w:space="0" w:color="FFFFFF"/>
          <w:left w:val="single" w:sz="6" w:space="0" w:color="FFFFFF"/>
          <w:bottom w:val="single" w:sz="6" w:space="0" w:color="FFFFFF"/>
          <w:right w:val="single" w:sz="6" w:space="0" w:color="FFFFFF"/>
        </w:pBdr>
        <w:ind w:firstLine="720"/>
        <w:rPr>
          <w:color w:val="000000"/>
        </w:rPr>
      </w:pPr>
      <w:r w:rsidRPr="00E97EA1">
        <w:rPr>
          <w:color w:val="000000"/>
        </w:rPr>
        <w:t>Section 129(b)(1) states:</w:t>
      </w:r>
    </w:p>
    <w:p w:rsidR="00E97EA1" w:rsidRPr="00E97EA1" w:rsidP="00E97EA1" w14:paraId="701A1700" w14:textId="77777777">
      <w:pPr>
        <w:pBdr>
          <w:top w:val="single" w:sz="6" w:space="0" w:color="FFFFFF"/>
          <w:left w:val="single" w:sz="6" w:space="0" w:color="FFFFFF"/>
          <w:bottom w:val="single" w:sz="6" w:space="0" w:color="FFFFFF"/>
          <w:right w:val="single" w:sz="6" w:space="0" w:color="FFFFFF"/>
        </w:pBdr>
        <w:ind w:left="1440" w:right="1440"/>
        <w:rPr>
          <w:color w:val="000000"/>
        </w:rPr>
      </w:pPr>
    </w:p>
    <w:p w:rsidR="00E97EA1" w:rsidRPr="00E97EA1" w:rsidP="00E97EA1" w14:paraId="397F937B" w14:textId="1D50D844">
      <w:pPr>
        <w:pBdr>
          <w:top w:val="single" w:sz="6" w:space="0" w:color="FFFFFF"/>
          <w:left w:val="single" w:sz="6" w:space="0" w:color="FFFFFF"/>
          <w:bottom w:val="single" w:sz="6" w:space="0" w:color="FFFFFF"/>
          <w:right w:val="single" w:sz="6" w:space="0" w:color="FFFFFF"/>
        </w:pBdr>
        <w:ind w:left="1440" w:right="1440"/>
        <w:rPr>
          <w:color w:val="000000"/>
        </w:rPr>
      </w:pPr>
      <w:r w:rsidRPr="00E97EA1">
        <w:rPr>
          <w:color w:val="000000"/>
        </w:rPr>
        <w:t>Performance standards under this section and section 111 for solid waste incineration units shall include guidelines promulgated pursuant to section 111(d) and this section applicable to existing</w:t>
      </w:r>
      <w:r>
        <w:rPr>
          <w:color w:val="000000"/>
        </w:rPr>
        <w:t xml:space="preserve"> </w:t>
      </w:r>
      <w:r w:rsidRPr="00E97EA1">
        <w:rPr>
          <w:color w:val="000000"/>
        </w:rPr>
        <w:t>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E97EA1" w:rsidRPr="00E97EA1" w:rsidP="00E97EA1" w14:paraId="6E49B8F6" w14:textId="77777777">
      <w:pPr>
        <w:pBdr>
          <w:top w:val="single" w:sz="6" w:space="0" w:color="FFFFFF"/>
          <w:left w:val="single" w:sz="6" w:space="0" w:color="FFFFFF"/>
          <w:bottom w:val="single" w:sz="6" w:space="0" w:color="FFFFFF"/>
          <w:right w:val="single" w:sz="6" w:space="0" w:color="FFFFFF"/>
        </w:pBdr>
        <w:ind w:firstLine="720"/>
        <w:rPr>
          <w:color w:val="000000"/>
        </w:rPr>
      </w:pPr>
    </w:p>
    <w:p w:rsidR="00E97EA1" w:rsidRPr="00E97EA1" w:rsidP="00E97EA1" w14:paraId="1D49A90F" w14:textId="77777777">
      <w:pPr>
        <w:pBdr>
          <w:top w:val="single" w:sz="6" w:space="0" w:color="FFFFFF"/>
          <w:left w:val="single" w:sz="6" w:space="0" w:color="FFFFFF"/>
          <w:bottom w:val="single" w:sz="6" w:space="0" w:color="FFFFFF"/>
          <w:right w:val="single" w:sz="6" w:space="0" w:color="FFFFFF"/>
        </w:pBdr>
        <w:ind w:firstLine="720"/>
        <w:rPr>
          <w:color w:val="000000"/>
        </w:rPr>
      </w:pPr>
      <w:r w:rsidRPr="00E97EA1">
        <w:rPr>
          <w:color w:val="000000"/>
        </w:rPr>
        <w:t>Subpart B of 40 CFR part 60 requires State plans to include monitoring, recordkeeping, and reporting provisions consistent with the emission guidelines. In addition, section 114(a)(1) states that:</w:t>
      </w:r>
    </w:p>
    <w:p w:rsidR="00E97EA1" w:rsidRPr="00E97EA1" w:rsidP="00E97EA1" w14:paraId="2DE7694F" w14:textId="77777777">
      <w:pPr>
        <w:pBdr>
          <w:top w:val="single" w:sz="6" w:space="0" w:color="FFFFFF"/>
          <w:left w:val="single" w:sz="6" w:space="0" w:color="FFFFFF"/>
          <w:bottom w:val="single" w:sz="6" w:space="0" w:color="FFFFFF"/>
          <w:right w:val="single" w:sz="6" w:space="0" w:color="FFFFFF"/>
        </w:pBdr>
        <w:ind w:firstLine="720"/>
        <w:rPr>
          <w:color w:val="000000"/>
        </w:rPr>
      </w:pPr>
    </w:p>
    <w:p w:rsidR="00E97EA1" w:rsidRPr="00E97EA1" w:rsidP="00E97EA1" w14:paraId="21BFD2C5" w14:textId="77777777">
      <w:pPr>
        <w:pBdr>
          <w:top w:val="single" w:sz="6" w:space="0" w:color="FFFFFF"/>
          <w:left w:val="single" w:sz="6" w:space="0" w:color="FFFFFF"/>
          <w:bottom w:val="single" w:sz="6" w:space="0" w:color="FFFFFF"/>
          <w:right w:val="single" w:sz="6" w:space="0" w:color="FFFFFF"/>
        </w:pBdr>
        <w:ind w:left="1440" w:right="1440"/>
        <w:rPr>
          <w:color w:val="000000"/>
        </w:rPr>
      </w:pPr>
      <w:r w:rsidRPr="00E97EA1">
        <w:rPr>
          <w:color w:val="000000"/>
        </w:rPr>
        <w:t>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w:t>
      </w:r>
    </w:p>
    <w:p w:rsidR="00E97EA1" w:rsidRPr="00E97EA1" w:rsidP="00E97EA1" w14:paraId="57058597" w14:textId="77777777">
      <w:pPr>
        <w:pBdr>
          <w:top w:val="single" w:sz="6" w:space="0" w:color="FFFFFF"/>
          <w:left w:val="single" w:sz="6" w:space="0" w:color="FFFFFF"/>
          <w:bottom w:val="single" w:sz="6" w:space="0" w:color="FFFFFF"/>
          <w:right w:val="single" w:sz="6" w:space="0" w:color="FFFFFF"/>
        </w:pBdr>
        <w:ind w:firstLine="720"/>
        <w:rPr>
          <w:color w:val="000000"/>
        </w:rPr>
      </w:pPr>
    </w:p>
    <w:p w:rsidR="00E97EA1" w:rsidRPr="00E97EA1" w:rsidP="00E97EA1" w14:paraId="5C769FCB" w14:textId="6CC574B7">
      <w:pPr>
        <w:pBdr>
          <w:top w:val="single" w:sz="6" w:space="0" w:color="FFFFFF"/>
          <w:left w:val="single" w:sz="6" w:space="0" w:color="FFFFFF"/>
          <w:bottom w:val="single" w:sz="6" w:space="0" w:color="FFFFFF"/>
          <w:right w:val="single" w:sz="6" w:space="0" w:color="FFFFFF"/>
        </w:pBdr>
        <w:ind w:left="2160" w:right="1440"/>
        <w:rPr>
          <w:color w:val="000000"/>
        </w:rPr>
      </w:pPr>
      <w:r w:rsidRPr="00E97EA1">
        <w:rPr>
          <w:color w:val="000000"/>
        </w:rPr>
        <w:t>(A) establish and maintain such records;</w:t>
      </w:r>
    </w:p>
    <w:p w:rsidR="00E97EA1" w:rsidRPr="00E97EA1" w:rsidP="00E97EA1" w14:paraId="33CA523A" w14:textId="6E1B8478">
      <w:pPr>
        <w:pBdr>
          <w:top w:val="single" w:sz="6" w:space="0" w:color="FFFFFF"/>
          <w:left w:val="single" w:sz="6" w:space="0" w:color="FFFFFF"/>
          <w:bottom w:val="single" w:sz="6" w:space="0" w:color="FFFFFF"/>
          <w:right w:val="single" w:sz="6" w:space="0" w:color="FFFFFF"/>
        </w:pBdr>
        <w:ind w:left="2160" w:right="1440"/>
        <w:rPr>
          <w:color w:val="000000"/>
        </w:rPr>
      </w:pPr>
      <w:r w:rsidRPr="00E97EA1">
        <w:rPr>
          <w:color w:val="000000"/>
        </w:rPr>
        <w:t>(B) make such reports;</w:t>
      </w:r>
    </w:p>
    <w:p w:rsidR="00E97EA1" w:rsidRPr="00E97EA1" w:rsidP="00E97EA1" w14:paraId="6F3FDB56" w14:textId="27491F51">
      <w:pPr>
        <w:pBdr>
          <w:top w:val="single" w:sz="6" w:space="0" w:color="FFFFFF"/>
          <w:left w:val="single" w:sz="6" w:space="0" w:color="FFFFFF"/>
          <w:bottom w:val="single" w:sz="6" w:space="0" w:color="FFFFFF"/>
          <w:right w:val="single" w:sz="6" w:space="0" w:color="FFFFFF"/>
        </w:pBdr>
        <w:ind w:left="2160" w:right="1440"/>
        <w:rPr>
          <w:color w:val="000000"/>
        </w:rPr>
      </w:pPr>
      <w:r w:rsidRPr="00E97EA1">
        <w:rPr>
          <w:color w:val="000000"/>
        </w:rPr>
        <w:t>(C) install, use, and maintain such monitoring equipment, and use such audit procedures,</w:t>
      </w:r>
      <w:r>
        <w:rPr>
          <w:color w:val="000000"/>
        </w:rPr>
        <w:t xml:space="preserve"> </w:t>
      </w:r>
      <w:r w:rsidRPr="00E97EA1">
        <w:rPr>
          <w:color w:val="000000"/>
        </w:rPr>
        <w:t>or methods;</w:t>
      </w:r>
    </w:p>
    <w:p w:rsidR="00E97EA1" w:rsidRPr="00E97EA1" w:rsidP="00E97EA1" w14:paraId="2CF55D94" w14:textId="3B432178">
      <w:pPr>
        <w:pBdr>
          <w:top w:val="single" w:sz="6" w:space="0" w:color="FFFFFF"/>
          <w:left w:val="single" w:sz="6" w:space="0" w:color="FFFFFF"/>
          <w:bottom w:val="single" w:sz="6" w:space="0" w:color="FFFFFF"/>
          <w:right w:val="single" w:sz="6" w:space="0" w:color="FFFFFF"/>
        </w:pBdr>
        <w:ind w:left="2160" w:right="1440"/>
        <w:rPr>
          <w:color w:val="000000"/>
        </w:rPr>
      </w:pPr>
      <w:r w:rsidRPr="00E97EA1">
        <w:rPr>
          <w:color w:val="000000"/>
        </w:rPr>
        <w:t>(D) sample such emissions (in accordance with such procedures or methods, at such locations, at such intervals, during such periods and in such manner as the Administer shall prescribe);</w:t>
      </w:r>
    </w:p>
    <w:p w:rsidR="00E97EA1" w:rsidRPr="00E97EA1" w:rsidP="00E97EA1" w14:paraId="7C3FBE1E" w14:textId="1967D788">
      <w:pPr>
        <w:pBdr>
          <w:top w:val="single" w:sz="6" w:space="0" w:color="FFFFFF"/>
          <w:left w:val="single" w:sz="6" w:space="0" w:color="FFFFFF"/>
          <w:bottom w:val="single" w:sz="6" w:space="0" w:color="FFFFFF"/>
          <w:right w:val="single" w:sz="6" w:space="0" w:color="FFFFFF"/>
        </w:pBdr>
        <w:ind w:left="2160" w:right="1440"/>
        <w:rPr>
          <w:color w:val="000000"/>
        </w:rPr>
      </w:pPr>
      <w:r w:rsidRPr="00E97EA1">
        <w:rPr>
          <w:color w:val="000000"/>
        </w:rPr>
        <w:t>(E) keep records on control equipment parameters, production variables or other indirect data when direct monitoring of emissions is impractical;</w:t>
      </w:r>
    </w:p>
    <w:p w:rsidR="00E97EA1" w:rsidRPr="00E97EA1" w:rsidP="00E97EA1" w14:paraId="6A97B12B" w14:textId="3FC43534">
      <w:pPr>
        <w:pBdr>
          <w:top w:val="single" w:sz="6" w:space="0" w:color="FFFFFF"/>
          <w:left w:val="single" w:sz="6" w:space="0" w:color="FFFFFF"/>
          <w:bottom w:val="single" w:sz="6" w:space="0" w:color="FFFFFF"/>
          <w:right w:val="single" w:sz="6" w:space="0" w:color="FFFFFF"/>
        </w:pBdr>
        <w:ind w:left="2160" w:right="1440"/>
        <w:rPr>
          <w:color w:val="000000"/>
        </w:rPr>
      </w:pPr>
      <w:r w:rsidRPr="00E97EA1">
        <w:rPr>
          <w:color w:val="000000"/>
        </w:rPr>
        <w:t>(F) submit compliance certifications in accordance with section 114(a)(3); and</w:t>
      </w:r>
    </w:p>
    <w:p w:rsidR="00205654" w:rsidP="00E97EA1" w14:paraId="5CCD0471" w14:textId="77777777">
      <w:pPr>
        <w:pBdr>
          <w:top w:val="single" w:sz="6" w:space="0" w:color="FFFFFF"/>
          <w:left w:val="single" w:sz="6" w:space="0" w:color="FFFFFF"/>
          <w:bottom w:val="single" w:sz="6" w:space="0" w:color="FFFFFF"/>
          <w:right w:val="single" w:sz="6" w:space="0" w:color="FFFFFF"/>
        </w:pBdr>
        <w:ind w:left="2160" w:right="1440"/>
        <w:rPr>
          <w:color w:val="000000"/>
        </w:rPr>
      </w:pPr>
      <w:r w:rsidRPr="00E97EA1">
        <w:rPr>
          <w:color w:val="000000"/>
        </w:rPr>
        <w:t xml:space="preserve">(G) provide such other information, as the Administrator may reasonably require; . . . . </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74301300">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Pr="00205654" w:rsidR="00205654">
        <w:t>NMOC</w:t>
      </w:r>
      <w:r w:rsidRPr="00205654">
        <w:t xml:space="preserve"> emissions from </w:t>
      </w:r>
      <w:r w:rsidRPr="00205654" w:rsidR="00205654">
        <w:t xml:space="preserve">municipal solid waste landfills </w:t>
      </w:r>
      <w:r w:rsidR="006E517B">
        <w:t xml:space="preserve">either </w:t>
      </w:r>
      <w:r>
        <w:rPr>
          <w:color w:val="000000"/>
        </w:rPr>
        <w:t xml:space="preserve">cause or contribute to air pollution that may reasonably be anticipated to endanger public health </w:t>
      </w:r>
      <w:r w:rsidR="006E517B">
        <w:rPr>
          <w:color w:val="000000"/>
        </w:rPr>
        <w:t>and/</w:t>
      </w:r>
      <w:r>
        <w:rPr>
          <w:color w:val="000000"/>
        </w:rPr>
        <w:t>or welfare.</w:t>
      </w:r>
      <w:r w:rsidR="009C7E97">
        <w:rPr>
          <w:color w:val="000000"/>
        </w:rPr>
        <w:t xml:space="preserve"> </w:t>
      </w:r>
      <w:r>
        <w:rPr>
          <w:color w:val="000000"/>
        </w:rPr>
        <w:t xml:space="preserve">Therefore, the </w:t>
      </w:r>
      <w:r w:rsidRPr="00205654" w:rsidR="00205654">
        <w:t>Emission Guidelines and Compliance Times were promulgated for this source category at 40 CFR Part 60, Subpart Cf</w:t>
      </w:r>
      <w:r w:rsidR="00205654">
        <w:t xml:space="preserve"> </w:t>
      </w:r>
      <w:r w:rsidRPr="00A60FCF" w:rsidR="00205654">
        <w:t xml:space="preserve">and 40 CFR Part 62, Subpart </w:t>
      </w:r>
      <w:r w:rsidR="00205654">
        <w:t>OOO</w:t>
      </w:r>
      <w:r w:rsidRPr="00205654" w:rsidR="00205654">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rsidRPr="00205654" w14:paraId="0991F016" w14:textId="403A9728">
      <w:pPr>
        <w:pBdr>
          <w:top w:val="single" w:sz="6" w:space="0" w:color="FFFFFF"/>
          <w:left w:val="single" w:sz="6" w:space="0" w:color="FFFFFF"/>
          <w:bottom w:val="single" w:sz="6" w:space="0" w:color="FFFFFF"/>
          <w:right w:val="single" w:sz="6" w:space="0" w:color="FFFFFF"/>
        </w:pBdr>
        <w:ind w:firstLine="720"/>
      </w:pPr>
      <w:r w:rsidRPr="00205654">
        <w:t>The recordkeeping and reporting requirements in the</w:t>
      </w:r>
      <w:r w:rsidR="006E517B">
        <w:t>se</w:t>
      </w:r>
      <w:r w:rsidRPr="00205654">
        <w:t xml:space="preserve"> standards ensure compliance with the applicable regulations which </w:t>
      </w:r>
      <w:r w:rsidRPr="00205654" w:rsidR="00556535">
        <w:t>were</w:t>
      </w:r>
      <w:r w:rsidRPr="00205654">
        <w:t xml:space="preserve"> promulgated in accordance with the Clean Air Act.</w:t>
      </w:r>
      <w:r w:rsidRPr="00205654" w:rsidR="009C7E97">
        <w:t xml:space="preserve"> </w:t>
      </w:r>
      <w:r w:rsidRPr="00205654">
        <w:t>The collected information is also used for targeting inspections and as evidence in legal proceedings.</w:t>
      </w:r>
    </w:p>
    <w:p w:rsidR="00CA4CD6" w:rsidRPr="00205654" w14:paraId="3EB42F78" w14:textId="77777777">
      <w:pPr>
        <w:pBdr>
          <w:top w:val="single" w:sz="6" w:space="0" w:color="FFFFFF"/>
          <w:left w:val="single" w:sz="6" w:space="0" w:color="FFFFFF"/>
          <w:bottom w:val="single" w:sz="6" w:space="0" w:color="FFFFFF"/>
          <w:right w:val="single" w:sz="6" w:space="0" w:color="FFFFFF"/>
        </w:pBdr>
      </w:pPr>
    </w:p>
    <w:p w:rsidR="00CA4CD6" w:rsidRPr="00205654" w14:paraId="218DE045" w14:textId="045C74B4">
      <w:pPr>
        <w:pBdr>
          <w:top w:val="single" w:sz="6" w:space="0" w:color="FFFFFF"/>
          <w:left w:val="single" w:sz="6" w:space="0" w:color="FFFFFF"/>
          <w:bottom w:val="single" w:sz="6" w:space="0" w:color="FFFFFF"/>
          <w:right w:val="single" w:sz="6" w:space="0" w:color="FFFFFF"/>
        </w:pBdr>
        <w:ind w:firstLine="720"/>
      </w:pPr>
      <w:r w:rsidRPr="00205654">
        <w:t>Performance tests are required in order to determine an affected facility</w:t>
      </w:r>
      <w:r w:rsidRPr="00205654" w:rsidR="00724BC7">
        <w:t>’</w:t>
      </w:r>
      <w:r w:rsidRPr="00205654">
        <w:t>s initial capability to comply with the</w:t>
      </w:r>
      <w:r w:rsidR="006E517B">
        <w:t>se</w:t>
      </w:r>
      <w:r w:rsidRPr="00205654">
        <w:t xml:space="preserve"> emission standards. Continuous emission monitors are used to </w:t>
      </w:r>
      <w:r w:rsidRPr="00205654">
        <w:t>ensure compliance with the</w:t>
      </w:r>
      <w:r w:rsidR="006E517B">
        <w:t>se same</w:t>
      </w:r>
      <w:r w:rsidRPr="00205654">
        <w:t xml:space="preserve"> standard</w:t>
      </w:r>
      <w:r w:rsidRPr="00205654" w:rsidR="0062215C">
        <w:t>s</w:t>
      </w:r>
      <w:r w:rsidRPr="00205654">
        <w:t xml:space="preserve"> at all times</w:t>
      </w:r>
      <w:r w:rsidRPr="00205654">
        <w:t>. 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57B6AC8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6E517B">
        <w:rPr>
          <w:color w:val="000000"/>
        </w:rPr>
        <w:t>se</w:t>
      </w:r>
      <w:r>
        <w:rPr>
          <w:color w:val="000000"/>
        </w:rPr>
        <w:t xml:space="preserve"> standard</w:t>
      </w:r>
      <w:r w:rsidRPr="00B17938" w:rsidR="0062215C">
        <w:t>s</w:t>
      </w:r>
      <w:r>
        <w:rPr>
          <w:color w:val="000000"/>
        </w:rPr>
        <w:t xml:space="preserve"> are used to inform the Agency or delegated authority when a source </w:t>
      </w:r>
      <w:r w:rsidRPr="004E2844">
        <w:t>becomes subject to the requirements of the</w:t>
      </w:r>
      <w:r w:rsidR="006E517B">
        <w:t>se</w:t>
      </w:r>
      <w:r w:rsidRPr="004E2844">
        <w:t xml:space="preserve"> regulations.</w:t>
      </w:r>
      <w:r w:rsidRPr="004E2844" w:rsidR="009C7E97">
        <w:t xml:space="preserve"> </w:t>
      </w:r>
      <w:r w:rsidRPr="004E2844">
        <w:t>The reviewing authority may then inspect the source to check if the pollution control devices are properly installed and operated</w:t>
      </w:r>
      <w:r w:rsidRPr="004E2844" w:rsidR="00205654">
        <w:t xml:space="preserve">, </w:t>
      </w:r>
      <w:r w:rsidRPr="004E2844">
        <w:t>leaks are being detected and repaired</w:t>
      </w:r>
      <w:r w:rsidRPr="004E2844" w:rsidR="004E2844">
        <w:t>,</w:t>
      </w:r>
      <w:r w:rsidRPr="004E2844">
        <w:t xml:space="preserve"> and the standard</w:t>
      </w:r>
      <w:r w:rsidRPr="004E2844" w:rsidR="0062215C">
        <w:t>s</w:t>
      </w:r>
      <w:r w:rsidRPr="004E2844" w:rsidR="004E2844">
        <w:t xml:space="preserve"> </w:t>
      </w:r>
      <w:r w:rsidRPr="004E2844">
        <w:t>are being met.</w:t>
      </w:r>
      <w:r w:rsidRPr="004E2844" w:rsidR="009C7E97">
        <w:t xml:space="preserve"> </w:t>
      </w:r>
      <w:r w:rsidRPr="004E2844">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16063B1F">
      <w:pPr>
        <w:pBdr>
          <w:top w:val="single" w:sz="6" w:space="0" w:color="FFFFFF"/>
          <w:left w:val="single" w:sz="6" w:space="0" w:color="FFFFFF"/>
          <w:bottom w:val="single" w:sz="6" w:space="0" w:color="FFFFFF"/>
          <w:right w:val="single" w:sz="6" w:space="0" w:color="FFFFFF"/>
        </w:pBdr>
        <w:ind w:firstLine="720"/>
        <w:rPr>
          <w:color w:val="000000"/>
        </w:rPr>
      </w:pPr>
      <w:bookmarkStart w:id="1" w:name="_Hlk115781668"/>
      <w:r>
        <w:rPr>
          <w:color w:val="000000"/>
        </w:rPr>
        <w:t xml:space="preserve">The required </w:t>
      </w:r>
      <w:r w:rsidRPr="004E2844" w:rsidR="004E2844">
        <w:t>a</w:t>
      </w:r>
      <w:r w:rsidRPr="004E2844">
        <w:t xml:space="preserve">nnual </w:t>
      </w:r>
      <w:r>
        <w:rPr>
          <w:color w:val="000000"/>
        </w:rPr>
        <w:t>reports are used to determine periods of excess emissions, identify problems at the facility, verify operation/maintenance procedures</w:t>
      </w:r>
      <w:r w:rsidR="006E517B">
        <w:rPr>
          <w:color w:val="000000"/>
        </w:rPr>
        <w:t>,</w:t>
      </w:r>
      <w:r>
        <w:rPr>
          <w:color w:val="000000"/>
        </w:rPr>
        <w:t xml:space="preserve">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RPr="005C0B6F" w:rsidP="00F5595C" w14:paraId="44885690" w14:textId="46AF2980">
      <w:pPr>
        <w:ind w:firstLine="720"/>
      </w:pPr>
      <w:r w:rsidRPr="005C0B6F">
        <w:t xml:space="preserve">Additionally, the EPA is requiring electronic reporting for certain notifications or reports. </w:t>
      </w:r>
      <w:r w:rsidRPr="005C0B6F">
        <w:t>The EPA is requiring</w:t>
      </w:r>
      <w:r w:rsidRPr="005C0B6F" w:rsidR="00F5595C">
        <w:t xml:space="preserve"> </w:t>
      </w:r>
      <w:r w:rsidRPr="005C0B6F">
        <w:t>that owners or operators of affected sources would submit electronic copies of</w:t>
      </w:r>
      <w:r w:rsidRPr="005C0B6F" w:rsidR="00F5595C">
        <w:t xml:space="preserve"> NMOC emission rate reports required in 40 CFR </w:t>
      </w:r>
      <w:r w:rsidR="00B17938">
        <w:t>62.</w:t>
      </w:r>
      <w:r w:rsidRPr="005C0B6F" w:rsidR="00F5595C">
        <w:t>16724(c), annual reports required in 40 CFR 62.16724(h), initial performance test reports required in 40 CFR 62.16724(</w:t>
      </w:r>
      <w:r w:rsidRPr="005C0B6F" w:rsidR="00F5595C">
        <w:t>i</w:t>
      </w:r>
      <w:r w:rsidRPr="005C0B6F" w:rsidR="00F5595C">
        <w:t xml:space="preserve">), and performance test reports required in 40 CFR 62.16724(j)(1) </w:t>
      </w:r>
      <w:r w:rsidRPr="005C0B6F">
        <w:t xml:space="preserve">through the EPA's Central Data Exchange (CDX), using the Compliance and Emissions Data Reporting Interface (CEDRI). For </w:t>
      </w:r>
      <w:r w:rsidRPr="005C0B6F" w:rsidR="00F5595C">
        <w:t>annual</w:t>
      </w:r>
      <w:r w:rsidRPr="005C0B6F">
        <w:t xml:space="preserve"> reports, EPA </w:t>
      </w:r>
      <w:r w:rsidR="00B17938">
        <w:t xml:space="preserve">is </w:t>
      </w:r>
      <w:r w:rsidRPr="005C0B6F" w:rsidR="00B17938">
        <w:t>develop</w:t>
      </w:r>
      <w:r w:rsidR="00B17938">
        <w:t>ing</w:t>
      </w:r>
      <w:r w:rsidRPr="005C0B6F" w:rsidR="00B17938">
        <w:t xml:space="preserve"> </w:t>
      </w:r>
      <w:r w:rsidRPr="005C0B6F">
        <w:t xml:space="preserve">a template for the reporting form in CEDRI specifically for 40 CFR </w:t>
      </w:r>
      <w:r w:rsidRPr="005C0B6F" w:rsidR="00AC4478">
        <w:t xml:space="preserve">Part </w:t>
      </w:r>
      <w:r w:rsidRPr="005C0B6F" w:rsidR="00E661B8">
        <w:t>62</w:t>
      </w:r>
      <w:r w:rsidRPr="005C0B6F">
        <w:t xml:space="preserve">, </w:t>
      </w:r>
      <w:r w:rsidRPr="005C0B6F" w:rsidR="00AC4478">
        <w:t xml:space="preserve">Subpart </w:t>
      </w:r>
      <w:r w:rsidRPr="005C0B6F" w:rsidR="005C0B6F">
        <w:t>OOO</w:t>
      </w:r>
      <w:r w:rsidRPr="005C0B6F" w:rsidR="008D3C95">
        <w:t>.</w:t>
      </w:r>
      <w:r w:rsidR="00B17938">
        <w:t xml:space="preserve"> For the NMOC emission rate reports required in 40 CFR 62.167</w:t>
      </w:r>
      <w:r w:rsidR="00293F29">
        <w:t xml:space="preserve">24(c), owners and operators would be required to upload the report in any electronic file format consistent with the CEDRI website. </w:t>
      </w:r>
    </w:p>
    <w:p w:rsidR="00C3430C" w:rsidP="00E01C15" w14:paraId="10A5897D" w14:textId="77777777"/>
    <w:p w:rsidR="00E01C15" w:rsidP="00673313" w14:paraId="3D6DA542" w14:textId="68E1EB90">
      <w:pPr>
        <w:ind w:firstLine="720"/>
      </w:pPr>
      <w:r>
        <w:t xml:space="preserve">CEDRI includes the Electronic Reporting Tool (ERT) software, which is used by </w:t>
      </w:r>
      <w:r w:rsidRPr="005C0B6F">
        <w:t xml:space="preserve">facilities to generate electronic reports of performance tests. </w:t>
      </w:r>
      <w:r w:rsidR="006E517B">
        <w:t xml:space="preserve">The </w:t>
      </w:r>
      <w:r w:rsidRPr="005C0B6F">
        <w:t>EPA is also</w:t>
      </w:r>
      <w:r w:rsidRPr="005C0B6F" w:rsidR="00C3430C">
        <w:t xml:space="preserve"> requiring</w:t>
      </w:r>
      <w:r w:rsidRPr="005C0B6F">
        <w:t xml:space="preserve"> that 40 CFR </w:t>
      </w:r>
      <w:r w:rsidRPr="005C0B6F" w:rsidR="00AC4478">
        <w:t xml:space="preserve">Part </w:t>
      </w:r>
      <w:r w:rsidRPr="005C0B6F" w:rsidR="00C3430C">
        <w:t>60</w:t>
      </w:r>
      <w:r w:rsidRPr="005C0B6F">
        <w:t xml:space="preserve">, </w:t>
      </w:r>
      <w:r w:rsidRPr="005C0B6F" w:rsidR="00AC4478">
        <w:t xml:space="preserve">Subpart </w:t>
      </w:r>
      <w:r w:rsidRPr="005C0B6F" w:rsidR="005C0B6F">
        <w:t>Cf and 40 CFR Part 62, Subpart OOO</w:t>
      </w:r>
      <w:r w:rsidRPr="005C0B6F">
        <w:t xml:space="preserve"> performance test reports</w:t>
      </w:r>
      <w:r w:rsidR="00B17938">
        <w:t xml:space="preserve"> in </w:t>
      </w:r>
      <w:r w:rsidRPr="005C0B6F" w:rsidR="00B17938">
        <w:t>40 CFR 62.16724(</w:t>
      </w:r>
      <w:r w:rsidRPr="005C0B6F" w:rsidR="00B17938">
        <w:t>i</w:t>
      </w:r>
      <w:r w:rsidRPr="005C0B6F" w:rsidR="00B17938">
        <w:t>)</w:t>
      </w:r>
      <w:r w:rsidRPr="005C0B6F">
        <w:t xml:space="preserve"> </w:t>
      </w:r>
      <w:r w:rsidR="00B17938">
        <w:t xml:space="preserve">and 62.16724(j)(1) </w:t>
      </w:r>
      <w:r w:rsidRPr="005C0B6F">
        <w:t>be submitted through the EPA’s ERT.</w:t>
      </w:r>
    </w:p>
    <w:bookmarkEnd w:id="1"/>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3E16D9AA">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E517B">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2E627AA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w:t>
      </w:r>
      <w:r w:rsidRPr="005C0B6F">
        <w:t>requested recordkeeping an</w:t>
      </w:r>
      <w:r w:rsidRPr="005C0B6F" w:rsidR="003F1AFC">
        <w:t xml:space="preserve">d reporting are required under </w:t>
      </w:r>
      <w:r w:rsidRPr="005C0B6F">
        <w:t xml:space="preserve">40 CFR </w:t>
      </w:r>
      <w:r w:rsidRPr="005C0B6F" w:rsidR="006810C3">
        <w:t xml:space="preserve">Part </w:t>
      </w:r>
      <w:r w:rsidRPr="005C0B6F">
        <w:t xml:space="preserve">60, </w:t>
      </w:r>
      <w:r w:rsidRPr="005C0B6F" w:rsidR="006810C3">
        <w:t>Subpart</w:t>
      </w:r>
      <w:r w:rsidRPr="005C0B6F" w:rsidR="003F1AFC">
        <w:t xml:space="preserve"> </w:t>
      </w:r>
      <w:r w:rsidRPr="005C0B6F" w:rsidR="005C0B6F">
        <w:t>Cf and 40 CFR Part 62, Subpart OOO.</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DA92D3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E517B">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29582BA3">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2"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6E517B">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355D2656">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w:t>
      </w:r>
      <w:r w:rsidR="002C76FE">
        <w:rPr>
          <w:shd w:val="clear" w:color="auto" w:fill="FFFFFF"/>
        </w:rPr>
        <w:t xml:space="preserve">either </w:t>
      </w:r>
      <w:r w:rsidRPr="00C2600C">
        <w:rPr>
          <w:shd w:val="clear" w:color="auto" w:fill="FFFFFF"/>
        </w:rPr>
        <w:t>the state or local agency can be sent to the Administrator in lieu of the report required by the Federal standards. Therefore, duplication does not exist. </w:t>
      </w:r>
    </w:p>
    <w:bookmarkEnd w:id="2"/>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69F517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 xml:space="preserve">Federal </w:t>
      </w:r>
      <w:r w:rsidRPr="005C0B6F">
        <w:rPr>
          <w:i/>
        </w:rPr>
        <w:t>Register</w:t>
      </w:r>
      <w:r w:rsidRPr="005C0B6F">
        <w:t xml:space="preserve"> (</w:t>
      </w:r>
      <w:r w:rsidRPr="005C0B6F" w:rsidR="005C0B6F">
        <w:t>87 FR 43843</w:t>
      </w:r>
      <w:r w:rsidRPr="005C0B6F">
        <w:t xml:space="preserve">) on </w:t>
      </w:r>
      <w:r w:rsidRPr="005C0B6F" w:rsidR="005C0B6F">
        <w:t>July 22, 2022</w:t>
      </w:r>
      <w:r w:rsidRPr="005C0B6F">
        <w:t>.</w:t>
      </w:r>
      <w:r w:rsidRPr="005C0B6F" w:rsidR="005C0B6F">
        <w:t xml:space="preserve"> </w:t>
      </w:r>
      <w:r w:rsidRPr="005C0B6F">
        <w:t xml:space="preserve">No comments were received on the burden published in the </w:t>
      </w:r>
      <w:r w:rsidRPr="005C0B6F">
        <w:rPr>
          <w:i/>
        </w:rPr>
        <w:t>Federal Register</w:t>
      </w:r>
      <w:r w:rsidRPr="005C0B6F" w:rsidR="00DC56DE">
        <w:rPr>
          <w:i/>
        </w:rPr>
        <w:t xml:space="preserve"> </w:t>
      </w:r>
      <w:r w:rsidRPr="005C0B6F" w:rsidR="00DC56DE">
        <w:t>for this renewal</w:t>
      </w:r>
      <w:r w:rsidRPr="005C0B6F">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4F6C50" w:rsidP="00611DBB" w14:paraId="7E521393" w14:textId="5ED6770F">
      <w:pPr>
        <w:ind w:firstLine="720"/>
        <w:rPr>
          <w:strike/>
          <w:sz w:val="22"/>
          <w:szCs w:val="22"/>
        </w:rPr>
      </w:pPr>
      <w:r w:rsidRPr="004F6C50">
        <w:t>The Agency has consulted i</w:t>
      </w:r>
      <w:r w:rsidRPr="004F6C50" w:rsidR="00E25DB6">
        <w:rPr>
          <w:bCs/>
        </w:rPr>
        <w:t xml:space="preserve">ndustry experts and internal data sources </w:t>
      </w:r>
      <w:r w:rsidRPr="004F6C50">
        <w:rPr>
          <w:bCs/>
        </w:rPr>
        <w:t xml:space="preserve">to </w:t>
      </w:r>
      <w:r w:rsidRPr="004F6C50" w:rsidR="00E25DB6">
        <w:rPr>
          <w:bCs/>
        </w:rPr>
        <w:t>project</w:t>
      </w:r>
      <w:r w:rsidRPr="004F6C50">
        <w:rPr>
          <w:bCs/>
        </w:rPr>
        <w:t xml:space="preserve"> the number of affected facilities and </w:t>
      </w:r>
      <w:r w:rsidRPr="004F6C50" w:rsidR="00E25DB6">
        <w:rPr>
          <w:bCs/>
        </w:rPr>
        <w:t>industry growth over the next three years.</w:t>
      </w:r>
      <w:r w:rsidRPr="004F6C50" w:rsidR="009C7E97">
        <w:rPr>
          <w:b/>
          <w:bCs/>
        </w:rPr>
        <w:t xml:space="preserve"> </w:t>
      </w:r>
      <w:r w:rsidRPr="00320AEE" w:rsidR="003D232D">
        <w:t>The primary source of information is based on the database “</w:t>
      </w:r>
      <w:r w:rsidRPr="00320AEE" w:rsidR="003D232D">
        <w:rPr>
          <w:i/>
          <w:iCs/>
        </w:rPr>
        <w:t>Summary of Updated Landfill Dataset Used in the Cost and Emission Reduction Analysis of Landfills Regulations, 2016”</w:t>
      </w:r>
      <w:r w:rsidRPr="00320AEE" w:rsidR="003D232D">
        <w:rPr>
          <w:i/>
        </w:rPr>
        <w:t xml:space="preserve"> </w:t>
      </w:r>
      <w:r w:rsidRPr="00320AEE" w:rsidR="003D232D">
        <w:t>developed for the 2016 rule. The 2016 database included data from 40 CFR part 98, Subpart HH of the EPA Greenhouse Gas Reporting Program (GHGRP), which was supplemented with a database maintained by EPA’s Landfill Methane Outreach Program (LMOP), as well as</w:t>
      </w:r>
      <w:r w:rsidR="002C76FE">
        <w:t xml:space="preserve"> for</w:t>
      </w:r>
      <w:r w:rsidRPr="00320AEE" w:rsidR="003D232D">
        <w:t xml:space="preserve"> information received from EPA</w:t>
      </w:r>
      <w:r w:rsidR="002C76FE">
        <w:t>’s</w:t>
      </w:r>
      <w:r w:rsidRPr="00320AEE" w:rsidR="003D232D">
        <w:t xml:space="preserve"> Regional Offices and state authorities. The number of respondents has been adjusted in this ICR to reflect the expected number of landfills controlling between years 202</w:t>
      </w:r>
      <w:r w:rsidR="003D232D">
        <w:t>3</w:t>
      </w:r>
      <w:r w:rsidRPr="00320AEE" w:rsidR="003D232D">
        <w:t xml:space="preserve"> through 202</w:t>
      </w:r>
      <w:r w:rsidR="003D232D">
        <w:t>5</w:t>
      </w:r>
      <w:r w:rsidRPr="00320AEE" w:rsidR="003D232D">
        <w:t xml:space="preserve">, as well as </w:t>
      </w:r>
      <w:r w:rsidR="003D232D">
        <w:t xml:space="preserve">for </w:t>
      </w:r>
      <w:r w:rsidRPr="00320AEE" w:rsidR="003D232D">
        <w:t>the number of landfills becoming subject to Subpart Cf between years 202</w:t>
      </w:r>
      <w:r w:rsidR="003D232D">
        <w:t>3</w:t>
      </w:r>
      <w:r w:rsidRPr="00320AEE" w:rsidR="003D232D">
        <w:t xml:space="preserve"> and 202</w:t>
      </w:r>
      <w:r w:rsidR="003D232D">
        <w:t>5</w:t>
      </w:r>
      <w:r w:rsidRPr="00320AEE" w:rsidR="003D232D">
        <w:t>, based on waste disposal quantities which increase over time at active landfills, and assuming that in these years landfills will be controlling under the more stringent 34 Mg/yr requirements</w:t>
      </w:r>
      <w:r w:rsidRPr="00857A15" w:rsidR="00EB167E">
        <w:t xml:space="preserve">. There are no new affected facilities since modified sources are not subject to Subpart Cf or Subpart OOO. </w:t>
      </w:r>
      <w:r w:rsidRPr="004F6C50">
        <w:t xml:space="preserve">The growth rate for the industry is based on our consultations with the Agency’s internal industry experts. Approximately </w:t>
      </w:r>
      <w:r w:rsidRPr="004F6C50" w:rsidR="004F6C50">
        <w:t>1,887</w:t>
      </w:r>
      <w:r w:rsidRPr="004F6C50">
        <w:t xml:space="preserve"> respondents will be subject to the</w:t>
      </w:r>
      <w:r w:rsidR="002C76FE">
        <w:t>se</w:t>
      </w:r>
      <w:r w:rsidRPr="004F6C50">
        <w:t xml:space="preserve"> standard</w:t>
      </w:r>
      <w:r w:rsidR="002C76FE">
        <w:t>s</w:t>
      </w:r>
      <w:r w:rsidRPr="004F6C50">
        <w:t xml:space="preserve"> over the </w:t>
      </w:r>
      <w:r w:rsidRPr="004F6C50" w:rsidR="00647BBB">
        <w:t>three-year</w:t>
      </w:r>
      <w:r w:rsidRPr="004F6C50">
        <w:t xml:space="preserve"> period covered by this ICR.</w:t>
      </w:r>
      <w:r w:rsidR="003D232D">
        <w:t xml:space="preserve"> </w:t>
      </w:r>
      <w:r w:rsidRPr="00320AEE" w:rsidR="003D232D">
        <w:t xml:space="preserve">This ICR also adjusts the number of respondents subject to the requirements of Subparts Cf which are implemented under </w:t>
      </w:r>
      <w:r w:rsidR="002C76FE">
        <w:t xml:space="preserve">both </w:t>
      </w:r>
      <w:r w:rsidR="003D232D">
        <w:t>S</w:t>
      </w:r>
      <w:r w:rsidRPr="00320AEE" w:rsidR="003D232D">
        <w:t xml:space="preserve">tate plans and a </w:t>
      </w:r>
      <w:r w:rsidRPr="00320AEE" w:rsidR="003D232D">
        <w:t>Federal</w:t>
      </w:r>
      <w:r w:rsidRPr="00320AEE" w:rsidR="003D232D">
        <w:t xml:space="preserve"> plan. The </w:t>
      </w:r>
      <w:r w:rsidR="003D232D">
        <w:t>F</w:t>
      </w:r>
      <w:r w:rsidRPr="00320AEE" w:rsidR="003D232D">
        <w:t xml:space="preserve">ederal plan is finalized at 40 CFR </w:t>
      </w:r>
      <w:r w:rsidR="002B5F22">
        <w:t>P</w:t>
      </w:r>
      <w:r w:rsidRPr="00320AEE" w:rsidR="003D232D">
        <w:t xml:space="preserve">art 62, Subpart OOO. </w:t>
      </w:r>
      <w:r w:rsidR="002C76FE">
        <w:t xml:space="preserve">The </w:t>
      </w:r>
      <w:r w:rsidRPr="00320AEE" w:rsidR="003D232D">
        <w:t xml:space="preserve">EPA assumes that </w:t>
      </w:r>
      <w:r w:rsidR="003D232D">
        <w:t>23</w:t>
      </w:r>
      <w:r w:rsidRPr="00320AEE" w:rsidR="003D232D">
        <w:t xml:space="preserve"> percent of sources (</w:t>
      </w:r>
      <w:r w:rsidR="00611DBB">
        <w:t>44</w:t>
      </w:r>
      <w:r w:rsidRPr="00320AEE" w:rsidR="003D232D">
        <w:t xml:space="preserve">0) are covered by the State </w:t>
      </w:r>
      <w:r w:rsidR="003D232D">
        <w:t>p</w:t>
      </w:r>
      <w:r w:rsidRPr="00320AEE" w:rsidR="003D232D">
        <w:t>lans. As of August 18, 202</w:t>
      </w:r>
      <w:r w:rsidR="00611DBB">
        <w:t>2</w:t>
      </w:r>
      <w:r w:rsidRPr="00320AEE" w:rsidR="003D232D">
        <w:t xml:space="preserve">, EPA data indicates that </w:t>
      </w:r>
      <w:r w:rsidR="00611DBB">
        <w:t>11</w:t>
      </w:r>
      <w:r w:rsidRPr="00320AEE" w:rsidR="003D232D">
        <w:t xml:space="preserve"> State and local agencies enforce the State plans. The remainder of these landfills </w:t>
      </w:r>
      <w:r w:rsidR="00611DBB">
        <w:t xml:space="preserve">(1,447) </w:t>
      </w:r>
      <w:r w:rsidRPr="00320AEE" w:rsidR="003D232D">
        <w:t xml:space="preserve">will be covered by a </w:t>
      </w:r>
      <w:r w:rsidR="003D232D">
        <w:t>F</w:t>
      </w:r>
      <w:r w:rsidRPr="00320AEE" w:rsidR="003D232D">
        <w:t>ederal plan once it becomes effective.</w:t>
      </w:r>
    </w:p>
    <w:p w:rsidR="00277F42" w:rsidRPr="004F6C50" w:rsidP="00277F42" w14:paraId="2DC5F7D3" w14:textId="77777777"/>
    <w:p w:rsidR="00123889" w:rsidRPr="004F6C50" w:rsidP="004F6C50" w14:paraId="1EC1123A" w14:textId="10DD0BB0">
      <w:pPr>
        <w:ind w:firstLine="720"/>
      </w:pPr>
      <w:r w:rsidRPr="004F6C50">
        <w:t>I</w:t>
      </w:r>
      <w:r w:rsidRPr="004F6C50">
        <w:t>ndustry trade association(s) and other interested parties were provided an opportunity to comment on the burden associated with the</w:t>
      </w:r>
      <w:r w:rsidR="002C76FE">
        <w:t>se</w:t>
      </w:r>
      <w:r w:rsidRPr="004F6C50">
        <w:t xml:space="preserve"> standard</w:t>
      </w:r>
      <w:r w:rsidR="002C76FE">
        <w:t>s</w:t>
      </w:r>
      <w:r w:rsidRPr="004F6C50">
        <w:t xml:space="preserve"> </w:t>
      </w:r>
      <w:r w:rsidRPr="004F6C50" w:rsidR="002C76FE">
        <w:t>as</w:t>
      </w:r>
      <w:r w:rsidR="002C76FE">
        <w:t xml:space="preserve"> they were </w:t>
      </w:r>
      <w:r w:rsidRPr="004F6C50">
        <w:t>being developed and the</w:t>
      </w:r>
      <w:r w:rsidR="002C76FE">
        <w:t>se same</w:t>
      </w:r>
      <w:r w:rsidRPr="004F6C50">
        <w:t xml:space="preserve"> standard</w:t>
      </w:r>
      <w:r w:rsidR="002C76FE">
        <w:t>s</w:t>
      </w:r>
      <w:r w:rsidRPr="004F6C50">
        <w:t xml:space="preserve"> ha</w:t>
      </w:r>
      <w:r w:rsidR="002C76FE">
        <w:t>ve</w:t>
      </w:r>
      <w:r w:rsidRPr="004F6C50">
        <w:t xml:space="preserve"> been reviewed </w:t>
      </w:r>
      <w:r w:rsidRPr="002C76FE" w:rsidR="002C76FE">
        <w:t>previously</w:t>
      </w:r>
      <w:r w:rsidRPr="002C76FE" w:rsidR="002C76FE">
        <w:t xml:space="preserve"> </w:t>
      </w:r>
      <w:r w:rsidRPr="004F6C50">
        <w:t>to determine the minimum information needed for compliance purposes.</w:t>
      </w:r>
      <w:r w:rsidRPr="004F6C50" w:rsidR="001433D3">
        <w:t xml:space="preserve"> In developing this ICR, we contacted both the </w:t>
      </w:r>
      <w:r w:rsidRPr="004F6C50" w:rsidR="004F6C50">
        <w:t>Solid Waste Association of North America (SWANA)</w:t>
      </w:r>
      <w:r w:rsidR="002C76FE">
        <w:t>,</w:t>
      </w:r>
      <w:r w:rsidRPr="004F6C50" w:rsidR="004F6C50">
        <w:t xml:space="preserve"> </w:t>
      </w:r>
      <w:r w:rsidRPr="004F6C50" w:rsidR="001433D3">
        <w:t xml:space="preserve">at </w:t>
      </w:r>
      <w:r w:rsidRPr="004F6C50" w:rsidR="004F6C50">
        <w:t>800-467-9262</w:t>
      </w:r>
      <w:r w:rsidR="002C76FE">
        <w:t>,</w:t>
      </w:r>
      <w:r w:rsidRPr="004F6C50" w:rsidR="004F6C50">
        <w:t xml:space="preserve"> </w:t>
      </w:r>
      <w:r w:rsidRPr="004F6C50" w:rsidR="001433D3">
        <w:t xml:space="preserve">and the </w:t>
      </w:r>
      <w:r w:rsidRPr="004F6C50" w:rsidR="004F6C50">
        <w:t>National Waste and Recycling Association (NWRA)</w:t>
      </w:r>
      <w:r w:rsidR="002C76FE">
        <w:t>,</w:t>
      </w:r>
      <w:r w:rsidRPr="004F6C50" w:rsidR="004F6C50">
        <w:t xml:space="preserve"> </w:t>
      </w:r>
      <w:r w:rsidRPr="004F6C50" w:rsidR="001433D3">
        <w:t xml:space="preserve">at </w:t>
      </w:r>
      <w:r w:rsidRPr="004F6C50" w:rsidR="004F6C50">
        <w:t>202-244-4700.</w:t>
      </w:r>
    </w:p>
    <w:p w:rsidR="00277F42" w:rsidRPr="004F6C50" w:rsidP="00123889" w14:paraId="6FE4F3DD" w14:textId="77777777"/>
    <w:p w:rsidR="0029006A" w:rsidP="004F6C50" w14:paraId="3D6C5959" w14:textId="06B52D63">
      <w:pPr>
        <w:widowControl/>
        <w:ind w:firstLine="720"/>
        <w:rPr>
          <w:color w:val="FF0000"/>
        </w:rPr>
      </w:pPr>
      <w:r w:rsidRPr="004F6C50">
        <w:rPr>
          <w:bCs/>
        </w:rPr>
        <w:t>It is our policy to respond after a thorough review of comments received since the last ICR renewal</w:t>
      </w:r>
      <w:r w:rsidR="002C76FE">
        <w:rPr>
          <w:bCs/>
        </w:rPr>
        <w:t>,</w:t>
      </w:r>
      <w:r w:rsidRPr="004F6C50">
        <w:rPr>
          <w:bCs/>
        </w:rPr>
        <w:t xml:space="preserve"> as well as </w:t>
      </w:r>
      <w:r w:rsidR="002C76FE">
        <w:rPr>
          <w:bCs/>
        </w:rPr>
        <w:t xml:space="preserve">for </w:t>
      </w:r>
      <w:r w:rsidRPr="004F6C50">
        <w:rPr>
          <w:bCs/>
        </w:rPr>
        <w:t xml:space="preserve">those submitted in response to the </w:t>
      </w:r>
      <w:r w:rsidRPr="004F6C50" w:rsidR="005253D4">
        <w:rPr>
          <w:bCs/>
        </w:rPr>
        <w:t>f</w:t>
      </w:r>
      <w:r w:rsidRPr="004F6C50">
        <w:rPr>
          <w:bCs/>
        </w:rPr>
        <w:t xml:space="preserve">irst </w:t>
      </w:r>
      <w:r w:rsidRPr="004F6C50">
        <w:rPr>
          <w:i/>
        </w:rPr>
        <w:t>Federal Register</w:t>
      </w:r>
      <w:r w:rsidRPr="004F6C50">
        <w:rPr>
          <w:bCs/>
        </w:rPr>
        <w:t xml:space="preserve"> </w:t>
      </w:r>
      <w:r w:rsidRPr="004F6C50" w:rsidR="005253D4">
        <w:rPr>
          <w:bCs/>
        </w:rPr>
        <w:t>n</w:t>
      </w:r>
      <w:r w:rsidRPr="004F6C50">
        <w:rPr>
          <w:bCs/>
        </w:rPr>
        <w:t>otice.</w:t>
      </w:r>
      <w:r w:rsidRPr="004F6C50" w:rsidR="009C7E97">
        <w:rPr>
          <w:bCs/>
        </w:rPr>
        <w:t xml:space="preserve"> </w:t>
      </w:r>
      <w:r w:rsidRPr="004F6C50">
        <w:t>In this case, no comments were received.</w:t>
      </w:r>
    </w:p>
    <w:p w:rsidR="00277F42" w:rsidP="00123889" w14:paraId="00AC931D" w14:textId="77777777">
      <w:pPr>
        <w:rPr>
          <w:color w:val="FF0000"/>
        </w:rPr>
      </w:pPr>
    </w:p>
    <w:p w:rsidR="00CA4CD6" w14:paraId="3DB64864" w14:textId="0B1615A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2C76FE">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2AAB0D67">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D5884">
        <w:rPr>
          <w:color w:val="000000"/>
        </w:rPr>
        <w:t>-</w:t>
      </w:r>
      <w:r>
        <w:rPr>
          <w:color w:val="000000"/>
        </w:rPr>
        <w:t>frequent information collection would decrease the margin of assurance that facilities are continuing to meet the</w:t>
      </w:r>
      <w:r w:rsidR="00DD5884">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DD5884">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DD5884">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EB167E" w:rsidP="00EB167E" w14:paraId="2547F7A0" w14:textId="7837B56C">
      <w:pPr>
        <w:pBdr>
          <w:top w:val="single" w:sz="6" w:space="0" w:color="FFFFFF"/>
          <w:left w:val="single" w:sz="6" w:space="0" w:color="FFFFFF"/>
          <w:bottom w:val="single" w:sz="6" w:space="0" w:color="FFFFFF"/>
          <w:right w:val="single" w:sz="6" w:space="0" w:color="FFFFFF"/>
        </w:pBdr>
        <w:ind w:firstLine="720"/>
      </w:pPr>
      <w:r w:rsidRPr="00EB167E">
        <w:t>These standards require the respondents to maintain all records, including reports and notifications for at least five years.</w:t>
      </w:r>
      <w:r w:rsidRPr="00EB167E" w:rsidR="009C7E97">
        <w:t xml:space="preserve"> </w:t>
      </w:r>
      <w:r w:rsidRPr="00EB167E">
        <w:t>This is consistent with the General Provisions as applied to the</w:t>
      </w:r>
      <w:r w:rsidR="00DD5884">
        <w:t>se</w:t>
      </w:r>
      <w:r w:rsidRPr="00EB167E">
        <w:t xml:space="preserve"> standards.</w:t>
      </w:r>
      <w:r w:rsidRPr="00EB167E" w:rsidR="009C7E97">
        <w:t xml:space="preserve"> </w:t>
      </w:r>
      <w:r w:rsidR="00DD5884">
        <w:t xml:space="preserve">The </w:t>
      </w:r>
      <w:r w:rsidRPr="00EB167E">
        <w:t xml:space="preserve">EPA believes that the </w:t>
      </w:r>
      <w:r w:rsidRPr="00EB167E" w:rsidR="0062215C">
        <w:t>five-year</w:t>
      </w:r>
      <w:r w:rsidRPr="00EB167E">
        <w:t xml:space="preserve"> records retention requirement is consistent </w:t>
      </w:r>
      <w:r w:rsidRPr="00EB167E" w:rsidR="004A084D">
        <w:t xml:space="preserve">with </w:t>
      </w:r>
      <w:r w:rsidRPr="00EB167E">
        <w:t>the Part 70 permit program and the five</w:t>
      </w:r>
      <w:r w:rsidRPr="00EB167E" w:rsidR="0062215C">
        <w:t>-</w:t>
      </w:r>
      <w:r w:rsidRPr="00EB167E">
        <w:t>year statute of limitations on which the permit program is based.</w:t>
      </w:r>
      <w:r w:rsidRPr="00EB167E" w:rsidR="009C7E97">
        <w:t xml:space="preserve"> </w:t>
      </w:r>
      <w:r w:rsidRPr="00EB167E" w:rsidR="005F42F8">
        <w:t>T</w:t>
      </w:r>
      <w:r w:rsidRPr="00EB167E">
        <w:t>he retention of records for five years allow</w:t>
      </w:r>
      <w:r w:rsidRPr="00EB167E" w:rsidR="005F42F8">
        <w:t>s</w:t>
      </w:r>
      <w:r w:rsidRPr="00EB167E">
        <w:t xml:space="preserve"> EPA to establish the compliance history of a source</w:t>
      </w:r>
      <w:r w:rsidRPr="00EB167E" w:rsidR="005F42F8">
        <w:t xml:space="preserve">, </w:t>
      </w:r>
      <w:r w:rsidRPr="00EB167E">
        <w:t xml:space="preserve">any pattern of </w:t>
      </w:r>
      <w:r w:rsidRPr="00EB167E" w:rsidR="005F42F8">
        <w:t>non-</w:t>
      </w:r>
      <w:r w:rsidRPr="00EB167E">
        <w:t>compliance</w:t>
      </w:r>
      <w:r w:rsidRPr="00EB167E" w:rsidR="005F42F8">
        <w:t xml:space="preserve"> and to determine the appropriate level of enforcement action.</w:t>
      </w:r>
      <w:r w:rsidRPr="00EB167E" w:rsidR="009C7E97">
        <w:t xml:space="preserve"> </w:t>
      </w:r>
      <w:r w:rsidR="00DD5884">
        <w:t xml:space="preserve">The </w:t>
      </w:r>
      <w:r w:rsidRPr="00EB167E">
        <w:t>EPA has found that the most flagrant violators have violations extending beyond five years.</w:t>
      </w:r>
      <w:r w:rsidRPr="00EB167E" w:rsidR="009C7E97">
        <w:t xml:space="preserve"> </w:t>
      </w:r>
      <w:r w:rsidRPr="00EB167E" w:rsidR="005F42F8">
        <w:t xml:space="preserve">In addition, </w:t>
      </w:r>
      <w:r w:rsidRPr="00EB167E">
        <w:t xml:space="preserve">EPA would be prevented from pursuing the violators due to </w:t>
      </w:r>
      <w:r w:rsidR="00DD5884">
        <w:t xml:space="preserve">either </w:t>
      </w:r>
      <w:r w:rsidRPr="00EB167E">
        <w:t xml:space="preserve">the destruction or nonexistence of </w:t>
      </w:r>
      <w:r w:rsidRPr="00EB167E" w:rsidR="005F42F8">
        <w:t xml:space="preserve">essential </w:t>
      </w:r>
      <w:r w:rsidRPr="00EB167E">
        <w:t>records</w:t>
      </w:r>
      <w:r w:rsidRPr="00EB167E"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1931E14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D5884">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0D9173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DD5884">
        <w:rPr>
          <w:color w:val="000000"/>
        </w:rPr>
        <w:t>se</w:t>
      </w:r>
      <w:r>
        <w:rPr>
          <w:color w:val="000000"/>
        </w:rPr>
        <w:t xml:space="preserve"> standard</w:t>
      </w:r>
      <w:r w:rsidR="00DD5884">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7F2DE06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Pr="00EB167E">
        <w:t xml:space="preserve">are </w:t>
      </w:r>
      <w:r w:rsidRPr="00EB167E" w:rsidR="00EB167E">
        <w:t>municipal solid waste landfills</w:t>
      </w:r>
      <w:r w:rsidRPr="00EB167E">
        <w:t>.</w:t>
      </w:r>
      <w:r w:rsidRPr="00EB167E" w:rsidR="009C7E97">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EB167E">
        <w:rPr>
          <w:color w:val="000000"/>
        </w:rPr>
        <w:t xml:space="preserve">and the corresponding </w:t>
      </w:r>
      <w:r>
        <w:rPr>
          <w:color w:val="000000"/>
        </w:rPr>
        <w:t>North American Industry Classification System</w:t>
      </w:r>
      <w:r w:rsidR="00CF2B37">
        <w:rPr>
          <w:color w:val="000000"/>
        </w:rPr>
        <w:t xml:space="preserve"> (NAICS</w:t>
      </w:r>
      <w:r>
        <w:rPr>
          <w:color w:val="000000"/>
        </w:rPr>
        <w:t>)</w:t>
      </w:r>
      <w:r w:rsidR="00EB167E">
        <w:rPr>
          <w:color w:val="000000"/>
        </w:rPr>
        <w:t xml:space="preserve"> codes f</w:t>
      </w:r>
      <w:r>
        <w:rPr>
          <w:color w:val="000000"/>
        </w:rPr>
        <w:t>or</w:t>
      </w:r>
      <w:r w:rsidRPr="001B3BD5">
        <w:t xml:space="preserve"> </w:t>
      </w:r>
      <w:r w:rsidRPr="001B3BD5" w:rsidR="00EB167E">
        <w:t>municipal solid waste landfills are shown in the table below</w:t>
      </w:r>
      <w:r w:rsidR="00DD5884">
        <w:t>:</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2AAF9BD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A60FCF" w:rsidR="001B3BD5">
              <w:rPr>
                <w:b/>
                <w:bCs/>
              </w:rPr>
              <w:t>(40 CFR Part 60, Subpart C</w:t>
            </w:r>
            <w:r w:rsidR="001B3BD5">
              <w:rPr>
                <w:b/>
                <w:bCs/>
              </w:rPr>
              <w:t>f</w:t>
            </w:r>
            <w:r w:rsidRPr="00A60FCF" w:rsidR="001B3BD5">
              <w:rPr>
                <w:b/>
                <w:bCs/>
              </w:rPr>
              <w:t xml:space="preserve"> and 40 CFR Part 62, Subpart </w:t>
            </w:r>
            <w:r w:rsidR="001B3BD5">
              <w:rPr>
                <w:b/>
                <w:bCs/>
              </w:rPr>
              <w:t>OOO</w:t>
            </w:r>
            <w:r w:rsidRPr="00A60FCF" w:rsidR="001B3BD5">
              <w:rPr>
                <w:b/>
                <w:bCs/>
              </w:rPr>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EA480F">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tcPr>
          <w:p w:rsidR="00EA480F" w:rsidP="00EA480F" w14:paraId="69D88A48" w14:textId="451B78DA">
            <w:pPr>
              <w:pBdr>
                <w:top w:val="single" w:sz="6" w:space="0" w:color="FFFFFF"/>
                <w:left w:val="single" w:sz="6" w:space="0" w:color="FFFFFF"/>
                <w:bottom w:val="single" w:sz="6" w:space="0" w:color="FFFFFF"/>
                <w:right w:val="single" w:sz="6" w:space="0" w:color="FFFFFF"/>
              </w:pBdr>
              <w:rPr>
                <w:color w:val="000000"/>
              </w:rPr>
            </w:pPr>
            <w:r w:rsidRPr="00320AEE">
              <w:t>Solid Waste Landfill</w:t>
            </w:r>
          </w:p>
        </w:tc>
        <w:tc>
          <w:tcPr>
            <w:tcW w:w="2610" w:type="dxa"/>
            <w:tcBorders>
              <w:top w:val="single" w:sz="7" w:space="0" w:color="000000"/>
              <w:left w:val="single" w:sz="7" w:space="0" w:color="000000"/>
              <w:bottom w:val="single" w:sz="8" w:space="0" w:color="000000"/>
              <w:right w:val="single" w:sz="6" w:space="0" w:color="FFFFFF"/>
            </w:tcBorders>
            <w:vAlign w:val="center"/>
          </w:tcPr>
          <w:p w:rsidR="00EA480F" w:rsidP="00EA480F" w14:paraId="65180B57" w14:textId="49F81C82">
            <w:pPr>
              <w:pBdr>
                <w:top w:val="single" w:sz="6" w:space="0" w:color="FFFFFF"/>
                <w:left w:val="single" w:sz="6" w:space="0" w:color="FFFFFF"/>
                <w:bottom w:val="single" w:sz="6" w:space="0" w:color="FFFFFF"/>
                <w:right w:val="single" w:sz="6" w:space="0" w:color="FFFFFF"/>
              </w:pBdr>
              <w:rPr>
                <w:color w:val="000000"/>
              </w:rPr>
            </w:pPr>
            <w:r w:rsidRPr="00320AEE">
              <w:t>4953</w:t>
            </w:r>
          </w:p>
        </w:tc>
        <w:tc>
          <w:tcPr>
            <w:tcW w:w="2430" w:type="dxa"/>
            <w:tcBorders>
              <w:top w:val="single" w:sz="7" w:space="0" w:color="000000"/>
              <w:left w:val="single" w:sz="7" w:space="0" w:color="000000"/>
              <w:bottom w:val="single" w:sz="8" w:space="0" w:color="000000"/>
              <w:right w:val="single" w:sz="7" w:space="0" w:color="000000"/>
            </w:tcBorders>
            <w:vAlign w:val="center"/>
          </w:tcPr>
          <w:p w:rsidR="00EA480F" w:rsidP="00EA480F" w14:paraId="2270277B" w14:textId="4E6A94D9">
            <w:pPr>
              <w:pBdr>
                <w:top w:val="single" w:sz="6" w:space="0" w:color="FFFFFF"/>
                <w:left w:val="single" w:sz="6" w:space="0" w:color="FFFFFF"/>
                <w:bottom w:val="single" w:sz="6" w:space="0" w:color="FFFFFF"/>
                <w:right w:val="single" w:sz="6" w:space="0" w:color="FFFFFF"/>
              </w:pBdr>
              <w:rPr>
                <w:color w:val="000000"/>
              </w:rPr>
            </w:pPr>
            <w:r w:rsidRPr="00320AEE">
              <w:t>562212</w:t>
            </w:r>
          </w:p>
        </w:tc>
      </w:tr>
      <w:tr w14:paraId="1381BC79" w14:textId="77777777" w:rsidTr="00EA480F">
        <w:tblPrEx>
          <w:tblW w:w="9360" w:type="dxa"/>
          <w:tblInd w:w="112" w:type="dxa"/>
          <w:tblLayout w:type="fixed"/>
          <w:tblCellMar>
            <w:left w:w="112" w:type="dxa"/>
            <w:right w:w="112" w:type="dxa"/>
          </w:tblCellMar>
          <w:tblLook w:val="0000"/>
        </w:tblPrEx>
        <w:tc>
          <w:tcPr>
            <w:tcW w:w="4320" w:type="dxa"/>
            <w:tcBorders>
              <w:top w:val="single" w:sz="8" w:space="0" w:color="000000"/>
              <w:left w:val="single" w:sz="8" w:space="0" w:color="000000"/>
              <w:bottom w:val="single" w:sz="8" w:space="0" w:color="000000"/>
              <w:right w:val="single" w:sz="8" w:space="0" w:color="000000"/>
            </w:tcBorders>
          </w:tcPr>
          <w:p w:rsidR="00EA480F" w:rsidP="00EA480F" w14:paraId="5BF69ED4" w14:textId="6209A35B">
            <w:pPr>
              <w:tabs>
                <w:tab w:val="left" w:pos="3045"/>
              </w:tabs>
              <w:rPr>
                <w:color w:val="000000"/>
              </w:rPr>
            </w:pPr>
            <w:r w:rsidRPr="00320AEE">
              <w:t>Administration of Air and Water Resource and Solid Waste Management Programs</w:t>
            </w:r>
          </w:p>
        </w:tc>
        <w:tc>
          <w:tcPr>
            <w:tcW w:w="2610" w:type="dxa"/>
            <w:tcBorders>
              <w:top w:val="single" w:sz="8" w:space="0" w:color="000000"/>
              <w:left w:val="single" w:sz="8" w:space="0" w:color="000000"/>
              <w:bottom w:val="single" w:sz="8" w:space="0" w:color="000000"/>
              <w:right w:val="single" w:sz="8" w:space="0" w:color="000000"/>
            </w:tcBorders>
            <w:vAlign w:val="center"/>
          </w:tcPr>
          <w:p w:rsidR="00EA480F" w:rsidP="00EA480F" w14:paraId="44CB63F6" w14:textId="26CCBE77">
            <w:pPr>
              <w:pBdr>
                <w:top w:val="single" w:sz="6" w:space="0" w:color="FFFFFF"/>
                <w:left w:val="single" w:sz="6" w:space="0" w:color="FFFFFF"/>
                <w:bottom w:val="single" w:sz="6" w:space="0" w:color="FFFFFF"/>
                <w:right w:val="single" w:sz="6" w:space="0" w:color="FFFFFF"/>
              </w:pBdr>
              <w:rPr>
                <w:color w:val="000000"/>
              </w:rPr>
            </w:pPr>
            <w:r w:rsidRPr="00320AEE">
              <w:t>9511</w:t>
            </w:r>
          </w:p>
        </w:tc>
        <w:tc>
          <w:tcPr>
            <w:tcW w:w="2430" w:type="dxa"/>
            <w:tcBorders>
              <w:top w:val="single" w:sz="8" w:space="0" w:color="000000"/>
              <w:left w:val="single" w:sz="8" w:space="0" w:color="000000"/>
              <w:bottom w:val="single" w:sz="8" w:space="0" w:color="000000"/>
              <w:right w:val="single" w:sz="8" w:space="0" w:color="000000"/>
            </w:tcBorders>
            <w:vAlign w:val="center"/>
          </w:tcPr>
          <w:p w:rsidR="00EA480F" w:rsidP="00EA480F" w14:paraId="65FC1A16" w14:textId="17B39DFF">
            <w:pPr>
              <w:pBdr>
                <w:top w:val="single" w:sz="6" w:space="0" w:color="FFFFFF"/>
                <w:left w:val="single" w:sz="6" w:space="0" w:color="FFFFFF"/>
                <w:bottom w:val="single" w:sz="6" w:space="0" w:color="FFFFFF"/>
                <w:right w:val="single" w:sz="6" w:space="0" w:color="FFFFFF"/>
              </w:pBdr>
              <w:rPr>
                <w:color w:val="000000"/>
              </w:rPr>
            </w:pPr>
            <w:r w:rsidRPr="00320AEE">
              <w:t>924110</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51E4EBE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4C4EC6C5">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sidRPr="00EA480F">
        <w:t xml:space="preserve"> </w:t>
      </w:r>
      <w:r w:rsidRPr="00EA480F" w:rsidR="00EA480F">
        <w:t>Emission Guidelines and Compliance Times for Existing Municipal Solid Waste Landfills (40 CFR</w:t>
      </w:r>
      <w:r w:rsidR="00A36A34">
        <w:t xml:space="preserve"> </w:t>
      </w:r>
      <w:r w:rsidRPr="00EA480F" w:rsidR="00EA480F">
        <w:t>Part 60, Subpart Cf and 40 CFR Part 62, Subpart OOO).</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B860DB6">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r w:rsidR="006D1F6A">
              <w:rPr>
                <w:b/>
              </w:rPr>
              <w:t xml:space="preserve"> and Reports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D1F6A" w:rsidRPr="00774067" w:rsidP="006D1F6A" w14:paraId="567D45F6" w14:textId="3F6E31F9">
            <w:pPr>
              <w:pBdr>
                <w:top w:val="single" w:sz="6" w:space="0" w:color="FFFFFF"/>
                <w:left w:val="single" w:sz="6" w:space="0" w:color="FFFFFF"/>
                <w:bottom w:val="single" w:sz="6" w:space="0" w:color="FFFFFF"/>
                <w:right w:val="single" w:sz="6" w:space="0" w:color="FFFFFF"/>
              </w:pBdr>
              <w:spacing w:after="58"/>
              <w:rPr>
                <w:b/>
                <w:bCs/>
              </w:rPr>
            </w:pPr>
            <w:r w:rsidRPr="00774067">
              <w:t>Initial and amended design capacity report</w:t>
            </w:r>
          </w:p>
        </w:tc>
        <w:tc>
          <w:tcPr>
            <w:tcW w:w="2529" w:type="dxa"/>
            <w:tcBorders>
              <w:top w:val="single" w:sz="7" w:space="0" w:color="000000"/>
              <w:left w:val="single" w:sz="7" w:space="0" w:color="000000"/>
              <w:bottom w:val="single" w:sz="7" w:space="0" w:color="000000"/>
              <w:right w:val="single" w:sz="7" w:space="0" w:color="000000"/>
            </w:tcBorders>
          </w:tcPr>
          <w:p w:rsidR="006D1F6A" w:rsidRPr="00774067" w:rsidP="006D1F6A" w14:paraId="1EF1C74F" w14:textId="29FD2B8A">
            <w:pPr>
              <w:rPr>
                <w:b/>
                <w:bCs/>
              </w:rPr>
            </w:pPr>
            <w:r w:rsidRPr="00774067">
              <w:t>§60.33f(d), §60.38f(a), §60.38f(b), §§62.16724(a) and (b)</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D1F6A" w:rsidRPr="00774067" w:rsidP="006D1F6A" w14:paraId="5FB7E8CC" w14:textId="29F541FA">
            <w:pPr>
              <w:pBdr>
                <w:top w:val="single" w:sz="6" w:space="0" w:color="FFFFFF"/>
                <w:left w:val="single" w:sz="6" w:space="0" w:color="FFFFFF"/>
                <w:bottom w:val="single" w:sz="6" w:space="0" w:color="FFFFFF"/>
                <w:right w:val="single" w:sz="6" w:space="0" w:color="FFFFFF"/>
              </w:pBdr>
              <w:spacing w:after="58"/>
            </w:pPr>
            <w:r w:rsidRPr="00774067">
              <w:t>Initial and annual NMOC emission rate reports</w:t>
            </w:r>
            <w:r w:rsidRPr="00774067" w:rsidR="00031885">
              <w:t xml:space="preserve"> (electronic submittal)</w:t>
            </w:r>
          </w:p>
        </w:tc>
        <w:tc>
          <w:tcPr>
            <w:tcW w:w="2529" w:type="dxa"/>
            <w:tcBorders>
              <w:top w:val="single" w:sz="7" w:space="0" w:color="000000"/>
              <w:left w:val="single" w:sz="7" w:space="0" w:color="000000"/>
              <w:bottom w:val="single" w:sz="7" w:space="0" w:color="000000"/>
              <w:right w:val="single" w:sz="7" w:space="0" w:color="000000"/>
            </w:tcBorders>
          </w:tcPr>
          <w:p w:rsidR="006D1F6A" w:rsidRPr="00774067" w:rsidP="006D1F6A" w14:paraId="2D6ACA34" w14:textId="44437700">
            <w:pPr>
              <w:pBdr>
                <w:top w:val="single" w:sz="6" w:space="0" w:color="FFFFFF"/>
                <w:left w:val="single" w:sz="6" w:space="0" w:color="FFFFFF"/>
                <w:bottom w:val="single" w:sz="6" w:space="0" w:color="FFFFFF"/>
                <w:right w:val="single" w:sz="6" w:space="0" w:color="FFFFFF"/>
              </w:pBdr>
              <w:spacing w:after="58"/>
            </w:pPr>
            <w:r w:rsidRPr="00774067">
              <w:t>§60.33f(e), §60.38f(c), §62.16724(c)</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31885" w:rsidRPr="00774067" w:rsidP="00031885" w14:paraId="36741732" w14:textId="666E5A4E">
            <w:pPr>
              <w:pBdr>
                <w:top w:val="single" w:sz="6" w:space="0" w:color="FFFFFF"/>
                <w:left w:val="single" w:sz="6" w:space="0" w:color="FFFFFF"/>
                <w:bottom w:val="single" w:sz="6" w:space="0" w:color="FFFFFF"/>
                <w:right w:val="single" w:sz="6" w:space="0" w:color="FFFFFF"/>
              </w:pBdr>
              <w:spacing w:after="58"/>
            </w:pPr>
            <w:r w:rsidRPr="00774067">
              <w:t>Initial collection and control system design plans</w:t>
            </w:r>
          </w:p>
        </w:tc>
        <w:tc>
          <w:tcPr>
            <w:tcW w:w="2529" w:type="dxa"/>
            <w:tcBorders>
              <w:top w:val="single" w:sz="7" w:space="0" w:color="000000"/>
              <w:left w:val="single" w:sz="7" w:space="0" w:color="000000"/>
              <w:bottom w:val="single" w:sz="7" w:space="0" w:color="000000"/>
              <w:right w:val="single" w:sz="7" w:space="0" w:color="000000"/>
            </w:tcBorders>
          </w:tcPr>
          <w:p w:rsidR="00031885" w:rsidRPr="00774067" w:rsidP="00031885" w14:paraId="1EAAA3B8" w14:textId="74DCC15F">
            <w:pPr>
              <w:pBdr>
                <w:top w:val="single" w:sz="6" w:space="0" w:color="FFFFFF"/>
                <w:left w:val="single" w:sz="6" w:space="0" w:color="FFFFFF"/>
                <w:bottom w:val="single" w:sz="6" w:space="0" w:color="FFFFFF"/>
                <w:right w:val="single" w:sz="6" w:space="0" w:color="FFFFFF"/>
              </w:pBdr>
              <w:spacing w:after="58"/>
            </w:pPr>
            <w:r w:rsidRPr="00774067">
              <w:t>§60.38f(d), §62.16724(d)</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31885" w:rsidRPr="00774067" w:rsidP="00031885" w14:paraId="2EC0114C" w14:textId="54AE018C">
            <w:pPr>
              <w:pBdr>
                <w:top w:val="single" w:sz="6" w:space="0" w:color="FFFFFF"/>
                <w:left w:val="single" w:sz="6" w:space="0" w:color="FFFFFF"/>
                <w:bottom w:val="single" w:sz="6" w:space="0" w:color="FFFFFF"/>
                <w:right w:val="single" w:sz="6" w:space="0" w:color="FFFFFF"/>
              </w:pBdr>
              <w:spacing w:after="58"/>
            </w:pPr>
            <w:r w:rsidRPr="00774067">
              <w:t>Landfill closure report</w:t>
            </w:r>
          </w:p>
        </w:tc>
        <w:tc>
          <w:tcPr>
            <w:tcW w:w="2529" w:type="dxa"/>
            <w:tcBorders>
              <w:top w:val="single" w:sz="7" w:space="0" w:color="000000"/>
              <w:left w:val="single" w:sz="7" w:space="0" w:color="000000"/>
              <w:bottom w:val="single" w:sz="7" w:space="0" w:color="000000"/>
              <w:right w:val="single" w:sz="7" w:space="0" w:color="000000"/>
            </w:tcBorders>
          </w:tcPr>
          <w:p w:rsidR="00031885" w:rsidRPr="00774067" w:rsidP="00031885" w14:paraId="1964632F" w14:textId="27B05325">
            <w:pPr>
              <w:pBdr>
                <w:top w:val="single" w:sz="6" w:space="0" w:color="FFFFFF"/>
                <w:left w:val="single" w:sz="6" w:space="0" w:color="FFFFFF"/>
                <w:bottom w:val="single" w:sz="6" w:space="0" w:color="FFFFFF"/>
                <w:right w:val="single" w:sz="6" w:space="0" w:color="FFFFFF"/>
              </w:pBdr>
              <w:spacing w:after="58"/>
            </w:pPr>
            <w:r w:rsidRPr="00774067">
              <w:t>§60.38f(f), §62.16724(</w:t>
            </w:r>
            <w:r w:rsidRPr="00774067" w:rsidR="005346AA">
              <w:t>f</w:t>
            </w:r>
            <w:r w:rsidRPr="00774067">
              <w:t>)</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31885" w:rsidRPr="00774067" w:rsidP="00031885" w14:paraId="4A61E8C6" w14:textId="2D9BD955">
            <w:pPr>
              <w:pBdr>
                <w:top w:val="single" w:sz="6" w:space="0" w:color="FFFFFF"/>
                <w:left w:val="single" w:sz="6" w:space="0" w:color="FFFFFF"/>
                <w:bottom w:val="single" w:sz="6" w:space="0" w:color="FFFFFF"/>
                <w:right w:val="single" w:sz="6" w:space="0" w:color="FFFFFF"/>
              </w:pBdr>
              <w:spacing w:after="58"/>
            </w:pPr>
            <w:r w:rsidRPr="00774067">
              <w:t>Equipment removal report</w:t>
            </w:r>
          </w:p>
        </w:tc>
        <w:tc>
          <w:tcPr>
            <w:tcW w:w="2529" w:type="dxa"/>
            <w:tcBorders>
              <w:top w:val="single" w:sz="7" w:space="0" w:color="000000"/>
              <w:left w:val="single" w:sz="7" w:space="0" w:color="000000"/>
              <w:bottom w:val="single" w:sz="7" w:space="0" w:color="000000"/>
              <w:right w:val="single" w:sz="7" w:space="0" w:color="000000"/>
            </w:tcBorders>
          </w:tcPr>
          <w:p w:rsidR="00031885" w:rsidRPr="00774067" w:rsidP="00031885" w14:paraId="292BC42E" w14:textId="5519F94A">
            <w:pPr>
              <w:pBdr>
                <w:top w:val="single" w:sz="6" w:space="0" w:color="FFFFFF"/>
                <w:left w:val="single" w:sz="6" w:space="0" w:color="FFFFFF"/>
                <w:bottom w:val="single" w:sz="6" w:space="0" w:color="FFFFFF"/>
                <w:right w:val="single" w:sz="6" w:space="0" w:color="FFFFFF"/>
              </w:pBdr>
              <w:spacing w:after="58"/>
            </w:pPr>
            <w:r w:rsidRPr="00774067">
              <w:t>§60.38f(g), §62.16724(g)</w:t>
            </w:r>
          </w:p>
        </w:tc>
      </w:tr>
      <w:tr w14:paraId="7EDDCFB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031885" w:rsidRPr="00774067" w:rsidP="00031885" w14:paraId="3A804C3A" w14:textId="13BB0958">
            <w:pPr>
              <w:pBdr>
                <w:top w:val="single" w:sz="6" w:space="0" w:color="FFFFFF"/>
                <w:left w:val="single" w:sz="6" w:space="0" w:color="FFFFFF"/>
                <w:bottom w:val="single" w:sz="6" w:space="0" w:color="FFFFFF"/>
                <w:right w:val="single" w:sz="6" w:space="0" w:color="FFFFFF"/>
              </w:pBdr>
              <w:spacing w:after="58"/>
            </w:pPr>
            <w:r w:rsidRPr="00774067">
              <w:t xml:space="preserve">Annual </w:t>
            </w:r>
            <w:r w:rsidRPr="00774067" w:rsidR="005346AA">
              <w:t xml:space="preserve">operations </w:t>
            </w:r>
            <w:r w:rsidRPr="00774067">
              <w:t>report</w:t>
            </w:r>
            <w:r w:rsidR="00857061">
              <w:t xml:space="preserve"> (electronic submittal)</w:t>
            </w:r>
          </w:p>
        </w:tc>
        <w:tc>
          <w:tcPr>
            <w:tcW w:w="2529" w:type="dxa"/>
            <w:tcBorders>
              <w:top w:val="single" w:sz="7" w:space="0" w:color="000000"/>
              <w:left w:val="single" w:sz="7" w:space="0" w:color="000000"/>
              <w:bottom w:val="single" w:sz="7" w:space="0" w:color="000000"/>
              <w:right w:val="single" w:sz="7" w:space="0" w:color="000000"/>
            </w:tcBorders>
          </w:tcPr>
          <w:p w:rsidR="00031885" w:rsidRPr="00774067" w:rsidP="00031885" w14:paraId="66F923C3" w14:textId="4D1B3190">
            <w:pPr>
              <w:pBdr>
                <w:top w:val="single" w:sz="6" w:space="0" w:color="FFFFFF"/>
                <w:left w:val="single" w:sz="6" w:space="0" w:color="FFFFFF"/>
                <w:bottom w:val="single" w:sz="6" w:space="0" w:color="FFFFFF"/>
                <w:right w:val="single" w:sz="6" w:space="0" w:color="FFFFFF"/>
              </w:pBdr>
              <w:spacing w:after="58"/>
            </w:pPr>
            <w:r w:rsidRPr="00774067">
              <w:t xml:space="preserve">§60.8, §60.38f(h), </w:t>
            </w:r>
            <w:r w:rsidRPr="00774067">
              <w:t>§62.16724(</w:t>
            </w:r>
            <w:r w:rsidRPr="00774067">
              <w:t>h</w:t>
            </w:r>
            <w:r w:rsidRPr="00774067">
              <w:t>)</w:t>
            </w:r>
          </w:p>
        </w:tc>
      </w:tr>
      <w:tr w14:paraId="195CBAB6"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23D6D" w:rsidRPr="00774067" w:rsidP="00123D6D" w14:paraId="3D86B9F3" w14:textId="15444CFF">
            <w:pPr>
              <w:pBdr>
                <w:top w:val="single" w:sz="6" w:space="0" w:color="FFFFFF"/>
                <w:left w:val="single" w:sz="6" w:space="0" w:color="FFFFFF"/>
                <w:bottom w:val="single" w:sz="6" w:space="0" w:color="FFFFFF"/>
                <w:right w:val="single" w:sz="6" w:space="0" w:color="FFFFFF"/>
              </w:pBdr>
              <w:spacing w:after="58"/>
            </w:pPr>
            <w:r w:rsidRPr="00774067">
              <w:t>Initial performance test report</w:t>
            </w:r>
            <w:r w:rsidRPr="00774067" w:rsidR="005346AA">
              <w:t xml:space="preserve"> (electronic submittal)</w:t>
            </w:r>
          </w:p>
        </w:tc>
        <w:tc>
          <w:tcPr>
            <w:tcW w:w="2529" w:type="dxa"/>
            <w:tcBorders>
              <w:top w:val="single" w:sz="7" w:space="0" w:color="000000"/>
              <w:left w:val="single" w:sz="7" w:space="0" w:color="000000"/>
              <w:bottom w:val="single" w:sz="7" w:space="0" w:color="000000"/>
              <w:right w:val="single" w:sz="7" w:space="0" w:color="000000"/>
            </w:tcBorders>
          </w:tcPr>
          <w:p w:rsidR="00123D6D" w:rsidRPr="00774067" w:rsidP="00123D6D" w14:paraId="74987F68" w14:textId="2CC0ABF8">
            <w:pPr>
              <w:pBdr>
                <w:top w:val="single" w:sz="6" w:space="0" w:color="FFFFFF"/>
                <w:left w:val="single" w:sz="6" w:space="0" w:color="FFFFFF"/>
                <w:bottom w:val="single" w:sz="6" w:space="0" w:color="FFFFFF"/>
                <w:right w:val="single" w:sz="6" w:space="0" w:color="FFFFFF"/>
              </w:pBdr>
              <w:spacing w:after="58"/>
            </w:pPr>
            <w:r w:rsidRPr="00774067">
              <w:t>§60.8, §60.38f(h), §60.38f(</w:t>
            </w:r>
            <w:r w:rsidRPr="00774067">
              <w:t>i</w:t>
            </w:r>
            <w:r w:rsidRPr="00774067">
              <w:t>)</w:t>
            </w:r>
            <w:r w:rsidRPr="00774067" w:rsidR="005346AA">
              <w:t>, §62.16724(</w:t>
            </w:r>
            <w:r w:rsidRPr="00774067" w:rsidR="005346AA">
              <w:t>i</w:t>
            </w:r>
            <w:r w:rsidRPr="00774067" w:rsidR="005346AA">
              <w:t>)</w:t>
            </w:r>
          </w:p>
        </w:tc>
      </w:tr>
      <w:tr w14:paraId="1114AE6B"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23D6D" w:rsidRPr="00774067" w:rsidP="00123D6D" w14:paraId="3EBE0757" w14:textId="26E94816">
            <w:pPr>
              <w:pBdr>
                <w:top w:val="single" w:sz="6" w:space="0" w:color="FFFFFF"/>
                <w:left w:val="single" w:sz="6" w:space="0" w:color="FFFFFF"/>
                <w:bottom w:val="single" w:sz="6" w:space="0" w:color="FFFFFF"/>
                <w:right w:val="single" w:sz="6" w:space="0" w:color="FFFFFF"/>
              </w:pBdr>
              <w:spacing w:after="58"/>
            </w:pPr>
            <w:r w:rsidRPr="00774067">
              <w:t>Electronic reporting</w:t>
            </w:r>
          </w:p>
        </w:tc>
        <w:tc>
          <w:tcPr>
            <w:tcW w:w="2529" w:type="dxa"/>
            <w:tcBorders>
              <w:top w:val="single" w:sz="7" w:space="0" w:color="000000"/>
              <w:left w:val="single" w:sz="7" w:space="0" w:color="000000"/>
              <w:bottom w:val="single" w:sz="7" w:space="0" w:color="000000"/>
              <w:right w:val="single" w:sz="7" w:space="0" w:color="000000"/>
            </w:tcBorders>
          </w:tcPr>
          <w:p w:rsidR="00123D6D" w:rsidRPr="00774067" w:rsidP="00123D6D" w14:paraId="1B2C6468" w14:textId="23AC8BC4">
            <w:pPr>
              <w:pBdr>
                <w:top w:val="single" w:sz="6" w:space="0" w:color="FFFFFF"/>
                <w:left w:val="single" w:sz="6" w:space="0" w:color="FFFFFF"/>
                <w:bottom w:val="single" w:sz="6" w:space="0" w:color="FFFFFF"/>
                <w:right w:val="single" w:sz="6" w:space="0" w:color="FFFFFF"/>
              </w:pBdr>
              <w:spacing w:after="58"/>
            </w:pPr>
            <w:r w:rsidRPr="00774067">
              <w:t>§60.38f(j)</w:t>
            </w:r>
            <w:r w:rsidRPr="00774067" w:rsidR="005346AA">
              <w:t>, §62.16724(j)</w:t>
            </w:r>
          </w:p>
        </w:tc>
      </w:tr>
      <w:tr w14:paraId="2C9074D1"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23D6D" w:rsidRPr="00774067" w:rsidP="00123D6D" w14:paraId="6CD72234" w14:textId="542D3DCF">
            <w:pPr>
              <w:pBdr>
                <w:top w:val="single" w:sz="6" w:space="0" w:color="FFFFFF"/>
                <w:left w:val="single" w:sz="6" w:space="0" w:color="FFFFFF"/>
                <w:bottom w:val="single" w:sz="6" w:space="0" w:color="FFFFFF"/>
                <w:right w:val="single" w:sz="6" w:space="0" w:color="FFFFFF"/>
              </w:pBdr>
              <w:spacing w:after="58"/>
            </w:pPr>
            <w:r w:rsidRPr="00774067">
              <w:t>Corrective action analysis</w:t>
            </w:r>
          </w:p>
        </w:tc>
        <w:tc>
          <w:tcPr>
            <w:tcW w:w="2529" w:type="dxa"/>
            <w:tcBorders>
              <w:top w:val="single" w:sz="7" w:space="0" w:color="000000"/>
              <w:left w:val="single" w:sz="7" w:space="0" w:color="000000"/>
              <w:bottom w:val="single" w:sz="7" w:space="0" w:color="000000"/>
              <w:right w:val="single" w:sz="7" w:space="0" w:color="000000"/>
            </w:tcBorders>
          </w:tcPr>
          <w:p w:rsidR="00123D6D" w:rsidRPr="00774067" w:rsidP="00123D6D" w14:paraId="14481669" w14:textId="5D809028">
            <w:pPr>
              <w:pBdr>
                <w:top w:val="single" w:sz="6" w:space="0" w:color="FFFFFF"/>
                <w:left w:val="single" w:sz="6" w:space="0" w:color="FFFFFF"/>
                <w:bottom w:val="single" w:sz="6" w:space="0" w:color="FFFFFF"/>
                <w:right w:val="single" w:sz="6" w:space="0" w:color="FFFFFF"/>
              </w:pBdr>
              <w:spacing w:after="58"/>
            </w:pPr>
            <w:r w:rsidRPr="00774067">
              <w:t>§60.38f(k)</w:t>
            </w:r>
            <w:r w:rsidRPr="00774067" w:rsidR="005346AA">
              <w:t>, §62.16724(k)</w:t>
            </w:r>
          </w:p>
        </w:tc>
      </w:tr>
      <w:tr w14:paraId="30F9396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23D6D" w:rsidRPr="00774067" w:rsidP="00123D6D" w14:paraId="458B2434" w14:textId="00245C99">
            <w:pPr>
              <w:pBdr>
                <w:top w:val="single" w:sz="6" w:space="0" w:color="FFFFFF"/>
                <w:left w:val="single" w:sz="6" w:space="0" w:color="FFFFFF"/>
                <w:bottom w:val="single" w:sz="6" w:space="0" w:color="FFFFFF"/>
                <w:right w:val="single" w:sz="6" w:space="0" w:color="FFFFFF"/>
              </w:pBdr>
              <w:spacing w:after="58"/>
            </w:pPr>
            <w:r w:rsidRPr="00774067">
              <w:t>Implementation timeline</w:t>
            </w:r>
          </w:p>
        </w:tc>
        <w:tc>
          <w:tcPr>
            <w:tcW w:w="2529" w:type="dxa"/>
            <w:tcBorders>
              <w:top w:val="single" w:sz="7" w:space="0" w:color="000000"/>
              <w:left w:val="single" w:sz="7" w:space="0" w:color="000000"/>
              <w:bottom w:val="single" w:sz="7" w:space="0" w:color="000000"/>
              <w:right w:val="single" w:sz="7" w:space="0" w:color="000000"/>
            </w:tcBorders>
          </w:tcPr>
          <w:p w:rsidR="00123D6D" w:rsidRPr="00774067" w:rsidP="00123D6D" w14:paraId="05F8B30A" w14:textId="4004907F">
            <w:pPr>
              <w:pBdr>
                <w:top w:val="single" w:sz="6" w:space="0" w:color="FFFFFF"/>
                <w:left w:val="single" w:sz="6" w:space="0" w:color="FFFFFF"/>
                <w:bottom w:val="single" w:sz="6" w:space="0" w:color="FFFFFF"/>
                <w:right w:val="single" w:sz="6" w:space="0" w:color="FFFFFF"/>
              </w:pBdr>
              <w:spacing w:after="58"/>
            </w:pPr>
            <w:r w:rsidRPr="00774067">
              <w:t>§60.38f(k)</w:t>
            </w:r>
            <w:r w:rsidRPr="00774067" w:rsidR="00774067">
              <w:t>, §62.16724(k)</w:t>
            </w:r>
          </w:p>
        </w:tc>
      </w:tr>
      <w:tr w14:paraId="58D20EF8"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23D6D" w:rsidRPr="00774067" w:rsidP="00123D6D" w14:paraId="6EDBEE2D" w14:textId="5A2DC0CF">
            <w:pPr>
              <w:pBdr>
                <w:top w:val="single" w:sz="6" w:space="0" w:color="FFFFFF"/>
                <w:left w:val="single" w:sz="6" w:space="0" w:color="FFFFFF"/>
                <w:bottom w:val="single" w:sz="6" w:space="0" w:color="FFFFFF"/>
                <w:right w:val="single" w:sz="6" w:space="0" w:color="FFFFFF"/>
              </w:pBdr>
              <w:spacing w:after="58"/>
            </w:pPr>
            <w:r w:rsidRPr="00774067">
              <w:t>Root cause analysis</w:t>
            </w:r>
          </w:p>
        </w:tc>
        <w:tc>
          <w:tcPr>
            <w:tcW w:w="2529" w:type="dxa"/>
            <w:tcBorders>
              <w:top w:val="single" w:sz="7" w:space="0" w:color="000000"/>
              <w:left w:val="single" w:sz="7" w:space="0" w:color="000000"/>
              <w:bottom w:val="single" w:sz="7" w:space="0" w:color="000000"/>
              <w:right w:val="single" w:sz="7" w:space="0" w:color="000000"/>
            </w:tcBorders>
          </w:tcPr>
          <w:p w:rsidR="00123D6D" w:rsidRPr="00774067" w:rsidP="00123D6D" w14:paraId="064D26B1" w14:textId="640D4BD2">
            <w:pPr>
              <w:pBdr>
                <w:top w:val="single" w:sz="6" w:space="0" w:color="FFFFFF"/>
                <w:left w:val="single" w:sz="6" w:space="0" w:color="FFFFFF"/>
                <w:bottom w:val="single" w:sz="6" w:space="0" w:color="FFFFFF"/>
                <w:right w:val="single" w:sz="6" w:space="0" w:color="FFFFFF"/>
              </w:pBdr>
              <w:spacing w:after="58"/>
            </w:pPr>
            <w:r w:rsidRPr="00774067">
              <w:t>§60.38f(k)</w:t>
            </w:r>
            <w:r w:rsidRPr="00774067" w:rsidR="00774067">
              <w:t>, §62.16724(k)</w:t>
            </w:r>
          </w:p>
        </w:tc>
      </w:tr>
      <w:tr w14:paraId="584923F8"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23D6D" w:rsidRPr="00774067" w:rsidP="00123D6D" w14:paraId="4BD4A1AC" w14:textId="5560F2B6">
            <w:pPr>
              <w:pBdr>
                <w:top w:val="single" w:sz="6" w:space="0" w:color="FFFFFF"/>
                <w:left w:val="single" w:sz="6" w:space="0" w:color="FFFFFF"/>
                <w:bottom w:val="single" w:sz="6" w:space="0" w:color="FFFFFF"/>
                <w:right w:val="single" w:sz="6" w:space="0" w:color="FFFFFF"/>
              </w:pBdr>
              <w:spacing w:after="58"/>
            </w:pPr>
            <w:r w:rsidRPr="00774067">
              <w:t>Liquids addition (Wet landfill annual report)</w:t>
            </w:r>
          </w:p>
        </w:tc>
        <w:tc>
          <w:tcPr>
            <w:tcW w:w="2529" w:type="dxa"/>
            <w:tcBorders>
              <w:top w:val="single" w:sz="7" w:space="0" w:color="000000"/>
              <w:left w:val="single" w:sz="7" w:space="0" w:color="000000"/>
              <w:bottom w:val="single" w:sz="7" w:space="0" w:color="000000"/>
              <w:right w:val="single" w:sz="7" w:space="0" w:color="000000"/>
            </w:tcBorders>
          </w:tcPr>
          <w:p w:rsidR="00123D6D" w:rsidRPr="00774067" w:rsidP="00123D6D" w14:paraId="374B214C" w14:textId="154D13BD">
            <w:pPr>
              <w:pBdr>
                <w:top w:val="single" w:sz="6" w:space="0" w:color="FFFFFF"/>
                <w:left w:val="single" w:sz="6" w:space="0" w:color="FFFFFF"/>
                <w:bottom w:val="single" w:sz="6" w:space="0" w:color="FFFFFF"/>
                <w:right w:val="single" w:sz="6" w:space="0" w:color="FFFFFF"/>
              </w:pBdr>
              <w:spacing w:after="58"/>
            </w:pPr>
            <w:r w:rsidRPr="00774067">
              <w:t>§60.38f(l)</w:t>
            </w:r>
            <w:r w:rsidRPr="00774067" w:rsidR="00774067">
              <w:t>, §62.16724(l)</w:t>
            </w:r>
          </w:p>
        </w:tc>
      </w:tr>
      <w:tr w14:paraId="1D7DBA0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23D6D" w:rsidRPr="00774067" w:rsidP="00123D6D" w14:paraId="070E3563" w14:textId="19DB8E83">
            <w:pPr>
              <w:pBdr>
                <w:top w:val="single" w:sz="6" w:space="0" w:color="FFFFFF"/>
                <w:left w:val="single" w:sz="6" w:space="0" w:color="FFFFFF"/>
                <w:bottom w:val="single" w:sz="6" w:space="0" w:color="FFFFFF"/>
                <w:right w:val="single" w:sz="6" w:space="0" w:color="FFFFFF"/>
              </w:pBdr>
              <w:spacing w:after="58"/>
            </w:pPr>
            <w:r w:rsidRPr="00774067">
              <w:t xml:space="preserve">Notifications of SEM prior to Tier 4 </w:t>
            </w:r>
          </w:p>
        </w:tc>
        <w:tc>
          <w:tcPr>
            <w:tcW w:w="2529" w:type="dxa"/>
            <w:tcBorders>
              <w:top w:val="single" w:sz="7" w:space="0" w:color="000000"/>
              <w:left w:val="single" w:sz="7" w:space="0" w:color="000000"/>
              <w:bottom w:val="single" w:sz="7" w:space="0" w:color="000000"/>
              <w:right w:val="single" w:sz="7" w:space="0" w:color="000000"/>
            </w:tcBorders>
          </w:tcPr>
          <w:p w:rsidR="00123D6D" w:rsidRPr="00774067" w:rsidP="00123D6D" w14:paraId="4722CF76" w14:textId="65A114F2">
            <w:pPr>
              <w:pBdr>
                <w:top w:val="single" w:sz="6" w:space="0" w:color="FFFFFF"/>
                <w:left w:val="single" w:sz="6" w:space="0" w:color="FFFFFF"/>
                <w:bottom w:val="single" w:sz="6" w:space="0" w:color="FFFFFF"/>
                <w:right w:val="single" w:sz="6" w:space="0" w:color="FFFFFF"/>
              </w:pBdr>
              <w:spacing w:after="58"/>
            </w:pPr>
            <w:r w:rsidRPr="00774067">
              <w:t>§60.38f(m)</w:t>
            </w:r>
            <w:r w:rsidRPr="00774067" w:rsidR="00774067">
              <w:t>, §62.16724(m)</w:t>
            </w:r>
          </w:p>
        </w:tc>
      </w:tr>
      <w:tr w14:paraId="3E0C0695"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74067" w:rsidRPr="00774067" w:rsidP="00123D6D" w14:paraId="73147C28" w14:textId="1347DCCF">
            <w:pPr>
              <w:pBdr>
                <w:top w:val="single" w:sz="6" w:space="0" w:color="FFFFFF"/>
                <w:left w:val="single" w:sz="6" w:space="0" w:color="FFFFFF"/>
                <w:bottom w:val="single" w:sz="6" w:space="0" w:color="FFFFFF"/>
                <w:right w:val="single" w:sz="6" w:space="0" w:color="FFFFFF"/>
              </w:pBdr>
              <w:spacing w:after="58"/>
            </w:pPr>
            <w:r w:rsidRPr="00774067">
              <w:t>Notification of meeting Tier 4</w:t>
            </w:r>
          </w:p>
        </w:tc>
        <w:tc>
          <w:tcPr>
            <w:tcW w:w="2529" w:type="dxa"/>
            <w:tcBorders>
              <w:top w:val="single" w:sz="7" w:space="0" w:color="000000"/>
              <w:left w:val="single" w:sz="7" w:space="0" w:color="000000"/>
              <w:bottom w:val="single" w:sz="7" w:space="0" w:color="000000"/>
              <w:right w:val="single" w:sz="7" w:space="0" w:color="000000"/>
            </w:tcBorders>
          </w:tcPr>
          <w:p w:rsidR="00774067" w:rsidRPr="00774067" w:rsidP="00123D6D" w14:paraId="73EBF467" w14:textId="7154D5E7">
            <w:pPr>
              <w:pBdr>
                <w:top w:val="single" w:sz="6" w:space="0" w:color="FFFFFF"/>
                <w:left w:val="single" w:sz="6" w:space="0" w:color="FFFFFF"/>
                <w:bottom w:val="single" w:sz="6" w:space="0" w:color="FFFFFF"/>
                <w:right w:val="single" w:sz="6" w:space="0" w:color="FFFFFF"/>
              </w:pBdr>
              <w:spacing w:after="58"/>
            </w:pPr>
            <w:r w:rsidRPr="00774067">
              <w:t>§62.16724(n)</w:t>
            </w:r>
          </w:p>
        </w:tc>
      </w:tr>
      <w:tr w14:paraId="65B9BD6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74067" w:rsidRPr="00774067" w:rsidP="00123D6D" w14:paraId="4F49366E" w14:textId="6519A62F">
            <w:pPr>
              <w:pBdr>
                <w:top w:val="single" w:sz="6" w:space="0" w:color="FFFFFF"/>
                <w:left w:val="single" w:sz="6" w:space="0" w:color="FFFFFF"/>
                <w:bottom w:val="single" w:sz="6" w:space="0" w:color="FFFFFF"/>
                <w:right w:val="single" w:sz="6" w:space="0" w:color="FFFFFF"/>
              </w:pBdr>
              <w:spacing w:after="58"/>
            </w:pPr>
            <w:r w:rsidRPr="00774067">
              <w:t>Notification of failing to meet an increment of progress</w:t>
            </w:r>
          </w:p>
        </w:tc>
        <w:tc>
          <w:tcPr>
            <w:tcW w:w="2529" w:type="dxa"/>
            <w:tcBorders>
              <w:top w:val="single" w:sz="7" w:space="0" w:color="000000"/>
              <w:left w:val="single" w:sz="7" w:space="0" w:color="000000"/>
              <w:bottom w:val="single" w:sz="7" w:space="0" w:color="000000"/>
              <w:right w:val="single" w:sz="7" w:space="0" w:color="000000"/>
            </w:tcBorders>
          </w:tcPr>
          <w:p w:rsidR="00774067" w:rsidRPr="00774067" w:rsidP="00123D6D" w14:paraId="46B9ECAF" w14:textId="045D3286">
            <w:pPr>
              <w:pBdr>
                <w:top w:val="single" w:sz="6" w:space="0" w:color="FFFFFF"/>
                <w:left w:val="single" w:sz="6" w:space="0" w:color="FFFFFF"/>
                <w:bottom w:val="single" w:sz="6" w:space="0" w:color="FFFFFF"/>
                <w:right w:val="single" w:sz="6" w:space="0" w:color="FFFFFF"/>
              </w:pBdr>
              <w:spacing w:after="58"/>
            </w:pPr>
            <w:r w:rsidRPr="00774067">
              <w:t>§62.16724(o)</w:t>
            </w:r>
          </w:p>
        </w:tc>
      </w:tr>
      <w:tr w14:paraId="43901868"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774067" w:rsidRPr="00774067" w:rsidP="00123D6D" w14:paraId="44881D6F" w14:textId="04446B82">
            <w:pPr>
              <w:pBdr>
                <w:top w:val="single" w:sz="6" w:space="0" w:color="FFFFFF"/>
                <w:left w:val="single" w:sz="6" w:space="0" w:color="FFFFFF"/>
                <w:bottom w:val="single" w:sz="6" w:space="0" w:color="FFFFFF"/>
                <w:right w:val="single" w:sz="6" w:space="0" w:color="FFFFFF"/>
              </w:pBdr>
              <w:spacing w:after="58"/>
            </w:pPr>
            <w:r w:rsidRPr="00774067">
              <w:t>Alternate dates for increments 2 and 3</w:t>
            </w:r>
          </w:p>
        </w:tc>
        <w:tc>
          <w:tcPr>
            <w:tcW w:w="2529" w:type="dxa"/>
            <w:tcBorders>
              <w:top w:val="single" w:sz="7" w:space="0" w:color="000000"/>
              <w:left w:val="single" w:sz="7" w:space="0" w:color="000000"/>
              <w:bottom w:val="single" w:sz="7" w:space="0" w:color="000000"/>
              <w:right w:val="single" w:sz="7" w:space="0" w:color="000000"/>
            </w:tcBorders>
          </w:tcPr>
          <w:p w:rsidR="00774067" w:rsidRPr="00774067" w:rsidP="00123D6D" w14:paraId="34DDFF18" w14:textId="39794461">
            <w:pPr>
              <w:pBdr>
                <w:top w:val="single" w:sz="6" w:space="0" w:color="FFFFFF"/>
                <w:left w:val="single" w:sz="6" w:space="0" w:color="FFFFFF"/>
                <w:bottom w:val="single" w:sz="6" w:space="0" w:color="FFFFFF"/>
                <w:right w:val="single" w:sz="6" w:space="0" w:color="FFFFFF"/>
              </w:pBdr>
              <w:spacing w:after="58"/>
            </w:pPr>
            <w:r w:rsidRPr="00774067">
              <w:t>§62.16724(p)</w:t>
            </w:r>
          </w:p>
        </w:tc>
      </w:tr>
      <w:tr w14:paraId="418312E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23D6D" w:rsidRPr="00774067" w:rsidP="00123D6D" w14:paraId="69A091D3" w14:textId="1A376D42">
            <w:pPr>
              <w:pBdr>
                <w:top w:val="single" w:sz="6" w:space="0" w:color="FFFFFF"/>
                <w:left w:val="single" w:sz="6" w:space="0" w:color="FFFFFF"/>
                <w:bottom w:val="single" w:sz="6" w:space="0" w:color="FFFFFF"/>
                <w:right w:val="single" w:sz="6" w:space="0" w:color="FFFFFF"/>
              </w:pBdr>
              <w:spacing w:after="58"/>
            </w:pPr>
            <w:r w:rsidRPr="00774067">
              <w:t>High temperature report for sources complying with NESHAP provisions</w:t>
            </w:r>
          </w:p>
        </w:tc>
        <w:tc>
          <w:tcPr>
            <w:tcW w:w="2529" w:type="dxa"/>
            <w:tcBorders>
              <w:top w:val="single" w:sz="7" w:space="0" w:color="000000"/>
              <w:left w:val="single" w:sz="7" w:space="0" w:color="000000"/>
              <w:bottom w:val="single" w:sz="7" w:space="0" w:color="000000"/>
              <w:right w:val="single" w:sz="7" w:space="0" w:color="000000"/>
            </w:tcBorders>
          </w:tcPr>
          <w:p w:rsidR="00123D6D" w:rsidRPr="00774067" w:rsidP="00123D6D" w14:paraId="50074230" w14:textId="60F4B727">
            <w:pPr>
              <w:pBdr>
                <w:top w:val="single" w:sz="6" w:space="0" w:color="FFFFFF"/>
                <w:left w:val="single" w:sz="6" w:space="0" w:color="FFFFFF"/>
                <w:bottom w:val="single" w:sz="6" w:space="0" w:color="FFFFFF"/>
                <w:right w:val="single" w:sz="6" w:space="0" w:color="FFFFFF"/>
              </w:pBdr>
              <w:spacing w:after="58"/>
            </w:pPr>
            <w:r w:rsidRPr="00774067">
              <w:t>§60.38f(n)</w:t>
            </w:r>
            <w:r w:rsidRPr="00774067" w:rsidR="00774067">
              <w:t>, §62.16724(q)</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857061">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85706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57061" w:rsidRPr="00E116DC" w:rsidP="00857061" w14:paraId="52F2EF63" w14:textId="3DC20E23">
            <w:pPr>
              <w:pBdr>
                <w:top w:val="single" w:sz="6" w:space="0" w:color="FFFFFF"/>
                <w:left w:val="single" w:sz="6" w:space="0" w:color="FFFFFF"/>
                <w:bottom w:val="single" w:sz="6" w:space="0" w:color="FFFFFF"/>
                <w:right w:val="single" w:sz="6" w:space="0" w:color="FFFFFF"/>
              </w:pBdr>
              <w:spacing w:after="58"/>
            </w:pPr>
            <w:r w:rsidRPr="00320AEE">
              <w:t>Maintain records of maximum design capacity, refuse-in-place, year-by-year waste acceptance rate (maintain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857061" w:rsidRPr="00E116DC" w:rsidP="00857061" w14:paraId="4CD69875" w14:textId="68CFA459">
            <w:pPr>
              <w:pBdr>
                <w:top w:val="single" w:sz="6" w:space="0" w:color="FFFFFF"/>
                <w:left w:val="single" w:sz="6" w:space="0" w:color="FFFFFF"/>
                <w:bottom w:val="single" w:sz="6" w:space="0" w:color="FFFFFF"/>
                <w:right w:val="single" w:sz="6" w:space="0" w:color="FFFFFF"/>
              </w:pBdr>
              <w:spacing w:after="58"/>
            </w:pPr>
            <w:r w:rsidRPr="00320AEE">
              <w:t>§60.39f(a)</w:t>
            </w:r>
            <w:r>
              <w:t xml:space="preserve">, </w:t>
            </w:r>
            <w:r w:rsidRPr="00320AEE">
              <w:t>§</w:t>
            </w:r>
            <w:r>
              <w:t>62.16726(a)</w:t>
            </w:r>
          </w:p>
        </w:tc>
      </w:tr>
      <w:tr w14:paraId="36691C85" w14:textId="77777777" w:rsidTr="0085706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857061" w:rsidRPr="00CF2B37" w:rsidP="00857061" w14:paraId="2402E105" w14:textId="51AA89C5">
            <w:pPr>
              <w:pBdr>
                <w:top w:val="single" w:sz="6" w:space="0" w:color="FFFFFF"/>
                <w:left w:val="single" w:sz="6" w:space="0" w:color="FFFFFF"/>
                <w:bottom w:val="single" w:sz="6" w:space="0" w:color="FFFFFF"/>
                <w:right w:val="single" w:sz="6" w:space="0" w:color="FFFFFF"/>
              </w:pBdr>
              <w:spacing w:after="58"/>
            </w:pPr>
            <w:r w:rsidRPr="00320AEE">
              <w:t>Maintain records of control system design and initial performance test/compliance determination (must be kept for life of the control equipment; records of subsequent tests must be maintained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857061" w:rsidRPr="00CF2B37" w:rsidP="00857061" w14:paraId="1D7F443A" w14:textId="0351B4B6">
            <w:pPr>
              <w:pBdr>
                <w:top w:val="single" w:sz="6" w:space="0" w:color="FFFFFF"/>
                <w:left w:val="single" w:sz="6" w:space="0" w:color="FFFFFF"/>
                <w:bottom w:val="single" w:sz="6" w:space="0" w:color="FFFFFF"/>
                <w:right w:val="single" w:sz="6" w:space="0" w:color="FFFFFF"/>
              </w:pBdr>
              <w:spacing w:after="58"/>
            </w:pPr>
            <w:r w:rsidRPr="00320AEE">
              <w:t>§60.39f(b)</w:t>
            </w:r>
            <w:r>
              <w:t xml:space="preserve">, </w:t>
            </w:r>
            <w:r w:rsidRPr="00320AEE">
              <w:t>§</w:t>
            </w:r>
            <w:r>
              <w:t>62.16726(b)</w:t>
            </w:r>
          </w:p>
        </w:tc>
      </w:tr>
      <w:tr w14:paraId="7B98B13A" w14:textId="77777777" w:rsidTr="0085706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57061" w:rsidRPr="00CF2B37" w:rsidP="00857061" w14:paraId="7977DDAC" w14:textId="4A9E3E00">
            <w:pPr>
              <w:pBdr>
                <w:top w:val="single" w:sz="6" w:space="0" w:color="FFFFFF"/>
                <w:left w:val="single" w:sz="6" w:space="0" w:color="FFFFFF"/>
                <w:bottom w:val="single" w:sz="6" w:space="0" w:color="FFFFFF"/>
                <w:right w:val="single" w:sz="6" w:space="0" w:color="FFFFFF"/>
              </w:pBdr>
              <w:spacing w:after="58"/>
            </w:pPr>
            <w:r w:rsidRPr="00320AEE">
              <w:t xml:space="preserve">Maintain records of equipment operating parameters specified to be monitored in §60.37f </w:t>
            </w:r>
            <w:r>
              <w:t xml:space="preserve">or </w:t>
            </w:r>
            <w:r w:rsidRPr="00320AEE">
              <w:t>§</w:t>
            </w:r>
            <w:r>
              <w:t xml:space="preserve">62.16722 </w:t>
            </w:r>
            <w:r w:rsidRPr="00320AEE">
              <w:t>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857061" w:rsidRPr="00CF2B37" w:rsidP="00857061" w14:paraId="06801B01" w14:textId="400CBC76">
            <w:pPr>
              <w:pBdr>
                <w:top w:val="single" w:sz="6" w:space="0" w:color="FFFFFF"/>
                <w:left w:val="single" w:sz="6" w:space="0" w:color="FFFFFF"/>
                <w:bottom w:val="single" w:sz="6" w:space="0" w:color="FFFFFF"/>
                <w:right w:val="single" w:sz="6" w:space="0" w:color="FFFFFF"/>
              </w:pBdr>
              <w:spacing w:after="58"/>
            </w:pPr>
            <w:r w:rsidRPr="00320AEE">
              <w:t>§60.39f(c)</w:t>
            </w:r>
            <w:r>
              <w:t>,</w:t>
            </w:r>
            <w:r w:rsidRPr="00320AEE">
              <w:t xml:space="preserve"> §</w:t>
            </w:r>
            <w:r>
              <w:t>62.16726(c)</w:t>
            </w:r>
          </w:p>
        </w:tc>
      </w:tr>
      <w:tr w14:paraId="32AE5640" w14:textId="77777777" w:rsidTr="0085706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57061" w:rsidRPr="00CF2B37" w:rsidP="00857061" w14:paraId="2BD4034B" w14:textId="7518C2A5">
            <w:pPr>
              <w:pBdr>
                <w:top w:val="single" w:sz="6" w:space="0" w:color="FFFFFF"/>
                <w:left w:val="single" w:sz="6" w:space="0" w:color="FFFFFF"/>
                <w:bottom w:val="single" w:sz="6" w:space="0" w:color="FFFFFF"/>
                <w:right w:val="single" w:sz="6" w:space="0" w:color="FFFFFF"/>
              </w:pBdr>
              <w:spacing w:after="58"/>
            </w:pPr>
            <w:r w:rsidRPr="00320AEE">
              <w:t>Maintain records of collection system plot map and well locations for the life of the landfill (for life of the collection system)</w:t>
            </w:r>
          </w:p>
        </w:tc>
        <w:tc>
          <w:tcPr>
            <w:tcW w:w="2250" w:type="dxa"/>
            <w:tcBorders>
              <w:top w:val="single" w:sz="7" w:space="0" w:color="000000"/>
              <w:left w:val="single" w:sz="7" w:space="0" w:color="000000"/>
              <w:bottom w:val="single" w:sz="7" w:space="0" w:color="000000"/>
              <w:right w:val="single" w:sz="7" w:space="0" w:color="000000"/>
            </w:tcBorders>
            <w:vAlign w:val="center"/>
          </w:tcPr>
          <w:p w:rsidR="00857061" w:rsidRPr="00CF2B37" w:rsidP="00857061" w14:paraId="7F8F2C95" w14:textId="6C524C73">
            <w:pPr>
              <w:pBdr>
                <w:top w:val="single" w:sz="6" w:space="0" w:color="FFFFFF"/>
                <w:left w:val="single" w:sz="6" w:space="0" w:color="FFFFFF"/>
                <w:bottom w:val="single" w:sz="6" w:space="0" w:color="FFFFFF"/>
                <w:right w:val="single" w:sz="6" w:space="0" w:color="FFFFFF"/>
              </w:pBdr>
              <w:spacing w:after="58"/>
            </w:pPr>
            <w:r w:rsidRPr="00320AEE">
              <w:t>§60.39f(d)</w:t>
            </w:r>
            <w:r>
              <w:t>,</w:t>
            </w:r>
            <w:r w:rsidRPr="00320AEE">
              <w:t xml:space="preserve"> §</w:t>
            </w:r>
            <w:r>
              <w:t>62.16726(d)</w:t>
            </w:r>
          </w:p>
        </w:tc>
      </w:tr>
      <w:tr w14:paraId="157FC910" w14:textId="77777777" w:rsidTr="0085706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57061" w:rsidRPr="00CF2B37" w:rsidP="00857061" w14:paraId="652FB47B" w14:textId="04069402">
            <w:pPr>
              <w:pBdr>
                <w:top w:val="single" w:sz="6" w:space="0" w:color="FFFFFF"/>
                <w:left w:val="single" w:sz="6" w:space="0" w:color="FFFFFF"/>
                <w:bottom w:val="single" w:sz="6" w:space="0" w:color="FFFFFF"/>
                <w:right w:val="single" w:sz="6" w:space="0" w:color="FFFFFF"/>
              </w:pBdr>
              <w:spacing w:after="58"/>
            </w:pPr>
            <w:r w:rsidRPr="00320AEE">
              <w:t xml:space="preserve">Maintain records of collection and control system exceedances and monitoring data for 5 years </w:t>
            </w:r>
          </w:p>
        </w:tc>
        <w:tc>
          <w:tcPr>
            <w:tcW w:w="2250" w:type="dxa"/>
            <w:tcBorders>
              <w:top w:val="single" w:sz="7" w:space="0" w:color="000000"/>
              <w:left w:val="single" w:sz="7" w:space="0" w:color="000000"/>
              <w:bottom w:val="single" w:sz="7" w:space="0" w:color="000000"/>
              <w:right w:val="single" w:sz="7" w:space="0" w:color="000000"/>
            </w:tcBorders>
            <w:vAlign w:val="center"/>
          </w:tcPr>
          <w:p w:rsidR="00857061" w:rsidRPr="00CF2B37" w:rsidP="00857061" w14:paraId="722BCDB7" w14:textId="5074D3EF">
            <w:pPr>
              <w:pBdr>
                <w:top w:val="single" w:sz="6" w:space="0" w:color="FFFFFF"/>
                <w:left w:val="single" w:sz="6" w:space="0" w:color="FFFFFF"/>
                <w:bottom w:val="single" w:sz="6" w:space="0" w:color="FFFFFF"/>
                <w:right w:val="single" w:sz="6" w:space="0" w:color="FFFFFF"/>
              </w:pBdr>
              <w:spacing w:after="58"/>
            </w:pPr>
            <w:r w:rsidRPr="00320AEE">
              <w:t>§60.39f(e), §60.39f(h)</w:t>
            </w:r>
            <w:r>
              <w:t>,</w:t>
            </w:r>
            <w:r w:rsidRPr="00320AEE">
              <w:t xml:space="preserve"> §</w:t>
            </w:r>
            <w:r>
              <w:t>62.16726(</w:t>
            </w:r>
            <w:r w:rsidR="00AF4E22">
              <w:t>e</w:t>
            </w:r>
            <w:r>
              <w:t>)</w:t>
            </w:r>
            <w:r w:rsidR="00AF4E22">
              <w:t xml:space="preserve">, </w:t>
            </w:r>
            <w:r w:rsidRPr="00320AEE" w:rsidR="00AF4E22">
              <w:t>§</w:t>
            </w:r>
            <w:r w:rsidR="00AF4E22">
              <w:t>62.16726(h)</w:t>
            </w:r>
          </w:p>
        </w:tc>
      </w:tr>
      <w:tr w14:paraId="670A38FC" w14:textId="77777777" w:rsidTr="0085706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57061" w:rsidRPr="00CF2B37" w:rsidP="00857061" w14:paraId="5DB4CEEC" w14:textId="4D66EE9F">
            <w:pPr>
              <w:pBdr>
                <w:top w:val="single" w:sz="6" w:space="0" w:color="FFFFFF"/>
                <w:left w:val="single" w:sz="6" w:space="0" w:color="FFFFFF"/>
                <w:bottom w:val="single" w:sz="6" w:space="0" w:color="FFFFFF"/>
                <w:right w:val="single" w:sz="6" w:space="0" w:color="FFFFFF"/>
              </w:pBdr>
              <w:spacing w:after="58"/>
            </w:pPr>
            <w:r w:rsidRPr="00320AEE">
              <w:t>Maintain records of root cause analysis conducted, corrective action, and implementation timeline</w:t>
            </w:r>
          </w:p>
        </w:tc>
        <w:tc>
          <w:tcPr>
            <w:tcW w:w="2250" w:type="dxa"/>
            <w:tcBorders>
              <w:top w:val="single" w:sz="7" w:space="0" w:color="000000"/>
              <w:left w:val="single" w:sz="7" w:space="0" w:color="000000"/>
              <w:bottom w:val="single" w:sz="7" w:space="0" w:color="000000"/>
              <w:right w:val="single" w:sz="7" w:space="0" w:color="000000"/>
            </w:tcBorders>
            <w:vAlign w:val="center"/>
          </w:tcPr>
          <w:p w:rsidR="00857061" w:rsidRPr="00CF2B37" w:rsidP="00857061" w14:paraId="7C731C1B" w14:textId="62568441">
            <w:pPr>
              <w:pBdr>
                <w:top w:val="single" w:sz="6" w:space="0" w:color="FFFFFF"/>
                <w:left w:val="single" w:sz="6" w:space="0" w:color="FFFFFF"/>
                <w:bottom w:val="single" w:sz="6" w:space="0" w:color="FFFFFF"/>
                <w:right w:val="single" w:sz="6" w:space="0" w:color="FFFFFF"/>
              </w:pBdr>
              <w:spacing w:after="58"/>
            </w:pPr>
            <w:r w:rsidRPr="00320AEE">
              <w:t>§60.39f(e)</w:t>
            </w:r>
            <w:r w:rsidR="00AF4E22">
              <w:t xml:space="preserve">, </w:t>
            </w:r>
            <w:r w:rsidRPr="00320AEE" w:rsidR="00AF4E22">
              <w:t>§</w:t>
            </w:r>
            <w:r w:rsidR="00AF4E22">
              <w:t>62.16726(e)</w:t>
            </w:r>
          </w:p>
        </w:tc>
      </w:tr>
      <w:tr w14:paraId="68622EC2" w14:textId="77777777" w:rsidTr="0085706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57061" w:rsidRPr="00CF2B37" w:rsidP="00857061" w14:paraId="102F1478" w14:textId="40D663A8">
            <w:pPr>
              <w:pBdr>
                <w:top w:val="single" w:sz="6" w:space="0" w:color="FFFFFF"/>
                <w:left w:val="single" w:sz="6" w:space="0" w:color="FFFFFF"/>
                <w:bottom w:val="single" w:sz="6" w:space="0" w:color="FFFFFF"/>
                <w:right w:val="single" w:sz="6" w:space="0" w:color="FFFFFF"/>
              </w:pBdr>
              <w:spacing w:after="58"/>
            </w:pPr>
            <w:r w:rsidRPr="00320AEE">
              <w:t>Maintain records of annual recalculation of site-specific density and design capacity</w:t>
            </w:r>
          </w:p>
        </w:tc>
        <w:tc>
          <w:tcPr>
            <w:tcW w:w="2250" w:type="dxa"/>
            <w:tcBorders>
              <w:top w:val="single" w:sz="7" w:space="0" w:color="000000"/>
              <w:left w:val="single" w:sz="7" w:space="0" w:color="000000"/>
              <w:bottom w:val="single" w:sz="7" w:space="0" w:color="000000"/>
              <w:right w:val="single" w:sz="7" w:space="0" w:color="000000"/>
            </w:tcBorders>
            <w:vAlign w:val="center"/>
          </w:tcPr>
          <w:p w:rsidR="00857061" w:rsidRPr="00CF2B37" w:rsidP="00857061" w14:paraId="7931038D" w14:textId="622D613D">
            <w:pPr>
              <w:pBdr>
                <w:top w:val="single" w:sz="6" w:space="0" w:color="FFFFFF"/>
                <w:left w:val="single" w:sz="6" w:space="0" w:color="FFFFFF"/>
                <w:bottom w:val="single" w:sz="6" w:space="0" w:color="FFFFFF"/>
                <w:right w:val="single" w:sz="6" w:space="0" w:color="FFFFFF"/>
              </w:pBdr>
              <w:spacing w:after="58"/>
            </w:pPr>
            <w:r w:rsidRPr="00320AEE">
              <w:t>§60.39f(f)</w:t>
            </w:r>
            <w:r w:rsidR="00AF4E22">
              <w:t xml:space="preserve">, </w:t>
            </w:r>
            <w:r w:rsidRPr="00320AEE" w:rsidR="00AF4E22">
              <w:t>§</w:t>
            </w:r>
            <w:r w:rsidR="00AF4E22">
              <w:t>62.16726(f)</w:t>
            </w:r>
          </w:p>
        </w:tc>
      </w:tr>
      <w:tr w14:paraId="3952E9DD" w14:textId="77777777" w:rsidTr="0085706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57061" w:rsidRPr="00CF2B37" w:rsidP="00857061" w14:paraId="4D5D7E1B" w14:textId="2AC5C035">
            <w:pPr>
              <w:pBdr>
                <w:top w:val="single" w:sz="6" w:space="0" w:color="FFFFFF"/>
                <w:left w:val="single" w:sz="6" w:space="0" w:color="FFFFFF"/>
                <w:bottom w:val="single" w:sz="6" w:space="0" w:color="FFFFFF"/>
                <w:right w:val="single" w:sz="6" w:space="0" w:color="FFFFFF"/>
              </w:pBdr>
              <w:spacing w:after="58"/>
            </w:pPr>
            <w:r w:rsidRPr="00320AEE">
              <w:t>Maintain records of all surface emissions monitoring for 5 years (for landfills opting to use the Tier 4 approach)</w:t>
            </w:r>
          </w:p>
        </w:tc>
        <w:tc>
          <w:tcPr>
            <w:tcW w:w="2250" w:type="dxa"/>
            <w:tcBorders>
              <w:top w:val="single" w:sz="7" w:space="0" w:color="000000"/>
              <w:left w:val="single" w:sz="7" w:space="0" w:color="000000"/>
              <w:bottom w:val="single" w:sz="7" w:space="0" w:color="000000"/>
              <w:right w:val="single" w:sz="7" w:space="0" w:color="000000"/>
            </w:tcBorders>
            <w:vAlign w:val="center"/>
          </w:tcPr>
          <w:p w:rsidR="00857061" w:rsidRPr="00CF2B37" w:rsidP="00857061" w14:paraId="16BBAFC6" w14:textId="0156A337">
            <w:pPr>
              <w:pBdr>
                <w:top w:val="single" w:sz="6" w:space="0" w:color="FFFFFF"/>
                <w:left w:val="single" w:sz="6" w:space="0" w:color="FFFFFF"/>
                <w:bottom w:val="single" w:sz="6" w:space="0" w:color="FFFFFF"/>
                <w:right w:val="single" w:sz="6" w:space="0" w:color="FFFFFF"/>
              </w:pBdr>
              <w:spacing w:after="58"/>
            </w:pPr>
            <w:r w:rsidRPr="00320AEE">
              <w:t>§60.39f(g)</w:t>
            </w:r>
            <w:r w:rsidR="00AF4E22">
              <w:t xml:space="preserve">, </w:t>
            </w:r>
            <w:r w:rsidRPr="00320AEE" w:rsidR="00AF4E22">
              <w:t>§</w:t>
            </w:r>
            <w:r w:rsidR="00AF4E22">
              <w:t>62.16726(g)</w:t>
            </w:r>
          </w:p>
        </w:tc>
      </w:tr>
      <w:tr w14:paraId="40D7693A" w14:textId="77777777" w:rsidTr="00857061">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857061" w:rsidRPr="00CF2B37" w:rsidP="00857061" w14:paraId="19BDF7BA" w14:textId="5A1A7C88">
            <w:pPr>
              <w:pBdr>
                <w:top w:val="single" w:sz="6" w:space="0" w:color="FFFFFF"/>
                <w:left w:val="single" w:sz="6" w:space="0" w:color="FFFFFF"/>
                <w:bottom w:val="single" w:sz="6" w:space="0" w:color="FFFFFF"/>
                <w:right w:val="single" w:sz="6" w:space="0" w:color="FFFFFF"/>
              </w:pBdr>
              <w:spacing w:after="58"/>
            </w:pPr>
            <w:r w:rsidRPr="00320AEE">
              <w:t>Maintain records of any engineering calculations or company records used to estimate quantities of leachate of liquids added</w:t>
            </w:r>
          </w:p>
        </w:tc>
        <w:tc>
          <w:tcPr>
            <w:tcW w:w="2250" w:type="dxa"/>
            <w:tcBorders>
              <w:top w:val="single" w:sz="7" w:space="0" w:color="000000"/>
              <w:left w:val="single" w:sz="7" w:space="0" w:color="000000"/>
              <w:bottom w:val="single" w:sz="7" w:space="0" w:color="000000"/>
              <w:right w:val="single" w:sz="7" w:space="0" w:color="000000"/>
            </w:tcBorders>
            <w:vAlign w:val="center"/>
          </w:tcPr>
          <w:p w:rsidR="00857061" w:rsidRPr="00CF2B37" w:rsidP="00857061" w14:paraId="27D566D9" w14:textId="5FE31E6A">
            <w:pPr>
              <w:pBdr>
                <w:top w:val="single" w:sz="6" w:space="0" w:color="FFFFFF"/>
                <w:left w:val="single" w:sz="6" w:space="0" w:color="FFFFFF"/>
                <w:bottom w:val="single" w:sz="6" w:space="0" w:color="FFFFFF"/>
                <w:right w:val="single" w:sz="6" w:space="0" w:color="FFFFFF"/>
              </w:pBdr>
              <w:spacing w:after="58"/>
            </w:pPr>
            <w:r w:rsidRPr="00320AEE">
              <w:t>§60.39f(j)</w:t>
            </w:r>
            <w:r w:rsidR="00AF4E22">
              <w:t xml:space="preserve">, </w:t>
            </w:r>
            <w:r w:rsidRPr="00320AEE" w:rsidR="00AF4E22">
              <w:t>§</w:t>
            </w:r>
            <w:r w:rsidR="00AF4E22">
              <w:t>62.16726(j)</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AF4E22" w14:paraId="33D2BE8B" w14:textId="75AECD6A">
      <w:pPr>
        <w:ind w:firstLine="720"/>
      </w:pPr>
      <w:bookmarkStart w:id="3" w:name="_Hlk115782086"/>
      <w:r>
        <w:rPr>
          <w:bdr w:val="none" w:sz="0" w:space="0" w:color="auto" w:frame="1"/>
          <w:shd w:val="clear" w:color="auto" w:fill="FFFFFF"/>
        </w:rPr>
        <w:t>E</w:t>
      </w:r>
      <w:r w:rsidRPr="00004ED8" w:rsidR="00CA28F1">
        <w:rPr>
          <w:bdr w:val="none" w:sz="0" w:space="0" w:color="auto" w:frame="1"/>
          <w:shd w:val="clear" w:color="auto" w:fill="FFFFFF"/>
        </w:rPr>
        <w:t>lectronic reporting provisions</w:t>
      </w:r>
      <w:r w:rsidR="005062F9">
        <w:rPr>
          <w:bdr w:val="none" w:sz="0" w:space="0" w:color="auto" w:frame="1"/>
          <w:shd w:val="clear" w:color="auto" w:fill="FFFFFF"/>
        </w:rPr>
        <w:t xml:space="preserve"> </w:t>
      </w:r>
      <w:r>
        <w:rPr>
          <w:bdr w:val="none" w:sz="0" w:space="0" w:color="auto" w:frame="1"/>
          <w:shd w:val="clear" w:color="auto" w:fill="FFFFFF"/>
        </w:rPr>
        <w:t xml:space="preserve">were included </w:t>
      </w:r>
      <w:r>
        <w:rPr>
          <w:bdr w:val="none" w:sz="0" w:space="0" w:color="auto" w:frame="1"/>
          <w:shd w:val="clear" w:color="auto" w:fill="FFFFFF"/>
        </w:rPr>
        <w:t>in</w:t>
      </w:r>
      <w:r w:rsidR="00794143">
        <w:rPr>
          <w:bdr w:val="none" w:sz="0" w:space="0" w:color="auto" w:frame="1"/>
          <w:shd w:val="clear" w:color="auto" w:fill="FFFFFF"/>
        </w:rPr>
        <w:t>:</w:t>
      </w:r>
      <w:r>
        <w:rPr>
          <w:bdr w:val="none" w:sz="0" w:space="0" w:color="auto" w:frame="1"/>
          <w:shd w:val="clear" w:color="auto" w:fill="FFFFFF"/>
        </w:rPr>
        <w:t xml:space="preserve"> 40 CFR Part 60, Subpart Cf, </w:t>
      </w:r>
      <w:r w:rsidR="00522CAF">
        <w:rPr>
          <w:bdr w:val="none" w:sz="0" w:space="0" w:color="auto" w:frame="1"/>
          <w:shd w:val="clear" w:color="auto" w:fill="FFFFFF"/>
        </w:rPr>
        <w:t>promulgated</w:t>
      </w:r>
      <w:r>
        <w:rPr>
          <w:bdr w:val="none" w:sz="0" w:space="0" w:color="auto" w:frame="1"/>
          <w:shd w:val="clear" w:color="auto" w:fill="FFFFFF"/>
        </w:rPr>
        <w:t xml:space="preserve"> on August 29, 2016</w:t>
      </w:r>
      <w:r w:rsidR="00794143">
        <w:rPr>
          <w:bdr w:val="none" w:sz="0" w:space="0" w:color="auto" w:frame="1"/>
          <w:shd w:val="clear" w:color="auto" w:fill="FFFFFF"/>
        </w:rPr>
        <w:t>;</w:t>
      </w:r>
      <w:r>
        <w:rPr>
          <w:bdr w:val="none" w:sz="0" w:space="0" w:color="auto" w:frame="1"/>
          <w:shd w:val="clear" w:color="auto" w:fill="FFFFFF"/>
        </w:rPr>
        <w:t xml:space="preserve"> and in 40 CFR Part 62, Subpart OOO, </w:t>
      </w:r>
      <w:r w:rsidR="00522CAF">
        <w:rPr>
          <w:bdr w:val="none" w:sz="0" w:space="0" w:color="auto" w:frame="1"/>
          <w:shd w:val="clear" w:color="auto" w:fill="FFFFFF"/>
        </w:rPr>
        <w:t>promulgated</w:t>
      </w:r>
      <w:r>
        <w:rPr>
          <w:bdr w:val="none" w:sz="0" w:space="0" w:color="auto" w:frame="1"/>
          <w:shd w:val="clear" w:color="auto" w:fill="FFFFFF"/>
        </w:rPr>
        <w:t xml:space="preserve"> on </w:t>
      </w:r>
      <w:r w:rsidR="00522CAF">
        <w:rPr>
          <w:bdr w:val="none" w:sz="0" w:space="0" w:color="auto" w:frame="1"/>
          <w:shd w:val="clear" w:color="auto" w:fill="FFFFFF"/>
        </w:rPr>
        <w:t>May 21, 2021</w:t>
      </w:r>
      <w:r w:rsidRPr="00004ED8" w:rsidR="00CA28F1">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 xml:space="preserve">and submit them through the EPA’s Compliance and Emissions Data Reporting </w:t>
      </w:r>
      <w:r w:rsidRPr="0028691C" w:rsidR="000A118B">
        <w:t>Interface (CEDRI)</w:t>
      </w:r>
      <w:r w:rsidRPr="0028691C" w:rsidR="00E546A1">
        <w:t>, which</w:t>
      </w:r>
      <w:r w:rsidRPr="0028691C" w:rsidR="007F7CD8">
        <w:t xml:space="preserve"> can be accessed through the EPA’s Central Data Exchange (CDX) (</w:t>
      </w:r>
      <w:hyperlink r:id="rId11" w:history="1">
        <w:r w:rsidRPr="0028691C" w:rsidR="007F7CD8">
          <w:rPr>
            <w:rStyle w:val="Hyperlink"/>
            <w:color w:val="auto"/>
          </w:rPr>
          <w:t>https://cdx.epa.gov/</w:t>
        </w:r>
      </w:hyperlink>
      <w:r w:rsidRPr="0028691C" w:rsidR="007F7CD8">
        <w:t xml:space="preserve">). </w:t>
      </w:r>
      <w:r w:rsidRPr="0028691C"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28691C" w:rsidR="00DA29A6">
        <w:rPr>
          <w:bdr w:val="none" w:sz="0" w:space="0" w:color="auto" w:frame="1"/>
          <w:shd w:val="clear" w:color="auto" w:fill="FFFFFF"/>
        </w:rPr>
        <w:t>Respondents are also</w:t>
      </w:r>
      <w:r w:rsidRPr="0028691C" w:rsidR="00522CAF">
        <w:rPr>
          <w:bdr w:val="none" w:sz="0" w:space="0" w:color="auto" w:frame="1"/>
          <w:shd w:val="clear" w:color="auto" w:fill="FFFFFF"/>
        </w:rPr>
        <w:t xml:space="preserve"> </w:t>
      </w:r>
      <w:r w:rsidRPr="0028691C" w:rsidR="00DA29A6">
        <w:rPr>
          <w:bdr w:val="none" w:sz="0" w:space="0" w:color="auto" w:frame="1"/>
          <w:shd w:val="clear" w:color="auto" w:fill="FFFFFF"/>
        </w:rPr>
        <w:t xml:space="preserve">required </w:t>
      </w:r>
      <w:r w:rsidRPr="0028691C" w:rsidR="00CA28F1">
        <w:rPr>
          <w:bdr w:val="none" w:sz="0" w:space="0" w:color="auto" w:frame="1"/>
          <w:shd w:val="clear" w:color="auto" w:fill="FFFFFF"/>
        </w:rPr>
        <w:t xml:space="preserve">to submit electronic copies of </w:t>
      </w:r>
      <w:r w:rsidRPr="0028691C" w:rsidR="005062F9">
        <w:rPr>
          <w:bdr w:val="none" w:sz="0" w:space="0" w:color="auto" w:frame="1"/>
          <w:shd w:val="clear" w:color="auto" w:fill="FFFFFF"/>
        </w:rPr>
        <w:t>certain reports</w:t>
      </w:r>
      <w:r w:rsidRPr="0028691C" w:rsidR="00CA28F1">
        <w:rPr>
          <w:bdr w:val="none" w:sz="0" w:space="0" w:color="auto" w:frame="1"/>
          <w:shd w:val="clear" w:color="auto" w:fill="FFFFFF"/>
        </w:rPr>
        <w:t xml:space="preserve"> through EPA’s CEDRI. </w:t>
      </w:r>
      <w:r w:rsidRPr="0028691C">
        <w:t xml:space="preserve">The notification is an upload of their currently required notification. </w:t>
      </w:r>
      <w:r w:rsidRPr="00F66759" w:rsidR="00F66759">
        <w:t xml:space="preserve">The EPA is developing an electronic template for the reporting form for </w:t>
      </w:r>
      <w:r w:rsidR="00F66759">
        <w:t xml:space="preserve">the annual reports </w:t>
      </w:r>
      <w:r w:rsidRPr="00F66759" w:rsidR="00F66759">
        <w:t>required in 40 CFR 62.16724(h</w:t>
      </w:r>
      <w:r w:rsidR="00F66759">
        <w:t>)</w:t>
      </w:r>
      <w:r w:rsidRPr="00F66759" w:rsidR="00F66759">
        <w:t xml:space="preserve"> in CEDRI, which will be made available on the CEDRI website (https://www.epa.gov/electronic-reporting-air-emissions/compliance-and-emissions-data-reporting-interface-cedri). The date the report template becomes available will be listed on the CEDRI website. Facilities must use the electronic reporting template for this subpart once the reporting template has been available on the CEDRI website for </w:t>
      </w:r>
      <w:r w:rsidR="00BE2CB1">
        <w:t>90 days</w:t>
      </w:r>
      <w:r w:rsidRPr="00F66759" w:rsidR="00F66759">
        <w:t xml:space="preserve">. </w:t>
      </w:r>
      <w:r w:rsidRPr="0028691C">
        <w:t xml:space="preserve">The template is an Excel spreadsheet which can be partially completed and saved for subsequent </w:t>
      </w:r>
      <w:r w:rsidRPr="0028691C" w:rsidR="002F4D5D">
        <w:t>annual</w:t>
      </w:r>
      <w:r w:rsidRPr="0028691C">
        <w:t xml:space="preserve">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t>
      </w:r>
      <w:r w:rsidRPr="0028691C" w:rsidR="002F4D5D">
        <w:t>is</w:t>
      </w:r>
      <w:r w:rsidRPr="0028691C">
        <w:t xml:space="preserve"> no additional burden associated with the proposed requirement for respondents to submit the notifications and reports electronically.</w:t>
      </w:r>
    </w:p>
    <w:bookmarkEnd w:id="3"/>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4C1549"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2" w:history="1">
        <w:r w:rsidRPr="004C1549" w:rsidR="00E30B71">
          <w:rPr>
            <w:rStyle w:val="Hyperlink"/>
            <w:i/>
            <w:iCs/>
            <w:color w:val="auto"/>
            <w:bdr w:val="none" w:sz="0" w:space="0" w:color="auto" w:frame="1"/>
            <w:shd w:val="clear" w:color="auto" w:fill="FFFFFF"/>
          </w:rPr>
          <w:t>https://www.epa.gov/electronic-reporting-air-emissions/paperwork-reduction-act-pra-cedri-and-ert</w:t>
        </w:r>
      </w:hyperlink>
      <w:r w:rsidRPr="004C1549"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4E2307" w14:paraId="535724C4" w14:textId="512A4D0B"/>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048C604C">
            <w:pPr>
              <w:outlineLvl w:val="0"/>
              <w:rPr>
                <w:color w:val="000000"/>
              </w:rPr>
            </w:pPr>
            <w:r w:rsidRPr="00851EB5">
              <w:rPr>
                <w:color w:val="000000"/>
              </w:rPr>
              <w:t>Calibrate and operate surface emission monitoring equipment for quarterly monitoring and portable LFG emission analyzer equipment for monthly wellhead monitoring.</w:t>
            </w:r>
          </w:p>
        </w:tc>
      </w:tr>
      <w:tr w14:paraId="5F233597" w14:textId="77777777" w:rsidTr="003C677A">
        <w:tblPrEx>
          <w:tblW w:w="9445" w:type="dxa"/>
          <w:tblLook w:val="04A0"/>
        </w:tblPrEx>
        <w:trPr>
          <w:trHeight w:val="719"/>
        </w:trPr>
        <w:tc>
          <w:tcPr>
            <w:tcW w:w="9445" w:type="dxa"/>
            <w:vAlign w:val="center"/>
          </w:tcPr>
          <w:p w:rsidR="00851EB5" w:rsidRPr="00851EB5" w:rsidP="00B04A5C" w14:paraId="2A42C8EF" w14:textId="4B8809F4">
            <w:pPr>
              <w:outlineLvl w:val="0"/>
              <w:rPr>
                <w:color w:val="000000"/>
              </w:rPr>
            </w:pPr>
            <w:r w:rsidRPr="00851EB5">
              <w:rPr>
                <w:color w:val="000000"/>
              </w:rPr>
              <w:t>Estimate NMOC emission</w:t>
            </w:r>
            <w:r>
              <w:rPr>
                <w:color w:val="000000"/>
              </w:rPr>
              <w:t>s</w:t>
            </w:r>
            <w:r w:rsidRPr="00851EB5">
              <w:rPr>
                <w:color w:val="000000"/>
              </w:rPr>
              <w:t xml:space="preserve"> using Tier 1, Tier 2, Tier 3 or Tier 4 procedures in the regulation.</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1B5C3C65">
            <w:pPr>
              <w:outlineLvl w:val="0"/>
              <w:rPr>
                <w:color w:val="000000"/>
              </w:rPr>
            </w:pPr>
            <w:r w:rsidRPr="00320AEE">
              <w:t xml:space="preserve">Perform initial performance test, Reference Method </w:t>
            </w:r>
            <w:r>
              <w:t xml:space="preserve">2, 2E, 3, 3A, 3C, 18, 21, </w:t>
            </w:r>
            <w:r w:rsidRPr="00320AEE">
              <w:t>25, 25A</w:t>
            </w:r>
            <w:r>
              <w:t>,</w:t>
            </w:r>
            <w:r w:rsidR="00A36A34">
              <w:t xml:space="preserve"> </w:t>
            </w:r>
            <w:r w:rsidRPr="00320AEE">
              <w:t>25C</w:t>
            </w:r>
            <w:r>
              <w:t>, or ASTM D6522-11</w:t>
            </w:r>
            <w:r w:rsidRPr="00320AEE">
              <w:t xml:space="preserve"> test, and repeat performance test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656E8C3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6584FAF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6408244F" w14:textId="77777777" w:rsidTr="003C677A">
        <w:tblPrEx>
          <w:tblW w:w="9625" w:type="dxa"/>
          <w:tblLook w:val="04A0"/>
        </w:tblPrEx>
        <w:trPr>
          <w:trHeight w:val="432"/>
        </w:trPr>
        <w:tc>
          <w:tcPr>
            <w:tcW w:w="9625" w:type="dxa"/>
          </w:tcPr>
          <w:p w:rsidR="004E2307" w:rsidP="004E2307" w14:paraId="6D5EAC62" w14:textId="10F90E86">
            <w:pPr>
              <w:rPr>
                <w:b/>
                <w:bCs/>
                <w:color w:val="000000"/>
              </w:rPr>
            </w:pPr>
            <w:r w:rsidRPr="00320AEE">
              <w:t>Observe initial performance tests, repeat performance tests and quarterly surface emissions monitoring (or Tier 4) if necessary.</w:t>
            </w:r>
          </w:p>
        </w:tc>
      </w:tr>
      <w:tr w14:paraId="091547BB" w14:textId="48B29DAE" w:rsidTr="003C677A">
        <w:tblPrEx>
          <w:tblW w:w="9625" w:type="dxa"/>
          <w:tblLook w:val="04A0"/>
        </w:tblPrEx>
        <w:trPr>
          <w:trHeight w:val="701"/>
        </w:trPr>
        <w:tc>
          <w:tcPr>
            <w:tcW w:w="9625" w:type="dxa"/>
            <w:vAlign w:val="center"/>
          </w:tcPr>
          <w:p w:rsidR="00E116DC" w:rsidP="00B04A5C" w14:paraId="12595B6E" w14:textId="795748E8">
            <w:pPr>
              <w:rPr>
                <w:color w:val="000000"/>
              </w:rPr>
            </w:pPr>
            <w:r w:rsidRPr="00320AEE">
              <w:t>Review notifications and reports, including performance test reports, excess emissions reports, root cause and corrective action analysis, implementation timeline, and wet landfill monitoring report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Pr="004E2307" w14:paraId="74B70979" w14:textId="77777777">
      <w:pPr>
        <w:pBdr>
          <w:top w:val="single" w:sz="6" w:space="0" w:color="FFFFFF"/>
          <w:left w:val="single" w:sz="6" w:space="0" w:color="FFFFFF"/>
          <w:bottom w:val="single" w:sz="6" w:space="0" w:color="FFFFFF"/>
          <w:right w:val="single" w:sz="6" w:space="0" w:color="FFFFFF"/>
        </w:pBdr>
      </w:pPr>
    </w:p>
    <w:p w:rsidR="00CA4CD6" w:rsidRPr="004E2307" w14:paraId="2CF35A7F" w14:textId="05B0B4A6">
      <w:pPr>
        <w:pBdr>
          <w:top w:val="single" w:sz="6" w:space="0" w:color="FFFFFF"/>
          <w:left w:val="single" w:sz="6" w:space="0" w:color="FFFFFF"/>
          <w:bottom w:val="single" w:sz="6" w:space="0" w:color="FFFFFF"/>
          <w:right w:val="single" w:sz="6" w:space="0" w:color="FFFFFF"/>
        </w:pBdr>
        <w:ind w:firstLine="720"/>
      </w:pPr>
      <w:r w:rsidRPr="004E2307">
        <w:t xml:space="preserve">Following notification of startup, the reviewing authority </w:t>
      </w:r>
      <w:r w:rsidRPr="004E2307" w:rsidR="002B29A7">
        <w:t xml:space="preserve">could </w:t>
      </w:r>
      <w:r w:rsidRPr="004E2307">
        <w:t>inspect the source to determine whether the pollution control devices are properly installed and operated.</w:t>
      </w:r>
      <w:r w:rsidRPr="004E2307" w:rsidR="004E2307">
        <w:t xml:space="preserve"> </w:t>
      </w:r>
      <w:r w:rsidRPr="004E2307">
        <w:t>Performance test reports are used by the Agency to discern a source</w:t>
      </w:r>
      <w:r w:rsidRPr="004E2307" w:rsidR="004C701D">
        <w:t>’</w:t>
      </w:r>
      <w:r w:rsidRPr="004E2307">
        <w:t>s initial capability to comply with the emission standard</w:t>
      </w:r>
      <w:r w:rsidRPr="004E2307" w:rsidR="00A144FE">
        <w:t xml:space="preserve"> and</w:t>
      </w:r>
      <w:r w:rsidRPr="004E2307" w:rsidR="0062215C">
        <w:t xml:space="preserve"> </w:t>
      </w:r>
      <w:r w:rsidRPr="004E2307">
        <w:t>note the operating conditions under which compliance was achieved.</w:t>
      </w:r>
      <w:r w:rsidRPr="004E2307" w:rsidR="004E2307">
        <w:t xml:space="preserve"> </w:t>
      </w:r>
      <w:r w:rsidRPr="004E2307">
        <w:t>Data and records maintained by the respondents are tabulated and published for use in compliance and enforcement programs.</w:t>
      </w:r>
      <w:r w:rsidRPr="004E2307" w:rsidR="009C7E97">
        <w:t xml:space="preserve"> </w:t>
      </w:r>
      <w:r w:rsidRPr="004E2307">
        <w:t>The 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399D45BA">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9B4019">
        <w:rPr>
          <w:color w:val="000000"/>
        </w:rPr>
        <w:t xml:space="preserve">       </w:t>
      </w:r>
      <w:r w:rsidR="00DD588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w:t>
      </w:r>
      <w:r w:rsidR="009B4019">
        <w:rPr>
          <w:color w:val="000000"/>
        </w:rPr>
        <w:t>offices</w:t>
      </w:r>
      <w:r w:rsidR="009B4019">
        <w:rPr>
          <w:color w:val="000000"/>
        </w:rPr>
        <w:t xml:space="preserve">, </w:t>
      </w:r>
      <w:r>
        <w:rPr>
          <w:color w:val="000000"/>
        </w:rPr>
        <w:t>and EPA headquarters.</w:t>
      </w:r>
      <w:r w:rsidR="009C7E97">
        <w:rPr>
          <w:color w:val="000000"/>
        </w:rPr>
        <w:t xml:space="preserve"> </w:t>
      </w:r>
      <w:r w:rsidR="009B4019">
        <w:rPr>
          <w:color w:val="000000"/>
        </w:rPr>
        <w:t xml:space="preserve">The </w:t>
      </w:r>
      <w:r>
        <w:rPr>
          <w:color w:val="000000"/>
        </w:rPr>
        <w:t>EPA and its delegated Authorities can edit, store, retrieve</w:t>
      </w:r>
      <w:r w:rsidR="009B4019">
        <w:rPr>
          <w:color w:val="000000"/>
        </w:rPr>
        <w:t>,</w:t>
      </w:r>
      <w:r>
        <w:rPr>
          <w:color w:val="000000"/>
        </w:rPr>
        <w:t xml:space="preser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5010796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4E2307">
        <w:t xml:space="preserve">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4E2307" w:rsidRPr="00320AEE" w:rsidP="004E2307" w14:paraId="68ECC90C" w14:textId="753E8393">
      <w:pPr>
        <w:ind w:firstLine="720"/>
      </w:pPr>
      <w:r w:rsidRPr="00320AEE">
        <w:t xml:space="preserve">The EPA has determined that approximately 7%, or 82 of the </w:t>
      </w:r>
      <w:r w:rsidR="00D2519F">
        <w:t>1,170</w:t>
      </w:r>
      <w:r w:rsidRPr="00320AEE">
        <w:t xml:space="preserve"> privately-owned existing landfills and approximately 4%, or </w:t>
      </w:r>
      <w:r w:rsidR="00D2519F">
        <w:t>29</w:t>
      </w:r>
      <w:r w:rsidRPr="00320AEE" w:rsidR="00D2519F">
        <w:t xml:space="preserve"> </w:t>
      </w:r>
      <w:r w:rsidRPr="00320AEE">
        <w:t xml:space="preserve">of the </w:t>
      </w:r>
      <w:r w:rsidR="00D2519F">
        <w:t>717</w:t>
      </w:r>
      <w:r w:rsidRPr="00320AEE" w:rsidR="00D2519F">
        <w:t xml:space="preserve"> </w:t>
      </w:r>
      <w:r w:rsidRPr="00320AEE">
        <w:t>publicly-owned</w:t>
      </w:r>
      <w:r w:rsidRPr="00320AEE">
        <w:t xml:space="preserve"> existing landfills subject to similar regulations (40 CFR Part 60 Subparts WWW and Cc or the corresponding state or federal plan) are small entities based on the ownership profiles of landfills in its regulatory database developed for the 2016 rule. The percentage of small private and public entities was determined based on the percentages of small entities determined in final rule.</w:t>
      </w:r>
    </w:p>
    <w:p w:rsidR="004E2307" w:rsidRPr="00320AEE" w:rsidP="004E2307" w14:paraId="5EE9D049" w14:textId="77777777"/>
    <w:p w:rsidR="004E2307" w:rsidRPr="00320AEE" w:rsidP="004E2307" w14:paraId="4AE8752F" w14:textId="4CAE0C40">
      <w:pPr>
        <w:ind w:firstLine="720"/>
      </w:pPr>
      <w:r w:rsidRPr="00320AEE">
        <w:t>Subpart Cf does not contain any provisions reserved exclusively for the benefit of small entities. However, there are several compliance flexibilities that benefit all landfills, including small entities. First, the finalized subpart included a separate subcategory for closed landfills. This subcategory retains an emission threshold of 50 Mg/yr, which is currently promulgated in similar regulations. Landfills in this category are also exempt from many of the one-time reporting requirements, provided those reports were submitted under 40 CFR part 60, Subparts WWW and Cc or the corresponding state or federal plan. Landfills in the closed landfill subcategory are also exempt from the annual wet landfill report. Second, while the</w:t>
      </w:r>
      <w:r>
        <w:t>se</w:t>
      </w:r>
      <w:r w:rsidRPr="00320AEE">
        <w:t xml:space="preserve"> standard</w:t>
      </w:r>
      <w:r>
        <w:t>s</w:t>
      </w:r>
      <w:r w:rsidRPr="00320AEE">
        <w:t xml:space="preserve"> continue to require monthly monitoring of wellhead parameters, the EPA removed the wellhead operating standards for oxygen/nitrogen, which reduce</w:t>
      </w:r>
      <w:r w:rsidR="00D2519F">
        <w:t>s</w:t>
      </w:r>
      <w:r w:rsidRPr="00320AEE">
        <w:t xml:space="preserve"> the corrective actions, re-monitoring, and requests for alternative timelines. Third, the final rule provided a non-numeric definition of treatment, which is expected to provide some flexibility for landfills with LFG energy recovery. Since treatment is one of the three compliance pathways for controlling LFG, this ICR does not estimate the number of landfills that may opt to use the treatment pathway for compliance. Finally, the final rule included alternative site-specific emission thresholds for determining when a landfill must install (Tier 4) controls, which is expected to provide flexibility for landfill owners/operators required to control under Subpart Cf. The ICR burden was estimated assuming 50% of landfills use Tier 1 and 50% use Tier 2 as it is unknown how many landfills would opt to use Tier 4.</w:t>
      </w:r>
    </w:p>
    <w:p w:rsidR="004E2307" w:rsidRPr="00320AEE" w:rsidP="004E2307" w14:paraId="52E45ECB" w14:textId="77777777">
      <w:pPr>
        <w:ind w:firstLine="720"/>
      </w:pPr>
      <w:r w:rsidRPr="00320AEE">
        <w:t xml:space="preserve"> </w:t>
      </w:r>
    </w:p>
    <w:p w:rsidR="004E2307" w:rsidRPr="00320AEE" w:rsidP="004E2307" w14:paraId="1E157FF8" w14:textId="77777777">
      <w:pPr>
        <w:ind w:firstLine="720"/>
        <w:rPr>
          <w:rFonts w:cs="Courier New"/>
        </w:rPr>
      </w:pPr>
      <w:r w:rsidRPr="00320AEE">
        <w:rPr>
          <w:rFonts w:cs="Courier New"/>
        </w:rPr>
        <w:t xml:space="preserve">Subpart Cf does not contain any provisions reserved exclusively for the benefit of small entities. However, the design capacity threshold of 2.5 million megagrams and 2.5 million cubic meters limits the effect of this regulation on smaller landfills, which tend to be disproportionately owned by smaller entities. </w:t>
      </w:r>
    </w:p>
    <w:p w:rsidR="004E2307" w:rsidP="004E2307" w14:paraId="39DB07FD" w14:textId="77777777">
      <w:pPr>
        <w:pBdr>
          <w:top w:val="single" w:sz="6" w:space="0" w:color="FFFFFF"/>
          <w:left w:val="single" w:sz="6" w:space="0" w:color="FFFFFF"/>
          <w:bottom w:val="single" w:sz="6" w:space="0" w:color="FFFFFF"/>
          <w:right w:val="single" w:sz="6" w:space="0" w:color="FFFFFF"/>
        </w:pBdr>
        <w:rPr>
          <w:b/>
          <w:bCs/>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33E0FC62">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Pr="00030CA4" w:rsidR="00030CA4">
        <w:rPr>
          <w:color w:val="000000"/>
        </w:rPr>
        <w:t>Table 1A: Annual Respondent Burden and Cost: Privately-Owned Municipal Solid Waste Landfills - Emission Guidelines and Compliance Times for Municipal Solid Waste Landfills (40 CFR Part 60, Subpart Cf</w:t>
      </w:r>
      <w:r w:rsidRPr="00BE3048" w:rsidR="00BE3048">
        <w:rPr>
          <w:color w:val="000000"/>
        </w:rPr>
        <w:t xml:space="preserve"> and 40 CFR Part 62, Subpart OOO</w:t>
      </w:r>
      <w:r w:rsidRPr="00030CA4" w:rsidR="00030CA4">
        <w:rPr>
          <w:color w:val="000000"/>
        </w:rPr>
        <w:t>) (Renewal) and Table 1B: Annual Respondent Burden and Cost: Publicly-Owned Municipal Solid Waste Landfills - Emission Guidelines and Compliance Times for Municipal Solid Waste Landfills (40 CFR Part 60, Subpart Cf</w:t>
      </w:r>
      <w:r w:rsidRPr="00BE3048" w:rsidR="00BE3048">
        <w:rPr>
          <w:color w:val="000000"/>
        </w:rPr>
        <w:t xml:space="preserve"> and 40 CFR Part 62, Subpart OOO</w:t>
      </w:r>
      <w:r w:rsidRPr="00030CA4" w:rsidR="00030CA4">
        <w:rPr>
          <w:color w:val="000000"/>
        </w:rPr>
        <w:t>)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6188C28A">
      <w:pPr>
        <w:pBdr>
          <w:top w:val="single" w:sz="6" w:space="1" w:color="FFFFFF"/>
          <w:left w:val="single" w:sz="6" w:space="0" w:color="FFFFFF"/>
          <w:bottom w:val="single" w:sz="6" w:space="0" w:color="FFFFFF"/>
          <w:right w:val="single" w:sz="6" w:space="0" w:color="FFFFFF"/>
        </w:pBdr>
        <w:ind w:firstLine="720"/>
        <w:rPr>
          <w:color w:val="000000"/>
        </w:rPr>
      </w:pPr>
      <w:r w:rsidRPr="00F62610">
        <w:rPr>
          <w:color w:val="000000"/>
        </w:rPr>
        <w:t xml:space="preserve">Tables 1A and 1B </w:t>
      </w:r>
      <w:r>
        <w:rPr>
          <w:color w:val="000000"/>
        </w:rPr>
        <w:t xml:space="preserve">document the computation of individual burdens for the recordkeeping and reporting requirements applicable to the industry for </w:t>
      </w:r>
      <w:r w:rsidRPr="00030CA4">
        <w:t>each of the subpart</w:t>
      </w:r>
      <w:r w:rsidRPr="00030CA4" w:rsidR="00030CA4">
        <w:t>s</w:t>
      </w:r>
      <w:r w:rsidRPr="00030CA4">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9B4019">
        <w:rPr>
          <w:color w:val="000000"/>
        </w:rPr>
        <w:t>‘B</w:t>
      </w:r>
      <w:r>
        <w:rPr>
          <w:color w:val="000000"/>
        </w:rPr>
        <w:t>urden</w:t>
      </w:r>
      <w:r w:rsidR="009B4019">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F62610" w:rsidP="004C701D" w14:paraId="519ECAAC" w14:textId="4E922144">
      <w:pPr>
        <w:pBdr>
          <w:top w:val="single" w:sz="6" w:space="1" w:color="FFFFFF"/>
          <w:left w:val="single" w:sz="6" w:space="0" w:color="FFFFFF"/>
          <w:bottom w:val="single" w:sz="6" w:space="0" w:color="FFFFFF"/>
          <w:right w:val="single" w:sz="6" w:space="0" w:color="FFFFFF"/>
        </w:pBdr>
        <w:ind w:firstLine="720"/>
        <w:rPr>
          <w:color w:val="000000"/>
        </w:rPr>
      </w:pPr>
    </w:p>
    <w:p w:rsidR="00F62610" w:rsidP="004C701D" w14:paraId="5713000C" w14:textId="10CA7323">
      <w:pPr>
        <w:pBdr>
          <w:top w:val="single" w:sz="6" w:space="1" w:color="FFFFFF"/>
          <w:left w:val="single" w:sz="6" w:space="0" w:color="FFFFFF"/>
          <w:bottom w:val="single" w:sz="6" w:space="0" w:color="FFFFFF"/>
          <w:right w:val="single" w:sz="6" w:space="0" w:color="FFFFFF"/>
        </w:pBdr>
        <w:ind w:firstLine="720"/>
      </w:pPr>
      <w:r w:rsidRPr="00320AEE">
        <w:t>Table 1C documents the computation of annual burden for State and local agencies</w:t>
      </w:r>
      <w:r w:rsidR="00A36A34">
        <w:t xml:space="preserve"> </w:t>
      </w:r>
      <w:r w:rsidRPr="00320AEE">
        <w:t xml:space="preserve">that implement and enforce the State plan. State and local agency ‘burden’ is expressed under standardized headings, which are believed to be consistent with the concept of </w:t>
      </w:r>
      <w:r>
        <w:t>‘B</w:t>
      </w:r>
      <w:r w:rsidRPr="00320AEE">
        <w:t>urden</w:t>
      </w:r>
      <w:r>
        <w:t>’</w:t>
      </w:r>
      <w:r w:rsidRPr="00320AEE">
        <w:t xml:space="preserve"> under the Paperwork Reduction Act. Where appropriate, specific tasks and major assumptions have been identified in the table. On average, 1</w:t>
      </w:r>
      <w:r>
        <w:t>1</w:t>
      </w:r>
      <w:r w:rsidRPr="00320AEE">
        <w:t xml:space="preserve"> State/local agencies will be enforcing State plans that cover </w:t>
      </w:r>
      <w:r>
        <w:t>440</w:t>
      </w:r>
      <w:r w:rsidRPr="00320AEE">
        <w:t xml:space="preserve"> landfills affected by State plans. State and local agencies conduct the same activities as EPA.</w:t>
      </w:r>
    </w:p>
    <w:p w:rsidR="00F62610" w:rsidP="004C701D" w14:paraId="6712DFA3" w14:textId="31DE9BE2">
      <w:pPr>
        <w:pBdr>
          <w:top w:val="single" w:sz="6" w:space="1" w:color="FFFFFF"/>
          <w:left w:val="single" w:sz="6" w:space="0" w:color="FFFFFF"/>
          <w:bottom w:val="single" w:sz="6" w:space="0" w:color="FFFFFF"/>
          <w:right w:val="single" w:sz="6" w:space="0" w:color="FFFFFF"/>
        </w:pBdr>
        <w:ind w:firstLine="720"/>
      </w:pPr>
    </w:p>
    <w:p w:rsidR="00F62610" w:rsidRPr="00320AEE" w:rsidP="00F62610" w14:paraId="5D575B74" w14:textId="0D12974E">
      <w:pPr>
        <w:pBdr>
          <w:top w:val="single" w:sz="6" w:space="1" w:color="FFFFFF"/>
          <w:left w:val="single" w:sz="6" w:space="0" w:color="FFFFFF"/>
          <w:bottom w:val="single" w:sz="6" w:space="0" w:color="FFFFFF"/>
          <w:right w:val="single" w:sz="6" w:space="0" w:color="FFFFFF"/>
        </w:pBdr>
        <w:ind w:firstLine="720"/>
      </w:pPr>
      <w:r w:rsidRPr="00320AEE">
        <w:t>In total, the emission guidelines for MSW landfills are estimated to affect an average of 1,</w:t>
      </w:r>
      <w:r>
        <w:t>887</w:t>
      </w:r>
      <w:r w:rsidRPr="00320AEE">
        <w:t xml:space="preserve"> landfills. Of these, 1,</w:t>
      </w:r>
      <w:r>
        <w:t>447</w:t>
      </w:r>
      <w:r w:rsidRPr="00320AEE">
        <w:t xml:space="preserve"> are affected by the Federal plan and </w:t>
      </w:r>
      <w:r>
        <w:t>440</w:t>
      </w:r>
      <w:r w:rsidRPr="00320AEE">
        <w:t xml:space="preserve"> are affected by State plans.</w:t>
      </w:r>
      <w:r w:rsidR="00A36A34">
        <w:t xml:space="preserve"> </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569C1D65">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931E8">
        <w:rPr>
          <w:color w:val="000000"/>
        </w:rPr>
        <w:t>either</w:t>
      </w:r>
      <w:r>
        <w:rPr>
          <w:color w:val="000000"/>
        </w:rPr>
        <w:t xml:space="preserve"> conduct </w:t>
      </w:r>
      <w:r w:rsidR="00D931E8">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40CEFAF1">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Pr="00F62610">
        <w:t>burden to industry over the next three years from these recordkeeping and reporting requirement</w:t>
      </w:r>
      <w:r w:rsidRPr="00F62610" w:rsidR="004C701D">
        <w:t xml:space="preserve">s is estimated to be </w:t>
      </w:r>
      <w:r w:rsidRPr="00F62610" w:rsidR="0044559D">
        <w:t>60</w:t>
      </w:r>
      <w:r w:rsidR="0044559D">
        <w:t>3</w:t>
      </w:r>
      <w:r w:rsidRPr="00F62610" w:rsidR="00F62610">
        <w:t>,</w:t>
      </w:r>
      <w:r w:rsidR="00317C33">
        <w:t>0</w:t>
      </w:r>
      <w:r w:rsidRPr="00F62610" w:rsidR="00317C33">
        <w:t xml:space="preserve">00 </w:t>
      </w:r>
      <w:r w:rsidRPr="00F62610" w:rsidR="00F62610">
        <w:t>hours</w:t>
      </w:r>
      <w:r w:rsidRPr="00F62610" w:rsidR="004C701D">
        <w:t xml:space="preserve"> (</w:t>
      </w:r>
      <w:r w:rsidRPr="00F62610">
        <w:t>Total Labor Hours from Table</w:t>
      </w:r>
      <w:r w:rsidRPr="00F62610" w:rsidR="00F62610">
        <w:t>s</w:t>
      </w:r>
      <w:r w:rsidRPr="00F62610">
        <w:t xml:space="preserve"> 1</w:t>
      </w:r>
      <w:r w:rsidRPr="00F62610" w:rsidR="00F62610">
        <w:t>A and 1B</w:t>
      </w:r>
      <w:r w:rsidRPr="00F62610">
        <w:t>).</w:t>
      </w:r>
      <w:r w:rsidRPr="00F62610" w:rsidR="009C7E97">
        <w:t xml:space="preserve"> </w:t>
      </w:r>
      <w:r w:rsidRPr="00F62610" w:rsidR="00F62610">
        <w:t xml:space="preserve">The average annual burden to State and local agencies that implement and enforce State plans is </w:t>
      </w:r>
      <w:r w:rsidR="00F61CC9">
        <w:t>2,260</w:t>
      </w:r>
      <w:r w:rsidRPr="00F62610" w:rsidR="00F62610">
        <w:t xml:space="preserve"> hours (Total Labor Hours from Table 1C</w:t>
      </w:r>
      <w:r w:rsidR="00FA7F00">
        <w:t xml:space="preserve"> below</w:t>
      </w:r>
      <w:r w:rsidRPr="00F62610" w:rsidR="00F62610">
        <w:t>). State and local agencies conduct the same activities as the EPA.</w:t>
      </w:r>
      <w:r w:rsidRPr="00F62610" w:rsidR="001C5991">
        <w:t xml:space="preserve"> T</w:t>
      </w:r>
      <w:r w:rsidRPr="00F62610">
        <w:t>hese hours are based on Agency studies and background documen</w:t>
      </w:r>
      <w:r w:rsidRPr="00F62610" w:rsidR="004C701D">
        <w:t xml:space="preserve">ts from the development of the </w:t>
      </w:r>
      <w:r w:rsidRPr="00F62610">
        <w:t xml:space="preserve">regulation, Agency knowledge and experience with the </w:t>
      </w:r>
      <w:r w:rsidRPr="00F62610" w:rsidR="00F62610">
        <w:t>Emission Guidelines</w:t>
      </w:r>
      <w:r w:rsidRPr="00F62610">
        <w:t xml:space="preserve"> program, the previously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170AA1" w:rsidRPr="00320AEE" w:rsidP="00170AA1" w14:paraId="4A361E56" w14:textId="77777777">
      <w:pPr>
        <w:pBdr>
          <w:top w:val="single" w:sz="6" w:space="1" w:color="FFFFFF"/>
          <w:left w:val="single" w:sz="6" w:space="0" w:color="FFFFFF"/>
          <w:bottom w:val="single" w:sz="6" w:space="0" w:color="FFFFFF"/>
          <w:right w:val="single" w:sz="6" w:space="0" w:color="FFFFFF"/>
        </w:pBdr>
        <w:ind w:firstLine="720"/>
      </w:pPr>
      <w:r w:rsidRPr="00320AEE">
        <w:t xml:space="preserve">This ICR uses the following labor rates for employees at publicly and privately-owned landfills: </w:t>
      </w:r>
    </w:p>
    <w:p w:rsidR="00170AA1" w:rsidRPr="00320AEE" w:rsidP="00170AA1" w14:paraId="19369B84" w14:textId="77777777">
      <w:pPr>
        <w:pBdr>
          <w:top w:val="single" w:sz="6" w:space="1" w:color="FFFFFF"/>
          <w:left w:val="single" w:sz="6" w:space="0" w:color="FFFFFF"/>
          <w:bottom w:val="single" w:sz="6" w:space="0" w:color="FFFFFF"/>
          <w:right w:val="single" w:sz="6" w:space="0" w:color="FFFFFF"/>
        </w:pBdr>
      </w:pPr>
    </w:p>
    <w:p w:rsidR="00170AA1" w:rsidRPr="00320AEE" w:rsidP="00170AA1" w14:paraId="5EF8DB5C" w14:textId="39D5CBD4">
      <w:pPr>
        <w:pBdr>
          <w:top w:val="single" w:sz="6" w:space="0" w:color="FFFFFF"/>
          <w:left w:val="single" w:sz="6" w:space="0" w:color="FFFFFF"/>
          <w:bottom w:val="single" w:sz="6" w:space="0" w:color="FFFFFF"/>
          <w:right w:val="single" w:sz="6" w:space="0" w:color="FFFFFF"/>
        </w:pBdr>
        <w:tabs>
          <w:tab w:val="left" w:pos="-1440"/>
        </w:tabs>
        <w:ind w:left="2880" w:hanging="1440"/>
      </w:pPr>
      <w:r w:rsidRPr="00320AEE">
        <w:t>Managerial</w:t>
      </w:r>
      <w:r w:rsidRPr="00320AEE">
        <w:tab/>
      </w:r>
      <w:r w:rsidRPr="00320AEE">
        <w:tab/>
      </w:r>
      <w:r w:rsidRPr="00320AEE">
        <w:tab/>
      </w:r>
      <w:r w:rsidRPr="00320AEE">
        <w:tab/>
      </w:r>
      <w:r w:rsidRPr="00320AEE">
        <w:tab/>
        <w:t>$</w:t>
      </w:r>
      <w:r>
        <w:t>130.96</w:t>
      </w:r>
      <w:r w:rsidRPr="00320AEE">
        <w:t xml:space="preserve"> ($</w:t>
      </w:r>
      <w:r>
        <w:t>62.36</w:t>
      </w:r>
      <w:r w:rsidRPr="00320AEE">
        <w:t xml:space="preserve"> + 110%)</w:t>
      </w:r>
      <w:r w:rsidR="00A36A34">
        <w:t xml:space="preserve"> </w:t>
      </w:r>
    </w:p>
    <w:p w:rsidR="00170AA1" w:rsidRPr="00320AEE" w:rsidP="00170AA1" w14:paraId="0C045269" w14:textId="27E0FFE6">
      <w:pPr>
        <w:pBdr>
          <w:top w:val="single" w:sz="6" w:space="0" w:color="FFFFFF"/>
          <w:left w:val="single" w:sz="6" w:space="0" w:color="FFFFFF"/>
          <w:bottom w:val="single" w:sz="6" w:space="0" w:color="FFFFFF"/>
          <w:right w:val="single" w:sz="6" w:space="0" w:color="FFFFFF"/>
        </w:pBdr>
        <w:tabs>
          <w:tab w:val="left" w:pos="-1440"/>
        </w:tabs>
        <w:ind w:left="2880" w:hanging="1440"/>
      </w:pPr>
      <w:r w:rsidRPr="00320AEE">
        <w:t>Technical – Civil Engineer</w:t>
      </w:r>
      <w:r w:rsidRPr="00320AEE">
        <w:tab/>
      </w:r>
      <w:r w:rsidRPr="00320AEE">
        <w:tab/>
      </w:r>
      <w:r w:rsidRPr="00320AEE">
        <w:tab/>
        <w:t>$</w:t>
      </w:r>
      <w:r>
        <w:t>96.41</w:t>
      </w:r>
      <w:r w:rsidRPr="00320AEE">
        <w:t xml:space="preserve"> ($45.</w:t>
      </w:r>
      <w:r>
        <w:t>91</w:t>
      </w:r>
      <w:r w:rsidRPr="00320AEE">
        <w:t xml:space="preserve"> + 110%)</w:t>
      </w:r>
    </w:p>
    <w:p w:rsidR="00170AA1" w:rsidRPr="00320AEE" w:rsidP="00170AA1" w14:paraId="1CDA2E89" w14:textId="736EC495">
      <w:pPr>
        <w:pBdr>
          <w:top w:val="single" w:sz="6" w:space="0" w:color="FFFFFF"/>
          <w:left w:val="single" w:sz="6" w:space="0" w:color="FFFFFF"/>
          <w:bottom w:val="single" w:sz="6" w:space="0" w:color="FFFFFF"/>
          <w:right w:val="single" w:sz="6" w:space="0" w:color="FFFFFF"/>
        </w:pBdr>
        <w:tabs>
          <w:tab w:val="left" w:pos="-1440"/>
        </w:tabs>
        <w:ind w:left="2880" w:hanging="1440"/>
      </w:pPr>
      <w:r w:rsidRPr="00320AEE">
        <w:t>Technical – Civil Engineer Technician</w:t>
      </w:r>
      <w:r w:rsidRPr="00320AEE">
        <w:tab/>
        <w:t>$</w:t>
      </w:r>
      <w:r>
        <w:t>58.57</w:t>
      </w:r>
      <w:r w:rsidRPr="00320AEE">
        <w:t xml:space="preserve"> ($</w:t>
      </w:r>
      <w:r>
        <w:t>27.89</w:t>
      </w:r>
      <w:r w:rsidRPr="00320AEE">
        <w:t xml:space="preserve"> + 110%)</w:t>
      </w:r>
    </w:p>
    <w:p w:rsidR="00170AA1" w:rsidRPr="00320AEE" w:rsidP="00170AA1" w14:paraId="7937ED92" w14:textId="441D65BC">
      <w:pPr>
        <w:pBdr>
          <w:top w:val="single" w:sz="6" w:space="0" w:color="FFFFFF"/>
          <w:left w:val="single" w:sz="6" w:space="0" w:color="FFFFFF"/>
          <w:bottom w:val="single" w:sz="6" w:space="0" w:color="FFFFFF"/>
          <w:right w:val="single" w:sz="6" w:space="0" w:color="FFFFFF"/>
        </w:pBdr>
        <w:tabs>
          <w:tab w:val="left" w:pos="-1440"/>
        </w:tabs>
        <w:ind w:left="2880" w:hanging="1440"/>
      </w:pPr>
      <w:r w:rsidRPr="00320AEE">
        <w:t>Clerical</w:t>
      </w:r>
      <w:r w:rsidRPr="00320AEE">
        <w:tab/>
      </w:r>
      <w:r w:rsidRPr="00320AEE">
        <w:tab/>
      </w:r>
      <w:r w:rsidRPr="00320AEE">
        <w:tab/>
      </w:r>
      <w:r w:rsidRPr="00320AEE">
        <w:tab/>
      </w:r>
      <w:r w:rsidRPr="00320AEE">
        <w:tab/>
        <w:t>$</w:t>
      </w:r>
      <w:r>
        <w:t>39.38</w:t>
      </w:r>
      <w:r w:rsidRPr="00320AEE">
        <w:t xml:space="preserve"> ($</w:t>
      </w:r>
      <w:r>
        <w:t>18.75</w:t>
      </w:r>
      <w:r w:rsidRPr="00320AEE">
        <w:t xml:space="preserve">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CA4CD6" w:rsidP="00170AA1" w14:paraId="4D7765A8" w14:textId="685A5736">
      <w:pPr>
        <w:pBdr>
          <w:top w:val="single" w:sz="6" w:space="0" w:color="FFFFFF"/>
          <w:left w:val="single" w:sz="6" w:space="0" w:color="FFFFFF"/>
          <w:bottom w:val="single" w:sz="6" w:space="0" w:color="FFFFFF"/>
          <w:right w:val="single" w:sz="6" w:space="0" w:color="FFFFFF"/>
        </w:pBdr>
        <w:ind w:firstLine="720"/>
        <w:rPr>
          <w:color w:val="000000"/>
        </w:rPr>
      </w:pPr>
      <w:r w:rsidRPr="00320AEE">
        <w:t xml:space="preserve">These rates are from the United States Department of Labor, Bureau of Labor Statistics, May </w:t>
      </w:r>
      <w:r>
        <w:t>2021</w:t>
      </w:r>
      <w:r w:rsidRPr="00320AEE">
        <w:t xml:space="preserve">, “National Occupational Employment and Wage Estimates United States”. The rates are for: Managers, All Other for Managerial Labor; Civil Engineers; Civil Engineer Technicians; and Office Clerks, General for Clerical Labor.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r w:rsidRPr="00170AA1">
        <w:rPr>
          <w:color w:val="000000"/>
        </w:rPr>
        <w:t xml:space="preserve"> </w:t>
      </w:r>
      <w:r w:rsidRPr="00320AEE">
        <w:rPr>
          <w:color w:val="000000"/>
        </w:rPr>
        <w:t xml:space="preserve">For public-sector respondents (i.e., </w:t>
      </w:r>
      <w:r w:rsidRPr="00320AEE">
        <w:rPr>
          <w:color w:val="000000"/>
        </w:rPr>
        <w:t>publicly-owned</w:t>
      </w:r>
      <w:r w:rsidRPr="00320AEE">
        <w:rPr>
          <w:color w:val="000000"/>
        </w:rPr>
        <w:t xml:space="preserve"> or -operated landfills), </w:t>
      </w:r>
      <w:r w:rsidRPr="00320AEE">
        <w:t>it was assumed that the work performed will be completed by private contractors.</w:t>
      </w:r>
    </w:p>
    <w:p w:rsidR="00F62610" w:rsidRPr="003F1AFC" w14:paraId="03E1BDDC"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170AA1" w14:paraId="40D1EAF7" w14:textId="77777777">
      <w:pPr>
        <w:pBdr>
          <w:top w:val="single" w:sz="6" w:space="0" w:color="FFFFFF"/>
          <w:left w:val="single" w:sz="6" w:space="0" w:color="FFFFFF"/>
          <w:bottom w:val="single" w:sz="6" w:space="0" w:color="FFFFFF"/>
          <w:right w:val="single" w:sz="6" w:space="0" w:color="FFFFFF"/>
        </w:pBdr>
        <w:ind w:firstLine="720"/>
        <w:rPr>
          <w:color w:val="FF0000"/>
        </w:rPr>
      </w:pPr>
    </w:p>
    <w:p w:rsidR="00940AF3" w:rsidRPr="00320AEE" w:rsidP="00940AF3" w14:paraId="59D0F3A8" w14:textId="66EE82BB">
      <w:pPr>
        <w:widowControl/>
        <w:autoSpaceDE/>
        <w:autoSpaceDN/>
        <w:adjustRightInd/>
        <w:ind w:firstLine="720"/>
        <w:rPr>
          <w:szCs w:val="20"/>
        </w:rPr>
      </w:pPr>
      <w:r w:rsidRPr="00170AA1">
        <w:t xml:space="preserve">The type of industry costs associated with the information collection activities in the subject standard(s) are both labor costs which are addressed elsewhere in this </w:t>
      </w:r>
      <w:r w:rsidRPr="00170AA1">
        <w:t>ICR</w:t>
      </w:r>
      <w:r w:rsidRPr="00170AA1">
        <w:t xml:space="preserve"> and the costs associated with continuous monitoring</w:t>
      </w:r>
      <w:r w:rsidRPr="00940AF3">
        <w:t xml:space="preserve"> at the flare station, quarterly surface monitoring, monthly wellhead monitoring, and conducting a Tier II NMOC emission rate test</w:t>
      </w:r>
      <w:r w:rsidRPr="00170AA1">
        <w:t>.</w:t>
      </w:r>
      <w:r w:rsidRPr="00170AA1" w:rsidR="009C7E97">
        <w:t xml:space="preserve"> </w:t>
      </w:r>
      <w:r w:rsidRPr="00170AA1">
        <w:t xml:space="preserve">The capital/startup costs are </w:t>
      </w:r>
      <w:r w:rsidRPr="00170AA1" w:rsidR="001414C4">
        <w:t>one-time</w:t>
      </w:r>
      <w:r w:rsidRPr="00170AA1">
        <w:t xml:space="preserve"> costs when a facility becomes subject to the</w:t>
      </w:r>
      <w:r w:rsidR="00FA7F00">
        <w:t>se</w:t>
      </w:r>
      <w:r w:rsidRPr="00170AA1">
        <w:t xml:space="preserve"> regulation</w:t>
      </w:r>
      <w:r w:rsidR="00FA7F00">
        <w:t>s</w:t>
      </w:r>
      <w:r w:rsidRPr="00940AF3">
        <w:t xml:space="preserve"> or when the facility first installs controls</w:t>
      </w:r>
      <w:r w:rsidRPr="00170AA1">
        <w:t>.</w:t>
      </w:r>
      <w:r w:rsidRPr="00170AA1" w:rsidR="009C7E97">
        <w:t xml:space="preserve"> </w:t>
      </w:r>
      <w:r w:rsidRPr="00320AEE">
        <w:rPr>
          <w:szCs w:val="20"/>
        </w:rPr>
        <w:t xml:space="preserve">The capital costs from the final rule were annualized over the five-year period allowed before another Tier II test must be conducted. While the final rule allowed landfills to conduct Tier 3 or Tier 4, industry experience suggests that no landfills are using the Tier 3 approach and it is unknown how many landfills would use the Tier 4 alternative. The capital costs for the initial performance testing and continuous monitoring equipment were annualized over a 15-year period, consistent with the expected lifetime of the flare, and an estimated annual O&amp;M for these </w:t>
      </w:r>
      <w:r w:rsidR="00357128">
        <w:rPr>
          <w:szCs w:val="20"/>
        </w:rPr>
        <w:t xml:space="preserve">pieces of </w:t>
      </w:r>
      <w:r w:rsidRPr="00320AEE">
        <w:rPr>
          <w:szCs w:val="20"/>
        </w:rPr>
        <w:t>equipment were also estimated based on consultation with industry on the Subpart WWW ICR renewal.</w:t>
      </w:r>
    </w:p>
    <w:p w:rsidR="00940AF3" w:rsidRPr="00320AEE" w:rsidP="00940AF3" w14:paraId="402053DD" w14:textId="77777777">
      <w:pPr>
        <w:widowControl/>
        <w:autoSpaceDE/>
        <w:autoSpaceDN/>
        <w:adjustRightInd/>
        <w:rPr>
          <w:szCs w:val="20"/>
        </w:rPr>
      </w:pPr>
    </w:p>
    <w:p w:rsidR="00940AF3" w:rsidRPr="00320AEE" w:rsidP="00940AF3" w14:paraId="333E2B57" w14:textId="3E208FCC">
      <w:pPr>
        <w:widowControl/>
        <w:autoSpaceDE/>
        <w:autoSpaceDN/>
        <w:adjustRightInd/>
        <w:ind w:firstLine="720"/>
        <w:rPr>
          <w:szCs w:val="20"/>
        </w:rPr>
      </w:pPr>
      <w:r w:rsidRPr="00320AEE">
        <w:rPr>
          <w:szCs w:val="20"/>
        </w:rPr>
        <w:t>For landfills that must install gas collection and control systems, there are additional non-labor costs associated with conducting an initial (and repeat, if necessary) performance test on the flare or other destruction device, conducting quarterly surface emission monitoring (SEM), and conducting monthly wellhead monitoring. However, the final rule cost analysis assumed that the portable equipment used to complete the SEM and wellhead is rented and not purchased. Based on industry experience, many landfills contract out monitoring services. Therefore, no capital/startup costs are estimated. The table below includes rental cost and calibration and hydrogen fuel costs for the annual O&amp;M of SEM equipment. For wellhead monitoring, the most</w:t>
      </w:r>
      <w:r>
        <w:rPr>
          <w:szCs w:val="20"/>
        </w:rPr>
        <w:t>-</w:t>
      </w:r>
      <w:r w:rsidRPr="00320AEE">
        <w:rPr>
          <w:szCs w:val="20"/>
        </w:rPr>
        <w:t>recent ICR applied the full monitoring cost in terms of burden hours. Therefore, the table below only shows the O&amp;M costs associated with the calibration gases for the wellhead monitoring device. The costs to monitor surface emissions and wellheads are also included in the annualized cost impacts analysis for the final rule.</w:t>
      </w:r>
    </w:p>
    <w:p w:rsidR="00940AF3" w14:paraId="799EBE8A" w14:textId="77777777">
      <w:pPr>
        <w:pBdr>
          <w:top w:val="single" w:sz="6" w:space="0" w:color="FFFFFF"/>
          <w:left w:val="single" w:sz="6" w:space="0" w:color="FFFFFF"/>
          <w:bottom w:val="single" w:sz="6" w:space="0" w:color="FFFFFF"/>
          <w:right w:val="single" w:sz="6" w:space="0" w:color="FFFFFF"/>
        </w:pBdr>
        <w:ind w:firstLine="720"/>
      </w:pPr>
    </w:p>
    <w:p w:rsidR="00CA4CD6" w:rsidRPr="00170AA1" w14:paraId="728A7CA7" w14:textId="671A1EDE">
      <w:pPr>
        <w:pBdr>
          <w:top w:val="single" w:sz="6" w:space="0" w:color="FFFFFF"/>
          <w:left w:val="single" w:sz="6" w:space="0" w:color="FFFFFF"/>
          <w:bottom w:val="single" w:sz="6" w:space="0" w:color="FFFFFF"/>
          <w:right w:val="single" w:sz="6" w:space="0" w:color="FFFFFF"/>
        </w:pBdr>
        <w:ind w:firstLine="720"/>
      </w:pPr>
      <w:r w:rsidRPr="00170AA1">
        <w:t>The annual operation and maintenance costs are the ongoing costs to maintain the monitor(s) and other costs</w:t>
      </w:r>
      <w:r w:rsidR="00FA7F00">
        <w:t>,</w:t>
      </w:r>
      <w:r w:rsidRPr="00170AA1">
        <w:t xml:space="preserve">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02C10E5A">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w:t>
      </w:r>
      <w:r w:rsidR="009C7E97">
        <w:rPr>
          <w:b/>
          <w:bCs/>
          <w:color w:val="000000"/>
        </w:rPr>
        <w:t xml:space="preserve"> </w:t>
      </w:r>
      <w:r>
        <w:rPr>
          <w:b/>
          <w:bCs/>
          <w:color w:val="000000"/>
        </w:rPr>
        <w:t>Capital/Startup vs. Operation and Maintenance (O&amp;M) Costs</w:t>
      </w:r>
    </w:p>
    <w:p w:rsidR="00794143" w:rsidP="00504745" w14:paraId="435037C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p>
    <w:tbl>
      <w:tblPr>
        <w:tblW w:w="9445" w:type="dxa"/>
        <w:tblLayout w:type="fixed"/>
        <w:tblLook w:val="04A0"/>
      </w:tblPr>
      <w:tblGrid>
        <w:gridCol w:w="1683"/>
        <w:gridCol w:w="1111"/>
        <w:gridCol w:w="1111"/>
        <w:gridCol w:w="1150"/>
        <w:gridCol w:w="1282"/>
        <w:gridCol w:w="1018"/>
        <w:gridCol w:w="973"/>
        <w:gridCol w:w="1117"/>
      </w:tblGrid>
      <w:tr w14:paraId="46C14F66" w14:textId="77777777" w:rsidTr="00940AF3">
        <w:tblPrEx>
          <w:tblW w:w="9445" w:type="dxa"/>
          <w:tblLayout w:type="fixed"/>
          <w:tblLook w:val="04A0"/>
        </w:tblPrEx>
        <w:trPr>
          <w:trHeight w:val="315"/>
        </w:trPr>
        <w:tc>
          <w:tcPr>
            <w:tcW w:w="944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0AF3" w:rsidRPr="00940AF3" w:rsidP="00940AF3" w14:paraId="6646D75F" w14:textId="77777777">
            <w:pPr>
              <w:widowControl/>
              <w:autoSpaceDE/>
              <w:autoSpaceDN/>
              <w:adjustRightInd/>
              <w:jc w:val="center"/>
              <w:rPr>
                <w:b/>
                <w:bCs/>
                <w:color w:val="000000"/>
              </w:rPr>
            </w:pPr>
            <w:r w:rsidRPr="00940AF3">
              <w:rPr>
                <w:b/>
                <w:bCs/>
                <w:color w:val="000000"/>
              </w:rPr>
              <w:t>Capital/Startup vs. Operation and Maintenance (O&amp;M) Costs</w:t>
            </w:r>
          </w:p>
        </w:tc>
      </w:tr>
      <w:tr w14:paraId="0C8824F3" w14:textId="77777777" w:rsidTr="00940AF3">
        <w:tblPrEx>
          <w:tblW w:w="9445" w:type="dxa"/>
          <w:tblLayout w:type="fixed"/>
          <w:tblLook w:val="04A0"/>
        </w:tblPrEx>
        <w:trPr>
          <w:trHeight w:val="255"/>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010FC783" w14:textId="77777777">
            <w:pPr>
              <w:widowControl/>
              <w:autoSpaceDE/>
              <w:autoSpaceDN/>
              <w:adjustRightInd/>
              <w:jc w:val="center"/>
              <w:rPr>
                <w:color w:val="000000"/>
                <w:sz w:val="20"/>
                <w:szCs w:val="20"/>
              </w:rPr>
            </w:pPr>
            <w:r w:rsidRPr="00940AF3">
              <w:rPr>
                <w:color w:val="000000"/>
                <w:sz w:val="20"/>
                <w:szCs w:val="20"/>
              </w:rPr>
              <w:t>(A)</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55659CB1" w14:textId="77777777">
            <w:pPr>
              <w:widowControl/>
              <w:autoSpaceDE/>
              <w:autoSpaceDN/>
              <w:adjustRightInd/>
              <w:jc w:val="center"/>
              <w:rPr>
                <w:color w:val="000000"/>
                <w:sz w:val="20"/>
                <w:szCs w:val="20"/>
              </w:rPr>
            </w:pPr>
            <w:r w:rsidRPr="00940AF3">
              <w:rPr>
                <w:color w:val="000000"/>
                <w:sz w:val="20"/>
                <w:szCs w:val="20"/>
              </w:rPr>
              <w:t>(B)</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363923AB" w14:textId="77777777">
            <w:pPr>
              <w:widowControl/>
              <w:autoSpaceDE/>
              <w:autoSpaceDN/>
              <w:adjustRightInd/>
              <w:jc w:val="center"/>
              <w:rPr>
                <w:color w:val="000000"/>
                <w:sz w:val="20"/>
                <w:szCs w:val="20"/>
              </w:rPr>
            </w:pPr>
            <w:r w:rsidRPr="00940AF3">
              <w:rPr>
                <w:color w:val="000000"/>
                <w:sz w:val="20"/>
                <w:szCs w:val="20"/>
              </w:rPr>
              <w:t>(C)</w:t>
            </w:r>
          </w:p>
        </w:tc>
        <w:tc>
          <w:tcPr>
            <w:tcW w:w="1150" w:type="dxa"/>
            <w:tcBorders>
              <w:top w:val="nil"/>
              <w:left w:val="nil"/>
              <w:bottom w:val="single" w:sz="4" w:space="0" w:color="auto"/>
              <w:right w:val="single" w:sz="4" w:space="0" w:color="auto"/>
            </w:tcBorders>
            <w:shd w:val="clear" w:color="auto" w:fill="auto"/>
            <w:vAlign w:val="center"/>
            <w:hideMark/>
          </w:tcPr>
          <w:p w:rsidR="00940AF3" w:rsidRPr="00940AF3" w:rsidP="00940AF3" w14:paraId="491A359B" w14:textId="77777777">
            <w:pPr>
              <w:widowControl/>
              <w:autoSpaceDE/>
              <w:autoSpaceDN/>
              <w:adjustRightInd/>
              <w:jc w:val="center"/>
              <w:rPr>
                <w:color w:val="000000"/>
                <w:sz w:val="20"/>
                <w:szCs w:val="20"/>
              </w:rPr>
            </w:pPr>
            <w:r w:rsidRPr="00940AF3">
              <w:rPr>
                <w:color w:val="000000"/>
                <w:sz w:val="20"/>
                <w:szCs w:val="20"/>
              </w:rPr>
              <w:t>(D)</w:t>
            </w:r>
          </w:p>
        </w:tc>
        <w:tc>
          <w:tcPr>
            <w:tcW w:w="1282" w:type="dxa"/>
            <w:tcBorders>
              <w:top w:val="nil"/>
              <w:left w:val="nil"/>
              <w:bottom w:val="single" w:sz="4" w:space="0" w:color="auto"/>
              <w:right w:val="single" w:sz="4" w:space="0" w:color="auto"/>
            </w:tcBorders>
            <w:shd w:val="clear" w:color="auto" w:fill="auto"/>
            <w:vAlign w:val="center"/>
            <w:hideMark/>
          </w:tcPr>
          <w:p w:rsidR="00940AF3" w:rsidRPr="00940AF3" w:rsidP="00940AF3" w14:paraId="0D875706" w14:textId="77777777">
            <w:pPr>
              <w:widowControl/>
              <w:autoSpaceDE/>
              <w:autoSpaceDN/>
              <w:adjustRightInd/>
              <w:jc w:val="center"/>
              <w:rPr>
                <w:color w:val="000000"/>
                <w:sz w:val="20"/>
                <w:szCs w:val="20"/>
              </w:rPr>
            </w:pPr>
            <w:r w:rsidRPr="00940AF3">
              <w:rPr>
                <w:color w:val="000000"/>
                <w:sz w:val="20"/>
                <w:szCs w:val="20"/>
              </w:rPr>
              <w:t>(E)</w:t>
            </w:r>
          </w:p>
        </w:tc>
        <w:tc>
          <w:tcPr>
            <w:tcW w:w="1018" w:type="dxa"/>
            <w:tcBorders>
              <w:top w:val="nil"/>
              <w:left w:val="nil"/>
              <w:bottom w:val="single" w:sz="4" w:space="0" w:color="auto"/>
              <w:right w:val="single" w:sz="4" w:space="0" w:color="auto"/>
            </w:tcBorders>
            <w:shd w:val="clear" w:color="auto" w:fill="auto"/>
            <w:vAlign w:val="center"/>
            <w:hideMark/>
          </w:tcPr>
          <w:p w:rsidR="00940AF3" w:rsidRPr="00940AF3" w:rsidP="00940AF3" w14:paraId="1C22413F" w14:textId="77777777">
            <w:pPr>
              <w:widowControl/>
              <w:autoSpaceDE/>
              <w:autoSpaceDN/>
              <w:adjustRightInd/>
              <w:jc w:val="center"/>
              <w:rPr>
                <w:color w:val="000000"/>
                <w:sz w:val="20"/>
                <w:szCs w:val="20"/>
              </w:rPr>
            </w:pPr>
            <w:r w:rsidRPr="00940AF3">
              <w:rPr>
                <w:color w:val="000000"/>
                <w:sz w:val="20"/>
                <w:szCs w:val="20"/>
              </w:rPr>
              <w:t>(F)</w:t>
            </w:r>
          </w:p>
        </w:tc>
        <w:tc>
          <w:tcPr>
            <w:tcW w:w="973" w:type="dxa"/>
            <w:tcBorders>
              <w:top w:val="nil"/>
              <w:left w:val="nil"/>
              <w:bottom w:val="single" w:sz="4" w:space="0" w:color="auto"/>
              <w:right w:val="single" w:sz="4" w:space="0" w:color="auto"/>
            </w:tcBorders>
            <w:shd w:val="clear" w:color="auto" w:fill="auto"/>
            <w:vAlign w:val="center"/>
            <w:hideMark/>
          </w:tcPr>
          <w:p w:rsidR="00940AF3" w:rsidRPr="00940AF3" w:rsidP="00940AF3" w14:paraId="692DCCF9" w14:textId="77777777">
            <w:pPr>
              <w:widowControl/>
              <w:autoSpaceDE/>
              <w:autoSpaceDN/>
              <w:adjustRightInd/>
              <w:jc w:val="center"/>
              <w:rPr>
                <w:color w:val="000000"/>
                <w:sz w:val="20"/>
                <w:szCs w:val="20"/>
              </w:rPr>
            </w:pPr>
            <w:r w:rsidRPr="00940AF3">
              <w:rPr>
                <w:color w:val="000000"/>
                <w:sz w:val="20"/>
                <w:szCs w:val="20"/>
              </w:rPr>
              <w:t>(G)</w:t>
            </w:r>
          </w:p>
        </w:tc>
        <w:tc>
          <w:tcPr>
            <w:tcW w:w="1117" w:type="dxa"/>
            <w:tcBorders>
              <w:top w:val="nil"/>
              <w:left w:val="nil"/>
              <w:bottom w:val="single" w:sz="4" w:space="0" w:color="auto"/>
              <w:right w:val="single" w:sz="4" w:space="0" w:color="auto"/>
            </w:tcBorders>
            <w:shd w:val="clear" w:color="auto" w:fill="auto"/>
            <w:vAlign w:val="center"/>
            <w:hideMark/>
          </w:tcPr>
          <w:p w:rsidR="00940AF3" w:rsidRPr="00940AF3" w:rsidP="00940AF3" w14:paraId="1D1D6A6A" w14:textId="77777777">
            <w:pPr>
              <w:widowControl/>
              <w:autoSpaceDE/>
              <w:autoSpaceDN/>
              <w:adjustRightInd/>
              <w:jc w:val="center"/>
              <w:rPr>
                <w:color w:val="000000"/>
                <w:sz w:val="20"/>
                <w:szCs w:val="20"/>
              </w:rPr>
            </w:pPr>
            <w:r w:rsidRPr="00940AF3">
              <w:rPr>
                <w:color w:val="000000"/>
                <w:sz w:val="20"/>
                <w:szCs w:val="20"/>
              </w:rPr>
              <w:t>(H)</w:t>
            </w:r>
          </w:p>
        </w:tc>
      </w:tr>
      <w:tr w14:paraId="3F931BF3" w14:textId="77777777" w:rsidTr="00940AF3">
        <w:tblPrEx>
          <w:tblW w:w="9445" w:type="dxa"/>
          <w:tblLayout w:type="fixed"/>
          <w:tblLook w:val="04A0"/>
        </w:tblPrEx>
        <w:trPr>
          <w:trHeight w:val="1275"/>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5DFE39D8" w14:textId="77777777">
            <w:pPr>
              <w:widowControl/>
              <w:autoSpaceDE/>
              <w:autoSpaceDN/>
              <w:adjustRightInd/>
              <w:jc w:val="center"/>
              <w:rPr>
                <w:color w:val="000000"/>
                <w:sz w:val="20"/>
                <w:szCs w:val="20"/>
              </w:rPr>
            </w:pPr>
            <w:r w:rsidRPr="00940AF3">
              <w:rPr>
                <w:color w:val="000000"/>
                <w:sz w:val="20"/>
                <w:szCs w:val="20"/>
              </w:rPr>
              <w:t>Continuous Monitoring Device</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7CFDFCD1" w14:textId="77777777">
            <w:pPr>
              <w:widowControl/>
              <w:autoSpaceDE/>
              <w:autoSpaceDN/>
              <w:adjustRightInd/>
              <w:jc w:val="center"/>
              <w:rPr>
                <w:color w:val="000000"/>
                <w:sz w:val="20"/>
                <w:szCs w:val="20"/>
              </w:rPr>
            </w:pPr>
            <w:r w:rsidRPr="00940AF3">
              <w:rPr>
                <w:color w:val="000000"/>
                <w:sz w:val="20"/>
                <w:szCs w:val="20"/>
              </w:rPr>
              <w:t>Capital/Startup Cost for One Respondent</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36D8C69A" w14:textId="77777777">
            <w:pPr>
              <w:widowControl/>
              <w:autoSpaceDE/>
              <w:autoSpaceDN/>
              <w:adjustRightInd/>
              <w:jc w:val="center"/>
              <w:rPr>
                <w:color w:val="000000"/>
                <w:sz w:val="20"/>
                <w:szCs w:val="20"/>
              </w:rPr>
            </w:pPr>
            <w:r w:rsidRPr="00940AF3">
              <w:rPr>
                <w:color w:val="000000"/>
                <w:sz w:val="20"/>
                <w:szCs w:val="20"/>
              </w:rPr>
              <w:t>Annualized Capital/Startup Cost for One Respondent</w:t>
            </w:r>
          </w:p>
        </w:tc>
        <w:tc>
          <w:tcPr>
            <w:tcW w:w="1150" w:type="dxa"/>
            <w:tcBorders>
              <w:top w:val="nil"/>
              <w:left w:val="nil"/>
              <w:bottom w:val="single" w:sz="4" w:space="0" w:color="auto"/>
              <w:right w:val="single" w:sz="4" w:space="0" w:color="auto"/>
            </w:tcBorders>
            <w:shd w:val="clear" w:color="auto" w:fill="auto"/>
            <w:vAlign w:val="center"/>
            <w:hideMark/>
          </w:tcPr>
          <w:p w:rsidR="00940AF3" w:rsidRPr="00940AF3" w:rsidP="00940AF3" w14:paraId="3547D258" w14:textId="77777777">
            <w:pPr>
              <w:widowControl/>
              <w:autoSpaceDE/>
              <w:autoSpaceDN/>
              <w:adjustRightInd/>
              <w:jc w:val="center"/>
              <w:rPr>
                <w:color w:val="000000"/>
                <w:sz w:val="20"/>
                <w:szCs w:val="20"/>
              </w:rPr>
            </w:pPr>
            <w:r w:rsidRPr="00940AF3">
              <w:rPr>
                <w:color w:val="000000"/>
                <w:sz w:val="20"/>
                <w:szCs w:val="20"/>
              </w:rPr>
              <w:t>Average Number of Respondents per Year</w:t>
            </w:r>
          </w:p>
        </w:tc>
        <w:tc>
          <w:tcPr>
            <w:tcW w:w="1282" w:type="dxa"/>
            <w:tcBorders>
              <w:top w:val="nil"/>
              <w:left w:val="nil"/>
              <w:bottom w:val="single" w:sz="4" w:space="0" w:color="auto"/>
              <w:right w:val="single" w:sz="4" w:space="0" w:color="auto"/>
            </w:tcBorders>
            <w:shd w:val="clear" w:color="auto" w:fill="auto"/>
            <w:vAlign w:val="center"/>
            <w:hideMark/>
          </w:tcPr>
          <w:p w:rsidR="00940AF3" w:rsidRPr="00940AF3" w:rsidP="00940AF3" w14:paraId="1F5D4FFD" w14:textId="77777777">
            <w:pPr>
              <w:widowControl/>
              <w:autoSpaceDE/>
              <w:autoSpaceDN/>
              <w:adjustRightInd/>
              <w:jc w:val="center"/>
              <w:rPr>
                <w:color w:val="000000"/>
                <w:sz w:val="20"/>
                <w:szCs w:val="20"/>
              </w:rPr>
            </w:pPr>
            <w:r w:rsidRPr="00940AF3">
              <w:rPr>
                <w:color w:val="000000"/>
                <w:sz w:val="20"/>
                <w:szCs w:val="20"/>
              </w:rPr>
              <w:t>Total Annualized Capital / Startup Cost, (C x D) per Year</w:t>
            </w:r>
          </w:p>
        </w:tc>
        <w:tc>
          <w:tcPr>
            <w:tcW w:w="1018" w:type="dxa"/>
            <w:tcBorders>
              <w:top w:val="nil"/>
              <w:left w:val="nil"/>
              <w:bottom w:val="single" w:sz="4" w:space="0" w:color="auto"/>
              <w:right w:val="single" w:sz="4" w:space="0" w:color="auto"/>
            </w:tcBorders>
            <w:shd w:val="clear" w:color="auto" w:fill="auto"/>
            <w:vAlign w:val="center"/>
            <w:hideMark/>
          </w:tcPr>
          <w:p w:rsidR="00940AF3" w:rsidRPr="00940AF3" w:rsidP="00940AF3" w14:paraId="59D26477" w14:textId="77777777">
            <w:pPr>
              <w:widowControl/>
              <w:autoSpaceDE/>
              <w:autoSpaceDN/>
              <w:adjustRightInd/>
              <w:jc w:val="center"/>
              <w:rPr>
                <w:color w:val="000000"/>
                <w:sz w:val="20"/>
                <w:szCs w:val="20"/>
              </w:rPr>
            </w:pPr>
            <w:r w:rsidRPr="00940AF3">
              <w:rPr>
                <w:color w:val="000000"/>
                <w:sz w:val="20"/>
                <w:szCs w:val="20"/>
              </w:rPr>
              <w:t>Annual O&amp;M Costs for One Respondent</w:t>
            </w:r>
          </w:p>
        </w:tc>
        <w:tc>
          <w:tcPr>
            <w:tcW w:w="973" w:type="dxa"/>
            <w:tcBorders>
              <w:top w:val="nil"/>
              <w:left w:val="nil"/>
              <w:bottom w:val="single" w:sz="4" w:space="0" w:color="auto"/>
              <w:right w:val="single" w:sz="4" w:space="0" w:color="auto"/>
            </w:tcBorders>
            <w:shd w:val="clear" w:color="auto" w:fill="auto"/>
            <w:vAlign w:val="center"/>
            <w:hideMark/>
          </w:tcPr>
          <w:p w:rsidR="00940AF3" w:rsidRPr="00940AF3" w:rsidP="00940AF3" w14:paraId="776514F9" w14:textId="77777777">
            <w:pPr>
              <w:widowControl/>
              <w:autoSpaceDE/>
              <w:autoSpaceDN/>
              <w:adjustRightInd/>
              <w:jc w:val="center"/>
              <w:rPr>
                <w:color w:val="000000"/>
                <w:sz w:val="20"/>
                <w:szCs w:val="20"/>
              </w:rPr>
            </w:pPr>
            <w:r w:rsidRPr="00940AF3">
              <w:rPr>
                <w:color w:val="000000"/>
                <w:sz w:val="20"/>
                <w:szCs w:val="20"/>
              </w:rPr>
              <w:t>Number of Respondents with O&amp;M</w:t>
            </w:r>
          </w:p>
        </w:tc>
        <w:tc>
          <w:tcPr>
            <w:tcW w:w="1117" w:type="dxa"/>
            <w:tcBorders>
              <w:top w:val="nil"/>
              <w:left w:val="nil"/>
              <w:bottom w:val="single" w:sz="4" w:space="0" w:color="auto"/>
              <w:right w:val="single" w:sz="4" w:space="0" w:color="auto"/>
            </w:tcBorders>
            <w:shd w:val="clear" w:color="auto" w:fill="auto"/>
            <w:vAlign w:val="center"/>
            <w:hideMark/>
          </w:tcPr>
          <w:p w:rsidR="00940AF3" w:rsidRPr="00940AF3" w:rsidP="00940AF3" w14:paraId="7BE29C4C" w14:textId="77777777">
            <w:pPr>
              <w:widowControl/>
              <w:autoSpaceDE/>
              <w:autoSpaceDN/>
              <w:adjustRightInd/>
              <w:jc w:val="center"/>
              <w:rPr>
                <w:color w:val="000000"/>
                <w:sz w:val="20"/>
                <w:szCs w:val="20"/>
              </w:rPr>
            </w:pPr>
            <w:r w:rsidRPr="00940AF3">
              <w:rPr>
                <w:color w:val="000000"/>
                <w:sz w:val="20"/>
                <w:szCs w:val="20"/>
              </w:rPr>
              <w:t xml:space="preserve">Total O&amp;M </w:t>
            </w:r>
            <w:r w:rsidRPr="00940AF3">
              <w:rPr>
                <w:color w:val="000000"/>
                <w:sz w:val="20"/>
                <w:szCs w:val="20"/>
              </w:rPr>
              <w:br/>
              <w:t>(F x G)</w:t>
            </w:r>
          </w:p>
        </w:tc>
      </w:tr>
      <w:tr w14:paraId="761B1AF5" w14:textId="77777777" w:rsidTr="00940AF3">
        <w:tblPrEx>
          <w:tblW w:w="9445" w:type="dxa"/>
          <w:tblLayout w:type="fixed"/>
          <w:tblLook w:val="04A0"/>
        </w:tblPrEx>
        <w:trPr>
          <w:trHeight w:val="570"/>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09A41B5D" w14:textId="77777777">
            <w:pPr>
              <w:widowControl/>
              <w:autoSpaceDE/>
              <w:autoSpaceDN/>
              <w:adjustRightInd/>
              <w:rPr>
                <w:color w:val="000000"/>
                <w:sz w:val="20"/>
                <w:szCs w:val="20"/>
              </w:rPr>
            </w:pPr>
            <w:r w:rsidRPr="00940AF3">
              <w:rPr>
                <w:color w:val="000000"/>
                <w:sz w:val="20"/>
                <w:szCs w:val="20"/>
              </w:rPr>
              <w:t xml:space="preserve">Method 25 or 25C testing costs for initial performance test </w:t>
            </w:r>
            <w:r w:rsidRPr="00940AF3">
              <w:rPr>
                <w:color w:val="000000"/>
                <w:sz w:val="20"/>
                <w:szCs w:val="20"/>
                <w:vertAlign w:val="superscript"/>
              </w:rPr>
              <w:t>a</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77BA6957" w14:textId="77777777">
            <w:pPr>
              <w:widowControl/>
              <w:autoSpaceDE/>
              <w:autoSpaceDN/>
              <w:adjustRightInd/>
              <w:jc w:val="center"/>
              <w:rPr>
                <w:color w:val="000000"/>
                <w:sz w:val="20"/>
                <w:szCs w:val="20"/>
              </w:rPr>
            </w:pPr>
            <w:r w:rsidRPr="00940AF3">
              <w:rPr>
                <w:color w:val="000000"/>
                <w:sz w:val="20"/>
                <w:szCs w:val="20"/>
              </w:rPr>
              <w:t xml:space="preserve">$10,067 </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45683567" w14:textId="77777777">
            <w:pPr>
              <w:widowControl/>
              <w:autoSpaceDE/>
              <w:autoSpaceDN/>
              <w:adjustRightInd/>
              <w:jc w:val="center"/>
              <w:rPr>
                <w:color w:val="000000"/>
                <w:sz w:val="20"/>
                <w:szCs w:val="20"/>
              </w:rPr>
            </w:pPr>
            <w:r w:rsidRPr="00940AF3">
              <w:rPr>
                <w:color w:val="000000"/>
                <w:sz w:val="20"/>
                <w:szCs w:val="20"/>
              </w:rPr>
              <w:t xml:space="preserve">$1,105 </w:t>
            </w:r>
          </w:p>
        </w:tc>
        <w:tc>
          <w:tcPr>
            <w:tcW w:w="1150" w:type="dxa"/>
            <w:tcBorders>
              <w:top w:val="nil"/>
              <w:left w:val="nil"/>
              <w:bottom w:val="single" w:sz="4" w:space="0" w:color="auto"/>
              <w:right w:val="single" w:sz="4" w:space="0" w:color="auto"/>
            </w:tcBorders>
            <w:shd w:val="clear" w:color="auto" w:fill="auto"/>
            <w:vAlign w:val="center"/>
            <w:hideMark/>
          </w:tcPr>
          <w:p w:rsidR="00940AF3" w:rsidRPr="00940AF3" w:rsidP="00940AF3" w14:paraId="49D58191" w14:textId="77777777">
            <w:pPr>
              <w:widowControl/>
              <w:autoSpaceDE/>
              <w:autoSpaceDN/>
              <w:adjustRightInd/>
              <w:jc w:val="center"/>
              <w:rPr>
                <w:color w:val="000000"/>
                <w:sz w:val="20"/>
                <w:szCs w:val="20"/>
              </w:rPr>
            </w:pPr>
            <w:r w:rsidRPr="00940AF3">
              <w:rPr>
                <w:color w:val="000000"/>
                <w:sz w:val="20"/>
                <w:szCs w:val="20"/>
              </w:rPr>
              <w:t>4</w:t>
            </w:r>
          </w:p>
        </w:tc>
        <w:tc>
          <w:tcPr>
            <w:tcW w:w="1282" w:type="dxa"/>
            <w:tcBorders>
              <w:top w:val="nil"/>
              <w:left w:val="nil"/>
              <w:bottom w:val="single" w:sz="4" w:space="0" w:color="auto"/>
              <w:right w:val="single" w:sz="4" w:space="0" w:color="auto"/>
            </w:tcBorders>
            <w:shd w:val="clear" w:color="auto" w:fill="auto"/>
            <w:vAlign w:val="center"/>
            <w:hideMark/>
          </w:tcPr>
          <w:p w:rsidR="00940AF3" w:rsidRPr="00940AF3" w:rsidP="00940AF3" w14:paraId="1ED866A7" w14:textId="77777777">
            <w:pPr>
              <w:widowControl/>
              <w:autoSpaceDE/>
              <w:autoSpaceDN/>
              <w:adjustRightInd/>
              <w:jc w:val="center"/>
              <w:rPr>
                <w:color w:val="000000"/>
                <w:sz w:val="20"/>
                <w:szCs w:val="20"/>
              </w:rPr>
            </w:pPr>
            <w:r w:rsidRPr="00940AF3">
              <w:rPr>
                <w:color w:val="000000"/>
                <w:sz w:val="20"/>
                <w:szCs w:val="20"/>
              </w:rPr>
              <w:t xml:space="preserve">$4,421 </w:t>
            </w:r>
          </w:p>
        </w:tc>
        <w:tc>
          <w:tcPr>
            <w:tcW w:w="1018" w:type="dxa"/>
            <w:tcBorders>
              <w:top w:val="nil"/>
              <w:left w:val="nil"/>
              <w:bottom w:val="single" w:sz="4" w:space="0" w:color="auto"/>
              <w:right w:val="single" w:sz="4" w:space="0" w:color="auto"/>
            </w:tcBorders>
            <w:shd w:val="clear" w:color="auto" w:fill="auto"/>
            <w:vAlign w:val="center"/>
            <w:hideMark/>
          </w:tcPr>
          <w:p w:rsidR="00940AF3" w:rsidRPr="00940AF3" w:rsidP="00940AF3" w14:paraId="6EE6D960" w14:textId="77777777">
            <w:pPr>
              <w:widowControl/>
              <w:autoSpaceDE/>
              <w:autoSpaceDN/>
              <w:adjustRightInd/>
              <w:jc w:val="center"/>
              <w:rPr>
                <w:color w:val="000000"/>
                <w:sz w:val="20"/>
                <w:szCs w:val="20"/>
              </w:rPr>
            </w:pPr>
            <w:r w:rsidRPr="00940AF3">
              <w:rPr>
                <w:color w:val="000000"/>
                <w:sz w:val="20"/>
                <w:szCs w:val="20"/>
              </w:rPr>
              <w:t xml:space="preserve">$0 </w:t>
            </w:r>
          </w:p>
        </w:tc>
        <w:tc>
          <w:tcPr>
            <w:tcW w:w="973" w:type="dxa"/>
            <w:tcBorders>
              <w:top w:val="nil"/>
              <w:left w:val="nil"/>
              <w:bottom w:val="single" w:sz="4" w:space="0" w:color="auto"/>
              <w:right w:val="single" w:sz="4" w:space="0" w:color="auto"/>
            </w:tcBorders>
            <w:shd w:val="clear" w:color="auto" w:fill="auto"/>
            <w:vAlign w:val="center"/>
            <w:hideMark/>
          </w:tcPr>
          <w:p w:rsidR="00940AF3" w:rsidRPr="00940AF3" w:rsidP="00940AF3" w14:paraId="292E275F" w14:textId="77777777">
            <w:pPr>
              <w:widowControl/>
              <w:autoSpaceDE/>
              <w:autoSpaceDN/>
              <w:adjustRightInd/>
              <w:jc w:val="center"/>
              <w:rPr>
                <w:color w:val="000000"/>
                <w:sz w:val="20"/>
                <w:szCs w:val="20"/>
              </w:rPr>
            </w:pPr>
            <w:r w:rsidRPr="00940AF3">
              <w:rPr>
                <w:color w:val="000000"/>
                <w:sz w:val="20"/>
                <w:szCs w:val="20"/>
              </w:rPr>
              <w:t>0</w:t>
            </w:r>
          </w:p>
        </w:tc>
        <w:tc>
          <w:tcPr>
            <w:tcW w:w="1117" w:type="dxa"/>
            <w:tcBorders>
              <w:top w:val="nil"/>
              <w:left w:val="nil"/>
              <w:bottom w:val="single" w:sz="4" w:space="0" w:color="auto"/>
              <w:right w:val="single" w:sz="4" w:space="0" w:color="auto"/>
            </w:tcBorders>
            <w:shd w:val="clear" w:color="auto" w:fill="auto"/>
            <w:vAlign w:val="center"/>
            <w:hideMark/>
          </w:tcPr>
          <w:p w:rsidR="00940AF3" w:rsidRPr="00940AF3" w:rsidP="00940AF3" w14:paraId="6AA925C6" w14:textId="77777777">
            <w:pPr>
              <w:widowControl/>
              <w:autoSpaceDE/>
              <w:autoSpaceDN/>
              <w:adjustRightInd/>
              <w:jc w:val="center"/>
              <w:rPr>
                <w:color w:val="000000"/>
                <w:sz w:val="20"/>
                <w:szCs w:val="20"/>
              </w:rPr>
            </w:pPr>
            <w:r w:rsidRPr="00940AF3">
              <w:rPr>
                <w:color w:val="000000"/>
                <w:sz w:val="20"/>
                <w:szCs w:val="20"/>
              </w:rPr>
              <w:t xml:space="preserve">$0 </w:t>
            </w:r>
          </w:p>
        </w:tc>
      </w:tr>
      <w:tr w14:paraId="59C7416A" w14:textId="77777777" w:rsidTr="00940AF3">
        <w:tblPrEx>
          <w:tblW w:w="9445" w:type="dxa"/>
          <w:tblLayout w:type="fixed"/>
          <w:tblLook w:val="04A0"/>
        </w:tblPrEx>
        <w:trPr>
          <w:trHeight w:val="825"/>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08E616C7" w14:textId="77777777">
            <w:pPr>
              <w:widowControl/>
              <w:autoSpaceDE/>
              <w:autoSpaceDN/>
              <w:adjustRightInd/>
              <w:rPr>
                <w:color w:val="000000"/>
                <w:sz w:val="20"/>
                <w:szCs w:val="20"/>
              </w:rPr>
            </w:pPr>
            <w:r w:rsidRPr="00940AF3">
              <w:rPr>
                <w:color w:val="000000"/>
                <w:sz w:val="20"/>
                <w:szCs w:val="20"/>
              </w:rPr>
              <w:t xml:space="preserve">Sampling probe and Method 25 or 25C testing costs for Tier 2 test </w:t>
            </w:r>
            <w:r w:rsidRPr="00940AF3">
              <w:rPr>
                <w:color w:val="000000"/>
                <w:sz w:val="20"/>
                <w:szCs w:val="20"/>
                <w:vertAlign w:val="superscript"/>
              </w:rPr>
              <w:t>b</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7E0487D0" w14:textId="77777777">
            <w:pPr>
              <w:widowControl/>
              <w:autoSpaceDE/>
              <w:autoSpaceDN/>
              <w:adjustRightInd/>
              <w:jc w:val="center"/>
              <w:rPr>
                <w:color w:val="000000"/>
                <w:sz w:val="20"/>
                <w:szCs w:val="20"/>
              </w:rPr>
            </w:pPr>
            <w:r w:rsidRPr="00940AF3">
              <w:rPr>
                <w:color w:val="000000"/>
                <w:sz w:val="20"/>
                <w:szCs w:val="20"/>
              </w:rPr>
              <w:t xml:space="preserve">$11,104 </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0EDB2742" w14:textId="77777777">
            <w:pPr>
              <w:widowControl/>
              <w:autoSpaceDE/>
              <w:autoSpaceDN/>
              <w:adjustRightInd/>
              <w:jc w:val="center"/>
              <w:rPr>
                <w:color w:val="000000"/>
                <w:sz w:val="20"/>
                <w:szCs w:val="20"/>
              </w:rPr>
            </w:pPr>
            <w:r w:rsidRPr="00940AF3">
              <w:rPr>
                <w:color w:val="000000"/>
                <w:sz w:val="20"/>
                <w:szCs w:val="20"/>
              </w:rPr>
              <w:t xml:space="preserve">$2,708 </w:t>
            </w:r>
          </w:p>
        </w:tc>
        <w:tc>
          <w:tcPr>
            <w:tcW w:w="1150" w:type="dxa"/>
            <w:tcBorders>
              <w:top w:val="nil"/>
              <w:left w:val="nil"/>
              <w:bottom w:val="single" w:sz="4" w:space="0" w:color="auto"/>
              <w:right w:val="single" w:sz="4" w:space="0" w:color="auto"/>
            </w:tcBorders>
            <w:shd w:val="clear" w:color="auto" w:fill="auto"/>
            <w:vAlign w:val="center"/>
            <w:hideMark/>
          </w:tcPr>
          <w:p w:rsidR="00940AF3" w:rsidRPr="00940AF3" w:rsidP="00940AF3" w14:paraId="087DC9A6" w14:textId="77777777">
            <w:pPr>
              <w:widowControl/>
              <w:autoSpaceDE/>
              <w:autoSpaceDN/>
              <w:adjustRightInd/>
              <w:jc w:val="center"/>
              <w:rPr>
                <w:color w:val="000000"/>
                <w:sz w:val="20"/>
                <w:szCs w:val="20"/>
              </w:rPr>
            </w:pPr>
            <w:r w:rsidRPr="00940AF3">
              <w:rPr>
                <w:color w:val="000000"/>
                <w:sz w:val="20"/>
                <w:szCs w:val="20"/>
              </w:rPr>
              <w:t>29</w:t>
            </w:r>
          </w:p>
        </w:tc>
        <w:tc>
          <w:tcPr>
            <w:tcW w:w="1282" w:type="dxa"/>
            <w:tcBorders>
              <w:top w:val="nil"/>
              <w:left w:val="nil"/>
              <w:bottom w:val="single" w:sz="4" w:space="0" w:color="auto"/>
              <w:right w:val="single" w:sz="4" w:space="0" w:color="auto"/>
            </w:tcBorders>
            <w:shd w:val="clear" w:color="auto" w:fill="auto"/>
            <w:vAlign w:val="center"/>
            <w:hideMark/>
          </w:tcPr>
          <w:p w:rsidR="00940AF3" w:rsidRPr="00940AF3" w:rsidP="00940AF3" w14:paraId="5CADA165" w14:textId="77777777">
            <w:pPr>
              <w:widowControl/>
              <w:autoSpaceDE/>
              <w:autoSpaceDN/>
              <w:adjustRightInd/>
              <w:jc w:val="center"/>
              <w:rPr>
                <w:color w:val="000000"/>
                <w:sz w:val="20"/>
                <w:szCs w:val="20"/>
              </w:rPr>
            </w:pPr>
            <w:r w:rsidRPr="00940AF3">
              <w:rPr>
                <w:color w:val="000000"/>
                <w:sz w:val="20"/>
                <w:szCs w:val="20"/>
              </w:rPr>
              <w:t xml:space="preserve">$78,540 </w:t>
            </w:r>
          </w:p>
        </w:tc>
        <w:tc>
          <w:tcPr>
            <w:tcW w:w="1018" w:type="dxa"/>
            <w:tcBorders>
              <w:top w:val="nil"/>
              <w:left w:val="nil"/>
              <w:bottom w:val="single" w:sz="4" w:space="0" w:color="auto"/>
              <w:right w:val="single" w:sz="4" w:space="0" w:color="auto"/>
            </w:tcBorders>
            <w:shd w:val="clear" w:color="auto" w:fill="auto"/>
            <w:vAlign w:val="center"/>
            <w:hideMark/>
          </w:tcPr>
          <w:p w:rsidR="00940AF3" w:rsidRPr="00940AF3" w:rsidP="00940AF3" w14:paraId="0C159376" w14:textId="77777777">
            <w:pPr>
              <w:widowControl/>
              <w:autoSpaceDE/>
              <w:autoSpaceDN/>
              <w:adjustRightInd/>
              <w:jc w:val="center"/>
              <w:rPr>
                <w:color w:val="000000"/>
                <w:sz w:val="20"/>
                <w:szCs w:val="20"/>
              </w:rPr>
            </w:pPr>
            <w:r w:rsidRPr="00940AF3">
              <w:rPr>
                <w:color w:val="000000"/>
                <w:sz w:val="20"/>
                <w:szCs w:val="20"/>
              </w:rPr>
              <w:t xml:space="preserve">$0 </w:t>
            </w:r>
          </w:p>
        </w:tc>
        <w:tc>
          <w:tcPr>
            <w:tcW w:w="973" w:type="dxa"/>
            <w:tcBorders>
              <w:top w:val="nil"/>
              <w:left w:val="nil"/>
              <w:bottom w:val="single" w:sz="4" w:space="0" w:color="auto"/>
              <w:right w:val="single" w:sz="4" w:space="0" w:color="auto"/>
            </w:tcBorders>
            <w:shd w:val="clear" w:color="auto" w:fill="auto"/>
            <w:vAlign w:val="center"/>
            <w:hideMark/>
          </w:tcPr>
          <w:p w:rsidR="00940AF3" w:rsidRPr="00940AF3" w:rsidP="00940AF3" w14:paraId="32C6BB55" w14:textId="77777777">
            <w:pPr>
              <w:widowControl/>
              <w:autoSpaceDE/>
              <w:autoSpaceDN/>
              <w:adjustRightInd/>
              <w:jc w:val="center"/>
              <w:rPr>
                <w:color w:val="000000"/>
                <w:sz w:val="20"/>
                <w:szCs w:val="20"/>
              </w:rPr>
            </w:pPr>
            <w:r w:rsidRPr="00940AF3">
              <w:rPr>
                <w:color w:val="000000"/>
                <w:sz w:val="20"/>
                <w:szCs w:val="20"/>
              </w:rPr>
              <w:t>0</w:t>
            </w:r>
          </w:p>
        </w:tc>
        <w:tc>
          <w:tcPr>
            <w:tcW w:w="1117" w:type="dxa"/>
            <w:tcBorders>
              <w:top w:val="nil"/>
              <w:left w:val="nil"/>
              <w:bottom w:val="single" w:sz="4" w:space="0" w:color="auto"/>
              <w:right w:val="single" w:sz="4" w:space="0" w:color="auto"/>
            </w:tcBorders>
            <w:shd w:val="clear" w:color="auto" w:fill="auto"/>
            <w:vAlign w:val="center"/>
            <w:hideMark/>
          </w:tcPr>
          <w:p w:rsidR="00940AF3" w:rsidRPr="00940AF3" w:rsidP="00940AF3" w14:paraId="0D0D7ED4" w14:textId="77777777">
            <w:pPr>
              <w:widowControl/>
              <w:autoSpaceDE/>
              <w:autoSpaceDN/>
              <w:adjustRightInd/>
              <w:jc w:val="center"/>
              <w:rPr>
                <w:color w:val="000000"/>
                <w:sz w:val="20"/>
                <w:szCs w:val="20"/>
              </w:rPr>
            </w:pPr>
            <w:r w:rsidRPr="00940AF3">
              <w:rPr>
                <w:color w:val="000000"/>
                <w:sz w:val="20"/>
                <w:szCs w:val="20"/>
              </w:rPr>
              <w:t xml:space="preserve">$0 </w:t>
            </w:r>
          </w:p>
        </w:tc>
      </w:tr>
      <w:tr w14:paraId="67351EF1" w14:textId="77777777" w:rsidTr="00940AF3">
        <w:tblPrEx>
          <w:tblW w:w="9445" w:type="dxa"/>
          <w:tblLayout w:type="fixed"/>
          <w:tblLook w:val="04A0"/>
        </w:tblPrEx>
        <w:trPr>
          <w:trHeight w:val="570"/>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4C255467" w14:textId="77777777">
            <w:pPr>
              <w:widowControl/>
              <w:autoSpaceDE/>
              <w:autoSpaceDN/>
              <w:adjustRightInd/>
              <w:rPr>
                <w:color w:val="000000"/>
                <w:sz w:val="20"/>
                <w:szCs w:val="20"/>
              </w:rPr>
            </w:pPr>
            <w:r w:rsidRPr="00940AF3">
              <w:rPr>
                <w:color w:val="000000"/>
                <w:sz w:val="20"/>
                <w:szCs w:val="20"/>
              </w:rPr>
              <w:t xml:space="preserve">Method 21 Surface Emission Monitor </w:t>
            </w:r>
            <w:r w:rsidRPr="00940AF3">
              <w:rPr>
                <w:color w:val="000000"/>
                <w:sz w:val="20"/>
                <w:szCs w:val="20"/>
                <w:vertAlign w:val="superscript"/>
              </w:rPr>
              <w:t>c</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4F23C58A" w14:textId="77777777">
            <w:pPr>
              <w:widowControl/>
              <w:autoSpaceDE/>
              <w:autoSpaceDN/>
              <w:adjustRightInd/>
              <w:jc w:val="center"/>
              <w:rPr>
                <w:color w:val="000000"/>
                <w:sz w:val="20"/>
                <w:szCs w:val="20"/>
              </w:rPr>
            </w:pPr>
            <w:r w:rsidRPr="00940AF3">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2A5E1BF8" w14:textId="77777777">
            <w:pPr>
              <w:widowControl/>
              <w:autoSpaceDE/>
              <w:autoSpaceDN/>
              <w:adjustRightInd/>
              <w:jc w:val="center"/>
              <w:rPr>
                <w:color w:val="000000"/>
                <w:sz w:val="20"/>
                <w:szCs w:val="20"/>
              </w:rPr>
            </w:pPr>
            <w:r w:rsidRPr="00940AF3">
              <w:rPr>
                <w:color w:val="000000"/>
                <w:sz w:val="20"/>
                <w:szCs w:val="20"/>
              </w:rPr>
              <w:t>0</w:t>
            </w:r>
          </w:p>
        </w:tc>
        <w:tc>
          <w:tcPr>
            <w:tcW w:w="1150" w:type="dxa"/>
            <w:tcBorders>
              <w:top w:val="nil"/>
              <w:left w:val="nil"/>
              <w:bottom w:val="single" w:sz="4" w:space="0" w:color="auto"/>
              <w:right w:val="single" w:sz="4" w:space="0" w:color="auto"/>
            </w:tcBorders>
            <w:shd w:val="clear" w:color="auto" w:fill="auto"/>
            <w:vAlign w:val="center"/>
            <w:hideMark/>
          </w:tcPr>
          <w:p w:rsidR="00940AF3" w:rsidRPr="00940AF3" w:rsidP="00940AF3" w14:paraId="7763D4F4" w14:textId="77777777">
            <w:pPr>
              <w:widowControl/>
              <w:autoSpaceDE/>
              <w:autoSpaceDN/>
              <w:adjustRightInd/>
              <w:jc w:val="center"/>
              <w:rPr>
                <w:color w:val="000000"/>
                <w:sz w:val="20"/>
                <w:szCs w:val="20"/>
              </w:rPr>
            </w:pPr>
            <w:r w:rsidRPr="00940AF3">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hideMark/>
          </w:tcPr>
          <w:p w:rsidR="00940AF3" w:rsidRPr="00940AF3" w:rsidP="00940AF3" w14:paraId="4BED8901" w14:textId="77777777">
            <w:pPr>
              <w:widowControl/>
              <w:autoSpaceDE/>
              <w:autoSpaceDN/>
              <w:adjustRightInd/>
              <w:jc w:val="center"/>
              <w:rPr>
                <w:color w:val="000000"/>
                <w:sz w:val="20"/>
                <w:szCs w:val="20"/>
              </w:rPr>
            </w:pPr>
            <w:r w:rsidRPr="00940AF3">
              <w:rPr>
                <w:color w:val="000000"/>
                <w:sz w:val="20"/>
                <w:szCs w:val="20"/>
              </w:rPr>
              <w:t xml:space="preserve">$0 </w:t>
            </w:r>
          </w:p>
        </w:tc>
        <w:tc>
          <w:tcPr>
            <w:tcW w:w="1018" w:type="dxa"/>
            <w:tcBorders>
              <w:top w:val="nil"/>
              <w:left w:val="nil"/>
              <w:bottom w:val="single" w:sz="4" w:space="0" w:color="auto"/>
              <w:right w:val="single" w:sz="4" w:space="0" w:color="auto"/>
            </w:tcBorders>
            <w:shd w:val="clear" w:color="auto" w:fill="auto"/>
            <w:noWrap/>
            <w:vAlign w:val="center"/>
            <w:hideMark/>
          </w:tcPr>
          <w:p w:rsidR="00940AF3" w:rsidRPr="00940AF3" w:rsidP="00940AF3" w14:paraId="72ADC8A5" w14:textId="77777777">
            <w:pPr>
              <w:widowControl/>
              <w:autoSpaceDE/>
              <w:autoSpaceDN/>
              <w:adjustRightInd/>
              <w:jc w:val="center"/>
              <w:rPr>
                <w:color w:val="000000"/>
                <w:sz w:val="20"/>
                <w:szCs w:val="20"/>
              </w:rPr>
            </w:pPr>
            <w:r w:rsidRPr="00940AF3">
              <w:rPr>
                <w:color w:val="000000"/>
                <w:sz w:val="20"/>
                <w:szCs w:val="20"/>
              </w:rPr>
              <w:t>$2,814</w:t>
            </w:r>
          </w:p>
        </w:tc>
        <w:tc>
          <w:tcPr>
            <w:tcW w:w="973" w:type="dxa"/>
            <w:tcBorders>
              <w:top w:val="nil"/>
              <w:left w:val="nil"/>
              <w:bottom w:val="single" w:sz="4" w:space="0" w:color="auto"/>
              <w:right w:val="single" w:sz="4" w:space="0" w:color="auto"/>
            </w:tcBorders>
            <w:shd w:val="clear" w:color="auto" w:fill="auto"/>
            <w:vAlign w:val="center"/>
            <w:hideMark/>
          </w:tcPr>
          <w:p w:rsidR="00940AF3" w:rsidRPr="00940AF3" w:rsidP="00940AF3" w14:paraId="0FF7679E" w14:textId="77777777">
            <w:pPr>
              <w:widowControl/>
              <w:autoSpaceDE/>
              <w:autoSpaceDN/>
              <w:adjustRightInd/>
              <w:jc w:val="center"/>
              <w:rPr>
                <w:color w:val="000000"/>
                <w:sz w:val="20"/>
                <w:szCs w:val="20"/>
              </w:rPr>
            </w:pPr>
            <w:r w:rsidRPr="00940AF3">
              <w:rPr>
                <w:color w:val="000000"/>
                <w:sz w:val="20"/>
                <w:szCs w:val="20"/>
              </w:rPr>
              <w:t>652</w:t>
            </w:r>
          </w:p>
        </w:tc>
        <w:tc>
          <w:tcPr>
            <w:tcW w:w="1117" w:type="dxa"/>
            <w:tcBorders>
              <w:top w:val="nil"/>
              <w:left w:val="nil"/>
              <w:bottom w:val="single" w:sz="4" w:space="0" w:color="auto"/>
              <w:right w:val="single" w:sz="4" w:space="0" w:color="auto"/>
            </w:tcBorders>
            <w:shd w:val="clear" w:color="auto" w:fill="auto"/>
            <w:vAlign w:val="center"/>
            <w:hideMark/>
          </w:tcPr>
          <w:p w:rsidR="00940AF3" w:rsidRPr="00940AF3" w:rsidP="00940AF3" w14:paraId="214ECDAD" w14:textId="77777777">
            <w:pPr>
              <w:widowControl/>
              <w:autoSpaceDE/>
              <w:autoSpaceDN/>
              <w:adjustRightInd/>
              <w:jc w:val="center"/>
              <w:rPr>
                <w:color w:val="000000"/>
                <w:sz w:val="20"/>
                <w:szCs w:val="20"/>
              </w:rPr>
            </w:pPr>
            <w:r w:rsidRPr="00940AF3">
              <w:rPr>
                <w:color w:val="000000"/>
                <w:sz w:val="20"/>
                <w:szCs w:val="20"/>
              </w:rPr>
              <w:t xml:space="preserve">$1,834,728 </w:t>
            </w:r>
          </w:p>
        </w:tc>
      </w:tr>
      <w:tr w14:paraId="2B4AE1DC" w14:textId="77777777" w:rsidTr="00940AF3">
        <w:tblPrEx>
          <w:tblW w:w="9445" w:type="dxa"/>
          <w:tblLayout w:type="fixed"/>
          <w:tblLook w:val="04A0"/>
        </w:tblPrEx>
        <w:trPr>
          <w:trHeight w:val="315"/>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7BF0ED1F" w14:textId="77777777">
            <w:pPr>
              <w:widowControl/>
              <w:autoSpaceDE/>
              <w:autoSpaceDN/>
              <w:adjustRightInd/>
              <w:rPr>
                <w:color w:val="000000"/>
                <w:sz w:val="20"/>
                <w:szCs w:val="20"/>
              </w:rPr>
            </w:pPr>
            <w:r w:rsidRPr="00940AF3">
              <w:rPr>
                <w:color w:val="000000"/>
                <w:sz w:val="20"/>
                <w:szCs w:val="20"/>
              </w:rPr>
              <w:t xml:space="preserve">Portable Wellhead Monitor </w:t>
            </w:r>
            <w:r w:rsidRPr="00940AF3">
              <w:rPr>
                <w:color w:val="000000"/>
                <w:sz w:val="20"/>
                <w:szCs w:val="20"/>
                <w:vertAlign w:val="superscript"/>
              </w:rPr>
              <w:t>d</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64C5BBD7" w14:textId="77777777">
            <w:pPr>
              <w:widowControl/>
              <w:autoSpaceDE/>
              <w:autoSpaceDN/>
              <w:adjustRightInd/>
              <w:jc w:val="center"/>
              <w:rPr>
                <w:color w:val="000000"/>
                <w:sz w:val="20"/>
                <w:szCs w:val="20"/>
              </w:rPr>
            </w:pPr>
            <w:r w:rsidRPr="00940AF3">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10C4116F" w14:textId="77777777">
            <w:pPr>
              <w:widowControl/>
              <w:autoSpaceDE/>
              <w:autoSpaceDN/>
              <w:adjustRightInd/>
              <w:jc w:val="center"/>
              <w:rPr>
                <w:color w:val="000000"/>
                <w:sz w:val="20"/>
                <w:szCs w:val="20"/>
              </w:rPr>
            </w:pPr>
            <w:r w:rsidRPr="00940AF3">
              <w:rPr>
                <w:color w:val="000000"/>
                <w:sz w:val="20"/>
                <w:szCs w:val="20"/>
              </w:rPr>
              <w:t>0</w:t>
            </w:r>
          </w:p>
        </w:tc>
        <w:tc>
          <w:tcPr>
            <w:tcW w:w="1150" w:type="dxa"/>
            <w:tcBorders>
              <w:top w:val="nil"/>
              <w:left w:val="nil"/>
              <w:bottom w:val="single" w:sz="4" w:space="0" w:color="auto"/>
              <w:right w:val="single" w:sz="4" w:space="0" w:color="auto"/>
            </w:tcBorders>
            <w:shd w:val="clear" w:color="auto" w:fill="auto"/>
            <w:vAlign w:val="center"/>
            <w:hideMark/>
          </w:tcPr>
          <w:p w:rsidR="00940AF3" w:rsidRPr="00940AF3" w:rsidP="00940AF3" w14:paraId="4CDD7922" w14:textId="77777777">
            <w:pPr>
              <w:widowControl/>
              <w:autoSpaceDE/>
              <w:autoSpaceDN/>
              <w:adjustRightInd/>
              <w:jc w:val="center"/>
              <w:rPr>
                <w:color w:val="000000"/>
                <w:sz w:val="20"/>
                <w:szCs w:val="20"/>
              </w:rPr>
            </w:pPr>
            <w:r w:rsidRPr="00940AF3">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center"/>
            <w:hideMark/>
          </w:tcPr>
          <w:p w:rsidR="00940AF3" w:rsidRPr="00940AF3" w:rsidP="00940AF3" w14:paraId="677CF4D3" w14:textId="77777777">
            <w:pPr>
              <w:widowControl/>
              <w:autoSpaceDE/>
              <w:autoSpaceDN/>
              <w:adjustRightInd/>
              <w:jc w:val="center"/>
              <w:rPr>
                <w:color w:val="000000"/>
                <w:sz w:val="20"/>
                <w:szCs w:val="20"/>
              </w:rPr>
            </w:pPr>
            <w:r w:rsidRPr="00940AF3">
              <w:rPr>
                <w:color w:val="000000"/>
                <w:sz w:val="20"/>
                <w:szCs w:val="20"/>
              </w:rPr>
              <w:t xml:space="preserve">$0 </w:t>
            </w:r>
          </w:p>
        </w:tc>
        <w:tc>
          <w:tcPr>
            <w:tcW w:w="1018" w:type="dxa"/>
            <w:tcBorders>
              <w:top w:val="nil"/>
              <w:left w:val="nil"/>
              <w:bottom w:val="single" w:sz="4" w:space="0" w:color="auto"/>
              <w:right w:val="single" w:sz="4" w:space="0" w:color="auto"/>
            </w:tcBorders>
            <w:shd w:val="clear" w:color="auto" w:fill="auto"/>
            <w:vAlign w:val="center"/>
            <w:hideMark/>
          </w:tcPr>
          <w:p w:rsidR="00940AF3" w:rsidRPr="00940AF3" w:rsidP="00940AF3" w14:paraId="3FC93CF0" w14:textId="77777777">
            <w:pPr>
              <w:widowControl/>
              <w:autoSpaceDE/>
              <w:autoSpaceDN/>
              <w:adjustRightInd/>
              <w:jc w:val="center"/>
              <w:rPr>
                <w:color w:val="000000"/>
                <w:sz w:val="20"/>
                <w:szCs w:val="20"/>
              </w:rPr>
            </w:pPr>
            <w:r w:rsidRPr="00940AF3">
              <w:rPr>
                <w:color w:val="000000"/>
                <w:sz w:val="20"/>
                <w:szCs w:val="20"/>
              </w:rPr>
              <w:t xml:space="preserve">$204 </w:t>
            </w:r>
          </w:p>
        </w:tc>
        <w:tc>
          <w:tcPr>
            <w:tcW w:w="973" w:type="dxa"/>
            <w:tcBorders>
              <w:top w:val="nil"/>
              <w:left w:val="nil"/>
              <w:bottom w:val="single" w:sz="4" w:space="0" w:color="auto"/>
              <w:right w:val="single" w:sz="4" w:space="0" w:color="auto"/>
            </w:tcBorders>
            <w:shd w:val="clear" w:color="auto" w:fill="auto"/>
            <w:vAlign w:val="center"/>
            <w:hideMark/>
          </w:tcPr>
          <w:p w:rsidR="00940AF3" w:rsidRPr="00940AF3" w:rsidP="00940AF3" w14:paraId="26338773" w14:textId="77777777">
            <w:pPr>
              <w:widowControl/>
              <w:autoSpaceDE/>
              <w:autoSpaceDN/>
              <w:adjustRightInd/>
              <w:jc w:val="center"/>
              <w:rPr>
                <w:color w:val="000000"/>
                <w:sz w:val="20"/>
                <w:szCs w:val="20"/>
              </w:rPr>
            </w:pPr>
            <w:r w:rsidRPr="00940AF3">
              <w:rPr>
                <w:color w:val="000000"/>
                <w:sz w:val="20"/>
                <w:szCs w:val="20"/>
              </w:rPr>
              <w:t>652</w:t>
            </w:r>
          </w:p>
        </w:tc>
        <w:tc>
          <w:tcPr>
            <w:tcW w:w="1117" w:type="dxa"/>
            <w:tcBorders>
              <w:top w:val="nil"/>
              <w:left w:val="nil"/>
              <w:bottom w:val="single" w:sz="4" w:space="0" w:color="auto"/>
              <w:right w:val="single" w:sz="4" w:space="0" w:color="auto"/>
            </w:tcBorders>
            <w:shd w:val="clear" w:color="auto" w:fill="auto"/>
            <w:vAlign w:val="center"/>
            <w:hideMark/>
          </w:tcPr>
          <w:p w:rsidR="00940AF3" w:rsidRPr="00940AF3" w:rsidP="00940AF3" w14:paraId="21E00C76" w14:textId="77777777">
            <w:pPr>
              <w:widowControl/>
              <w:autoSpaceDE/>
              <w:autoSpaceDN/>
              <w:adjustRightInd/>
              <w:jc w:val="center"/>
              <w:rPr>
                <w:color w:val="000000"/>
                <w:sz w:val="20"/>
                <w:szCs w:val="20"/>
              </w:rPr>
            </w:pPr>
            <w:r w:rsidRPr="00940AF3">
              <w:rPr>
                <w:color w:val="000000"/>
                <w:sz w:val="20"/>
                <w:szCs w:val="20"/>
              </w:rPr>
              <w:t xml:space="preserve">$133,008 </w:t>
            </w:r>
          </w:p>
        </w:tc>
      </w:tr>
      <w:tr w14:paraId="62DD220C" w14:textId="77777777" w:rsidTr="00940AF3">
        <w:tblPrEx>
          <w:tblW w:w="9445" w:type="dxa"/>
          <w:tblLayout w:type="fixed"/>
          <w:tblLook w:val="04A0"/>
        </w:tblPrEx>
        <w:trPr>
          <w:trHeight w:val="315"/>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72C78A56" w14:textId="77777777">
            <w:pPr>
              <w:widowControl/>
              <w:autoSpaceDE/>
              <w:autoSpaceDN/>
              <w:adjustRightInd/>
              <w:rPr>
                <w:color w:val="000000"/>
                <w:sz w:val="20"/>
                <w:szCs w:val="20"/>
              </w:rPr>
            </w:pPr>
            <w:r w:rsidRPr="00940AF3">
              <w:rPr>
                <w:color w:val="000000"/>
                <w:sz w:val="20"/>
                <w:szCs w:val="20"/>
              </w:rPr>
              <w:t xml:space="preserve">Flow Meter </w:t>
            </w:r>
            <w:r w:rsidRPr="00940AF3">
              <w:rPr>
                <w:color w:val="000000"/>
                <w:sz w:val="20"/>
                <w:szCs w:val="20"/>
                <w:vertAlign w:val="superscript"/>
              </w:rPr>
              <w:t>e, f</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6C130824" w14:textId="77777777">
            <w:pPr>
              <w:widowControl/>
              <w:autoSpaceDE/>
              <w:autoSpaceDN/>
              <w:adjustRightInd/>
              <w:jc w:val="center"/>
              <w:rPr>
                <w:color w:val="000000"/>
                <w:sz w:val="20"/>
                <w:szCs w:val="20"/>
              </w:rPr>
            </w:pPr>
            <w:r w:rsidRPr="00940AF3">
              <w:rPr>
                <w:color w:val="000000"/>
                <w:sz w:val="20"/>
                <w:szCs w:val="20"/>
              </w:rPr>
              <w:t xml:space="preserve">$3,000 </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312C3382" w14:textId="77777777">
            <w:pPr>
              <w:widowControl/>
              <w:autoSpaceDE/>
              <w:autoSpaceDN/>
              <w:adjustRightInd/>
              <w:jc w:val="center"/>
              <w:rPr>
                <w:color w:val="000000"/>
                <w:sz w:val="20"/>
                <w:szCs w:val="20"/>
              </w:rPr>
            </w:pPr>
            <w:r w:rsidRPr="00940AF3">
              <w:rPr>
                <w:color w:val="000000"/>
                <w:sz w:val="20"/>
                <w:szCs w:val="20"/>
              </w:rPr>
              <w:t xml:space="preserve">$329 </w:t>
            </w:r>
          </w:p>
        </w:tc>
        <w:tc>
          <w:tcPr>
            <w:tcW w:w="1150" w:type="dxa"/>
            <w:tcBorders>
              <w:top w:val="nil"/>
              <w:left w:val="nil"/>
              <w:bottom w:val="single" w:sz="4" w:space="0" w:color="auto"/>
              <w:right w:val="single" w:sz="4" w:space="0" w:color="auto"/>
            </w:tcBorders>
            <w:shd w:val="clear" w:color="auto" w:fill="auto"/>
            <w:vAlign w:val="center"/>
            <w:hideMark/>
          </w:tcPr>
          <w:p w:rsidR="00940AF3" w:rsidRPr="00940AF3" w:rsidP="00940AF3" w14:paraId="07C0C165" w14:textId="77777777">
            <w:pPr>
              <w:widowControl/>
              <w:autoSpaceDE/>
              <w:autoSpaceDN/>
              <w:adjustRightInd/>
              <w:jc w:val="center"/>
              <w:rPr>
                <w:color w:val="000000"/>
                <w:sz w:val="20"/>
                <w:szCs w:val="20"/>
              </w:rPr>
            </w:pPr>
            <w:r w:rsidRPr="00940AF3">
              <w:rPr>
                <w:color w:val="000000"/>
                <w:sz w:val="20"/>
                <w:szCs w:val="20"/>
              </w:rPr>
              <w:t>4</w:t>
            </w:r>
          </w:p>
        </w:tc>
        <w:tc>
          <w:tcPr>
            <w:tcW w:w="1282" w:type="dxa"/>
            <w:tcBorders>
              <w:top w:val="nil"/>
              <w:left w:val="nil"/>
              <w:bottom w:val="single" w:sz="4" w:space="0" w:color="auto"/>
              <w:right w:val="single" w:sz="4" w:space="0" w:color="auto"/>
            </w:tcBorders>
            <w:shd w:val="clear" w:color="auto" w:fill="auto"/>
            <w:vAlign w:val="center"/>
            <w:hideMark/>
          </w:tcPr>
          <w:p w:rsidR="00940AF3" w:rsidRPr="00940AF3" w:rsidP="00940AF3" w14:paraId="08C7F7E4" w14:textId="77777777">
            <w:pPr>
              <w:widowControl/>
              <w:autoSpaceDE/>
              <w:autoSpaceDN/>
              <w:adjustRightInd/>
              <w:jc w:val="center"/>
              <w:rPr>
                <w:color w:val="000000"/>
                <w:sz w:val="20"/>
                <w:szCs w:val="20"/>
              </w:rPr>
            </w:pPr>
            <w:r w:rsidRPr="00940AF3">
              <w:rPr>
                <w:color w:val="000000"/>
                <w:sz w:val="20"/>
                <w:szCs w:val="20"/>
              </w:rPr>
              <w:t xml:space="preserve">$1,318 </w:t>
            </w:r>
          </w:p>
        </w:tc>
        <w:tc>
          <w:tcPr>
            <w:tcW w:w="1018" w:type="dxa"/>
            <w:vMerge w:val="restart"/>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7A7DA224" w14:textId="77777777">
            <w:pPr>
              <w:widowControl/>
              <w:autoSpaceDE/>
              <w:autoSpaceDN/>
              <w:adjustRightInd/>
              <w:jc w:val="center"/>
              <w:rPr>
                <w:color w:val="000000"/>
                <w:sz w:val="20"/>
                <w:szCs w:val="20"/>
              </w:rPr>
            </w:pPr>
            <w:r w:rsidRPr="00940AF3">
              <w:rPr>
                <w:color w:val="000000"/>
                <w:sz w:val="20"/>
                <w:szCs w:val="20"/>
              </w:rPr>
              <w:t xml:space="preserve">$1,000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40C247BF" w14:textId="77777777">
            <w:pPr>
              <w:widowControl/>
              <w:autoSpaceDE/>
              <w:autoSpaceDN/>
              <w:adjustRightInd/>
              <w:jc w:val="center"/>
              <w:rPr>
                <w:color w:val="000000"/>
                <w:sz w:val="20"/>
                <w:szCs w:val="20"/>
              </w:rPr>
            </w:pPr>
            <w:r w:rsidRPr="00940AF3">
              <w:rPr>
                <w:color w:val="000000"/>
                <w:sz w:val="20"/>
                <w:szCs w:val="20"/>
              </w:rPr>
              <w:t>652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78475036" w14:textId="77777777">
            <w:pPr>
              <w:widowControl/>
              <w:autoSpaceDE/>
              <w:autoSpaceDN/>
              <w:adjustRightInd/>
              <w:jc w:val="center"/>
              <w:rPr>
                <w:color w:val="000000"/>
                <w:sz w:val="20"/>
                <w:szCs w:val="20"/>
              </w:rPr>
            </w:pPr>
            <w:r w:rsidRPr="00940AF3">
              <w:rPr>
                <w:color w:val="000000"/>
                <w:sz w:val="20"/>
                <w:szCs w:val="20"/>
              </w:rPr>
              <w:t xml:space="preserve">$652,000 </w:t>
            </w:r>
          </w:p>
        </w:tc>
      </w:tr>
      <w:tr w14:paraId="72757B4B" w14:textId="77777777" w:rsidTr="00940AF3">
        <w:tblPrEx>
          <w:tblW w:w="9445" w:type="dxa"/>
          <w:tblLayout w:type="fixed"/>
          <w:tblLook w:val="04A0"/>
        </w:tblPrEx>
        <w:trPr>
          <w:trHeight w:val="315"/>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58701F11" w14:textId="77777777">
            <w:pPr>
              <w:widowControl/>
              <w:autoSpaceDE/>
              <w:autoSpaceDN/>
              <w:adjustRightInd/>
              <w:rPr>
                <w:color w:val="000000"/>
                <w:sz w:val="20"/>
                <w:szCs w:val="20"/>
              </w:rPr>
            </w:pPr>
            <w:r w:rsidRPr="00940AF3">
              <w:rPr>
                <w:color w:val="000000"/>
                <w:sz w:val="20"/>
                <w:szCs w:val="20"/>
              </w:rPr>
              <w:t xml:space="preserve">Thermocouple </w:t>
            </w:r>
            <w:r w:rsidRPr="00940AF3">
              <w:rPr>
                <w:color w:val="000000"/>
                <w:sz w:val="20"/>
                <w:szCs w:val="20"/>
                <w:vertAlign w:val="superscript"/>
              </w:rPr>
              <w:t>e, f</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6064C0EA" w14:textId="77777777">
            <w:pPr>
              <w:widowControl/>
              <w:autoSpaceDE/>
              <w:autoSpaceDN/>
              <w:adjustRightInd/>
              <w:jc w:val="center"/>
              <w:rPr>
                <w:color w:val="000000"/>
                <w:sz w:val="20"/>
                <w:szCs w:val="20"/>
              </w:rPr>
            </w:pPr>
            <w:r w:rsidRPr="00940AF3">
              <w:rPr>
                <w:color w:val="000000"/>
                <w:sz w:val="20"/>
                <w:szCs w:val="20"/>
              </w:rPr>
              <w:t xml:space="preserve">$500 </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1449C6DF" w14:textId="77777777">
            <w:pPr>
              <w:widowControl/>
              <w:autoSpaceDE/>
              <w:autoSpaceDN/>
              <w:adjustRightInd/>
              <w:jc w:val="center"/>
              <w:rPr>
                <w:color w:val="000000"/>
                <w:sz w:val="20"/>
                <w:szCs w:val="20"/>
              </w:rPr>
            </w:pPr>
            <w:r w:rsidRPr="00940AF3">
              <w:rPr>
                <w:color w:val="000000"/>
                <w:sz w:val="20"/>
                <w:szCs w:val="20"/>
              </w:rPr>
              <w:t xml:space="preserve">$55 </w:t>
            </w:r>
          </w:p>
        </w:tc>
        <w:tc>
          <w:tcPr>
            <w:tcW w:w="1150" w:type="dxa"/>
            <w:tcBorders>
              <w:top w:val="nil"/>
              <w:left w:val="nil"/>
              <w:bottom w:val="single" w:sz="4" w:space="0" w:color="auto"/>
              <w:right w:val="single" w:sz="4" w:space="0" w:color="auto"/>
            </w:tcBorders>
            <w:shd w:val="clear" w:color="auto" w:fill="auto"/>
            <w:vAlign w:val="center"/>
            <w:hideMark/>
          </w:tcPr>
          <w:p w:rsidR="00940AF3" w:rsidRPr="00940AF3" w:rsidP="00940AF3" w14:paraId="6D5F2822" w14:textId="77777777">
            <w:pPr>
              <w:widowControl/>
              <w:autoSpaceDE/>
              <w:autoSpaceDN/>
              <w:adjustRightInd/>
              <w:jc w:val="center"/>
              <w:rPr>
                <w:color w:val="000000"/>
                <w:sz w:val="20"/>
                <w:szCs w:val="20"/>
              </w:rPr>
            </w:pPr>
            <w:r w:rsidRPr="00940AF3">
              <w:rPr>
                <w:color w:val="000000"/>
                <w:sz w:val="20"/>
                <w:szCs w:val="20"/>
              </w:rPr>
              <w:t>4</w:t>
            </w:r>
          </w:p>
        </w:tc>
        <w:tc>
          <w:tcPr>
            <w:tcW w:w="1282" w:type="dxa"/>
            <w:tcBorders>
              <w:top w:val="nil"/>
              <w:left w:val="nil"/>
              <w:bottom w:val="single" w:sz="4" w:space="0" w:color="auto"/>
              <w:right w:val="single" w:sz="4" w:space="0" w:color="auto"/>
            </w:tcBorders>
            <w:shd w:val="clear" w:color="auto" w:fill="auto"/>
            <w:vAlign w:val="center"/>
            <w:hideMark/>
          </w:tcPr>
          <w:p w:rsidR="00940AF3" w:rsidRPr="00940AF3" w:rsidP="00940AF3" w14:paraId="7693995C" w14:textId="77777777">
            <w:pPr>
              <w:widowControl/>
              <w:autoSpaceDE/>
              <w:autoSpaceDN/>
              <w:adjustRightInd/>
              <w:jc w:val="center"/>
              <w:rPr>
                <w:color w:val="000000"/>
                <w:sz w:val="20"/>
                <w:szCs w:val="20"/>
              </w:rPr>
            </w:pPr>
            <w:r w:rsidRPr="00940AF3">
              <w:rPr>
                <w:color w:val="000000"/>
                <w:sz w:val="20"/>
                <w:szCs w:val="20"/>
              </w:rPr>
              <w:t xml:space="preserve">$220 </w:t>
            </w:r>
          </w:p>
        </w:tc>
        <w:tc>
          <w:tcPr>
            <w:tcW w:w="1018" w:type="dxa"/>
            <w:vMerge/>
            <w:tcBorders>
              <w:top w:val="nil"/>
              <w:left w:val="single" w:sz="4" w:space="0" w:color="auto"/>
              <w:bottom w:val="single" w:sz="4" w:space="0" w:color="auto"/>
              <w:right w:val="single" w:sz="4" w:space="0" w:color="auto"/>
            </w:tcBorders>
            <w:vAlign w:val="center"/>
            <w:hideMark/>
          </w:tcPr>
          <w:p w:rsidR="00940AF3" w:rsidRPr="00940AF3" w:rsidP="00940AF3" w14:paraId="176F45C0" w14:textId="77777777">
            <w:pPr>
              <w:widowControl/>
              <w:autoSpaceDE/>
              <w:autoSpaceDN/>
              <w:adjustRightInd/>
              <w:rPr>
                <w:color w:val="000000"/>
                <w:sz w:val="20"/>
                <w:szCs w:val="20"/>
              </w:rPr>
            </w:pPr>
          </w:p>
        </w:tc>
        <w:tc>
          <w:tcPr>
            <w:tcW w:w="973" w:type="dxa"/>
            <w:vMerge/>
            <w:tcBorders>
              <w:top w:val="nil"/>
              <w:left w:val="single" w:sz="4" w:space="0" w:color="auto"/>
              <w:bottom w:val="single" w:sz="4" w:space="0" w:color="auto"/>
              <w:right w:val="single" w:sz="4" w:space="0" w:color="auto"/>
            </w:tcBorders>
            <w:vAlign w:val="center"/>
            <w:hideMark/>
          </w:tcPr>
          <w:p w:rsidR="00940AF3" w:rsidRPr="00940AF3" w:rsidP="00940AF3" w14:paraId="22D39CCF" w14:textId="77777777">
            <w:pPr>
              <w:widowControl/>
              <w:autoSpaceDE/>
              <w:autoSpaceDN/>
              <w:adjustRightInd/>
              <w:rPr>
                <w:color w:val="00000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rsidR="00940AF3" w:rsidRPr="00940AF3" w:rsidP="00940AF3" w14:paraId="2B3384AC" w14:textId="77777777">
            <w:pPr>
              <w:widowControl/>
              <w:autoSpaceDE/>
              <w:autoSpaceDN/>
              <w:adjustRightInd/>
              <w:rPr>
                <w:color w:val="000000"/>
                <w:sz w:val="20"/>
                <w:szCs w:val="20"/>
              </w:rPr>
            </w:pPr>
          </w:p>
        </w:tc>
      </w:tr>
      <w:tr w14:paraId="4271C83B" w14:textId="77777777" w:rsidTr="00940AF3">
        <w:tblPrEx>
          <w:tblW w:w="9445" w:type="dxa"/>
          <w:tblLayout w:type="fixed"/>
          <w:tblLook w:val="04A0"/>
        </w:tblPrEx>
        <w:trPr>
          <w:trHeight w:val="315"/>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2007F105" w14:textId="77777777">
            <w:pPr>
              <w:widowControl/>
              <w:autoSpaceDE/>
              <w:autoSpaceDN/>
              <w:adjustRightInd/>
              <w:rPr>
                <w:color w:val="000000"/>
                <w:sz w:val="20"/>
                <w:szCs w:val="20"/>
              </w:rPr>
            </w:pPr>
            <w:r w:rsidRPr="00940AF3">
              <w:rPr>
                <w:color w:val="000000"/>
                <w:sz w:val="20"/>
                <w:szCs w:val="20"/>
              </w:rPr>
              <w:t xml:space="preserve">Data Recorder </w:t>
            </w:r>
            <w:r w:rsidRPr="00940AF3">
              <w:rPr>
                <w:color w:val="000000"/>
                <w:sz w:val="20"/>
                <w:szCs w:val="20"/>
                <w:vertAlign w:val="superscript"/>
              </w:rPr>
              <w:t>e, f</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6BB6218F" w14:textId="77777777">
            <w:pPr>
              <w:widowControl/>
              <w:autoSpaceDE/>
              <w:autoSpaceDN/>
              <w:adjustRightInd/>
              <w:jc w:val="center"/>
              <w:rPr>
                <w:color w:val="000000"/>
                <w:sz w:val="20"/>
                <w:szCs w:val="20"/>
              </w:rPr>
            </w:pPr>
            <w:r w:rsidRPr="00940AF3">
              <w:rPr>
                <w:color w:val="000000"/>
                <w:sz w:val="20"/>
                <w:szCs w:val="20"/>
              </w:rPr>
              <w:t xml:space="preserve">$4,500 </w:t>
            </w:r>
          </w:p>
        </w:tc>
        <w:tc>
          <w:tcPr>
            <w:tcW w:w="1111" w:type="dxa"/>
            <w:tcBorders>
              <w:top w:val="nil"/>
              <w:left w:val="nil"/>
              <w:bottom w:val="single" w:sz="4" w:space="0" w:color="auto"/>
              <w:right w:val="single" w:sz="4" w:space="0" w:color="auto"/>
            </w:tcBorders>
            <w:shd w:val="clear" w:color="auto" w:fill="auto"/>
            <w:vAlign w:val="center"/>
            <w:hideMark/>
          </w:tcPr>
          <w:p w:rsidR="00940AF3" w:rsidRPr="00940AF3" w:rsidP="00940AF3" w14:paraId="4532557F" w14:textId="77777777">
            <w:pPr>
              <w:widowControl/>
              <w:autoSpaceDE/>
              <w:autoSpaceDN/>
              <w:adjustRightInd/>
              <w:jc w:val="center"/>
              <w:rPr>
                <w:color w:val="000000"/>
                <w:sz w:val="20"/>
                <w:szCs w:val="20"/>
              </w:rPr>
            </w:pPr>
            <w:r w:rsidRPr="00940AF3">
              <w:rPr>
                <w:color w:val="000000"/>
                <w:sz w:val="20"/>
                <w:szCs w:val="20"/>
              </w:rPr>
              <w:t xml:space="preserve">$494 </w:t>
            </w:r>
          </w:p>
        </w:tc>
        <w:tc>
          <w:tcPr>
            <w:tcW w:w="1150" w:type="dxa"/>
            <w:tcBorders>
              <w:top w:val="nil"/>
              <w:left w:val="nil"/>
              <w:bottom w:val="single" w:sz="4" w:space="0" w:color="auto"/>
              <w:right w:val="single" w:sz="4" w:space="0" w:color="auto"/>
            </w:tcBorders>
            <w:shd w:val="clear" w:color="auto" w:fill="auto"/>
            <w:vAlign w:val="center"/>
            <w:hideMark/>
          </w:tcPr>
          <w:p w:rsidR="00940AF3" w:rsidRPr="00940AF3" w:rsidP="00940AF3" w14:paraId="3706CE5E" w14:textId="77777777">
            <w:pPr>
              <w:widowControl/>
              <w:autoSpaceDE/>
              <w:autoSpaceDN/>
              <w:adjustRightInd/>
              <w:jc w:val="center"/>
              <w:rPr>
                <w:color w:val="000000"/>
                <w:sz w:val="20"/>
                <w:szCs w:val="20"/>
              </w:rPr>
            </w:pPr>
            <w:r w:rsidRPr="00940AF3">
              <w:rPr>
                <w:color w:val="000000"/>
                <w:sz w:val="20"/>
                <w:szCs w:val="20"/>
              </w:rPr>
              <w:t>4</w:t>
            </w:r>
          </w:p>
        </w:tc>
        <w:tc>
          <w:tcPr>
            <w:tcW w:w="1282" w:type="dxa"/>
            <w:tcBorders>
              <w:top w:val="nil"/>
              <w:left w:val="nil"/>
              <w:bottom w:val="single" w:sz="4" w:space="0" w:color="auto"/>
              <w:right w:val="single" w:sz="4" w:space="0" w:color="auto"/>
            </w:tcBorders>
            <w:shd w:val="clear" w:color="auto" w:fill="auto"/>
            <w:vAlign w:val="center"/>
            <w:hideMark/>
          </w:tcPr>
          <w:p w:rsidR="00940AF3" w:rsidRPr="00940AF3" w:rsidP="00940AF3" w14:paraId="1B27AED6" w14:textId="77777777">
            <w:pPr>
              <w:widowControl/>
              <w:autoSpaceDE/>
              <w:autoSpaceDN/>
              <w:adjustRightInd/>
              <w:jc w:val="center"/>
              <w:rPr>
                <w:color w:val="000000"/>
                <w:sz w:val="20"/>
                <w:szCs w:val="20"/>
              </w:rPr>
            </w:pPr>
            <w:r w:rsidRPr="00940AF3">
              <w:rPr>
                <w:color w:val="000000"/>
                <w:sz w:val="20"/>
                <w:szCs w:val="20"/>
              </w:rPr>
              <w:t xml:space="preserve">$1,976 </w:t>
            </w:r>
          </w:p>
        </w:tc>
        <w:tc>
          <w:tcPr>
            <w:tcW w:w="1018" w:type="dxa"/>
            <w:vMerge/>
            <w:tcBorders>
              <w:top w:val="nil"/>
              <w:left w:val="single" w:sz="4" w:space="0" w:color="auto"/>
              <w:bottom w:val="single" w:sz="4" w:space="0" w:color="auto"/>
              <w:right w:val="single" w:sz="4" w:space="0" w:color="auto"/>
            </w:tcBorders>
            <w:vAlign w:val="center"/>
            <w:hideMark/>
          </w:tcPr>
          <w:p w:rsidR="00940AF3" w:rsidRPr="00940AF3" w:rsidP="00940AF3" w14:paraId="5C6B148B" w14:textId="77777777">
            <w:pPr>
              <w:widowControl/>
              <w:autoSpaceDE/>
              <w:autoSpaceDN/>
              <w:adjustRightInd/>
              <w:rPr>
                <w:color w:val="000000"/>
                <w:sz w:val="20"/>
                <w:szCs w:val="20"/>
              </w:rPr>
            </w:pPr>
          </w:p>
        </w:tc>
        <w:tc>
          <w:tcPr>
            <w:tcW w:w="973" w:type="dxa"/>
            <w:vMerge/>
            <w:tcBorders>
              <w:top w:val="nil"/>
              <w:left w:val="single" w:sz="4" w:space="0" w:color="auto"/>
              <w:bottom w:val="single" w:sz="4" w:space="0" w:color="auto"/>
              <w:right w:val="single" w:sz="4" w:space="0" w:color="auto"/>
            </w:tcBorders>
            <w:vAlign w:val="center"/>
            <w:hideMark/>
          </w:tcPr>
          <w:p w:rsidR="00940AF3" w:rsidRPr="00940AF3" w:rsidP="00940AF3" w14:paraId="12FFF94E" w14:textId="77777777">
            <w:pPr>
              <w:widowControl/>
              <w:autoSpaceDE/>
              <w:autoSpaceDN/>
              <w:adjustRightInd/>
              <w:rPr>
                <w:color w:val="00000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rsidR="00940AF3" w:rsidRPr="00940AF3" w:rsidP="00940AF3" w14:paraId="010BF2E4" w14:textId="77777777">
            <w:pPr>
              <w:widowControl/>
              <w:autoSpaceDE/>
              <w:autoSpaceDN/>
              <w:adjustRightInd/>
              <w:rPr>
                <w:color w:val="000000"/>
                <w:sz w:val="20"/>
                <w:szCs w:val="20"/>
              </w:rPr>
            </w:pPr>
          </w:p>
        </w:tc>
      </w:tr>
      <w:tr w14:paraId="1AF7FF86" w14:textId="77777777" w:rsidTr="00940AF3">
        <w:tblPrEx>
          <w:tblW w:w="9445" w:type="dxa"/>
          <w:tblLayout w:type="fixed"/>
          <w:tblLook w:val="04A0"/>
        </w:tblPrEx>
        <w:trPr>
          <w:trHeight w:val="255"/>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221B4A24" w14:textId="77777777">
            <w:pPr>
              <w:widowControl/>
              <w:autoSpaceDE/>
              <w:autoSpaceDN/>
              <w:adjustRightInd/>
              <w:rPr>
                <w:b/>
                <w:bCs/>
                <w:color w:val="000000"/>
                <w:sz w:val="20"/>
                <w:szCs w:val="20"/>
              </w:rPr>
            </w:pPr>
            <w:r w:rsidRPr="00940AF3">
              <w:rPr>
                <w:b/>
                <w:bCs/>
                <w:color w:val="000000"/>
                <w:sz w:val="20"/>
                <w:szCs w:val="20"/>
              </w:rPr>
              <w:t>Totals (Rounded)</w:t>
            </w:r>
          </w:p>
        </w:tc>
        <w:tc>
          <w:tcPr>
            <w:tcW w:w="1111"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0BF809B1" w14:textId="77777777">
            <w:pPr>
              <w:widowControl/>
              <w:autoSpaceDE/>
              <w:autoSpaceDN/>
              <w:adjustRightInd/>
              <w:rPr>
                <w:b/>
                <w:bCs/>
                <w:color w:val="000000"/>
                <w:sz w:val="20"/>
                <w:szCs w:val="20"/>
              </w:rPr>
            </w:pPr>
            <w:r w:rsidRPr="00940AF3">
              <w:rPr>
                <w:b/>
                <w:bCs/>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45989122" w14:textId="77777777">
            <w:pPr>
              <w:widowControl/>
              <w:autoSpaceDE/>
              <w:autoSpaceDN/>
              <w:adjustRightInd/>
              <w:rPr>
                <w:b/>
                <w:bCs/>
                <w:color w:val="000000"/>
                <w:sz w:val="20"/>
                <w:szCs w:val="20"/>
              </w:rPr>
            </w:pPr>
            <w:r w:rsidRPr="00940AF3">
              <w:rPr>
                <w:b/>
                <w:bCs/>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0904AA49" w14:textId="77777777">
            <w:pPr>
              <w:widowControl/>
              <w:autoSpaceDE/>
              <w:autoSpaceDN/>
              <w:adjustRightInd/>
              <w:rPr>
                <w:b/>
                <w:bCs/>
                <w:color w:val="000000"/>
                <w:sz w:val="20"/>
                <w:szCs w:val="20"/>
              </w:rPr>
            </w:pPr>
            <w:r w:rsidRPr="00940AF3">
              <w:rPr>
                <w:b/>
                <w:bCs/>
                <w:color w:val="000000"/>
                <w:sz w:val="20"/>
                <w:szCs w:val="20"/>
              </w:rPr>
              <w:t> </w:t>
            </w:r>
          </w:p>
        </w:tc>
        <w:tc>
          <w:tcPr>
            <w:tcW w:w="1282"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13055956" w14:textId="77777777">
            <w:pPr>
              <w:widowControl/>
              <w:autoSpaceDE/>
              <w:autoSpaceDN/>
              <w:adjustRightInd/>
              <w:jc w:val="center"/>
              <w:rPr>
                <w:b/>
                <w:bCs/>
                <w:color w:val="000000"/>
                <w:sz w:val="20"/>
                <w:szCs w:val="20"/>
              </w:rPr>
            </w:pPr>
            <w:r w:rsidRPr="00940AF3">
              <w:rPr>
                <w:b/>
                <w:bCs/>
                <w:color w:val="000000"/>
                <w:sz w:val="20"/>
                <w:szCs w:val="20"/>
              </w:rPr>
              <w:t xml:space="preserve">$86,000 </w:t>
            </w:r>
          </w:p>
        </w:tc>
        <w:tc>
          <w:tcPr>
            <w:tcW w:w="1018"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4F40EF2A" w14:textId="77777777">
            <w:pPr>
              <w:widowControl/>
              <w:autoSpaceDE/>
              <w:autoSpaceDN/>
              <w:adjustRightInd/>
              <w:rPr>
                <w:b/>
                <w:bCs/>
                <w:color w:val="000000"/>
                <w:sz w:val="20"/>
                <w:szCs w:val="20"/>
              </w:rPr>
            </w:pPr>
            <w:r w:rsidRPr="00940AF3">
              <w:rPr>
                <w:b/>
                <w:bCs/>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0923FD92" w14:textId="77777777">
            <w:pPr>
              <w:widowControl/>
              <w:autoSpaceDE/>
              <w:autoSpaceDN/>
              <w:adjustRightInd/>
              <w:rPr>
                <w:b/>
                <w:bCs/>
                <w:color w:val="000000"/>
                <w:sz w:val="20"/>
                <w:szCs w:val="20"/>
              </w:rPr>
            </w:pPr>
            <w:r w:rsidRPr="00940AF3">
              <w:rPr>
                <w:b/>
                <w:bCs/>
                <w:color w:val="000000"/>
                <w:sz w:val="20"/>
                <w:szCs w:val="20"/>
              </w:rPr>
              <w:t> </w:t>
            </w:r>
          </w:p>
        </w:tc>
        <w:tc>
          <w:tcPr>
            <w:tcW w:w="1117"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44C37F50" w14:textId="77777777">
            <w:pPr>
              <w:widowControl/>
              <w:autoSpaceDE/>
              <w:autoSpaceDN/>
              <w:adjustRightInd/>
              <w:jc w:val="center"/>
              <w:rPr>
                <w:b/>
                <w:bCs/>
                <w:color w:val="000000"/>
                <w:sz w:val="20"/>
                <w:szCs w:val="20"/>
              </w:rPr>
            </w:pPr>
            <w:r w:rsidRPr="00940AF3">
              <w:rPr>
                <w:b/>
                <w:bCs/>
                <w:color w:val="000000"/>
                <w:sz w:val="20"/>
                <w:szCs w:val="20"/>
              </w:rPr>
              <w:t xml:space="preserve">$2,620,000 </w:t>
            </w:r>
          </w:p>
        </w:tc>
      </w:tr>
      <w:tr w14:paraId="30266A20" w14:textId="77777777" w:rsidTr="00940AF3">
        <w:tblPrEx>
          <w:tblW w:w="9445" w:type="dxa"/>
          <w:tblLayout w:type="fixed"/>
          <w:tblLook w:val="04A0"/>
        </w:tblPrEx>
        <w:trPr>
          <w:trHeight w:val="255"/>
        </w:trPr>
        <w:tc>
          <w:tcPr>
            <w:tcW w:w="1683" w:type="dxa"/>
            <w:tcBorders>
              <w:top w:val="nil"/>
              <w:left w:val="single" w:sz="4" w:space="0" w:color="auto"/>
              <w:bottom w:val="single" w:sz="4" w:space="0" w:color="auto"/>
              <w:right w:val="single" w:sz="4" w:space="0" w:color="auto"/>
            </w:tcBorders>
            <w:shd w:val="clear" w:color="auto" w:fill="auto"/>
            <w:vAlign w:val="center"/>
            <w:hideMark/>
          </w:tcPr>
          <w:p w:rsidR="00940AF3" w:rsidRPr="00940AF3" w:rsidP="00940AF3" w14:paraId="37127AE4" w14:textId="77777777">
            <w:pPr>
              <w:widowControl/>
              <w:autoSpaceDE/>
              <w:autoSpaceDN/>
              <w:adjustRightInd/>
              <w:rPr>
                <w:b/>
                <w:bCs/>
                <w:color w:val="000000"/>
                <w:sz w:val="20"/>
                <w:szCs w:val="20"/>
              </w:rPr>
            </w:pPr>
            <w:r w:rsidRPr="00940AF3">
              <w:rPr>
                <w:b/>
                <w:bCs/>
                <w:color w:val="000000"/>
                <w:sz w:val="20"/>
                <w:szCs w:val="20"/>
              </w:rPr>
              <w:t>Total (Rounded)</w:t>
            </w:r>
          </w:p>
        </w:tc>
        <w:tc>
          <w:tcPr>
            <w:tcW w:w="1111"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5B01540B" w14:textId="77777777">
            <w:pPr>
              <w:widowControl/>
              <w:autoSpaceDE/>
              <w:autoSpaceDN/>
              <w:adjustRightInd/>
              <w:rPr>
                <w:color w:val="000000"/>
                <w:sz w:val="20"/>
                <w:szCs w:val="20"/>
              </w:rPr>
            </w:pPr>
            <w:r w:rsidRPr="00940AF3">
              <w:rPr>
                <w:color w:val="000000"/>
                <w:sz w:val="20"/>
                <w:szCs w:val="20"/>
              </w:rPr>
              <w:t> </w:t>
            </w:r>
          </w:p>
        </w:tc>
        <w:tc>
          <w:tcPr>
            <w:tcW w:w="1111"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5D021451" w14:textId="77777777">
            <w:pPr>
              <w:widowControl/>
              <w:autoSpaceDE/>
              <w:autoSpaceDN/>
              <w:adjustRightInd/>
              <w:rPr>
                <w:color w:val="000000"/>
                <w:sz w:val="20"/>
                <w:szCs w:val="20"/>
              </w:rPr>
            </w:pPr>
            <w:r w:rsidRPr="00940AF3">
              <w:rPr>
                <w:color w:val="000000"/>
                <w:sz w:val="20"/>
                <w:szCs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33D25DF7" w14:textId="77777777">
            <w:pPr>
              <w:widowControl/>
              <w:autoSpaceDE/>
              <w:autoSpaceDN/>
              <w:adjustRightInd/>
              <w:rPr>
                <w:color w:val="000000"/>
                <w:sz w:val="20"/>
                <w:szCs w:val="20"/>
              </w:rPr>
            </w:pPr>
            <w:r w:rsidRPr="00940AF3">
              <w:rPr>
                <w:color w:val="000000"/>
                <w:sz w:val="20"/>
                <w:szCs w:val="20"/>
              </w:rPr>
              <w:t> </w:t>
            </w:r>
          </w:p>
        </w:tc>
        <w:tc>
          <w:tcPr>
            <w:tcW w:w="1282"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286B8DD8" w14:textId="77777777">
            <w:pPr>
              <w:widowControl/>
              <w:autoSpaceDE/>
              <w:autoSpaceDN/>
              <w:adjustRightInd/>
              <w:rPr>
                <w:color w:val="000000"/>
                <w:sz w:val="20"/>
                <w:szCs w:val="20"/>
              </w:rPr>
            </w:pPr>
            <w:r w:rsidRPr="00940AF3">
              <w:rPr>
                <w:color w:val="000000"/>
                <w:sz w:val="20"/>
                <w:szCs w:val="20"/>
              </w:rPr>
              <w:t> </w:t>
            </w:r>
          </w:p>
        </w:tc>
        <w:tc>
          <w:tcPr>
            <w:tcW w:w="1018"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412D6B64" w14:textId="77777777">
            <w:pPr>
              <w:widowControl/>
              <w:autoSpaceDE/>
              <w:autoSpaceDN/>
              <w:adjustRightInd/>
              <w:rPr>
                <w:color w:val="000000"/>
                <w:sz w:val="20"/>
                <w:szCs w:val="20"/>
              </w:rPr>
            </w:pPr>
            <w:r w:rsidRPr="00940AF3">
              <w:rPr>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067D9F97" w14:textId="77777777">
            <w:pPr>
              <w:widowControl/>
              <w:autoSpaceDE/>
              <w:autoSpaceDN/>
              <w:adjustRightInd/>
              <w:rPr>
                <w:color w:val="000000"/>
                <w:sz w:val="20"/>
                <w:szCs w:val="20"/>
              </w:rPr>
            </w:pPr>
            <w:r w:rsidRPr="00940AF3">
              <w:rPr>
                <w:color w:val="000000"/>
                <w:sz w:val="20"/>
                <w:szCs w:val="20"/>
              </w:rPr>
              <w:t> </w:t>
            </w:r>
          </w:p>
        </w:tc>
        <w:tc>
          <w:tcPr>
            <w:tcW w:w="1117" w:type="dxa"/>
            <w:tcBorders>
              <w:top w:val="nil"/>
              <w:left w:val="nil"/>
              <w:bottom w:val="single" w:sz="4" w:space="0" w:color="auto"/>
              <w:right w:val="single" w:sz="4" w:space="0" w:color="auto"/>
            </w:tcBorders>
            <w:shd w:val="clear" w:color="auto" w:fill="auto"/>
            <w:noWrap/>
            <w:vAlign w:val="bottom"/>
            <w:hideMark/>
          </w:tcPr>
          <w:p w:rsidR="00940AF3" w:rsidRPr="00940AF3" w:rsidP="00940AF3" w14:paraId="1C60298B" w14:textId="77777777">
            <w:pPr>
              <w:widowControl/>
              <w:autoSpaceDE/>
              <w:autoSpaceDN/>
              <w:adjustRightInd/>
              <w:jc w:val="center"/>
              <w:rPr>
                <w:b/>
                <w:bCs/>
                <w:color w:val="000000"/>
                <w:sz w:val="20"/>
                <w:szCs w:val="20"/>
              </w:rPr>
            </w:pPr>
            <w:r w:rsidRPr="00940AF3">
              <w:rPr>
                <w:b/>
                <w:bCs/>
                <w:color w:val="000000"/>
                <w:sz w:val="20"/>
                <w:szCs w:val="20"/>
              </w:rPr>
              <w:t>$2,710,000</w:t>
            </w:r>
          </w:p>
        </w:tc>
      </w:tr>
      <w:tr w14:paraId="4EC73988" w14:textId="77777777" w:rsidTr="00F61CC9">
        <w:tblPrEx>
          <w:tblW w:w="9445" w:type="dxa"/>
          <w:tblLayout w:type="fixed"/>
          <w:tblLook w:val="04A0"/>
        </w:tblPrEx>
        <w:trPr>
          <w:trHeight w:val="332"/>
        </w:trPr>
        <w:tc>
          <w:tcPr>
            <w:tcW w:w="9445" w:type="dxa"/>
            <w:gridSpan w:val="8"/>
            <w:tcBorders>
              <w:top w:val="single" w:sz="4" w:space="0" w:color="auto"/>
              <w:left w:val="nil"/>
              <w:bottom w:val="nil"/>
              <w:right w:val="nil"/>
            </w:tcBorders>
            <w:shd w:val="clear" w:color="auto" w:fill="auto"/>
            <w:hideMark/>
          </w:tcPr>
          <w:p w:rsidR="00940AF3" w:rsidRPr="00940AF3" w:rsidP="00940AF3" w14:paraId="4CC2230B" w14:textId="77777777">
            <w:pPr>
              <w:widowControl/>
              <w:autoSpaceDE/>
              <w:autoSpaceDN/>
              <w:adjustRightInd/>
              <w:rPr>
                <w:color w:val="000000"/>
                <w:sz w:val="20"/>
                <w:szCs w:val="20"/>
              </w:rPr>
            </w:pPr>
            <w:r w:rsidRPr="00940AF3">
              <w:rPr>
                <w:color w:val="000000"/>
                <w:sz w:val="20"/>
                <w:szCs w:val="20"/>
                <w:vertAlign w:val="superscript"/>
              </w:rPr>
              <w:t>a</w:t>
            </w:r>
            <w:r w:rsidRPr="00940AF3">
              <w:rPr>
                <w:color w:val="000000"/>
                <w:sz w:val="20"/>
                <w:szCs w:val="20"/>
              </w:rPr>
              <w:t xml:space="preserve"> This requirement applies to existing landfills requiring controls. Annualized cost is figured for method 25 or 25C test at 7% over 15 years, which is the expected lifetime of the flare or other destruction device. </w:t>
            </w:r>
          </w:p>
        </w:tc>
      </w:tr>
      <w:tr w14:paraId="5D4B7CF6" w14:textId="77777777" w:rsidTr="00F61CC9">
        <w:tblPrEx>
          <w:tblW w:w="9445" w:type="dxa"/>
          <w:tblLayout w:type="fixed"/>
          <w:tblLook w:val="04A0"/>
        </w:tblPrEx>
        <w:trPr>
          <w:trHeight w:val="774"/>
        </w:trPr>
        <w:tc>
          <w:tcPr>
            <w:tcW w:w="9445" w:type="dxa"/>
            <w:gridSpan w:val="8"/>
            <w:tcBorders>
              <w:top w:val="nil"/>
              <w:left w:val="nil"/>
              <w:bottom w:val="nil"/>
              <w:right w:val="nil"/>
            </w:tcBorders>
            <w:shd w:val="clear" w:color="auto" w:fill="auto"/>
            <w:hideMark/>
          </w:tcPr>
          <w:p w:rsidR="00940AF3" w:rsidRPr="00940AF3" w:rsidP="00940AF3" w14:paraId="4BF6FCC2" w14:textId="77777777">
            <w:pPr>
              <w:widowControl/>
              <w:autoSpaceDE/>
              <w:autoSpaceDN/>
              <w:adjustRightInd/>
              <w:rPr>
                <w:color w:val="000000"/>
                <w:sz w:val="20"/>
                <w:szCs w:val="20"/>
              </w:rPr>
            </w:pPr>
            <w:r w:rsidRPr="00940AF3">
              <w:rPr>
                <w:color w:val="000000"/>
                <w:sz w:val="20"/>
                <w:szCs w:val="20"/>
                <w:vertAlign w:val="superscript"/>
              </w:rPr>
              <w:t>b</w:t>
            </w:r>
            <w:r w:rsidRPr="00940AF3">
              <w:rPr>
                <w:color w:val="000000"/>
                <w:sz w:val="20"/>
                <w:szCs w:val="20"/>
              </w:rPr>
              <w:t xml:space="preserve"> Tier 2 testing is done by operating landfills that do not meet control thresholds but meet the size thresholds of 2.5 million Mg. Of these 58 landfills, 50% assumed to do Tier 1 testing and 50% assumed to do Tier 2 testing. Since a Tier 2 test must be repeated every 5 years, annualized capital cost is based on the cost for conducting a method 25, method 25A or 25C test, figured at 7% over 5 years. </w:t>
            </w:r>
          </w:p>
        </w:tc>
      </w:tr>
      <w:tr w14:paraId="5C6676B1" w14:textId="77777777" w:rsidTr="00F61CC9">
        <w:tblPrEx>
          <w:tblW w:w="9445" w:type="dxa"/>
          <w:tblLayout w:type="fixed"/>
          <w:tblLook w:val="04A0"/>
        </w:tblPrEx>
        <w:trPr>
          <w:trHeight w:val="666"/>
        </w:trPr>
        <w:tc>
          <w:tcPr>
            <w:tcW w:w="9445" w:type="dxa"/>
            <w:gridSpan w:val="8"/>
            <w:tcBorders>
              <w:top w:val="nil"/>
              <w:left w:val="nil"/>
              <w:bottom w:val="nil"/>
              <w:right w:val="nil"/>
            </w:tcBorders>
            <w:shd w:val="clear" w:color="auto" w:fill="auto"/>
            <w:hideMark/>
          </w:tcPr>
          <w:p w:rsidR="00940AF3" w:rsidRPr="00940AF3" w:rsidP="00940AF3" w14:paraId="3405C515" w14:textId="77777777">
            <w:pPr>
              <w:widowControl/>
              <w:autoSpaceDE/>
              <w:autoSpaceDN/>
              <w:adjustRightInd/>
              <w:rPr>
                <w:color w:val="000000"/>
                <w:sz w:val="20"/>
                <w:szCs w:val="20"/>
              </w:rPr>
            </w:pPr>
            <w:r w:rsidRPr="00940AF3">
              <w:rPr>
                <w:color w:val="000000"/>
                <w:sz w:val="20"/>
                <w:szCs w:val="20"/>
                <w:vertAlign w:val="superscript"/>
              </w:rPr>
              <w:t>c</w:t>
            </w:r>
            <w:r w:rsidRPr="00940AF3">
              <w:rPr>
                <w:color w:val="000000"/>
                <w:sz w:val="20"/>
                <w:szCs w:val="20"/>
              </w:rPr>
              <w:t xml:space="preserve"> All controlled landfills must conduct quarterly surface emissions testing at all penetrations of the cover. We assume weekly equipment rental costs at $600/week, and one week per occurrence. In addition, the landfill will need to purchase calibration gases and hydrogen fuel (at a cost of $103.50 per event) to operate the surface monitoring equipment.</w:t>
            </w:r>
          </w:p>
        </w:tc>
      </w:tr>
      <w:tr w14:paraId="0DEE48B5" w14:textId="77777777" w:rsidTr="00F61CC9">
        <w:tblPrEx>
          <w:tblW w:w="9445" w:type="dxa"/>
          <w:tblLayout w:type="fixed"/>
          <w:tblLook w:val="04A0"/>
        </w:tblPrEx>
        <w:trPr>
          <w:trHeight w:val="108"/>
        </w:trPr>
        <w:tc>
          <w:tcPr>
            <w:tcW w:w="9445" w:type="dxa"/>
            <w:gridSpan w:val="8"/>
            <w:tcBorders>
              <w:top w:val="nil"/>
              <w:left w:val="nil"/>
              <w:bottom w:val="nil"/>
              <w:right w:val="nil"/>
            </w:tcBorders>
            <w:shd w:val="clear" w:color="auto" w:fill="auto"/>
            <w:noWrap/>
            <w:hideMark/>
          </w:tcPr>
          <w:p w:rsidR="00940AF3" w:rsidRPr="00940AF3" w:rsidP="00940AF3" w14:paraId="61E449C0" w14:textId="77777777">
            <w:pPr>
              <w:widowControl/>
              <w:autoSpaceDE/>
              <w:autoSpaceDN/>
              <w:adjustRightInd/>
              <w:rPr>
                <w:color w:val="000000"/>
                <w:sz w:val="20"/>
                <w:szCs w:val="20"/>
              </w:rPr>
            </w:pPr>
            <w:r w:rsidRPr="00940AF3">
              <w:rPr>
                <w:color w:val="000000"/>
                <w:sz w:val="20"/>
                <w:szCs w:val="20"/>
                <w:vertAlign w:val="superscript"/>
              </w:rPr>
              <w:t>d</w:t>
            </w:r>
            <w:r w:rsidRPr="00940AF3">
              <w:rPr>
                <w:color w:val="000000"/>
                <w:sz w:val="20"/>
                <w:szCs w:val="20"/>
              </w:rPr>
              <w:t xml:space="preserve"> All controlled landfills must conduct monthly wellhead monitoring.</w:t>
            </w:r>
          </w:p>
        </w:tc>
      </w:tr>
      <w:tr w14:paraId="770F21BB" w14:textId="77777777" w:rsidTr="00940AF3">
        <w:tblPrEx>
          <w:tblW w:w="9445" w:type="dxa"/>
          <w:tblLayout w:type="fixed"/>
          <w:tblLook w:val="04A0"/>
        </w:tblPrEx>
        <w:trPr>
          <w:trHeight w:val="555"/>
        </w:trPr>
        <w:tc>
          <w:tcPr>
            <w:tcW w:w="9445" w:type="dxa"/>
            <w:gridSpan w:val="8"/>
            <w:tcBorders>
              <w:top w:val="nil"/>
              <w:left w:val="nil"/>
              <w:bottom w:val="nil"/>
              <w:right w:val="nil"/>
            </w:tcBorders>
            <w:shd w:val="clear" w:color="auto" w:fill="auto"/>
            <w:hideMark/>
          </w:tcPr>
          <w:p w:rsidR="00940AF3" w:rsidRPr="00940AF3" w:rsidP="00940AF3" w14:paraId="09680832" w14:textId="77777777">
            <w:pPr>
              <w:widowControl/>
              <w:autoSpaceDE/>
              <w:autoSpaceDN/>
              <w:adjustRightInd/>
              <w:rPr>
                <w:color w:val="000000"/>
                <w:sz w:val="20"/>
                <w:szCs w:val="20"/>
              </w:rPr>
            </w:pPr>
            <w:r w:rsidRPr="00940AF3">
              <w:rPr>
                <w:color w:val="000000"/>
                <w:sz w:val="20"/>
                <w:szCs w:val="20"/>
                <w:vertAlign w:val="superscript"/>
              </w:rPr>
              <w:t>e</w:t>
            </w:r>
            <w:r w:rsidRPr="00940AF3">
              <w:rPr>
                <w:color w:val="000000"/>
                <w:sz w:val="20"/>
                <w:szCs w:val="20"/>
              </w:rPr>
              <w:t xml:space="preserve"> Sources required to install a control system purchase and install this equipment prior to their initial performance test. All sources operating controls maintain this equipment annually. Annualized cost is figured at 7% over 15 years.</w:t>
            </w:r>
          </w:p>
        </w:tc>
      </w:tr>
      <w:tr w14:paraId="51AE6EFB" w14:textId="77777777" w:rsidTr="00940AF3">
        <w:tblPrEx>
          <w:tblW w:w="9445" w:type="dxa"/>
          <w:tblLayout w:type="fixed"/>
          <w:tblLook w:val="04A0"/>
        </w:tblPrEx>
        <w:trPr>
          <w:trHeight w:val="375"/>
        </w:trPr>
        <w:tc>
          <w:tcPr>
            <w:tcW w:w="9445" w:type="dxa"/>
            <w:gridSpan w:val="8"/>
            <w:tcBorders>
              <w:top w:val="nil"/>
              <w:left w:val="nil"/>
              <w:bottom w:val="nil"/>
              <w:right w:val="nil"/>
            </w:tcBorders>
            <w:shd w:val="clear" w:color="auto" w:fill="auto"/>
            <w:hideMark/>
          </w:tcPr>
          <w:p w:rsidR="00940AF3" w:rsidRPr="00940AF3" w:rsidP="00940AF3" w14:paraId="1A8DEC49" w14:textId="2663E298">
            <w:pPr>
              <w:widowControl/>
              <w:autoSpaceDE/>
              <w:autoSpaceDN/>
              <w:adjustRightInd/>
              <w:rPr>
                <w:color w:val="000000"/>
                <w:sz w:val="20"/>
                <w:szCs w:val="20"/>
              </w:rPr>
            </w:pPr>
            <w:r w:rsidRPr="00940AF3">
              <w:rPr>
                <w:color w:val="000000"/>
                <w:sz w:val="20"/>
                <w:szCs w:val="20"/>
                <w:vertAlign w:val="superscript"/>
              </w:rPr>
              <w:t xml:space="preserve">f </w:t>
            </w:r>
            <w:r w:rsidRPr="00940AF3">
              <w:rPr>
                <w:color w:val="000000"/>
                <w:sz w:val="20"/>
                <w:szCs w:val="20"/>
              </w:rPr>
              <w:t>All sources operating controls maintain the flow meter, thermocouple, and data recorder annually at a cost of $1,000.</w:t>
            </w:r>
          </w:p>
        </w:tc>
      </w:tr>
    </w:tbl>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rsidP="004A055E" w14:paraId="0B40F409" w14:textId="4C8D4A11">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t>The total capital/startup costs for this ICR are $</w:t>
      </w:r>
      <w:r w:rsidR="004A055E">
        <w:rPr>
          <w:color w:val="000000"/>
        </w:rPr>
        <w:t>86,000</w:t>
      </w:r>
      <w:r>
        <w:rPr>
          <w:color w:val="000000"/>
        </w:rPr>
        <w:t>.</w:t>
      </w:r>
      <w:r w:rsidR="009C7E97">
        <w:rPr>
          <w:color w:val="000000"/>
        </w:rPr>
        <w:t xml:space="preserve"> </w:t>
      </w:r>
      <w:r>
        <w:rPr>
          <w:color w:val="000000"/>
        </w:rPr>
        <w:t>This is the total o</w:t>
      </w:r>
      <w:r w:rsidR="00507EC5">
        <w:rPr>
          <w:color w:val="000000"/>
        </w:rPr>
        <w:t xml:space="preserve">f column </w:t>
      </w:r>
      <w:r w:rsidR="004A055E">
        <w:rPr>
          <w:color w:val="000000"/>
        </w:rPr>
        <w:t>E</w:t>
      </w:r>
      <w:r w:rsidR="00507EC5">
        <w:rPr>
          <w:color w:val="000000"/>
        </w:rPr>
        <w:t xml:space="preserve">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08FA797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4A055E">
        <w:rPr>
          <w:color w:val="000000"/>
        </w:rPr>
        <w:t>2,620,000</w:t>
      </w:r>
      <w:r>
        <w:rPr>
          <w:color w:val="000000"/>
        </w:rPr>
        <w:t>.</w:t>
      </w:r>
      <w:r w:rsidR="009C7E97">
        <w:rPr>
          <w:color w:val="000000"/>
        </w:rPr>
        <w:t xml:space="preserve"> </w:t>
      </w:r>
      <w:r w:rsidR="00507EC5">
        <w:rPr>
          <w:color w:val="000000"/>
        </w:rPr>
        <w:t xml:space="preserve">This is the total of column </w:t>
      </w:r>
      <w:r w:rsidR="004A055E">
        <w:rPr>
          <w:color w:val="000000"/>
        </w:rPr>
        <w:t>H</w:t>
      </w:r>
      <w:r w:rsidR="00507EC5">
        <w:rPr>
          <w:color w:val="000000"/>
        </w:rPr>
        <w:t xml:space="preserve">.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4A055E" w14:paraId="3E481E4D" w14:textId="16093EC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4A055E">
        <w:rPr>
          <w:color w:val="000000"/>
        </w:rPr>
        <w:t>$2,710,000</w:t>
      </w:r>
      <w:r>
        <w:rPr>
          <w:color w:val="000000"/>
        </w:rPr>
        <w:t>.</w:t>
      </w:r>
      <w:r w:rsidR="004A055E">
        <w:rPr>
          <w:color w:val="000000"/>
        </w:rPr>
        <w:t xml:space="preserve"> </w:t>
      </w:r>
      <w:r w:rsidR="001C5991">
        <w:rPr>
          <w:color w:val="000000"/>
        </w:rPr>
        <w:t xml:space="preserve">These are </w:t>
      </w:r>
      <w:r w:rsidR="00E42BF1">
        <w:rPr>
          <w:color w:val="000000"/>
        </w:rPr>
        <w:t xml:space="preserve">the </w:t>
      </w:r>
      <w:r w:rsidR="001C5991">
        <w:rPr>
          <w:color w:val="000000"/>
        </w:rPr>
        <w:t>recordkeeping costs</w:t>
      </w:r>
      <w:r w:rsidR="004A055E">
        <w:rPr>
          <w:color w:val="000000"/>
        </w:rPr>
        <w:t>.</w:t>
      </w:r>
    </w:p>
    <w:p w:rsidR="004A055E" w:rsidP="004A055E" w14:paraId="0FAEB9B7"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0239525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E42BF1">
        <w:rPr>
          <w:color w:val="000000"/>
        </w:rPr>
        <w:t xml:space="preserve">The </w:t>
      </w:r>
      <w:r>
        <w:rPr>
          <w:color w:val="000000"/>
        </w:rPr>
        <w:t>EPA's overall compliance and enforcement program i</w:t>
      </w:r>
      <w:r w:rsidR="005C42AC">
        <w:rPr>
          <w:color w:val="000000"/>
        </w:rPr>
        <w:t xml:space="preserve">ncludes </w:t>
      </w:r>
      <w:r w:rsidR="00E42BF1">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5765348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2F4F85">
        <w:rPr>
          <w:color w:val="000000"/>
        </w:rPr>
        <w:t>$</w:t>
      </w:r>
      <w:r w:rsidR="00F61CC9">
        <w:rPr>
          <w:color w:val="000000"/>
        </w:rPr>
        <w:t>503,000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089D27E5">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593DB691">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233628FA">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036913C8">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002F4F85"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w:t>
      </w:r>
      <w:r w:rsidR="00E42BF1">
        <w:rPr>
          <w:color w:val="000000" w:themeColor="text1"/>
        </w:rPr>
        <w:t xml:space="preserve"> Federal</w:t>
      </w:r>
      <w:r w:rsidRPr="56D9BFF8" w:rsidR="00E77D5E">
        <w:rPr>
          <w:color w:val="000000" w:themeColor="text1"/>
        </w:rPr>
        <w:t xml:space="preserve">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2F4F85" w:rsidR="002F4F85">
        <w:t>Emission Guidelines and Compliance Times for Municipal Solid Waste Landfills (40 CFR Part 60, Subpart Cf</w:t>
      </w:r>
      <w:r w:rsidRPr="009313A4" w:rsidR="009313A4">
        <w:t xml:space="preserve"> and 40 CFR Part 62, Subpart OOO</w:t>
      </w:r>
      <w:r w:rsidRPr="002F4F85" w:rsidR="002F4F85">
        <w:t>)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7175386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B725A4">
        <w:rPr>
          <w:color w:val="000000"/>
        </w:rPr>
        <w:t>1,887</w:t>
      </w:r>
      <w:r>
        <w:rPr>
          <w:color w:val="000000"/>
        </w:rPr>
        <w:t xml:space="preserve"> existing respondents will be subject to the</w:t>
      </w:r>
      <w:r w:rsidR="00F10E22">
        <w:rPr>
          <w:color w:val="000000"/>
        </w:rPr>
        <w:t>se</w:t>
      </w:r>
      <w:r>
        <w:rPr>
          <w:color w:val="000000"/>
        </w:rPr>
        <w:t xml:space="preserve"> standard</w:t>
      </w:r>
      <w:r w:rsidR="00F10E22">
        <w:rPr>
          <w:color w:val="000000"/>
        </w:rPr>
        <w:t>s</w:t>
      </w:r>
      <w:r>
        <w:rPr>
          <w:color w:val="000000"/>
        </w:rPr>
        <w:t>.</w:t>
      </w:r>
      <w:r w:rsidR="009C7E97">
        <w:rPr>
          <w:color w:val="000000"/>
        </w:rPr>
        <w:t xml:space="preserve"> </w:t>
      </w:r>
      <w:r w:rsidRPr="00320AEE" w:rsidR="00B725A4">
        <w:t>This total (1,</w:t>
      </w:r>
      <w:r w:rsidR="00B725A4">
        <w:t>887</w:t>
      </w:r>
      <w:r w:rsidRPr="00320AEE" w:rsidR="00B725A4">
        <w:t xml:space="preserve"> respondents) includes an average of </w:t>
      </w:r>
      <w:r w:rsidRPr="00320AEE" w:rsidR="00B725A4">
        <w:rPr>
          <w:color w:val="000000"/>
        </w:rPr>
        <w:t>25 landfills per year that will modify and cease being subject to the</w:t>
      </w:r>
      <w:r w:rsidR="00B725A4">
        <w:rPr>
          <w:color w:val="000000"/>
        </w:rPr>
        <w:t>se</w:t>
      </w:r>
      <w:r w:rsidRPr="00320AEE" w:rsidR="00B725A4">
        <w:rPr>
          <w:color w:val="000000"/>
        </w:rPr>
        <w:t xml:space="preserve"> </w:t>
      </w:r>
      <w:r w:rsidR="00F10E22">
        <w:rPr>
          <w:color w:val="000000"/>
        </w:rPr>
        <w:t xml:space="preserve">same </w:t>
      </w:r>
      <w:r w:rsidRPr="00320AEE" w:rsidR="00B725A4">
        <w:rPr>
          <w:color w:val="000000"/>
        </w:rPr>
        <w:t>standard</w:t>
      </w:r>
      <w:r w:rsidR="00B725A4">
        <w:rPr>
          <w:color w:val="000000"/>
        </w:rPr>
        <w:t>s</w:t>
      </w:r>
      <w:r w:rsidRPr="00320AEE" w:rsidR="00B725A4">
        <w:rPr>
          <w:color w:val="000000"/>
        </w:rPr>
        <w:t xml:space="preserve"> over the three-year period of this ICR</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Pr="00B725A4" w:rsidR="00B725A4">
        <w:t>1,887</w:t>
      </w:r>
      <w:r w:rsidRPr="00B725A4">
        <w:t xml:space="preserve"> </w:t>
      </w:r>
      <w:r>
        <w:rPr>
          <w:color w:val="000000"/>
        </w:rPr>
        <w:t>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6C1977A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10E22">
        <w:rPr>
          <w:color w:val="000000"/>
        </w:rPr>
        <w:t>:</w:t>
      </w:r>
      <w:r w:rsidR="009C7E97">
        <w:rPr>
          <w:color w:val="000000"/>
        </w:rPr>
        <w:t xml:space="preserve"> </w:t>
      </w:r>
    </w:p>
    <w:p w:rsidR="00B725A4" w14:paraId="2672F23A"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8949" w:type="dxa"/>
        <w:tblLook w:val="04A0"/>
      </w:tblPr>
      <w:tblGrid>
        <w:gridCol w:w="905"/>
        <w:gridCol w:w="1385"/>
        <w:gridCol w:w="1547"/>
        <w:gridCol w:w="2048"/>
        <w:gridCol w:w="1595"/>
        <w:gridCol w:w="1469"/>
      </w:tblGrid>
      <w:tr w14:paraId="3BE3BF6F" w14:textId="77777777" w:rsidTr="00B725A4">
        <w:tblPrEx>
          <w:tblW w:w="8949" w:type="dxa"/>
          <w:tblLook w:val="04A0"/>
        </w:tblPrEx>
        <w:trPr>
          <w:trHeight w:val="233"/>
        </w:trPr>
        <w:tc>
          <w:tcPr>
            <w:tcW w:w="89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725A4" w:rsidRPr="00B725A4" w:rsidP="00B725A4" w14:paraId="1AF81FAC" w14:textId="77777777">
            <w:pPr>
              <w:widowControl/>
              <w:autoSpaceDE/>
              <w:autoSpaceDN/>
              <w:adjustRightInd/>
              <w:jc w:val="center"/>
              <w:rPr>
                <w:b/>
                <w:bCs/>
                <w:color w:val="000000"/>
              </w:rPr>
            </w:pPr>
            <w:r w:rsidRPr="00B725A4">
              <w:rPr>
                <w:b/>
                <w:bCs/>
                <w:color w:val="000000"/>
              </w:rPr>
              <w:t>Number of Respondents</w:t>
            </w:r>
          </w:p>
        </w:tc>
      </w:tr>
      <w:tr w14:paraId="0E598B43" w14:textId="77777777" w:rsidTr="00B725A4">
        <w:tblPrEx>
          <w:tblW w:w="8949" w:type="dxa"/>
          <w:tblLook w:val="04A0"/>
        </w:tblPrEx>
        <w:trPr>
          <w:trHeight w:val="377"/>
        </w:trPr>
        <w:tc>
          <w:tcPr>
            <w:tcW w:w="905" w:type="dxa"/>
            <w:tcBorders>
              <w:top w:val="nil"/>
              <w:left w:val="single" w:sz="4" w:space="0" w:color="auto"/>
              <w:bottom w:val="single" w:sz="4" w:space="0" w:color="auto"/>
              <w:right w:val="single" w:sz="4" w:space="0" w:color="auto"/>
            </w:tcBorders>
            <w:shd w:val="clear" w:color="auto" w:fill="auto"/>
            <w:vAlign w:val="center"/>
            <w:hideMark/>
          </w:tcPr>
          <w:p w:rsidR="00B725A4" w:rsidRPr="00B725A4" w:rsidP="00B725A4" w14:paraId="2B33D6C6" w14:textId="77777777">
            <w:pPr>
              <w:widowControl/>
              <w:autoSpaceDE/>
              <w:autoSpaceDN/>
              <w:adjustRightInd/>
              <w:rPr>
                <w:b/>
                <w:bCs/>
                <w:color w:val="000000"/>
                <w:sz w:val="20"/>
                <w:szCs w:val="20"/>
              </w:rPr>
            </w:pPr>
            <w:r w:rsidRPr="00B725A4">
              <w:rPr>
                <w:b/>
                <w:bCs/>
                <w:color w:val="000000"/>
                <w:sz w:val="20"/>
                <w:szCs w:val="20"/>
              </w:rPr>
              <w:t> </w:t>
            </w:r>
          </w:p>
        </w:tc>
        <w:tc>
          <w:tcPr>
            <w:tcW w:w="2932" w:type="dxa"/>
            <w:gridSpan w:val="2"/>
            <w:tcBorders>
              <w:top w:val="single" w:sz="4" w:space="0" w:color="auto"/>
              <w:left w:val="nil"/>
              <w:bottom w:val="single" w:sz="4" w:space="0" w:color="auto"/>
              <w:right w:val="single" w:sz="4" w:space="0" w:color="auto"/>
            </w:tcBorders>
            <w:shd w:val="clear" w:color="auto" w:fill="auto"/>
            <w:vAlign w:val="center"/>
            <w:hideMark/>
          </w:tcPr>
          <w:p w:rsidR="00B725A4" w:rsidRPr="00B725A4" w:rsidP="00B725A4" w14:paraId="7EC32E69" w14:textId="77777777">
            <w:pPr>
              <w:widowControl/>
              <w:autoSpaceDE/>
              <w:autoSpaceDN/>
              <w:adjustRightInd/>
              <w:rPr>
                <w:color w:val="000000"/>
                <w:sz w:val="20"/>
                <w:szCs w:val="20"/>
              </w:rPr>
            </w:pPr>
            <w:r w:rsidRPr="00B725A4">
              <w:rPr>
                <w:color w:val="000000"/>
                <w:sz w:val="20"/>
                <w:szCs w:val="20"/>
              </w:rPr>
              <w:t>Respondents That Submit Reports</w:t>
            </w:r>
          </w:p>
        </w:tc>
        <w:tc>
          <w:tcPr>
            <w:tcW w:w="2048" w:type="dxa"/>
            <w:tcBorders>
              <w:top w:val="nil"/>
              <w:left w:val="nil"/>
              <w:bottom w:val="single" w:sz="4" w:space="0" w:color="auto"/>
              <w:right w:val="single" w:sz="4" w:space="0" w:color="auto"/>
            </w:tcBorders>
            <w:shd w:val="clear" w:color="auto" w:fill="auto"/>
            <w:vAlign w:val="center"/>
            <w:hideMark/>
          </w:tcPr>
          <w:p w:rsidR="00B725A4" w:rsidRPr="00B725A4" w:rsidP="00B725A4" w14:paraId="20D87319" w14:textId="77777777">
            <w:pPr>
              <w:widowControl/>
              <w:autoSpaceDE/>
              <w:autoSpaceDN/>
              <w:adjustRightInd/>
              <w:rPr>
                <w:color w:val="000000"/>
                <w:sz w:val="20"/>
                <w:szCs w:val="20"/>
              </w:rPr>
            </w:pPr>
            <w:r w:rsidRPr="00B725A4">
              <w:rPr>
                <w:color w:val="000000"/>
                <w:sz w:val="20"/>
                <w:szCs w:val="20"/>
              </w:rPr>
              <w:t>Respondents That Do Not Submit Any Reports</w:t>
            </w:r>
          </w:p>
        </w:tc>
        <w:tc>
          <w:tcPr>
            <w:tcW w:w="1595" w:type="dxa"/>
            <w:tcBorders>
              <w:top w:val="nil"/>
              <w:left w:val="nil"/>
              <w:bottom w:val="single" w:sz="4" w:space="0" w:color="auto"/>
              <w:right w:val="single" w:sz="4" w:space="0" w:color="auto"/>
            </w:tcBorders>
            <w:shd w:val="clear" w:color="auto" w:fill="auto"/>
            <w:vAlign w:val="center"/>
            <w:hideMark/>
          </w:tcPr>
          <w:p w:rsidR="00B725A4" w:rsidRPr="00B725A4" w:rsidP="00B725A4" w14:paraId="2AC450CA" w14:textId="77777777">
            <w:pPr>
              <w:widowControl/>
              <w:autoSpaceDE/>
              <w:autoSpaceDN/>
              <w:adjustRightInd/>
              <w:rPr>
                <w:color w:val="000000"/>
                <w:sz w:val="20"/>
                <w:szCs w:val="20"/>
              </w:rPr>
            </w:pPr>
            <w:r w:rsidRPr="00B725A4">
              <w:rPr>
                <w:color w:val="000000"/>
                <w:sz w:val="20"/>
                <w:szCs w:val="20"/>
              </w:rPr>
              <w:t> </w:t>
            </w:r>
          </w:p>
        </w:tc>
        <w:tc>
          <w:tcPr>
            <w:tcW w:w="1468" w:type="dxa"/>
            <w:tcBorders>
              <w:top w:val="nil"/>
              <w:left w:val="nil"/>
              <w:bottom w:val="single" w:sz="4" w:space="0" w:color="auto"/>
              <w:right w:val="single" w:sz="4" w:space="0" w:color="auto"/>
            </w:tcBorders>
            <w:shd w:val="clear" w:color="auto" w:fill="auto"/>
            <w:vAlign w:val="center"/>
            <w:hideMark/>
          </w:tcPr>
          <w:p w:rsidR="00B725A4" w:rsidRPr="00B725A4" w:rsidP="00B725A4" w14:paraId="485C0C88" w14:textId="77777777">
            <w:pPr>
              <w:widowControl/>
              <w:autoSpaceDE/>
              <w:autoSpaceDN/>
              <w:adjustRightInd/>
              <w:rPr>
                <w:color w:val="000000"/>
                <w:sz w:val="20"/>
                <w:szCs w:val="20"/>
              </w:rPr>
            </w:pPr>
            <w:r w:rsidRPr="00B725A4">
              <w:rPr>
                <w:color w:val="000000"/>
                <w:sz w:val="20"/>
                <w:szCs w:val="20"/>
              </w:rPr>
              <w:t> </w:t>
            </w:r>
          </w:p>
        </w:tc>
      </w:tr>
      <w:tr w14:paraId="79A9F2F3" w14:textId="77777777" w:rsidTr="00B725A4">
        <w:tblPrEx>
          <w:tblW w:w="8949" w:type="dxa"/>
          <w:tblLook w:val="04A0"/>
        </w:tblPrEx>
        <w:trPr>
          <w:trHeight w:val="221"/>
        </w:trPr>
        <w:tc>
          <w:tcPr>
            <w:tcW w:w="905" w:type="dxa"/>
            <w:tcBorders>
              <w:top w:val="nil"/>
              <w:left w:val="single" w:sz="4" w:space="0" w:color="auto"/>
              <w:bottom w:val="single" w:sz="4" w:space="0" w:color="auto"/>
              <w:right w:val="single" w:sz="4" w:space="0" w:color="auto"/>
            </w:tcBorders>
            <w:shd w:val="clear" w:color="auto" w:fill="auto"/>
            <w:vAlign w:val="center"/>
            <w:hideMark/>
          </w:tcPr>
          <w:p w:rsidR="00B725A4" w:rsidRPr="00B725A4" w:rsidP="00B725A4" w14:paraId="1C403241" w14:textId="77777777">
            <w:pPr>
              <w:widowControl/>
              <w:autoSpaceDE/>
              <w:autoSpaceDN/>
              <w:adjustRightInd/>
              <w:rPr>
                <w:color w:val="000000"/>
                <w:sz w:val="20"/>
                <w:szCs w:val="20"/>
              </w:rPr>
            </w:pPr>
            <w:r w:rsidRPr="00B725A4">
              <w:rPr>
                <w:color w:val="000000"/>
                <w:sz w:val="20"/>
                <w:szCs w:val="20"/>
              </w:rPr>
              <w:t> </w:t>
            </w:r>
          </w:p>
        </w:tc>
        <w:tc>
          <w:tcPr>
            <w:tcW w:w="1385" w:type="dxa"/>
            <w:tcBorders>
              <w:top w:val="nil"/>
              <w:left w:val="nil"/>
              <w:bottom w:val="single" w:sz="4" w:space="0" w:color="auto"/>
              <w:right w:val="single" w:sz="4" w:space="0" w:color="auto"/>
            </w:tcBorders>
            <w:shd w:val="clear" w:color="auto" w:fill="auto"/>
            <w:vAlign w:val="center"/>
            <w:hideMark/>
          </w:tcPr>
          <w:p w:rsidR="00B725A4" w:rsidRPr="00B725A4" w:rsidP="00B725A4" w14:paraId="65D4A1D5" w14:textId="77777777">
            <w:pPr>
              <w:widowControl/>
              <w:autoSpaceDE/>
              <w:autoSpaceDN/>
              <w:adjustRightInd/>
              <w:jc w:val="center"/>
              <w:rPr>
                <w:color w:val="000000"/>
                <w:sz w:val="20"/>
                <w:szCs w:val="20"/>
              </w:rPr>
            </w:pPr>
            <w:r w:rsidRPr="00B725A4">
              <w:rPr>
                <w:color w:val="000000"/>
                <w:sz w:val="20"/>
                <w:szCs w:val="20"/>
              </w:rPr>
              <w:t>(A)</w:t>
            </w:r>
          </w:p>
        </w:tc>
        <w:tc>
          <w:tcPr>
            <w:tcW w:w="1547" w:type="dxa"/>
            <w:tcBorders>
              <w:top w:val="nil"/>
              <w:left w:val="nil"/>
              <w:bottom w:val="single" w:sz="4" w:space="0" w:color="auto"/>
              <w:right w:val="single" w:sz="4" w:space="0" w:color="auto"/>
            </w:tcBorders>
            <w:shd w:val="clear" w:color="auto" w:fill="auto"/>
            <w:vAlign w:val="center"/>
            <w:hideMark/>
          </w:tcPr>
          <w:p w:rsidR="00B725A4" w:rsidRPr="00B725A4" w:rsidP="00B725A4" w14:paraId="29514764" w14:textId="77777777">
            <w:pPr>
              <w:widowControl/>
              <w:autoSpaceDE/>
              <w:autoSpaceDN/>
              <w:adjustRightInd/>
              <w:jc w:val="center"/>
              <w:rPr>
                <w:color w:val="000000"/>
                <w:sz w:val="20"/>
                <w:szCs w:val="20"/>
              </w:rPr>
            </w:pPr>
            <w:r w:rsidRPr="00B725A4">
              <w:rPr>
                <w:color w:val="000000"/>
                <w:sz w:val="20"/>
                <w:szCs w:val="20"/>
              </w:rPr>
              <w:t>(B)</w:t>
            </w:r>
          </w:p>
        </w:tc>
        <w:tc>
          <w:tcPr>
            <w:tcW w:w="2048" w:type="dxa"/>
            <w:tcBorders>
              <w:top w:val="nil"/>
              <w:left w:val="nil"/>
              <w:bottom w:val="single" w:sz="4" w:space="0" w:color="auto"/>
              <w:right w:val="single" w:sz="4" w:space="0" w:color="auto"/>
            </w:tcBorders>
            <w:shd w:val="clear" w:color="auto" w:fill="auto"/>
            <w:vAlign w:val="center"/>
            <w:hideMark/>
          </w:tcPr>
          <w:p w:rsidR="00B725A4" w:rsidRPr="00B725A4" w:rsidP="00B725A4" w14:paraId="2E2C8718" w14:textId="77777777">
            <w:pPr>
              <w:widowControl/>
              <w:autoSpaceDE/>
              <w:autoSpaceDN/>
              <w:adjustRightInd/>
              <w:jc w:val="center"/>
              <w:rPr>
                <w:color w:val="000000"/>
                <w:sz w:val="20"/>
                <w:szCs w:val="20"/>
              </w:rPr>
            </w:pPr>
            <w:r w:rsidRPr="00B725A4">
              <w:rPr>
                <w:color w:val="000000"/>
                <w:sz w:val="20"/>
                <w:szCs w:val="20"/>
              </w:rPr>
              <w:t>(C)</w:t>
            </w:r>
          </w:p>
        </w:tc>
        <w:tc>
          <w:tcPr>
            <w:tcW w:w="1595" w:type="dxa"/>
            <w:tcBorders>
              <w:top w:val="nil"/>
              <w:left w:val="nil"/>
              <w:bottom w:val="single" w:sz="4" w:space="0" w:color="auto"/>
              <w:right w:val="single" w:sz="4" w:space="0" w:color="auto"/>
            </w:tcBorders>
            <w:shd w:val="clear" w:color="auto" w:fill="auto"/>
            <w:vAlign w:val="center"/>
            <w:hideMark/>
          </w:tcPr>
          <w:p w:rsidR="00B725A4" w:rsidRPr="00B725A4" w:rsidP="00B725A4" w14:paraId="7D476D4B" w14:textId="77777777">
            <w:pPr>
              <w:widowControl/>
              <w:autoSpaceDE/>
              <w:autoSpaceDN/>
              <w:adjustRightInd/>
              <w:jc w:val="center"/>
              <w:rPr>
                <w:color w:val="000000"/>
                <w:sz w:val="20"/>
                <w:szCs w:val="20"/>
              </w:rPr>
            </w:pPr>
            <w:r w:rsidRPr="00B725A4">
              <w:rPr>
                <w:color w:val="000000"/>
                <w:sz w:val="20"/>
                <w:szCs w:val="20"/>
              </w:rPr>
              <w:t>(D)</w:t>
            </w:r>
          </w:p>
        </w:tc>
        <w:tc>
          <w:tcPr>
            <w:tcW w:w="1468" w:type="dxa"/>
            <w:tcBorders>
              <w:top w:val="nil"/>
              <w:left w:val="nil"/>
              <w:bottom w:val="single" w:sz="4" w:space="0" w:color="auto"/>
              <w:right w:val="single" w:sz="4" w:space="0" w:color="auto"/>
            </w:tcBorders>
            <w:shd w:val="clear" w:color="auto" w:fill="auto"/>
            <w:vAlign w:val="center"/>
            <w:hideMark/>
          </w:tcPr>
          <w:p w:rsidR="00B725A4" w:rsidRPr="00B725A4" w:rsidP="00B725A4" w14:paraId="3838E4B0" w14:textId="77777777">
            <w:pPr>
              <w:widowControl/>
              <w:autoSpaceDE/>
              <w:autoSpaceDN/>
              <w:adjustRightInd/>
              <w:jc w:val="center"/>
              <w:rPr>
                <w:color w:val="000000"/>
                <w:sz w:val="20"/>
                <w:szCs w:val="20"/>
              </w:rPr>
            </w:pPr>
            <w:r w:rsidRPr="00B725A4">
              <w:rPr>
                <w:color w:val="000000"/>
                <w:sz w:val="20"/>
                <w:szCs w:val="20"/>
              </w:rPr>
              <w:t>(E)</w:t>
            </w:r>
          </w:p>
        </w:tc>
      </w:tr>
      <w:tr w14:paraId="19B7E543" w14:textId="77777777" w:rsidTr="00B725A4">
        <w:tblPrEx>
          <w:tblW w:w="8949" w:type="dxa"/>
          <w:tblLook w:val="04A0"/>
        </w:tblPrEx>
        <w:trPr>
          <w:trHeight w:val="754"/>
        </w:trPr>
        <w:tc>
          <w:tcPr>
            <w:tcW w:w="905" w:type="dxa"/>
            <w:tcBorders>
              <w:top w:val="nil"/>
              <w:left w:val="single" w:sz="4" w:space="0" w:color="auto"/>
              <w:bottom w:val="single" w:sz="4" w:space="0" w:color="auto"/>
              <w:right w:val="single" w:sz="4" w:space="0" w:color="auto"/>
            </w:tcBorders>
            <w:shd w:val="clear" w:color="auto" w:fill="auto"/>
            <w:vAlign w:val="center"/>
            <w:hideMark/>
          </w:tcPr>
          <w:p w:rsidR="00B725A4" w:rsidRPr="00B725A4" w:rsidP="00B725A4" w14:paraId="07DA4B44" w14:textId="77777777">
            <w:pPr>
              <w:widowControl/>
              <w:autoSpaceDE/>
              <w:autoSpaceDN/>
              <w:adjustRightInd/>
              <w:jc w:val="center"/>
              <w:rPr>
                <w:color w:val="000000"/>
                <w:sz w:val="20"/>
                <w:szCs w:val="20"/>
              </w:rPr>
            </w:pPr>
            <w:r w:rsidRPr="00B725A4">
              <w:rPr>
                <w:color w:val="000000"/>
                <w:sz w:val="20"/>
                <w:szCs w:val="20"/>
              </w:rPr>
              <w:t>Year</w:t>
            </w:r>
          </w:p>
        </w:tc>
        <w:tc>
          <w:tcPr>
            <w:tcW w:w="1385" w:type="dxa"/>
            <w:tcBorders>
              <w:top w:val="nil"/>
              <w:left w:val="nil"/>
              <w:bottom w:val="single" w:sz="4" w:space="0" w:color="auto"/>
              <w:right w:val="single" w:sz="4" w:space="0" w:color="auto"/>
            </w:tcBorders>
            <w:shd w:val="clear" w:color="auto" w:fill="auto"/>
            <w:vAlign w:val="center"/>
            <w:hideMark/>
          </w:tcPr>
          <w:p w:rsidR="00B725A4" w:rsidRPr="00B725A4" w:rsidP="00B725A4" w14:paraId="5C863443" w14:textId="77777777">
            <w:pPr>
              <w:widowControl/>
              <w:autoSpaceDE/>
              <w:autoSpaceDN/>
              <w:adjustRightInd/>
              <w:jc w:val="center"/>
              <w:rPr>
                <w:color w:val="000000"/>
                <w:sz w:val="20"/>
                <w:szCs w:val="20"/>
              </w:rPr>
            </w:pPr>
            <w:r w:rsidRPr="00B725A4">
              <w:rPr>
                <w:color w:val="000000"/>
                <w:sz w:val="20"/>
                <w:szCs w:val="20"/>
              </w:rPr>
              <w:t xml:space="preserve">Number of New Respondents </w:t>
            </w:r>
            <w:r w:rsidRPr="00B725A4">
              <w:rPr>
                <w:color w:val="000000"/>
                <w:sz w:val="20"/>
                <w:szCs w:val="20"/>
                <w:vertAlign w:val="superscript"/>
              </w:rPr>
              <w:t>a</w:t>
            </w:r>
          </w:p>
        </w:tc>
        <w:tc>
          <w:tcPr>
            <w:tcW w:w="1547" w:type="dxa"/>
            <w:tcBorders>
              <w:top w:val="nil"/>
              <w:left w:val="nil"/>
              <w:bottom w:val="single" w:sz="4" w:space="0" w:color="auto"/>
              <w:right w:val="single" w:sz="4" w:space="0" w:color="auto"/>
            </w:tcBorders>
            <w:shd w:val="clear" w:color="auto" w:fill="auto"/>
            <w:vAlign w:val="center"/>
            <w:hideMark/>
          </w:tcPr>
          <w:p w:rsidR="00B725A4" w:rsidRPr="00B725A4" w:rsidP="00B725A4" w14:paraId="238FCFE6" w14:textId="77777777">
            <w:pPr>
              <w:widowControl/>
              <w:autoSpaceDE/>
              <w:autoSpaceDN/>
              <w:adjustRightInd/>
              <w:jc w:val="center"/>
              <w:rPr>
                <w:color w:val="000000"/>
                <w:sz w:val="20"/>
                <w:szCs w:val="20"/>
              </w:rPr>
            </w:pPr>
            <w:r w:rsidRPr="00B725A4">
              <w:rPr>
                <w:color w:val="000000"/>
                <w:sz w:val="20"/>
                <w:szCs w:val="20"/>
              </w:rPr>
              <w:t xml:space="preserve">Number of Existing Respondents </w:t>
            </w:r>
            <w:r w:rsidRPr="00B725A4">
              <w:rPr>
                <w:color w:val="000000"/>
                <w:sz w:val="20"/>
                <w:szCs w:val="20"/>
                <w:vertAlign w:val="superscript"/>
              </w:rPr>
              <w:t>b</w:t>
            </w:r>
          </w:p>
        </w:tc>
        <w:tc>
          <w:tcPr>
            <w:tcW w:w="2048" w:type="dxa"/>
            <w:tcBorders>
              <w:top w:val="nil"/>
              <w:left w:val="nil"/>
              <w:bottom w:val="single" w:sz="4" w:space="0" w:color="auto"/>
              <w:right w:val="single" w:sz="4" w:space="0" w:color="auto"/>
            </w:tcBorders>
            <w:shd w:val="clear" w:color="auto" w:fill="auto"/>
            <w:vAlign w:val="center"/>
            <w:hideMark/>
          </w:tcPr>
          <w:p w:rsidR="00B725A4" w:rsidRPr="00B725A4" w:rsidP="00B725A4" w14:paraId="5F277110" w14:textId="77777777">
            <w:pPr>
              <w:widowControl/>
              <w:autoSpaceDE/>
              <w:autoSpaceDN/>
              <w:adjustRightInd/>
              <w:jc w:val="center"/>
              <w:rPr>
                <w:color w:val="000000"/>
                <w:sz w:val="20"/>
                <w:szCs w:val="20"/>
              </w:rPr>
            </w:pPr>
            <w:r w:rsidRPr="00B725A4">
              <w:rPr>
                <w:color w:val="000000"/>
                <w:sz w:val="20"/>
                <w:szCs w:val="20"/>
              </w:rPr>
              <w:t>Number of Existing Respondents that keep records but do not submit reports</w:t>
            </w:r>
          </w:p>
        </w:tc>
        <w:tc>
          <w:tcPr>
            <w:tcW w:w="1595" w:type="dxa"/>
            <w:tcBorders>
              <w:top w:val="nil"/>
              <w:left w:val="nil"/>
              <w:bottom w:val="single" w:sz="4" w:space="0" w:color="auto"/>
              <w:right w:val="single" w:sz="4" w:space="0" w:color="auto"/>
            </w:tcBorders>
            <w:shd w:val="clear" w:color="auto" w:fill="auto"/>
            <w:vAlign w:val="center"/>
            <w:hideMark/>
          </w:tcPr>
          <w:p w:rsidR="00B725A4" w:rsidRPr="00B725A4" w:rsidP="00B725A4" w14:paraId="072949BC" w14:textId="77777777">
            <w:pPr>
              <w:widowControl/>
              <w:autoSpaceDE/>
              <w:autoSpaceDN/>
              <w:adjustRightInd/>
              <w:jc w:val="center"/>
              <w:rPr>
                <w:color w:val="000000"/>
                <w:sz w:val="20"/>
                <w:szCs w:val="20"/>
              </w:rPr>
            </w:pPr>
            <w:r w:rsidRPr="00B725A4">
              <w:rPr>
                <w:color w:val="000000"/>
                <w:sz w:val="20"/>
                <w:szCs w:val="20"/>
              </w:rPr>
              <w:t>Number of Existing Respondents That Are Also New Respondents</w:t>
            </w:r>
          </w:p>
        </w:tc>
        <w:tc>
          <w:tcPr>
            <w:tcW w:w="1468" w:type="dxa"/>
            <w:tcBorders>
              <w:top w:val="nil"/>
              <w:left w:val="nil"/>
              <w:bottom w:val="single" w:sz="4" w:space="0" w:color="auto"/>
              <w:right w:val="single" w:sz="4" w:space="0" w:color="auto"/>
            </w:tcBorders>
            <w:shd w:val="clear" w:color="auto" w:fill="auto"/>
            <w:vAlign w:val="center"/>
            <w:hideMark/>
          </w:tcPr>
          <w:p w:rsidR="00B725A4" w:rsidRPr="00B725A4" w:rsidP="00B725A4" w14:paraId="55FE5962" w14:textId="77777777">
            <w:pPr>
              <w:widowControl/>
              <w:autoSpaceDE/>
              <w:autoSpaceDN/>
              <w:adjustRightInd/>
              <w:jc w:val="center"/>
              <w:rPr>
                <w:color w:val="000000"/>
                <w:sz w:val="20"/>
                <w:szCs w:val="20"/>
              </w:rPr>
            </w:pPr>
            <w:r w:rsidRPr="00B725A4">
              <w:rPr>
                <w:color w:val="000000"/>
                <w:sz w:val="20"/>
                <w:szCs w:val="20"/>
              </w:rPr>
              <w:t>Number of Respondents</w:t>
            </w:r>
            <w:r w:rsidRPr="00B725A4">
              <w:rPr>
                <w:color w:val="000000"/>
                <w:sz w:val="20"/>
                <w:szCs w:val="20"/>
              </w:rPr>
              <w:br/>
              <w:t>(E=A+B+C-D)</w:t>
            </w:r>
          </w:p>
        </w:tc>
      </w:tr>
      <w:tr w14:paraId="33BCC3AE" w14:textId="77777777" w:rsidTr="00B725A4">
        <w:tblPrEx>
          <w:tblW w:w="8949" w:type="dxa"/>
          <w:tblLook w:val="04A0"/>
        </w:tblPrEx>
        <w:trPr>
          <w:trHeight w:val="221"/>
        </w:trPr>
        <w:tc>
          <w:tcPr>
            <w:tcW w:w="905" w:type="dxa"/>
            <w:tcBorders>
              <w:top w:val="nil"/>
              <w:left w:val="single" w:sz="4" w:space="0" w:color="auto"/>
              <w:bottom w:val="single" w:sz="4" w:space="0" w:color="auto"/>
              <w:right w:val="single" w:sz="4" w:space="0" w:color="auto"/>
            </w:tcBorders>
            <w:shd w:val="clear" w:color="auto" w:fill="auto"/>
            <w:vAlign w:val="center"/>
            <w:hideMark/>
          </w:tcPr>
          <w:p w:rsidR="00B725A4" w:rsidRPr="00B725A4" w:rsidP="00B725A4" w14:paraId="3EE2FAF4" w14:textId="77777777">
            <w:pPr>
              <w:widowControl/>
              <w:autoSpaceDE/>
              <w:autoSpaceDN/>
              <w:adjustRightInd/>
              <w:jc w:val="center"/>
              <w:rPr>
                <w:color w:val="000000"/>
                <w:sz w:val="20"/>
                <w:szCs w:val="20"/>
              </w:rPr>
            </w:pPr>
            <w:r w:rsidRPr="00B725A4">
              <w:rPr>
                <w:color w:val="000000"/>
                <w:sz w:val="20"/>
                <w:szCs w:val="20"/>
              </w:rPr>
              <w:t>1</w:t>
            </w:r>
          </w:p>
        </w:tc>
        <w:tc>
          <w:tcPr>
            <w:tcW w:w="1385" w:type="dxa"/>
            <w:tcBorders>
              <w:top w:val="nil"/>
              <w:left w:val="nil"/>
              <w:bottom w:val="single" w:sz="4" w:space="0" w:color="auto"/>
              <w:right w:val="single" w:sz="4" w:space="0" w:color="auto"/>
            </w:tcBorders>
            <w:shd w:val="clear" w:color="auto" w:fill="auto"/>
            <w:vAlign w:val="center"/>
            <w:hideMark/>
          </w:tcPr>
          <w:p w:rsidR="00B725A4" w:rsidRPr="00B725A4" w:rsidP="00B725A4" w14:paraId="24C244A6" w14:textId="77777777">
            <w:pPr>
              <w:widowControl/>
              <w:autoSpaceDE/>
              <w:autoSpaceDN/>
              <w:adjustRightInd/>
              <w:jc w:val="center"/>
              <w:rPr>
                <w:color w:val="000000"/>
                <w:sz w:val="20"/>
                <w:szCs w:val="20"/>
              </w:rPr>
            </w:pPr>
            <w:r w:rsidRPr="00B725A4">
              <w:rPr>
                <w:color w:val="000000"/>
                <w:sz w:val="20"/>
                <w:szCs w:val="20"/>
              </w:rPr>
              <w:t>0</w:t>
            </w:r>
          </w:p>
        </w:tc>
        <w:tc>
          <w:tcPr>
            <w:tcW w:w="1547" w:type="dxa"/>
            <w:tcBorders>
              <w:top w:val="nil"/>
              <w:left w:val="nil"/>
              <w:bottom w:val="single" w:sz="4" w:space="0" w:color="auto"/>
              <w:right w:val="single" w:sz="4" w:space="0" w:color="auto"/>
            </w:tcBorders>
            <w:shd w:val="clear" w:color="auto" w:fill="auto"/>
            <w:vAlign w:val="center"/>
            <w:hideMark/>
          </w:tcPr>
          <w:p w:rsidR="00B725A4" w:rsidRPr="00B725A4" w:rsidP="00B725A4" w14:paraId="4BD05E42" w14:textId="77777777">
            <w:pPr>
              <w:widowControl/>
              <w:autoSpaceDE/>
              <w:autoSpaceDN/>
              <w:adjustRightInd/>
              <w:jc w:val="center"/>
              <w:rPr>
                <w:color w:val="000000"/>
                <w:sz w:val="20"/>
                <w:szCs w:val="20"/>
              </w:rPr>
            </w:pPr>
            <w:r w:rsidRPr="00B725A4">
              <w:rPr>
                <w:color w:val="000000"/>
                <w:sz w:val="20"/>
                <w:szCs w:val="20"/>
              </w:rPr>
              <w:t>1,912</w:t>
            </w:r>
          </w:p>
        </w:tc>
        <w:tc>
          <w:tcPr>
            <w:tcW w:w="2048" w:type="dxa"/>
            <w:tcBorders>
              <w:top w:val="nil"/>
              <w:left w:val="nil"/>
              <w:bottom w:val="single" w:sz="4" w:space="0" w:color="auto"/>
              <w:right w:val="single" w:sz="4" w:space="0" w:color="auto"/>
            </w:tcBorders>
            <w:shd w:val="clear" w:color="auto" w:fill="auto"/>
            <w:vAlign w:val="center"/>
            <w:hideMark/>
          </w:tcPr>
          <w:p w:rsidR="00B725A4" w:rsidRPr="00B725A4" w:rsidP="00B725A4" w14:paraId="13BCEE89" w14:textId="77777777">
            <w:pPr>
              <w:widowControl/>
              <w:autoSpaceDE/>
              <w:autoSpaceDN/>
              <w:adjustRightInd/>
              <w:jc w:val="center"/>
              <w:rPr>
                <w:color w:val="000000"/>
                <w:sz w:val="20"/>
                <w:szCs w:val="20"/>
              </w:rPr>
            </w:pPr>
            <w:r w:rsidRPr="00B725A4">
              <w:rPr>
                <w:color w:val="000000"/>
                <w:sz w:val="20"/>
                <w:szCs w:val="20"/>
              </w:rPr>
              <w:t>0</w:t>
            </w:r>
          </w:p>
        </w:tc>
        <w:tc>
          <w:tcPr>
            <w:tcW w:w="1595" w:type="dxa"/>
            <w:tcBorders>
              <w:top w:val="nil"/>
              <w:left w:val="nil"/>
              <w:bottom w:val="single" w:sz="4" w:space="0" w:color="auto"/>
              <w:right w:val="single" w:sz="4" w:space="0" w:color="auto"/>
            </w:tcBorders>
            <w:shd w:val="clear" w:color="auto" w:fill="auto"/>
            <w:vAlign w:val="center"/>
            <w:hideMark/>
          </w:tcPr>
          <w:p w:rsidR="00B725A4" w:rsidRPr="00B725A4" w:rsidP="00B725A4" w14:paraId="5217A81A" w14:textId="77777777">
            <w:pPr>
              <w:widowControl/>
              <w:autoSpaceDE/>
              <w:autoSpaceDN/>
              <w:adjustRightInd/>
              <w:jc w:val="center"/>
              <w:rPr>
                <w:color w:val="000000"/>
                <w:sz w:val="20"/>
                <w:szCs w:val="20"/>
              </w:rPr>
            </w:pPr>
            <w:r w:rsidRPr="00B725A4">
              <w:rPr>
                <w:color w:val="000000"/>
                <w:sz w:val="20"/>
                <w:szCs w:val="20"/>
              </w:rPr>
              <w:t>0</w:t>
            </w:r>
          </w:p>
        </w:tc>
        <w:tc>
          <w:tcPr>
            <w:tcW w:w="1468" w:type="dxa"/>
            <w:tcBorders>
              <w:top w:val="nil"/>
              <w:left w:val="nil"/>
              <w:bottom w:val="single" w:sz="4" w:space="0" w:color="auto"/>
              <w:right w:val="single" w:sz="4" w:space="0" w:color="auto"/>
            </w:tcBorders>
            <w:shd w:val="clear" w:color="auto" w:fill="auto"/>
            <w:vAlign w:val="center"/>
            <w:hideMark/>
          </w:tcPr>
          <w:p w:rsidR="00B725A4" w:rsidRPr="00B725A4" w:rsidP="00B725A4" w14:paraId="7098DF55" w14:textId="77777777">
            <w:pPr>
              <w:widowControl/>
              <w:autoSpaceDE/>
              <w:autoSpaceDN/>
              <w:adjustRightInd/>
              <w:jc w:val="center"/>
              <w:rPr>
                <w:color w:val="000000"/>
                <w:sz w:val="20"/>
                <w:szCs w:val="20"/>
              </w:rPr>
            </w:pPr>
            <w:r w:rsidRPr="00B725A4">
              <w:rPr>
                <w:color w:val="000000"/>
                <w:sz w:val="20"/>
                <w:szCs w:val="20"/>
              </w:rPr>
              <w:t>1,912</w:t>
            </w:r>
          </w:p>
        </w:tc>
      </w:tr>
      <w:tr w14:paraId="5A794554" w14:textId="77777777" w:rsidTr="00B725A4">
        <w:tblPrEx>
          <w:tblW w:w="8949" w:type="dxa"/>
          <w:tblLook w:val="04A0"/>
        </w:tblPrEx>
        <w:trPr>
          <w:trHeight w:val="221"/>
        </w:trPr>
        <w:tc>
          <w:tcPr>
            <w:tcW w:w="905" w:type="dxa"/>
            <w:tcBorders>
              <w:top w:val="nil"/>
              <w:left w:val="single" w:sz="4" w:space="0" w:color="auto"/>
              <w:bottom w:val="single" w:sz="4" w:space="0" w:color="auto"/>
              <w:right w:val="single" w:sz="4" w:space="0" w:color="auto"/>
            </w:tcBorders>
            <w:shd w:val="clear" w:color="auto" w:fill="auto"/>
            <w:vAlign w:val="center"/>
            <w:hideMark/>
          </w:tcPr>
          <w:p w:rsidR="00B725A4" w:rsidRPr="00B725A4" w:rsidP="00B725A4" w14:paraId="6BABB12A" w14:textId="77777777">
            <w:pPr>
              <w:widowControl/>
              <w:autoSpaceDE/>
              <w:autoSpaceDN/>
              <w:adjustRightInd/>
              <w:jc w:val="center"/>
              <w:rPr>
                <w:color w:val="000000"/>
                <w:sz w:val="20"/>
                <w:szCs w:val="20"/>
              </w:rPr>
            </w:pPr>
            <w:r w:rsidRPr="00B725A4">
              <w:rPr>
                <w:color w:val="000000"/>
                <w:sz w:val="20"/>
                <w:szCs w:val="20"/>
              </w:rPr>
              <w:t>2</w:t>
            </w:r>
          </w:p>
        </w:tc>
        <w:tc>
          <w:tcPr>
            <w:tcW w:w="1385" w:type="dxa"/>
            <w:tcBorders>
              <w:top w:val="nil"/>
              <w:left w:val="nil"/>
              <w:bottom w:val="single" w:sz="4" w:space="0" w:color="auto"/>
              <w:right w:val="single" w:sz="4" w:space="0" w:color="auto"/>
            </w:tcBorders>
            <w:shd w:val="clear" w:color="auto" w:fill="auto"/>
            <w:vAlign w:val="center"/>
            <w:hideMark/>
          </w:tcPr>
          <w:p w:rsidR="00B725A4" w:rsidRPr="00B725A4" w:rsidP="00B725A4" w14:paraId="34B898FC" w14:textId="77777777">
            <w:pPr>
              <w:widowControl/>
              <w:autoSpaceDE/>
              <w:autoSpaceDN/>
              <w:adjustRightInd/>
              <w:jc w:val="center"/>
              <w:rPr>
                <w:color w:val="000000"/>
                <w:sz w:val="20"/>
                <w:szCs w:val="20"/>
              </w:rPr>
            </w:pPr>
            <w:r w:rsidRPr="00B725A4">
              <w:rPr>
                <w:color w:val="000000"/>
                <w:sz w:val="20"/>
                <w:szCs w:val="20"/>
              </w:rPr>
              <w:t>0</w:t>
            </w:r>
          </w:p>
        </w:tc>
        <w:tc>
          <w:tcPr>
            <w:tcW w:w="1547" w:type="dxa"/>
            <w:tcBorders>
              <w:top w:val="nil"/>
              <w:left w:val="nil"/>
              <w:bottom w:val="single" w:sz="4" w:space="0" w:color="auto"/>
              <w:right w:val="single" w:sz="4" w:space="0" w:color="auto"/>
            </w:tcBorders>
            <w:shd w:val="clear" w:color="auto" w:fill="auto"/>
            <w:vAlign w:val="center"/>
            <w:hideMark/>
          </w:tcPr>
          <w:p w:rsidR="00B725A4" w:rsidRPr="00B725A4" w:rsidP="00B725A4" w14:paraId="28D1D7C9" w14:textId="77777777">
            <w:pPr>
              <w:widowControl/>
              <w:autoSpaceDE/>
              <w:autoSpaceDN/>
              <w:adjustRightInd/>
              <w:jc w:val="center"/>
              <w:rPr>
                <w:color w:val="000000"/>
                <w:sz w:val="20"/>
                <w:szCs w:val="20"/>
              </w:rPr>
            </w:pPr>
            <w:r w:rsidRPr="00B725A4">
              <w:rPr>
                <w:color w:val="000000"/>
                <w:sz w:val="20"/>
                <w:szCs w:val="20"/>
              </w:rPr>
              <w:t>1,887</w:t>
            </w:r>
          </w:p>
        </w:tc>
        <w:tc>
          <w:tcPr>
            <w:tcW w:w="2048" w:type="dxa"/>
            <w:tcBorders>
              <w:top w:val="nil"/>
              <w:left w:val="nil"/>
              <w:bottom w:val="single" w:sz="4" w:space="0" w:color="auto"/>
              <w:right w:val="single" w:sz="4" w:space="0" w:color="auto"/>
            </w:tcBorders>
            <w:shd w:val="clear" w:color="auto" w:fill="auto"/>
            <w:vAlign w:val="center"/>
            <w:hideMark/>
          </w:tcPr>
          <w:p w:rsidR="00B725A4" w:rsidRPr="00B725A4" w:rsidP="00B725A4" w14:paraId="15500480" w14:textId="77777777">
            <w:pPr>
              <w:widowControl/>
              <w:autoSpaceDE/>
              <w:autoSpaceDN/>
              <w:adjustRightInd/>
              <w:jc w:val="center"/>
              <w:rPr>
                <w:color w:val="000000"/>
                <w:sz w:val="20"/>
                <w:szCs w:val="20"/>
              </w:rPr>
            </w:pPr>
            <w:r w:rsidRPr="00B725A4">
              <w:rPr>
                <w:color w:val="000000"/>
                <w:sz w:val="20"/>
                <w:szCs w:val="20"/>
              </w:rPr>
              <w:t>0</w:t>
            </w:r>
          </w:p>
        </w:tc>
        <w:tc>
          <w:tcPr>
            <w:tcW w:w="1595" w:type="dxa"/>
            <w:tcBorders>
              <w:top w:val="nil"/>
              <w:left w:val="nil"/>
              <w:bottom w:val="single" w:sz="4" w:space="0" w:color="auto"/>
              <w:right w:val="single" w:sz="4" w:space="0" w:color="auto"/>
            </w:tcBorders>
            <w:shd w:val="clear" w:color="auto" w:fill="auto"/>
            <w:vAlign w:val="center"/>
            <w:hideMark/>
          </w:tcPr>
          <w:p w:rsidR="00B725A4" w:rsidRPr="00B725A4" w:rsidP="00B725A4" w14:paraId="39C96B1B" w14:textId="77777777">
            <w:pPr>
              <w:widowControl/>
              <w:autoSpaceDE/>
              <w:autoSpaceDN/>
              <w:adjustRightInd/>
              <w:jc w:val="center"/>
              <w:rPr>
                <w:color w:val="000000"/>
                <w:sz w:val="20"/>
                <w:szCs w:val="20"/>
              </w:rPr>
            </w:pPr>
            <w:r w:rsidRPr="00B725A4">
              <w:rPr>
                <w:color w:val="000000"/>
                <w:sz w:val="20"/>
                <w:szCs w:val="20"/>
              </w:rPr>
              <w:t>0</w:t>
            </w:r>
          </w:p>
        </w:tc>
        <w:tc>
          <w:tcPr>
            <w:tcW w:w="1468" w:type="dxa"/>
            <w:tcBorders>
              <w:top w:val="nil"/>
              <w:left w:val="nil"/>
              <w:bottom w:val="single" w:sz="4" w:space="0" w:color="auto"/>
              <w:right w:val="single" w:sz="4" w:space="0" w:color="auto"/>
            </w:tcBorders>
            <w:shd w:val="clear" w:color="auto" w:fill="auto"/>
            <w:vAlign w:val="center"/>
            <w:hideMark/>
          </w:tcPr>
          <w:p w:rsidR="00B725A4" w:rsidRPr="00B725A4" w:rsidP="00B725A4" w14:paraId="7F1EC505" w14:textId="77777777">
            <w:pPr>
              <w:widowControl/>
              <w:autoSpaceDE/>
              <w:autoSpaceDN/>
              <w:adjustRightInd/>
              <w:jc w:val="center"/>
              <w:rPr>
                <w:color w:val="000000"/>
                <w:sz w:val="20"/>
                <w:szCs w:val="20"/>
              </w:rPr>
            </w:pPr>
            <w:r w:rsidRPr="00B725A4">
              <w:rPr>
                <w:color w:val="000000"/>
                <w:sz w:val="20"/>
                <w:szCs w:val="20"/>
              </w:rPr>
              <w:t>1,887</w:t>
            </w:r>
          </w:p>
        </w:tc>
      </w:tr>
      <w:tr w14:paraId="502D6CB4" w14:textId="77777777" w:rsidTr="00B725A4">
        <w:tblPrEx>
          <w:tblW w:w="8949" w:type="dxa"/>
          <w:tblLook w:val="04A0"/>
        </w:tblPrEx>
        <w:trPr>
          <w:trHeight w:val="221"/>
        </w:trPr>
        <w:tc>
          <w:tcPr>
            <w:tcW w:w="905" w:type="dxa"/>
            <w:tcBorders>
              <w:top w:val="nil"/>
              <w:left w:val="single" w:sz="4" w:space="0" w:color="auto"/>
              <w:bottom w:val="single" w:sz="4" w:space="0" w:color="auto"/>
              <w:right w:val="single" w:sz="4" w:space="0" w:color="auto"/>
            </w:tcBorders>
            <w:shd w:val="clear" w:color="auto" w:fill="auto"/>
            <w:vAlign w:val="center"/>
            <w:hideMark/>
          </w:tcPr>
          <w:p w:rsidR="00B725A4" w:rsidRPr="00B725A4" w:rsidP="00B725A4" w14:paraId="796592BC" w14:textId="77777777">
            <w:pPr>
              <w:widowControl/>
              <w:autoSpaceDE/>
              <w:autoSpaceDN/>
              <w:adjustRightInd/>
              <w:jc w:val="center"/>
              <w:rPr>
                <w:color w:val="000000"/>
                <w:sz w:val="20"/>
                <w:szCs w:val="20"/>
              </w:rPr>
            </w:pPr>
            <w:r w:rsidRPr="00B725A4">
              <w:rPr>
                <w:color w:val="000000"/>
                <w:sz w:val="20"/>
                <w:szCs w:val="20"/>
              </w:rPr>
              <w:t>3</w:t>
            </w:r>
          </w:p>
        </w:tc>
        <w:tc>
          <w:tcPr>
            <w:tcW w:w="1385" w:type="dxa"/>
            <w:tcBorders>
              <w:top w:val="nil"/>
              <w:left w:val="nil"/>
              <w:bottom w:val="single" w:sz="4" w:space="0" w:color="auto"/>
              <w:right w:val="single" w:sz="4" w:space="0" w:color="auto"/>
            </w:tcBorders>
            <w:shd w:val="clear" w:color="auto" w:fill="auto"/>
            <w:vAlign w:val="center"/>
            <w:hideMark/>
          </w:tcPr>
          <w:p w:rsidR="00B725A4" w:rsidRPr="00B725A4" w:rsidP="00B725A4" w14:paraId="48BB33BA" w14:textId="77777777">
            <w:pPr>
              <w:widowControl/>
              <w:autoSpaceDE/>
              <w:autoSpaceDN/>
              <w:adjustRightInd/>
              <w:jc w:val="center"/>
              <w:rPr>
                <w:color w:val="000000"/>
                <w:sz w:val="20"/>
                <w:szCs w:val="20"/>
              </w:rPr>
            </w:pPr>
            <w:r w:rsidRPr="00B725A4">
              <w:rPr>
                <w:color w:val="000000"/>
                <w:sz w:val="20"/>
                <w:szCs w:val="20"/>
              </w:rPr>
              <w:t>0</w:t>
            </w:r>
          </w:p>
        </w:tc>
        <w:tc>
          <w:tcPr>
            <w:tcW w:w="1547" w:type="dxa"/>
            <w:tcBorders>
              <w:top w:val="nil"/>
              <w:left w:val="nil"/>
              <w:bottom w:val="single" w:sz="4" w:space="0" w:color="auto"/>
              <w:right w:val="single" w:sz="4" w:space="0" w:color="auto"/>
            </w:tcBorders>
            <w:shd w:val="clear" w:color="auto" w:fill="auto"/>
            <w:vAlign w:val="center"/>
            <w:hideMark/>
          </w:tcPr>
          <w:p w:rsidR="00B725A4" w:rsidRPr="00B725A4" w:rsidP="00B725A4" w14:paraId="50BC431B" w14:textId="77777777">
            <w:pPr>
              <w:widowControl/>
              <w:autoSpaceDE/>
              <w:autoSpaceDN/>
              <w:adjustRightInd/>
              <w:jc w:val="center"/>
              <w:rPr>
                <w:color w:val="000000"/>
                <w:sz w:val="20"/>
                <w:szCs w:val="20"/>
              </w:rPr>
            </w:pPr>
            <w:r w:rsidRPr="00B725A4">
              <w:rPr>
                <w:color w:val="000000"/>
                <w:sz w:val="20"/>
                <w:szCs w:val="20"/>
              </w:rPr>
              <w:t>1,862</w:t>
            </w:r>
          </w:p>
        </w:tc>
        <w:tc>
          <w:tcPr>
            <w:tcW w:w="2048" w:type="dxa"/>
            <w:tcBorders>
              <w:top w:val="nil"/>
              <w:left w:val="nil"/>
              <w:bottom w:val="single" w:sz="4" w:space="0" w:color="auto"/>
              <w:right w:val="single" w:sz="4" w:space="0" w:color="auto"/>
            </w:tcBorders>
            <w:shd w:val="clear" w:color="auto" w:fill="auto"/>
            <w:vAlign w:val="center"/>
            <w:hideMark/>
          </w:tcPr>
          <w:p w:rsidR="00B725A4" w:rsidRPr="00B725A4" w:rsidP="00B725A4" w14:paraId="61674929" w14:textId="77777777">
            <w:pPr>
              <w:widowControl/>
              <w:autoSpaceDE/>
              <w:autoSpaceDN/>
              <w:adjustRightInd/>
              <w:jc w:val="center"/>
              <w:rPr>
                <w:color w:val="000000"/>
                <w:sz w:val="20"/>
                <w:szCs w:val="20"/>
              </w:rPr>
            </w:pPr>
            <w:r w:rsidRPr="00B725A4">
              <w:rPr>
                <w:color w:val="000000"/>
                <w:sz w:val="20"/>
                <w:szCs w:val="20"/>
              </w:rPr>
              <w:t>0</w:t>
            </w:r>
          </w:p>
        </w:tc>
        <w:tc>
          <w:tcPr>
            <w:tcW w:w="1595" w:type="dxa"/>
            <w:tcBorders>
              <w:top w:val="nil"/>
              <w:left w:val="nil"/>
              <w:bottom w:val="single" w:sz="4" w:space="0" w:color="auto"/>
              <w:right w:val="single" w:sz="4" w:space="0" w:color="auto"/>
            </w:tcBorders>
            <w:shd w:val="clear" w:color="auto" w:fill="auto"/>
            <w:vAlign w:val="center"/>
            <w:hideMark/>
          </w:tcPr>
          <w:p w:rsidR="00B725A4" w:rsidRPr="00B725A4" w:rsidP="00B725A4" w14:paraId="526E8861" w14:textId="77777777">
            <w:pPr>
              <w:widowControl/>
              <w:autoSpaceDE/>
              <w:autoSpaceDN/>
              <w:adjustRightInd/>
              <w:jc w:val="center"/>
              <w:rPr>
                <w:color w:val="000000"/>
                <w:sz w:val="20"/>
                <w:szCs w:val="20"/>
              </w:rPr>
            </w:pPr>
            <w:r w:rsidRPr="00B725A4">
              <w:rPr>
                <w:color w:val="000000"/>
                <w:sz w:val="20"/>
                <w:szCs w:val="20"/>
              </w:rPr>
              <w:t>0</w:t>
            </w:r>
          </w:p>
        </w:tc>
        <w:tc>
          <w:tcPr>
            <w:tcW w:w="1468" w:type="dxa"/>
            <w:tcBorders>
              <w:top w:val="nil"/>
              <w:left w:val="nil"/>
              <w:bottom w:val="single" w:sz="4" w:space="0" w:color="auto"/>
              <w:right w:val="single" w:sz="4" w:space="0" w:color="auto"/>
            </w:tcBorders>
            <w:shd w:val="clear" w:color="auto" w:fill="auto"/>
            <w:vAlign w:val="center"/>
            <w:hideMark/>
          </w:tcPr>
          <w:p w:rsidR="00B725A4" w:rsidRPr="00B725A4" w:rsidP="00B725A4" w14:paraId="7572CCF3" w14:textId="77777777">
            <w:pPr>
              <w:widowControl/>
              <w:autoSpaceDE/>
              <w:autoSpaceDN/>
              <w:adjustRightInd/>
              <w:jc w:val="center"/>
              <w:rPr>
                <w:color w:val="000000"/>
                <w:sz w:val="20"/>
                <w:szCs w:val="20"/>
              </w:rPr>
            </w:pPr>
            <w:r w:rsidRPr="00B725A4">
              <w:rPr>
                <w:color w:val="000000"/>
                <w:sz w:val="20"/>
                <w:szCs w:val="20"/>
              </w:rPr>
              <w:t>1,862</w:t>
            </w:r>
          </w:p>
        </w:tc>
      </w:tr>
      <w:tr w14:paraId="193E8C0C" w14:textId="77777777" w:rsidTr="00B725A4">
        <w:tblPrEx>
          <w:tblW w:w="8949" w:type="dxa"/>
          <w:tblLook w:val="04A0"/>
        </w:tblPrEx>
        <w:trPr>
          <w:trHeight w:val="221"/>
        </w:trPr>
        <w:tc>
          <w:tcPr>
            <w:tcW w:w="905" w:type="dxa"/>
            <w:tcBorders>
              <w:top w:val="nil"/>
              <w:left w:val="single" w:sz="4" w:space="0" w:color="auto"/>
              <w:bottom w:val="single" w:sz="4" w:space="0" w:color="auto"/>
              <w:right w:val="single" w:sz="4" w:space="0" w:color="auto"/>
            </w:tcBorders>
            <w:shd w:val="clear" w:color="auto" w:fill="auto"/>
            <w:vAlign w:val="center"/>
            <w:hideMark/>
          </w:tcPr>
          <w:p w:rsidR="00B725A4" w:rsidRPr="00B725A4" w:rsidP="00B725A4" w14:paraId="79B01AEA" w14:textId="77777777">
            <w:pPr>
              <w:widowControl/>
              <w:autoSpaceDE/>
              <w:autoSpaceDN/>
              <w:adjustRightInd/>
              <w:rPr>
                <w:color w:val="000000"/>
                <w:sz w:val="20"/>
                <w:szCs w:val="20"/>
              </w:rPr>
            </w:pPr>
            <w:r w:rsidRPr="00B725A4">
              <w:rPr>
                <w:color w:val="000000"/>
                <w:sz w:val="20"/>
                <w:szCs w:val="20"/>
              </w:rPr>
              <w:t>Average</w:t>
            </w:r>
          </w:p>
        </w:tc>
        <w:tc>
          <w:tcPr>
            <w:tcW w:w="1385" w:type="dxa"/>
            <w:tcBorders>
              <w:top w:val="nil"/>
              <w:left w:val="nil"/>
              <w:bottom w:val="single" w:sz="4" w:space="0" w:color="auto"/>
              <w:right w:val="single" w:sz="4" w:space="0" w:color="auto"/>
            </w:tcBorders>
            <w:shd w:val="clear" w:color="auto" w:fill="auto"/>
            <w:vAlign w:val="center"/>
            <w:hideMark/>
          </w:tcPr>
          <w:p w:rsidR="00B725A4" w:rsidRPr="00B725A4" w:rsidP="00B725A4" w14:paraId="740587EE" w14:textId="77777777">
            <w:pPr>
              <w:widowControl/>
              <w:autoSpaceDE/>
              <w:autoSpaceDN/>
              <w:adjustRightInd/>
              <w:jc w:val="center"/>
              <w:rPr>
                <w:color w:val="000000"/>
                <w:sz w:val="20"/>
                <w:szCs w:val="20"/>
              </w:rPr>
            </w:pPr>
            <w:r w:rsidRPr="00B725A4">
              <w:rPr>
                <w:color w:val="000000"/>
                <w:sz w:val="20"/>
                <w:szCs w:val="20"/>
              </w:rPr>
              <w:t>0</w:t>
            </w:r>
          </w:p>
        </w:tc>
        <w:tc>
          <w:tcPr>
            <w:tcW w:w="1547" w:type="dxa"/>
            <w:tcBorders>
              <w:top w:val="nil"/>
              <w:left w:val="nil"/>
              <w:bottom w:val="single" w:sz="4" w:space="0" w:color="auto"/>
              <w:right w:val="single" w:sz="4" w:space="0" w:color="auto"/>
            </w:tcBorders>
            <w:shd w:val="clear" w:color="auto" w:fill="auto"/>
            <w:vAlign w:val="center"/>
            <w:hideMark/>
          </w:tcPr>
          <w:p w:rsidR="00B725A4" w:rsidRPr="00B725A4" w:rsidP="00B725A4" w14:paraId="133C984B" w14:textId="77777777">
            <w:pPr>
              <w:widowControl/>
              <w:autoSpaceDE/>
              <w:autoSpaceDN/>
              <w:adjustRightInd/>
              <w:jc w:val="center"/>
              <w:rPr>
                <w:color w:val="000000"/>
                <w:sz w:val="20"/>
                <w:szCs w:val="20"/>
              </w:rPr>
            </w:pPr>
            <w:r w:rsidRPr="00B725A4">
              <w:rPr>
                <w:color w:val="000000"/>
                <w:sz w:val="20"/>
                <w:szCs w:val="20"/>
              </w:rPr>
              <w:t>1,887</w:t>
            </w:r>
          </w:p>
        </w:tc>
        <w:tc>
          <w:tcPr>
            <w:tcW w:w="2048" w:type="dxa"/>
            <w:tcBorders>
              <w:top w:val="nil"/>
              <w:left w:val="nil"/>
              <w:bottom w:val="single" w:sz="4" w:space="0" w:color="auto"/>
              <w:right w:val="single" w:sz="4" w:space="0" w:color="auto"/>
            </w:tcBorders>
            <w:shd w:val="clear" w:color="auto" w:fill="auto"/>
            <w:vAlign w:val="center"/>
            <w:hideMark/>
          </w:tcPr>
          <w:p w:rsidR="00B725A4" w:rsidRPr="00B725A4" w:rsidP="00B725A4" w14:paraId="16AB3F34" w14:textId="77777777">
            <w:pPr>
              <w:widowControl/>
              <w:autoSpaceDE/>
              <w:autoSpaceDN/>
              <w:adjustRightInd/>
              <w:jc w:val="center"/>
              <w:rPr>
                <w:color w:val="000000"/>
                <w:sz w:val="20"/>
                <w:szCs w:val="20"/>
              </w:rPr>
            </w:pPr>
            <w:r w:rsidRPr="00B725A4">
              <w:rPr>
                <w:color w:val="000000"/>
                <w:sz w:val="20"/>
                <w:szCs w:val="20"/>
              </w:rPr>
              <w:t>0</w:t>
            </w:r>
          </w:p>
        </w:tc>
        <w:tc>
          <w:tcPr>
            <w:tcW w:w="1595" w:type="dxa"/>
            <w:tcBorders>
              <w:top w:val="nil"/>
              <w:left w:val="nil"/>
              <w:bottom w:val="single" w:sz="4" w:space="0" w:color="auto"/>
              <w:right w:val="single" w:sz="4" w:space="0" w:color="auto"/>
            </w:tcBorders>
            <w:shd w:val="clear" w:color="auto" w:fill="auto"/>
            <w:vAlign w:val="center"/>
            <w:hideMark/>
          </w:tcPr>
          <w:p w:rsidR="00B725A4" w:rsidRPr="00B725A4" w:rsidP="00B725A4" w14:paraId="42A46C15" w14:textId="77777777">
            <w:pPr>
              <w:widowControl/>
              <w:autoSpaceDE/>
              <w:autoSpaceDN/>
              <w:adjustRightInd/>
              <w:jc w:val="center"/>
              <w:rPr>
                <w:color w:val="000000"/>
                <w:sz w:val="20"/>
                <w:szCs w:val="20"/>
              </w:rPr>
            </w:pPr>
            <w:r w:rsidRPr="00B725A4">
              <w:rPr>
                <w:color w:val="000000"/>
                <w:sz w:val="20"/>
                <w:szCs w:val="20"/>
              </w:rPr>
              <w:t>0</w:t>
            </w:r>
          </w:p>
        </w:tc>
        <w:tc>
          <w:tcPr>
            <w:tcW w:w="1468" w:type="dxa"/>
            <w:tcBorders>
              <w:top w:val="nil"/>
              <w:left w:val="nil"/>
              <w:bottom w:val="single" w:sz="4" w:space="0" w:color="auto"/>
              <w:right w:val="single" w:sz="4" w:space="0" w:color="auto"/>
            </w:tcBorders>
            <w:shd w:val="clear" w:color="auto" w:fill="auto"/>
            <w:vAlign w:val="center"/>
            <w:hideMark/>
          </w:tcPr>
          <w:p w:rsidR="00B725A4" w:rsidRPr="00B725A4" w:rsidP="00B725A4" w14:paraId="38D33254" w14:textId="77777777">
            <w:pPr>
              <w:widowControl/>
              <w:autoSpaceDE/>
              <w:autoSpaceDN/>
              <w:adjustRightInd/>
              <w:jc w:val="center"/>
              <w:rPr>
                <w:color w:val="000000"/>
                <w:sz w:val="20"/>
                <w:szCs w:val="20"/>
              </w:rPr>
            </w:pPr>
            <w:r w:rsidRPr="00B725A4">
              <w:rPr>
                <w:color w:val="000000"/>
                <w:sz w:val="20"/>
                <w:szCs w:val="20"/>
              </w:rPr>
              <w:t>1,887</w:t>
            </w:r>
          </w:p>
        </w:tc>
      </w:tr>
      <w:tr w14:paraId="0A4CEC36" w14:textId="77777777" w:rsidTr="00B725A4">
        <w:tblPrEx>
          <w:tblW w:w="8949" w:type="dxa"/>
          <w:tblLook w:val="04A0"/>
        </w:tblPrEx>
        <w:trPr>
          <w:trHeight w:val="233"/>
        </w:trPr>
        <w:tc>
          <w:tcPr>
            <w:tcW w:w="8949" w:type="dxa"/>
            <w:gridSpan w:val="6"/>
            <w:tcBorders>
              <w:top w:val="single" w:sz="4" w:space="0" w:color="auto"/>
              <w:left w:val="nil"/>
              <w:bottom w:val="nil"/>
              <w:right w:val="nil"/>
            </w:tcBorders>
            <w:shd w:val="clear" w:color="auto" w:fill="auto"/>
            <w:hideMark/>
          </w:tcPr>
          <w:p w:rsidR="00B725A4" w:rsidRPr="00B725A4" w:rsidP="00B725A4" w14:paraId="0F8F5F6F" w14:textId="77777777">
            <w:pPr>
              <w:widowControl/>
              <w:autoSpaceDE/>
              <w:autoSpaceDN/>
              <w:adjustRightInd/>
              <w:rPr>
                <w:color w:val="000000"/>
                <w:sz w:val="20"/>
                <w:szCs w:val="20"/>
              </w:rPr>
            </w:pPr>
            <w:r w:rsidRPr="00B725A4">
              <w:rPr>
                <w:color w:val="000000"/>
                <w:sz w:val="20"/>
                <w:szCs w:val="20"/>
                <w:vertAlign w:val="superscript"/>
              </w:rPr>
              <w:t>a</w:t>
            </w:r>
            <w:r w:rsidRPr="00B725A4">
              <w:rPr>
                <w:color w:val="000000"/>
                <w:sz w:val="20"/>
                <w:szCs w:val="20"/>
              </w:rPr>
              <w:t xml:space="preserve"> There are no new respondents. Once a source constructs or modifies, they become subject to NSPS Subpart XXX.</w:t>
            </w:r>
          </w:p>
        </w:tc>
      </w:tr>
      <w:tr w14:paraId="7B6A4082" w14:textId="77777777" w:rsidTr="00F61CC9">
        <w:tblPrEx>
          <w:tblW w:w="8949" w:type="dxa"/>
          <w:tblLook w:val="04A0"/>
        </w:tblPrEx>
        <w:trPr>
          <w:trHeight w:val="1107"/>
        </w:trPr>
        <w:tc>
          <w:tcPr>
            <w:tcW w:w="8949" w:type="dxa"/>
            <w:gridSpan w:val="6"/>
            <w:tcBorders>
              <w:top w:val="nil"/>
              <w:left w:val="nil"/>
              <w:bottom w:val="nil"/>
              <w:right w:val="nil"/>
            </w:tcBorders>
            <w:shd w:val="clear" w:color="auto" w:fill="auto"/>
            <w:hideMark/>
          </w:tcPr>
          <w:p w:rsidR="00B725A4" w:rsidRPr="00B725A4" w:rsidP="00B725A4" w14:paraId="440E80A6" w14:textId="5A991896">
            <w:pPr>
              <w:widowControl/>
              <w:autoSpaceDE/>
              <w:autoSpaceDN/>
              <w:adjustRightInd/>
              <w:rPr>
                <w:color w:val="000000"/>
                <w:sz w:val="20"/>
                <w:szCs w:val="20"/>
              </w:rPr>
            </w:pPr>
            <w:r w:rsidRPr="00B725A4">
              <w:rPr>
                <w:color w:val="000000"/>
                <w:sz w:val="20"/>
                <w:szCs w:val="20"/>
                <w:vertAlign w:val="superscript"/>
              </w:rPr>
              <w:t>b</w:t>
            </w:r>
            <w:r w:rsidRPr="00B725A4">
              <w:rPr>
                <w:color w:val="000000"/>
                <w:sz w:val="20"/>
                <w:szCs w:val="20"/>
              </w:rPr>
              <w:t xml:space="preserve"> We assume that 25 sources per year will modify and become subject to Subpart XXX. The previous ICR (2522.</w:t>
            </w:r>
            <w:r w:rsidRPr="00B725A4" w:rsidR="0044559D">
              <w:rPr>
                <w:color w:val="000000"/>
                <w:sz w:val="20"/>
                <w:szCs w:val="20"/>
              </w:rPr>
              <w:t>0</w:t>
            </w:r>
            <w:r w:rsidR="0044559D">
              <w:rPr>
                <w:color w:val="000000"/>
                <w:sz w:val="20"/>
                <w:szCs w:val="20"/>
              </w:rPr>
              <w:t>3</w:t>
            </w:r>
            <w:r w:rsidRPr="00B725A4">
              <w:rPr>
                <w:color w:val="000000"/>
                <w:sz w:val="20"/>
                <w:szCs w:val="20"/>
              </w:rPr>
              <w:t xml:space="preserve">) estimated respondents based on data collected during the 2016 final rule. Due to the gap year between the expiration of the previous ICR and Year 1 of this ICR, the 'Number of Existing Respondents' </w:t>
            </w:r>
            <w:r w:rsidRPr="00F61CC9">
              <w:rPr>
                <w:sz w:val="20"/>
                <w:szCs w:val="20"/>
              </w:rPr>
              <w:t xml:space="preserve">from the previous ICR has been adjusted to reflect the expected number of landfills controlling between years 2023 through 2025 </w:t>
            </w:r>
            <w:r w:rsidRPr="00B725A4">
              <w:rPr>
                <w:color w:val="000000"/>
                <w:sz w:val="20"/>
                <w:szCs w:val="20"/>
              </w:rPr>
              <w:t>based on projected emissions, as waste disposal quantities increase over time at active landfills, and assuming that in these years landfills will be controlling under the more stringent 34 Mg/yr requirements.</w:t>
            </w:r>
          </w:p>
        </w:tc>
      </w:tr>
    </w:tbl>
    <w:p w:rsidR="00CA4CD6" w:rsidP="00F61CC9" w14:paraId="20B94E50" w14:textId="3A09DCC7">
      <w:pPr>
        <w:pBdr>
          <w:top w:val="single" w:sz="6" w:space="18"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w:t>
      </w:r>
      <w:r w:rsidRPr="00B725A4">
        <w:t xml:space="preserve">is </w:t>
      </w:r>
      <w:r w:rsidRPr="00B725A4" w:rsidR="00B725A4">
        <w:t>1,887.</w:t>
      </w:r>
      <w:r w:rsidRPr="00B725A4" w:rsidR="00507EC5">
        <w:t xml:space="preserve"> </w:t>
      </w:r>
    </w:p>
    <w:p w:rsidR="00CA4CD6" w:rsidP="00F61CC9" w14:paraId="7FFE05DC" w14:textId="77777777">
      <w:pPr>
        <w:pBdr>
          <w:top w:val="single" w:sz="6" w:space="18" w:color="FFFFFF"/>
          <w:left w:val="single" w:sz="6" w:space="0" w:color="FFFFFF"/>
          <w:bottom w:val="single" w:sz="6" w:space="0" w:color="FFFFFF"/>
          <w:right w:val="single" w:sz="6" w:space="0" w:color="FFFFFF"/>
        </w:pBdr>
        <w:rPr>
          <w:color w:val="FF0000"/>
        </w:rPr>
      </w:pPr>
    </w:p>
    <w:p w:rsidR="00CA4CD6" w14:paraId="2DD44DAF" w14:textId="1DB03B5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8450" w:type="dxa"/>
        <w:tblLook w:val="04A0"/>
      </w:tblPr>
      <w:tblGrid>
        <w:gridCol w:w="2330"/>
        <w:gridCol w:w="1239"/>
        <w:gridCol w:w="1371"/>
        <w:gridCol w:w="1890"/>
        <w:gridCol w:w="1620"/>
      </w:tblGrid>
      <w:tr w14:paraId="054896A0" w14:textId="77777777" w:rsidTr="000904FE">
        <w:tblPrEx>
          <w:tblW w:w="8450" w:type="dxa"/>
          <w:tblLook w:val="04A0"/>
        </w:tblPrEx>
        <w:trPr>
          <w:trHeight w:val="315"/>
        </w:trPr>
        <w:tc>
          <w:tcPr>
            <w:tcW w:w="8450"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904FE" w:rsidRPr="000904FE" w:rsidP="000904FE" w14:paraId="65FBBB2D" w14:textId="77777777">
            <w:pPr>
              <w:widowControl/>
              <w:autoSpaceDE/>
              <w:autoSpaceDN/>
              <w:adjustRightInd/>
              <w:jc w:val="center"/>
              <w:rPr>
                <w:b/>
                <w:bCs/>
                <w:color w:val="000000"/>
              </w:rPr>
            </w:pPr>
            <w:r w:rsidRPr="000904FE">
              <w:rPr>
                <w:b/>
                <w:bCs/>
                <w:color w:val="000000"/>
              </w:rPr>
              <w:t>Total Annual Number of Responses</w:t>
            </w:r>
          </w:p>
        </w:tc>
      </w:tr>
      <w:tr w14:paraId="2464BBB3" w14:textId="77777777" w:rsidTr="000904FE">
        <w:tblPrEx>
          <w:tblW w:w="8450" w:type="dxa"/>
          <w:tblLook w:val="04A0"/>
        </w:tblPrEx>
        <w:trPr>
          <w:trHeight w:val="1290"/>
        </w:trPr>
        <w:tc>
          <w:tcPr>
            <w:tcW w:w="2330" w:type="dxa"/>
            <w:tcBorders>
              <w:top w:val="nil"/>
              <w:left w:val="single" w:sz="8" w:space="0" w:color="auto"/>
              <w:bottom w:val="nil"/>
              <w:right w:val="single" w:sz="4" w:space="0" w:color="auto"/>
            </w:tcBorders>
            <w:shd w:val="clear" w:color="auto" w:fill="auto"/>
            <w:vAlign w:val="center"/>
            <w:hideMark/>
          </w:tcPr>
          <w:p w:rsidR="000904FE" w:rsidRPr="000904FE" w:rsidP="000904FE" w14:paraId="4CC73378" w14:textId="77777777">
            <w:pPr>
              <w:widowControl/>
              <w:autoSpaceDE/>
              <w:autoSpaceDN/>
              <w:adjustRightInd/>
              <w:jc w:val="center"/>
              <w:rPr>
                <w:color w:val="000000"/>
                <w:sz w:val="20"/>
                <w:szCs w:val="20"/>
              </w:rPr>
            </w:pPr>
            <w:r w:rsidRPr="000904FE">
              <w:rPr>
                <w:color w:val="000000"/>
                <w:sz w:val="20"/>
                <w:szCs w:val="20"/>
              </w:rPr>
              <w:t>(A)</w:t>
            </w:r>
            <w:r w:rsidRPr="000904FE">
              <w:rPr>
                <w:color w:val="000000"/>
                <w:sz w:val="20"/>
                <w:szCs w:val="20"/>
              </w:rPr>
              <w:br/>
              <w:t>Information Collection Activity</w:t>
            </w:r>
          </w:p>
        </w:tc>
        <w:tc>
          <w:tcPr>
            <w:tcW w:w="1239" w:type="dxa"/>
            <w:tcBorders>
              <w:top w:val="nil"/>
              <w:left w:val="nil"/>
              <w:bottom w:val="nil"/>
              <w:right w:val="single" w:sz="4" w:space="0" w:color="auto"/>
            </w:tcBorders>
            <w:shd w:val="clear" w:color="auto" w:fill="auto"/>
            <w:vAlign w:val="center"/>
            <w:hideMark/>
          </w:tcPr>
          <w:p w:rsidR="000904FE" w:rsidRPr="000904FE" w:rsidP="000904FE" w14:paraId="110E570B" w14:textId="4BF4AA5D">
            <w:pPr>
              <w:widowControl/>
              <w:autoSpaceDE/>
              <w:autoSpaceDN/>
              <w:adjustRightInd/>
              <w:jc w:val="center"/>
              <w:rPr>
                <w:color w:val="000000"/>
                <w:sz w:val="20"/>
                <w:szCs w:val="20"/>
              </w:rPr>
            </w:pPr>
            <w:r w:rsidRPr="000904FE">
              <w:rPr>
                <w:color w:val="000000"/>
                <w:sz w:val="20"/>
                <w:szCs w:val="20"/>
              </w:rPr>
              <w:t xml:space="preserve">(B) </w:t>
            </w:r>
            <w:r w:rsidRPr="000904FE">
              <w:rPr>
                <w:color w:val="000000"/>
                <w:sz w:val="20"/>
                <w:szCs w:val="20"/>
              </w:rPr>
              <w:br/>
              <w:t>Number of</w:t>
            </w:r>
            <w:r w:rsidR="00A36A34">
              <w:rPr>
                <w:color w:val="000000"/>
                <w:sz w:val="20"/>
                <w:szCs w:val="20"/>
              </w:rPr>
              <w:t xml:space="preserve"> </w:t>
            </w:r>
            <w:r w:rsidRPr="000904FE">
              <w:rPr>
                <w:color w:val="000000"/>
                <w:sz w:val="20"/>
                <w:szCs w:val="20"/>
              </w:rPr>
              <w:t>Respondents</w:t>
            </w:r>
          </w:p>
        </w:tc>
        <w:tc>
          <w:tcPr>
            <w:tcW w:w="1371" w:type="dxa"/>
            <w:tcBorders>
              <w:top w:val="nil"/>
              <w:left w:val="nil"/>
              <w:bottom w:val="nil"/>
              <w:right w:val="single" w:sz="4" w:space="0" w:color="auto"/>
            </w:tcBorders>
            <w:shd w:val="clear" w:color="auto" w:fill="auto"/>
            <w:vAlign w:val="center"/>
            <w:hideMark/>
          </w:tcPr>
          <w:p w:rsidR="000904FE" w:rsidRPr="000904FE" w:rsidP="000904FE" w14:paraId="6E2DE94E" w14:textId="77777777">
            <w:pPr>
              <w:widowControl/>
              <w:autoSpaceDE/>
              <w:autoSpaceDN/>
              <w:adjustRightInd/>
              <w:jc w:val="center"/>
              <w:rPr>
                <w:color w:val="000000"/>
                <w:sz w:val="20"/>
                <w:szCs w:val="20"/>
              </w:rPr>
            </w:pPr>
            <w:r w:rsidRPr="000904FE">
              <w:rPr>
                <w:color w:val="000000"/>
                <w:sz w:val="20"/>
                <w:szCs w:val="20"/>
              </w:rPr>
              <w:t>(C)</w:t>
            </w:r>
            <w:r w:rsidRPr="000904FE">
              <w:rPr>
                <w:color w:val="000000"/>
                <w:sz w:val="20"/>
                <w:szCs w:val="20"/>
              </w:rPr>
              <w:br/>
              <w:t>Number of Responses per Respondent</w:t>
            </w:r>
          </w:p>
        </w:tc>
        <w:tc>
          <w:tcPr>
            <w:tcW w:w="1890" w:type="dxa"/>
            <w:tcBorders>
              <w:top w:val="nil"/>
              <w:left w:val="nil"/>
              <w:bottom w:val="nil"/>
              <w:right w:val="single" w:sz="4" w:space="0" w:color="auto"/>
            </w:tcBorders>
            <w:shd w:val="clear" w:color="auto" w:fill="auto"/>
            <w:vAlign w:val="center"/>
            <w:hideMark/>
          </w:tcPr>
          <w:p w:rsidR="000904FE" w:rsidRPr="000904FE" w:rsidP="000904FE" w14:paraId="725C4AE5" w14:textId="77777777">
            <w:pPr>
              <w:widowControl/>
              <w:autoSpaceDE/>
              <w:autoSpaceDN/>
              <w:adjustRightInd/>
              <w:jc w:val="center"/>
              <w:rPr>
                <w:color w:val="000000"/>
                <w:sz w:val="20"/>
                <w:szCs w:val="20"/>
              </w:rPr>
            </w:pPr>
            <w:r w:rsidRPr="000904FE">
              <w:rPr>
                <w:color w:val="000000"/>
                <w:sz w:val="20"/>
                <w:szCs w:val="20"/>
              </w:rPr>
              <w:t>(D)</w:t>
            </w:r>
            <w:r w:rsidRPr="000904FE">
              <w:rPr>
                <w:color w:val="000000"/>
                <w:sz w:val="20"/>
                <w:szCs w:val="20"/>
              </w:rPr>
              <w:br/>
              <w:t>Number of Existing Respondents That Keep Records But Do Not Submit Reports</w:t>
            </w:r>
          </w:p>
        </w:tc>
        <w:tc>
          <w:tcPr>
            <w:tcW w:w="1620" w:type="dxa"/>
            <w:tcBorders>
              <w:top w:val="nil"/>
              <w:left w:val="nil"/>
              <w:bottom w:val="nil"/>
              <w:right w:val="single" w:sz="8" w:space="0" w:color="auto"/>
            </w:tcBorders>
            <w:shd w:val="clear" w:color="auto" w:fill="auto"/>
            <w:vAlign w:val="center"/>
            <w:hideMark/>
          </w:tcPr>
          <w:p w:rsidR="000904FE" w:rsidRPr="000904FE" w:rsidP="000904FE" w14:paraId="59B2333E" w14:textId="77777777">
            <w:pPr>
              <w:widowControl/>
              <w:autoSpaceDE/>
              <w:autoSpaceDN/>
              <w:adjustRightInd/>
              <w:jc w:val="center"/>
              <w:rPr>
                <w:color w:val="000000"/>
                <w:sz w:val="20"/>
                <w:szCs w:val="20"/>
              </w:rPr>
            </w:pPr>
            <w:r w:rsidRPr="000904FE">
              <w:rPr>
                <w:color w:val="000000"/>
                <w:sz w:val="20"/>
                <w:szCs w:val="20"/>
              </w:rPr>
              <w:t>(E)</w:t>
            </w:r>
            <w:r w:rsidRPr="000904FE">
              <w:rPr>
                <w:color w:val="000000"/>
                <w:sz w:val="20"/>
                <w:szCs w:val="20"/>
              </w:rPr>
              <w:br/>
              <w:t>Total Responses</w:t>
            </w:r>
            <w:r w:rsidRPr="000904FE">
              <w:rPr>
                <w:color w:val="000000"/>
                <w:sz w:val="20"/>
                <w:szCs w:val="20"/>
              </w:rPr>
              <w:br/>
              <w:t>E=</w:t>
            </w:r>
            <w:r w:rsidRPr="000904FE">
              <w:rPr>
                <w:color w:val="000000"/>
                <w:sz w:val="20"/>
                <w:szCs w:val="20"/>
              </w:rPr>
              <w:t>BxC+D</w:t>
            </w:r>
          </w:p>
        </w:tc>
      </w:tr>
      <w:tr w14:paraId="4EBBEE0F" w14:textId="77777777" w:rsidTr="000904FE">
        <w:tblPrEx>
          <w:tblW w:w="8450" w:type="dxa"/>
          <w:tblLook w:val="04A0"/>
        </w:tblPrEx>
        <w:trPr>
          <w:trHeight w:val="300"/>
        </w:trPr>
        <w:tc>
          <w:tcPr>
            <w:tcW w:w="8450"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0904FE" w:rsidRPr="000904FE" w:rsidP="000904FE" w14:paraId="47818444" w14:textId="77777777">
            <w:pPr>
              <w:widowControl/>
              <w:autoSpaceDE/>
              <w:autoSpaceDN/>
              <w:adjustRightInd/>
              <w:jc w:val="center"/>
              <w:rPr>
                <w:b/>
                <w:bCs/>
                <w:color w:val="000000"/>
                <w:sz w:val="20"/>
                <w:szCs w:val="20"/>
              </w:rPr>
            </w:pPr>
            <w:r w:rsidRPr="000904FE">
              <w:rPr>
                <w:b/>
                <w:bCs/>
                <w:color w:val="000000"/>
                <w:sz w:val="20"/>
                <w:szCs w:val="20"/>
              </w:rPr>
              <w:t xml:space="preserve">Privately-Owned Landfills </w:t>
            </w:r>
          </w:p>
        </w:tc>
      </w:tr>
      <w:tr w14:paraId="5761B1FD"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1AA8889F" w14:textId="77777777">
            <w:pPr>
              <w:widowControl/>
              <w:autoSpaceDE/>
              <w:autoSpaceDN/>
              <w:adjustRightInd/>
              <w:rPr>
                <w:color w:val="000000"/>
                <w:sz w:val="20"/>
                <w:szCs w:val="20"/>
              </w:rPr>
            </w:pPr>
            <w:r w:rsidRPr="000904FE">
              <w:rPr>
                <w:color w:val="000000"/>
                <w:sz w:val="20"/>
                <w:szCs w:val="20"/>
              </w:rPr>
              <w:t xml:space="preserve">Initial performance test report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E8E0710" w14:textId="77777777">
            <w:pPr>
              <w:widowControl/>
              <w:autoSpaceDE/>
              <w:autoSpaceDN/>
              <w:adjustRightInd/>
              <w:jc w:val="center"/>
              <w:rPr>
                <w:color w:val="000000"/>
                <w:sz w:val="20"/>
                <w:szCs w:val="20"/>
              </w:rPr>
            </w:pPr>
            <w:r w:rsidRPr="000904FE">
              <w:rPr>
                <w:color w:val="000000"/>
                <w:sz w:val="20"/>
                <w:szCs w:val="20"/>
              </w:rPr>
              <w:t>2</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9B1DFB5"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7DFF5FF"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65ED3045" w14:textId="77777777">
            <w:pPr>
              <w:widowControl/>
              <w:autoSpaceDE/>
              <w:autoSpaceDN/>
              <w:adjustRightInd/>
              <w:jc w:val="center"/>
              <w:rPr>
                <w:color w:val="000000"/>
                <w:sz w:val="20"/>
                <w:szCs w:val="20"/>
              </w:rPr>
            </w:pPr>
            <w:r w:rsidRPr="000904FE">
              <w:rPr>
                <w:color w:val="000000"/>
                <w:sz w:val="20"/>
                <w:szCs w:val="20"/>
              </w:rPr>
              <w:t>2</w:t>
            </w:r>
          </w:p>
        </w:tc>
      </w:tr>
      <w:tr w14:paraId="1E1B6245"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59F61877" w14:textId="77777777">
            <w:pPr>
              <w:widowControl/>
              <w:autoSpaceDE/>
              <w:autoSpaceDN/>
              <w:adjustRightInd/>
              <w:rPr>
                <w:color w:val="000000"/>
                <w:sz w:val="20"/>
                <w:szCs w:val="20"/>
              </w:rPr>
            </w:pPr>
            <w:r w:rsidRPr="000904FE">
              <w:rPr>
                <w:color w:val="000000"/>
                <w:sz w:val="20"/>
                <w:szCs w:val="20"/>
              </w:rPr>
              <w:t>Initial design capacity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1157A1A" w14:textId="77777777">
            <w:pPr>
              <w:widowControl/>
              <w:autoSpaceDE/>
              <w:autoSpaceDN/>
              <w:adjustRightInd/>
              <w:jc w:val="center"/>
              <w:rPr>
                <w:color w:val="000000"/>
                <w:sz w:val="20"/>
                <w:szCs w:val="20"/>
              </w:rPr>
            </w:pPr>
            <w:r w:rsidRPr="000904FE">
              <w:rPr>
                <w:color w:val="000000"/>
                <w:sz w:val="20"/>
                <w:szCs w:val="20"/>
              </w:rPr>
              <w:t>0</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FFA0E5D"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705D43B"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35ABE275" w14:textId="77777777">
            <w:pPr>
              <w:widowControl/>
              <w:autoSpaceDE/>
              <w:autoSpaceDN/>
              <w:adjustRightInd/>
              <w:jc w:val="center"/>
              <w:rPr>
                <w:color w:val="000000"/>
                <w:sz w:val="20"/>
                <w:szCs w:val="20"/>
              </w:rPr>
            </w:pPr>
            <w:r w:rsidRPr="000904FE">
              <w:rPr>
                <w:color w:val="000000"/>
                <w:sz w:val="20"/>
                <w:szCs w:val="20"/>
              </w:rPr>
              <w:t>0</w:t>
            </w:r>
          </w:p>
        </w:tc>
      </w:tr>
      <w:tr w14:paraId="5B0C7716"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1B95BAA6" w14:textId="77777777">
            <w:pPr>
              <w:widowControl/>
              <w:autoSpaceDE/>
              <w:autoSpaceDN/>
              <w:adjustRightInd/>
              <w:rPr>
                <w:color w:val="000000"/>
                <w:sz w:val="20"/>
                <w:szCs w:val="20"/>
              </w:rPr>
            </w:pPr>
            <w:r w:rsidRPr="000904FE">
              <w:rPr>
                <w:color w:val="000000"/>
                <w:sz w:val="20"/>
                <w:szCs w:val="20"/>
              </w:rPr>
              <w:t>Amended design capacity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A263404" w14:textId="77777777">
            <w:pPr>
              <w:widowControl/>
              <w:autoSpaceDE/>
              <w:autoSpaceDN/>
              <w:adjustRightInd/>
              <w:jc w:val="center"/>
              <w:rPr>
                <w:color w:val="000000"/>
                <w:sz w:val="20"/>
                <w:szCs w:val="20"/>
              </w:rPr>
            </w:pPr>
            <w:r w:rsidRPr="000904FE">
              <w:rPr>
                <w:color w:val="000000"/>
                <w:sz w:val="20"/>
                <w:szCs w:val="20"/>
              </w:rPr>
              <w:t>13</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6A662C3"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8277622"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5CEBBF08" w14:textId="77777777">
            <w:pPr>
              <w:widowControl/>
              <w:autoSpaceDE/>
              <w:autoSpaceDN/>
              <w:adjustRightInd/>
              <w:jc w:val="center"/>
              <w:rPr>
                <w:color w:val="000000"/>
                <w:sz w:val="20"/>
                <w:szCs w:val="20"/>
              </w:rPr>
            </w:pPr>
            <w:r w:rsidRPr="000904FE">
              <w:rPr>
                <w:color w:val="000000"/>
                <w:sz w:val="20"/>
                <w:szCs w:val="20"/>
              </w:rPr>
              <w:t>13</w:t>
            </w:r>
          </w:p>
        </w:tc>
      </w:tr>
      <w:tr w14:paraId="0B01B10A"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08417763" w14:textId="77777777">
            <w:pPr>
              <w:widowControl/>
              <w:autoSpaceDE/>
              <w:autoSpaceDN/>
              <w:adjustRightInd/>
              <w:rPr>
                <w:color w:val="000000"/>
                <w:sz w:val="20"/>
                <w:szCs w:val="20"/>
              </w:rPr>
            </w:pPr>
            <w:r w:rsidRPr="000904FE">
              <w:rPr>
                <w:color w:val="000000"/>
                <w:sz w:val="20"/>
                <w:szCs w:val="20"/>
              </w:rPr>
              <w:t>Report of NMOC rate (Tier 1)</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28DD61F" w14:textId="77777777">
            <w:pPr>
              <w:widowControl/>
              <w:autoSpaceDE/>
              <w:autoSpaceDN/>
              <w:adjustRightInd/>
              <w:jc w:val="center"/>
              <w:rPr>
                <w:color w:val="000000"/>
                <w:sz w:val="20"/>
                <w:szCs w:val="20"/>
              </w:rPr>
            </w:pPr>
            <w:r w:rsidRPr="000904FE">
              <w:rPr>
                <w:color w:val="000000"/>
                <w:sz w:val="20"/>
                <w:szCs w:val="20"/>
              </w:rPr>
              <w:t>8</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65C5634"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F63D4CB"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73E749A8" w14:textId="77777777">
            <w:pPr>
              <w:widowControl/>
              <w:autoSpaceDE/>
              <w:autoSpaceDN/>
              <w:adjustRightInd/>
              <w:jc w:val="center"/>
              <w:rPr>
                <w:color w:val="000000"/>
                <w:sz w:val="20"/>
                <w:szCs w:val="20"/>
              </w:rPr>
            </w:pPr>
            <w:r w:rsidRPr="000904FE">
              <w:rPr>
                <w:color w:val="000000"/>
                <w:sz w:val="20"/>
                <w:szCs w:val="20"/>
              </w:rPr>
              <w:t>8</w:t>
            </w:r>
          </w:p>
        </w:tc>
      </w:tr>
      <w:tr w14:paraId="0E5ADA6F"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5AF17B9D" w14:textId="77777777">
            <w:pPr>
              <w:widowControl/>
              <w:autoSpaceDE/>
              <w:autoSpaceDN/>
              <w:adjustRightInd/>
              <w:rPr>
                <w:color w:val="000000"/>
                <w:sz w:val="20"/>
                <w:szCs w:val="20"/>
              </w:rPr>
            </w:pPr>
            <w:r w:rsidRPr="000904FE">
              <w:rPr>
                <w:color w:val="000000"/>
                <w:sz w:val="20"/>
                <w:szCs w:val="20"/>
              </w:rPr>
              <w:t>Report of NMOC rate (Tier 2)</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D200B9A" w14:textId="77777777">
            <w:pPr>
              <w:widowControl/>
              <w:autoSpaceDE/>
              <w:autoSpaceDN/>
              <w:adjustRightInd/>
              <w:jc w:val="center"/>
              <w:rPr>
                <w:color w:val="000000"/>
                <w:sz w:val="20"/>
                <w:szCs w:val="20"/>
              </w:rPr>
            </w:pPr>
            <w:r w:rsidRPr="000904FE">
              <w:rPr>
                <w:color w:val="000000"/>
                <w:sz w:val="20"/>
                <w:szCs w:val="20"/>
              </w:rPr>
              <w:t>8</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169FD6B"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A2BD00E"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2DD98F4A" w14:textId="77777777">
            <w:pPr>
              <w:widowControl/>
              <w:autoSpaceDE/>
              <w:autoSpaceDN/>
              <w:adjustRightInd/>
              <w:jc w:val="center"/>
              <w:rPr>
                <w:color w:val="000000"/>
                <w:sz w:val="20"/>
                <w:szCs w:val="20"/>
              </w:rPr>
            </w:pPr>
            <w:r w:rsidRPr="000904FE">
              <w:rPr>
                <w:color w:val="000000"/>
                <w:sz w:val="20"/>
                <w:szCs w:val="20"/>
              </w:rPr>
              <w:t>8</w:t>
            </w:r>
          </w:p>
        </w:tc>
      </w:tr>
      <w:tr w14:paraId="08C9822A"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4E7A91EA" w14:textId="77777777">
            <w:pPr>
              <w:widowControl/>
              <w:autoSpaceDE/>
              <w:autoSpaceDN/>
              <w:adjustRightInd/>
              <w:rPr>
                <w:color w:val="000000"/>
                <w:sz w:val="20"/>
                <w:szCs w:val="20"/>
              </w:rPr>
            </w:pPr>
            <w:r w:rsidRPr="000904FE">
              <w:rPr>
                <w:color w:val="000000"/>
                <w:sz w:val="20"/>
                <w:szCs w:val="20"/>
              </w:rPr>
              <w:t>Landfill Closure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F3CA3AF" w14:textId="77777777">
            <w:pPr>
              <w:widowControl/>
              <w:autoSpaceDE/>
              <w:autoSpaceDN/>
              <w:adjustRightInd/>
              <w:jc w:val="center"/>
              <w:rPr>
                <w:color w:val="000000"/>
                <w:sz w:val="20"/>
                <w:szCs w:val="20"/>
              </w:rPr>
            </w:pPr>
            <w:r w:rsidRPr="000904FE">
              <w:rPr>
                <w:color w:val="000000"/>
                <w:sz w:val="20"/>
                <w:szCs w:val="20"/>
              </w:rPr>
              <w:t>9</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4605D12"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FDF55FA"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15F23AE1" w14:textId="77777777">
            <w:pPr>
              <w:widowControl/>
              <w:autoSpaceDE/>
              <w:autoSpaceDN/>
              <w:adjustRightInd/>
              <w:jc w:val="center"/>
              <w:rPr>
                <w:color w:val="000000"/>
                <w:sz w:val="20"/>
                <w:szCs w:val="20"/>
              </w:rPr>
            </w:pPr>
            <w:r w:rsidRPr="000904FE">
              <w:rPr>
                <w:color w:val="000000"/>
                <w:sz w:val="20"/>
                <w:szCs w:val="20"/>
              </w:rPr>
              <w:t>9</w:t>
            </w:r>
          </w:p>
        </w:tc>
      </w:tr>
      <w:tr w14:paraId="5A297CCF"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3593301E" w14:textId="77777777">
            <w:pPr>
              <w:widowControl/>
              <w:autoSpaceDE/>
              <w:autoSpaceDN/>
              <w:adjustRightInd/>
              <w:rPr>
                <w:color w:val="000000"/>
                <w:sz w:val="20"/>
                <w:szCs w:val="20"/>
              </w:rPr>
            </w:pPr>
            <w:r w:rsidRPr="000904FE">
              <w:rPr>
                <w:color w:val="000000"/>
                <w:sz w:val="20"/>
                <w:szCs w:val="20"/>
              </w:rPr>
              <w:t>Equipment Removal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AA9C4D7" w14:textId="77777777">
            <w:pPr>
              <w:widowControl/>
              <w:autoSpaceDE/>
              <w:autoSpaceDN/>
              <w:adjustRightInd/>
              <w:jc w:val="center"/>
              <w:rPr>
                <w:color w:val="000000"/>
                <w:sz w:val="20"/>
                <w:szCs w:val="20"/>
              </w:rPr>
            </w:pPr>
            <w:r w:rsidRPr="000904FE">
              <w:rPr>
                <w:color w:val="000000"/>
                <w:sz w:val="20"/>
                <w:szCs w:val="20"/>
              </w:rPr>
              <w:t>0</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DF1530F"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E0C2FF3"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349884C0" w14:textId="77777777">
            <w:pPr>
              <w:widowControl/>
              <w:autoSpaceDE/>
              <w:autoSpaceDN/>
              <w:adjustRightInd/>
              <w:jc w:val="center"/>
              <w:rPr>
                <w:color w:val="000000"/>
                <w:sz w:val="20"/>
                <w:szCs w:val="20"/>
              </w:rPr>
            </w:pPr>
            <w:r w:rsidRPr="000904FE">
              <w:rPr>
                <w:color w:val="000000"/>
                <w:sz w:val="20"/>
                <w:szCs w:val="20"/>
              </w:rPr>
              <w:t>0</w:t>
            </w:r>
          </w:p>
        </w:tc>
      </w:tr>
      <w:tr w14:paraId="1A9BF330"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04A600D9" w14:textId="77777777">
            <w:pPr>
              <w:widowControl/>
              <w:autoSpaceDE/>
              <w:autoSpaceDN/>
              <w:adjustRightInd/>
              <w:rPr>
                <w:color w:val="000000"/>
                <w:sz w:val="20"/>
                <w:szCs w:val="20"/>
              </w:rPr>
            </w:pPr>
            <w:r w:rsidRPr="000904FE">
              <w:rPr>
                <w:color w:val="000000"/>
                <w:sz w:val="20"/>
                <w:szCs w:val="20"/>
              </w:rPr>
              <w:t>Collection and Control System Design Plan</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F7B2AAB" w14:textId="77777777">
            <w:pPr>
              <w:widowControl/>
              <w:autoSpaceDE/>
              <w:autoSpaceDN/>
              <w:adjustRightInd/>
              <w:jc w:val="center"/>
              <w:rPr>
                <w:color w:val="000000"/>
                <w:sz w:val="20"/>
                <w:szCs w:val="20"/>
              </w:rPr>
            </w:pPr>
            <w:r w:rsidRPr="000904FE">
              <w:rPr>
                <w:color w:val="000000"/>
                <w:sz w:val="20"/>
                <w:szCs w:val="20"/>
              </w:rPr>
              <w:t>2</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320D7E8"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E07CDCC"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0C6F083E" w14:textId="77777777">
            <w:pPr>
              <w:widowControl/>
              <w:autoSpaceDE/>
              <w:autoSpaceDN/>
              <w:adjustRightInd/>
              <w:jc w:val="center"/>
              <w:rPr>
                <w:color w:val="000000"/>
                <w:sz w:val="20"/>
                <w:szCs w:val="20"/>
              </w:rPr>
            </w:pPr>
            <w:r w:rsidRPr="000904FE">
              <w:rPr>
                <w:color w:val="000000"/>
                <w:sz w:val="20"/>
                <w:szCs w:val="20"/>
              </w:rPr>
              <w:t>2</w:t>
            </w:r>
          </w:p>
        </w:tc>
      </w:tr>
      <w:tr w14:paraId="0F7CE9A3"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6BCD48E8" w14:textId="77777777">
            <w:pPr>
              <w:widowControl/>
              <w:autoSpaceDE/>
              <w:autoSpaceDN/>
              <w:adjustRightInd/>
              <w:rPr>
                <w:color w:val="000000"/>
                <w:sz w:val="20"/>
                <w:szCs w:val="20"/>
              </w:rPr>
            </w:pPr>
            <w:r w:rsidRPr="000904FE">
              <w:rPr>
                <w:color w:val="000000"/>
                <w:sz w:val="20"/>
                <w:szCs w:val="20"/>
              </w:rPr>
              <w:t>Revised C&amp;C System design plan</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D72EFA2" w14:textId="77777777">
            <w:pPr>
              <w:widowControl/>
              <w:autoSpaceDE/>
              <w:autoSpaceDN/>
              <w:adjustRightInd/>
              <w:jc w:val="center"/>
              <w:rPr>
                <w:color w:val="000000"/>
                <w:sz w:val="20"/>
                <w:szCs w:val="20"/>
              </w:rPr>
            </w:pPr>
            <w:r w:rsidRPr="000904FE">
              <w:rPr>
                <w:color w:val="000000"/>
                <w:sz w:val="20"/>
                <w:szCs w:val="20"/>
              </w:rPr>
              <w:t>0.4</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D5FDD5C"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1BC0583"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052C4C6F" w14:textId="77777777">
            <w:pPr>
              <w:widowControl/>
              <w:autoSpaceDE/>
              <w:autoSpaceDN/>
              <w:adjustRightInd/>
              <w:jc w:val="center"/>
              <w:rPr>
                <w:color w:val="000000"/>
                <w:sz w:val="20"/>
                <w:szCs w:val="20"/>
              </w:rPr>
            </w:pPr>
            <w:r w:rsidRPr="000904FE">
              <w:rPr>
                <w:color w:val="000000"/>
                <w:sz w:val="20"/>
                <w:szCs w:val="20"/>
              </w:rPr>
              <w:t>0.4</w:t>
            </w:r>
          </w:p>
        </w:tc>
      </w:tr>
      <w:tr w14:paraId="4728646E"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461BC53E" w14:textId="77777777">
            <w:pPr>
              <w:widowControl/>
              <w:autoSpaceDE/>
              <w:autoSpaceDN/>
              <w:adjustRightInd/>
              <w:rPr>
                <w:color w:val="000000"/>
                <w:sz w:val="20"/>
                <w:szCs w:val="20"/>
              </w:rPr>
            </w:pPr>
            <w:r w:rsidRPr="000904FE">
              <w:rPr>
                <w:color w:val="000000"/>
                <w:sz w:val="20"/>
                <w:szCs w:val="20"/>
              </w:rPr>
              <w:t>Annual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26AA9C0" w14:textId="77777777">
            <w:pPr>
              <w:widowControl/>
              <w:autoSpaceDE/>
              <w:autoSpaceDN/>
              <w:adjustRightInd/>
              <w:jc w:val="center"/>
              <w:rPr>
                <w:color w:val="000000"/>
                <w:sz w:val="20"/>
                <w:szCs w:val="20"/>
              </w:rPr>
            </w:pPr>
            <w:r w:rsidRPr="000904FE">
              <w:rPr>
                <w:color w:val="000000"/>
                <w:sz w:val="20"/>
                <w:szCs w:val="20"/>
              </w:rPr>
              <w:t>365</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0FEF681"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10437ED8"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0865DEFE" w14:textId="77777777">
            <w:pPr>
              <w:widowControl/>
              <w:autoSpaceDE/>
              <w:autoSpaceDN/>
              <w:adjustRightInd/>
              <w:jc w:val="center"/>
              <w:rPr>
                <w:color w:val="000000"/>
                <w:sz w:val="20"/>
                <w:szCs w:val="20"/>
              </w:rPr>
            </w:pPr>
            <w:r w:rsidRPr="000904FE">
              <w:rPr>
                <w:color w:val="000000"/>
                <w:sz w:val="20"/>
                <w:szCs w:val="20"/>
              </w:rPr>
              <w:t>365</w:t>
            </w:r>
          </w:p>
        </w:tc>
      </w:tr>
      <w:tr w14:paraId="4948B16F"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73A1A59A" w14:textId="77777777">
            <w:pPr>
              <w:widowControl/>
              <w:autoSpaceDE/>
              <w:autoSpaceDN/>
              <w:adjustRightInd/>
              <w:rPr>
                <w:color w:val="000000"/>
                <w:sz w:val="20"/>
                <w:szCs w:val="20"/>
              </w:rPr>
            </w:pPr>
            <w:r w:rsidRPr="000904FE">
              <w:rPr>
                <w:color w:val="000000"/>
                <w:sz w:val="20"/>
                <w:szCs w:val="20"/>
              </w:rPr>
              <w:t>Corrective Action Analysis</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1B5AF664" w14:textId="77777777">
            <w:pPr>
              <w:widowControl/>
              <w:autoSpaceDE/>
              <w:autoSpaceDN/>
              <w:adjustRightInd/>
              <w:jc w:val="center"/>
              <w:rPr>
                <w:color w:val="000000"/>
                <w:sz w:val="20"/>
                <w:szCs w:val="20"/>
              </w:rPr>
            </w:pPr>
            <w:r w:rsidRPr="000904FE">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BAB0E1B"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C48E8FE"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541F212E" w14:textId="77777777">
            <w:pPr>
              <w:widowControl/>
              <w:autoSpaceDE/>
              <w:autoSpaceDN/>
              <w:adjustRightInd/>
              <w:jc w:val="center"/>
              <w:rPr>
                <w:color w:val="000000"/>
                <w:sz w:val="20"/>
                <w:szCs w:val="20"/>
              </w:rPr>
            </w:pPr>
            <w:r w:rsidRPr="000904FE">
              <w:rPr>
                <w:color w:val="000000"/>
                <w:sz w:val="20"/>
                <w:szCs w:val="20"/>
              </w:rPr>
              <w:t>1</w:t>
            </w:r>
          </w:p>
        </w:tc>
      </w:tr>
      <w:tr w14:paraId="509F942A"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04CBD35C" w14:textId="77777777">
            <w:pPr>
              <w:widowControl/>
              <w:autoSpaceDE/>
              <w:autoSpaceDN/>
              <w:adjustRightInd/>
              <w:rPr>
                <w:color w:val="000000"/>
                <w:sz w:val="20"/>
                <w:szCs w:val="20"/>
              </w:rPr>
            </w:pPr>
            <w:r w:rsidRPr="000904FE">
              <w:rPr>
                <w:color w:val="000000"/>
                <w:sz w:val="20"/>
                <w:szCs w:val="20"/>
              </w:rPr>
              <w:t>Implementation Timeline</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1A781058" w14:textId="77777777">
            <w:pPr>
              <w:widowControl/>
              <w:autoSpaceDE/>
              <w:autoSpaceDN/>
              <w:adjustRightInd/>
              <w:jc w:val="center"/>
              <w:rPr>
                <w:color w:val="000000"/>
                <w:sz w:val="20"/>
                <w:szCs w:val="20"/>
              </w:rPr>
            </w:pPr>
            <w:r w:rsidRPr="000904FE">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B17C1FC"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9799500"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3855DA2C" w14:textId="77777777">
            <w:pPr>
              <w:widowControl/>
              <w:autoSpaceDE/>
              <w:autoSpaceDN/>
              <w:adjustRightInd/>
              <w:jc w:val="center"/>
              <w:rPr>
                <w:color w:val="000000"/>
                <w:sz w:val="20"/>
                <w:szCs w:val="20"/>
              </w:rPr>
            </w:pPr>
            <w:r w:rsidRPr="000904FE">
              <w:rPr>
                <w:color w:val="000000"/>
                <w:sz w:val="20"/>
                <w:szCs w:val="20"/>
              </w:rPr>
              <w:t>1</w:t>
            </w:r>
          </w:p>
        </w:tc>
      </w:tr>
      <w:tr w14:paraId="053397A6"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1503E25B" w14:textId="77777777">
            <w:pPr>
              <w:widowControl/>
              <w:autoSpaceDE/>
              <w:autoSpaceDN/>
              <w:adjustRightInd/>
              <w:rPr>
                <w:color w:val="000000"/>
                <w:sz w:val="20"/>
                <w:szCs w:val="20"/>
              </w:rPr>
            </w:pPr>
            <w:r w:rsidRPr="000904FE">
              <w:rPr>
                <w:color w:val="000000"/>
                <w:sz w:val="20"/>
                <w:szCs w:val="20"/>
              </w:rPr>
              <w:t>Root Cause Analysis</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10F8164" w14:textId="77777777">
            <w:pPr>
              <w:widowControl/>
              <w:autoSpaceDE/>
              <w:autoSpaceDN/>
              <w:adjustRightInd/>
              <w:jc w:val="center"/>
              <w:rPr>
                <w:color w:val="000000"/>
                <w:sz w:val="20"/>
                <w:szCs w:val="20"/>
              </w:rPr>
            </w:pPr>
            <w:r w:rsidRPr="000904FE">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AE3CC57"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0231ED6"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0E62F3E7" w14:textId="77777777">
            <w:pPr>
              <w:widowControl/>
              <w:autoSpaceDE/>
              <w:autoSpaceDN/>
              <w:adjustRightInd/>
              <w:jc w:val="center"/>
              <w:rPr>
                <w:color w:val="000000"/>
                <w:sz w:val="20"/>
                <w:szCs w:val="20"/>
              </w:rPr>
            </w:pPr>
            <w:r w:rsidRPr="000904FE">
              <w:rPr>
                <w:color w:val="000000"/>
                <w:sz w:val="20"/>
                <w:szCs w:val="20"/>
              </w:rPr>
              <w:t>1</w:t>
            </w:r>
          </w:p>
        </w:tc>
      </w:tr>
      <w:tr w14:paraId="735B586F"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274D6DA9" w14:textId="77777777">
            <w:pPr>
              <w:widowControl/>
              <w:autoSpaceDE/>
              <w:autoSpaceDN/>
              <w:adjustRightInd/>
              <w:rPr>
                <w:color w:val="000000"/>
                <w:sz w:val="20"/>
                <w:szCs w:val="20"/>
              </w:rPr>
            </w:pPr>
            <w:r w:rsidRPr="000904FE">
              <w:rPr>
                <w:color w:val="000000"/>
                <w:sz w:val="20"/>
                <w:szCs w:val="20"/>
              </w:rPr>
              <w:t>Wet Landfill Monitoring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074A244" w14:textId="77777777">
            <w:pPr>
              <w:widowControl/>
              <w:autoSpaceDE/>
              <w:autoSpaceDN/>
              <w:adjustRightInd/>
              <w:jc w:val="center"/>
              <w:rPr>
                <w:color w:val="000000"/>
                <w:sz w:val="20"/>
                <w:szCs w:val="20"/>
              </w:rPr>
            </w:pPr>
            <w:r w:rsidRPr="000904FE">
              <w:rPr>
                <w:color w:val="000000"/>
                <w:sz w:val="20"/>
                <w:szCs w:val="20"/>
              </w:rPr>
              <w:t>175</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581FB8B"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169BF278"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77B19984" w14:textId="77777777">
            <w:pPr>
              <w:widowControl/>
              <w:autoSpaceDE/>
              <w:autoSpaceDN/>
              <w:adjustRightInd/>
              <w:jc w:val="center"/>
              <w:rPr>
                <w:color w:val="000000"/>
                <w:sz w:val="20"/>
                <w:szCs w:val="20"/>
              </w:rPr>
            </w:pPr>
            <w:r w:rsidRPr="000904FE">
              <w:rPr>
                <w:color w:val="000000"/>
                <w:sz w:val="20"/>
                <w:szCs w:val="20"/>
              </w:rPr>
              <w:t>175</w:t>
            </w:r>
          </w:p>
        </w:tc>
      </w:tr>
      <w:tr w14:paraId="4FF0707A" w14:textId="77777777" w:rsidTr="000904FE">
        <w:tblPrEx>
          <w:tblW w:w="8450" w:type="dxa"/>
          <w:tblLook w:val="04A0"/>
        </w:tblPrEx>
        <w:trPr>
          <w:trHeight w:val="315"/>
        </w:trPr>
        <w:tc>
          <w:tcPr>
            <w:tcW w:w="6830"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0904FE" w:rsidRPr="000904FE" w:rsidP="000904FE" w14:paraId="125C815B" w14:textId="77777777">
            <w:pPr>
              <w:widowControl/>
              <w:autoSpaceDE/>
              <w:autoSpaceDN/>
              <w:adjustRightInd/>
              <w:rPr>
                <w:b/>
                <w:bCs/>
                <w:color w:val="000000"/>
                <w:sz w:val="20"/>
                <w:szCs w:val="20"/>
              </w:rPr>
            </w:pPr>
            <w:r w:rsidRPr="000904FE">
              <w:rPr>
                <w:b/>
                <w:bCs/>
                <w:color w:val="000000"/>
                <w:sz w:val="20"/>
                <w:szCs w:val="20"/>
              </w:rPr>
              <w:t>Total Responses for Privately-Owned Landfills (rounded)</w:t>
            </w:r>
          </w:p>
        </w:tc>
        <w:tc>
          <w:tcPr>
            <w:tcW w:w="1620" w:type="dxa"/>
            <w:tcBorders>
              <w:top w:val="nil"/>
              <w:left w:val="nil"/>
              <w:bottom w:val="single" w:sz="8" w:space="0" w:color="auto"/>
              <w:right w:val="single" w:sz="8" w:space="0" w:color="auto"/>
            </w:tcBorders>
            <w:shd w:val="clear" w:color="auto" w:fill="auto"/>
            <w:noWrap/>
            <w:vAlign w:val="center"/>
            <w:hideMark/>
          </w:tcPr>
          <w:p w:rsidR="000904FE" w:rsidRPr="000904FE" w:rsidP="000904FE" w14:paraId="01DB2A3F" w14:textId="77777777">
            <w:pPr>
              <w:widowControl/>
              <w:autoSpaceDE/>
              <w:autoSpaceDN/>
              <w:adjustRightInd/>
              <w:jc w:val="center"/>
              <w:rPr>
                <w:b/>
                <w:bCs/>
                <w:color w:val="000000"/>
                <w:sz w:val="20"/>
                <w:szCs w:val="20"/>
              </w:rPr>
            </w:pPr>
            <w:r w:rsidRPr="000904FE">
              <w:rPr>
                <w:b/>
                <w:bCs/>
                <w:color w:val="000000"/>
                <w:sz w:val="20"/>
                <w:szCs w:val="20"/>
              </w:rPr>
              <w:t>585</w:t>
            </w:r>
          </w:p>
        </w:tc>
      </w:tr>
      <w:tr w14:paraId="6CAC8322" w14:textId="77777777" w:rsidTr="000904FE">
        <w:tblPrEx>
          <w:tblW w:w="8450" w:type="dxa"/>
          <w:tblLook w:val="04A0"/>
        </w:tblPrEx>
        <w:trPr>
          <w:trHeight w:val="300"/>
        </w:trPr>
        <w:tc>
          <w:tcPr>
            <w:tcW w:w="8450"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0904FE" w:rsidRPr="000904FE" w:rsidP="000904FE" w14:paraId="5617DE00" w14:textId="77777777">
            <w:pPr>
              <w:widowControl/>
              <w:autoSpaceDE/>
              <w:autoSpaceDN/>
              <w:adjustRightInd/>
              <w:jc w:val="center"/>
              <w:rPr>
                <w:b/>
                <w:bCs/>
                <w:color w:val="000000"/>
                <w:sz w:val="20"/>
                <w:szCs w:val="20"/>
              </w:rPr>
            </w:pPr>
            <w:r w:rsidRPr="000904FE">
              <w:rPr>
                <w:b/>
                <w:bCs/>
                <w:color w:val="000000"/>
                <w:sz w:val="20"/>
                <w:szCs w:val="20"/>
              </w:rPr>
              <w:t>Publicly-Owned</w:t>
            </w:r>
            <w:r w:rsidRPr="000904FE">
              <w:rPr>
                <w:b/>
                <w:bCs/>
                <w:color w:val="000000"/>
                <w:sz w:val="20"/>
                <w:szCs w:val="20"/>
              </w:rPr>
              <w:t xml:space="preserve"> Landfills</w:t>
            </w:r>
          </w:p>
        </w:tc>
      </w:tr>
      <w:tr w14:paraId="640FE9C6"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312FA717" w14:textId="77777777">
            <w:pPr>
              <w:widowControl/>
              <w:autoSpaceDE/>
              <w:autoSpaceDN/>
              <w:adjustRightInd/>
              <w:rPr>
                <w:color w:val="000000"/>
                <w:sz w:val="20"/>
                <w:szCs w:val="20"/>
              </w:rPr>
            </w:pPr>
            <w:r w:rsidRPr="000904FE">
              <w:rPr>
                <w:color w:val="000000"/>
                <w:sz w:val="20"/>
                <w:szCs w:val="20"/>
              </w:rPr>
              <w:t xml:space="preserve">Initial performance test report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C29DB06" w14:textId="77777777">
            <w:pPr>
              <w:widowControl/>
              <w:autoSpaceDE/>
              <w:autoSpaceDN/>
              <w:adjustRightInd/>
              <w:jc w:val="center"/>
              <w:rPr>
                <w:color w:val="000000"/>
                <w:sz w:val="20"/>
                <w:szCs w:val="20"/>
              </w:rPr>
            </w:pPr>
            <w:r w:rsidRPr="000904FE">
              <w:rPr>
                <w:color w:val="000000"/>
                <w:sz w:val="20"/>
                <w:szCs w:val="20"/>
              </w:rPr>
              <w:t>2</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CC43B77"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F2A063E"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1A3E5357" w14:textId="77777777">
            <w:pPr>
              <w:widowControl/>
              <w:autoSpaceDE/>
              <w:autoSpaceDN/>
              <w:adjustRightInd/>
              <w:jc w:val="center"/>
              <w:rPr>
                <w:color w:val="000000"/>
                <w:sz w:val="20"/>
                <w:szCs w:val="20"/>
              </w:rPr>
            </w:pPr>
            <w:r w:rsidRPr="000904FE">
              <w:rPr>
                <w:color w:val="000000"/>
                <w:sz w:val="20"/>
                <w:szCs w:val="20"/>
              </w:rPr>
              <w:t>2</w:t>
            </w:r>
          </w:p>
        </w:tc>
      </w:tr>
      <w:tr w14:paraId="1FC36A0A"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51884179" w14:textId="77777777">
            <w:pPr>
              <w:widowControl/>
              <w:autoSpaceDE/>
              <w:autoSpaceDN/>
              <w:adjustRightInd/>
              <w:rPr>
                <w:color w:val="000000"/>
                <w:sz w:val="20"/>
                <w:szCs w:val="20"/>
              </w:rPr>
            </w:pPr>
            <w:r w:rsidRPr="000904FE">
              <w:rPr>
                <w:color w:val="000000"/>
                <w:sz w:val="20"/>
                <w:szCs w:val="20"/>
              </w:rPr>
              <w:t>Initial design capacity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344920D" w14:textId="77777777">
            <w:pPr>
              <w:widowControl/>
              <w:autoSpaceDE/>
              <w:autoSpaceDN/>
              <w:adjustRightInd/>
              <w:jc w:val="center"/>
              <w:rPr>
                <w:color w:val="000000"/>
                <w:sz w:val="20"/>
                <w:szCs w:val="20"/>
              </w:rPr>
            </w:pPr>
            <w:r w:rsidRPr="000904FE">
              <w:rPr>
                <w:color w:val="000000"/>
                <w:sz w:val="20"/>
                <w:szCs w:val="20"/>
              </w:rPr>
              <w:t>0</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8A3E76C"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2F1E6E3"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05336557" w14:textId="77777777">
            <w:pPr>
              <w:widowControl/>
              <w:autoSpaceDE/>
              <w:autoSpaceDN/>
              <w:adjustRightInd/>
              <w:jc w:val="center"/>
              <w:rPr>
                <w:color w:val="000000"/>
                <w:sz w:val="20"/>
                <w:szCs w:val="20"/>
              </w:rPr>
            </w:pPr>
            <w:r w:rsidRPr="000904FE">
              <w:rPr>
                <w:color w:val="000000"/>
                <w:sz w:val="20"/>
                <w:szCs w:val="20"/>
              </w:rPr>
              <w:t>0</w:t>
            </w:r>
          </w:p>
        </w:tc>
      </w:tr>
      <w:tr w14:paraId="05E24FF6"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26C7B449" w14:textId="77777777">
            <w:pPr>
              <w:widowControl/>
              <w:autoSpaceDE/>
              <w:autoSpaceDN/>
              <w:adjustRightInd/>
              <w:rPr>
                <w:color w:val="000000"/>
                <w:sz w:val="20"/>
                <w:szCs w:val="20"/>
              </w:rPr>
            </w:pPr>
            <w:r w:rsidRPr="000904FE">
              <w:rPr>
                <w:color w:val="000000"/>
                <w:sz w:val="20"/>
                <w:szCs w:val="20"/>
              </w:rPr>
              <w:t>Amended design capacity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65C2644" w14:textId="77777777">
            <w:pPr>
              <w:widowControl/>
              <w:autoSpaceDE/>
              <w:autoSpaceDN/>
              <w:adjustRightInd/>
              <w:jc w:val="center"/>
              <w:rPr>
                <w:color w:val="000000"/>
                <w:sz w:val="20"/>
                <w:szCs w:val="20"/>
              </w:rPr>
            </w:pPr>
            <w:r w:rsidRPr="000904FE">
              <w:rPr>
                <w:color w:val="000000"/>
                <w:sz w:val="20"/>
                <w:szCs w:val="20"/>
              </w:rPr>
              <w:t>12</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834DF10"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F5E32EB"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2BD42D80" w14:textId="77777777">
            <w:pPr>
              <w:widowControl/>
              <w:autoSpaceDE/>
              <w:autoSpaceDN/>
              <w:adjustRightInd/>
              <w:jc w:val="center"/>
              <w:rPr>
                <w:color w:val="000000"/>
                <w:sz w:val="20"/>
                <w:szCs w:val="20"/>
              </w:rPr>
            </w:pPr>
            <w:r w:rsidRPr="000904FE">
              <w:rPr>
                <w:color w:val="000000"/>
                <w:sz w:val="20"/>
                <w:szCs w:val="20"/>
              </w:rPr>
              <w:t>12</w:t>
            </w:r>
          </w:p>
        </w:tc>
      </w:tr>
      <w:tr w14:paraId="096A1610"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56223648" w14:textId="77777777">
            <w:pPr>
              <w:widowControl/>
              <w:autoSpaceDE/>
              <w:autoSpaceDN/>
              <w:adjustRightInd/>
              <w:rPr>
                <w:color w:val="000000"/>
                <w:sz w:val="20"/>
                <w:szCs w:val="20"/>
              </w:rPr>
            </w:pPr>
            <w:r w:rsidRPr="000904FE">
              <w:rPr>
                <w:color w:val="000000"/>
                <w:sz w:val="20"/>
                <w:szCs w:val="20"/>
              </w:rPr>
              <w:t>Report of NMOC rate (Tier 1)</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9893E8C" w14:textId="77777777">
            <w:pPr>
              <w:widowControl/>
              <w:autoSpaceDE/>
              <w:autoSpaceDN/>
              <w:adjustRightInd/>
              <w:jc w:val="center"/>
              <w:rPr>
                <w:color w:val="000000"/>
                <w:sz w:val="20"/>
                <w:szCs w:val="20"/>
              </w:rPr>
            </w:pPr>
            <w:r w:rsidRPr="000904FE">
              <w:rPr>
                <w:color w:val="000000"/>
                <w:sz w:val="20"/>
                <w:szCs w:val="20"/>
              </w:rPr>
              <w:t>21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1316B42"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FEC9A1D"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32E15441" w14:textId="77777777">
            <w:pPr>
              <w:widowControl/>
              <w:autoSpaceDE/>
              <w:autoSpaceDN/>
              <w:adjustRightInd/>
              <w:jc w:val="center"/>
              <w:rPr>
                <w:color w:val="000000"/>
                <w:sz w:val="20"/>
                <w:szCs w:val="20"/>
              </w:rPr>
            </w:pPr>
            <w:r w:rsidRPr="000904FE">
              <w:rPr>
                <w:color w:val="000000"/>
                <w:sz w:val="20"/>
                <w:szCs w:val="20"/>
              </w:rPr>
              <w:t>21</w:t>
            </w:r>
          </w:p>
        </w:tc>
      </w:tr>
      <w:tr w14:paraId="62EBEB73"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45DD0C20" w14:textId="77777777">
            <w:pPr>
              <w:widowControl/>
              <w:autoSpaceDE/>
              <w:autoSpaceDN/>
              <w:adjustRightInd/>
              <w:rPr>
                <w:color w:val="000000"/>
                <w:sz w:val="20"/>
                <w:szCs w:val="20"/>
              </w:rPr>
            </w:pPr>
            <w:r w:rsidRPr="000904FE">
              <w:rPr>
                <w:color w:val="000000"/>
                <w:sz w:val="20"/>
                <w:szCs w:val="20"/>
              </w:rPr>
              <w:t>Report of NMOC rate (Tier 2)</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C26F6D3" w14:textId="77777777">
            <w:pPr>
              <w:widowControl/>
              <w:autoSpaceDE/>
              <w:autoSpaceDN/>
              <w:adjustRightInd/>
              <w:jc w:val="center"/>
              <w:rPr>
                <w:color w:val="000000"/>
                <w:sz w:val="20"/>
                <w:szCs w:val="20"/>
              </w:rPr>
            </w:pPr>
            <w:r w:rsidRPr="000904FE">
              <w:rPr>
                <w:color w:val="000000"/>
                <w:sz w:val="20"/>
                <w:szCs w:val="20"/>
              </w:rPr>
              <w:t>21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DD7D645"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C43D1D6"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40D5BE22" w14:textId="77777777">
            <w:pPr>
              <w:widowControl/>
              <w:autoSpaceDE/>
              <w:autoSpaceDN/>
              <w:adjustRightInd/>
              <w:jc w:val="center"/>
              <w:rPr>
                <w:color w:val="000000"/>
                <w:sz w:val="20"/>
                <w:szCs w:val="20"/>
              </w:rPr>
            </w:pPr>
            <w:r w:rsidRPr="000904FE">
              <w:rPr>
                <w:color w:val="000000"/>
                <w:sz w:val="20"/>
                <w:szCs w:val="20"/>
              </w:rPr>
              <w:t>21</w:t>
            </w:r>
          </w:p>
        </w:tc>
      </w:tr>
      <w:tr w14:paraId="50337AC6"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0FB49776" w14:textId="77777777">
            <w:pPr>
              <w:widowControl/>
              <w:autoSpaceDE/>
              <w:autoSpaceDN/>
              <w:adjustRightInd/>
              <w:rPr>
                <w:color w:val="000000"/>
                <w:sz w:val="20"/>
                <w:szCs w:val="20"/>
              </w:rPr>
            </w:pPr>
            <w:r w:rsidRPr="000904FE">
              <w:rPr>
                <w:color w:val="000000"/>
                <w:sz w:val="20"/>
                <w:szCs w:val="20"/>
              </w:rPr>
              <w:t>Landfill Closure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1E2346F0" w14:textId="77777777">
            <w:pPr>
              <w:widowControl/>
              <w:autoSpaceDE/>
              <w:autoSpaceDN/>
              <w:adjustRightInd/>
              <w:jc w:val="center"/>
              <w:rPr>
                <w:color w:val="000000"/>
                <w:sz w:val="20"/>
                <w:szCs w:val="20"/>
              </w:rPr>
            </w:pPr>
            <w:r w:rsidRPr="000904FE">
              <w:rPr>
                <w:color w:val="000000"/>
                <w:sz w:val="20"/>
                <w:szCs w:val="20"/>
              </w:rPr>
              <w:t>17</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A651A16"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3A6A0F9"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4A7A4846" w14:textId="77777777">
            <w:pPr>
              <w:widowControl/>
              <w:autoSpaceDE/>
              <w:autoSpaceDN/>
              <w:adjustRightInd/>
              <w:jc w:val="center"/>
              <w:rPr>
                <w:color w:val="000000"/>
                <w:sz w:val="20"/>
                <w:szCs w:val="20"/>
              </w:rPr>
            </w:pPr>
            <w:r w:rsidRPr="000904FE">
              <w:rPr>
                <w:color w:val="000000"/>
                <w:sz w:val="20"/>
                <w:szCs w:val="20"/>
              </w:rPr>
              <w:t>17</w:t>
            </w:r>
          </w:p>
        </w:tc>
      </w:tr>
      <w:tr w14:paraId="1A415C97"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61F9D37F" w14:textId="77777777">
            <w:pPr>
              <w:widowControl/>
              <w:autoSpaceDE/>
              <w:autoSpaceDN/>
              <w:adjustRightInd/>
              <w:rPr>
                <w:color w:val="000000"/>
                <w:sz w:val="20"/>
                <w:szCs w:val="20"/>
              </w:rPr>
            </w:pPr>
            <w:r w:rsidRPr="000904FE">
              <w:rPr>
                <w:color w:val="000000"/>
                <w:sz w:val="20"/>
                <w:szCs w:val="20"/>
              </w:rPr>
              <w:t>Equipment Removal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833999C" w14:textId="77777777">
            <w:pPr>
              <w:widowControl/>
              <w:autoSpaceDE/>
              <w:autoSpaceDN/>
              <w:adjustRightInd/>
              <w:jc w:val="center"/>
              <w:rPr>
                <w:color w:val="000000"/>
                <w:sz w:val="20"/>
                <w:szCs w:val="20"/>
              </w:rPr>
            </w:pPr>
            <w:r w:rsidRPr="000904FE">
              <w:rPr>
                <w:color w:val="000000"/>
                <w:sz w:val="20"/>
                <w:szCs w:val="20"/>
              </w:rPr>
              <w:t>0</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E98D3C7"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8017EE4"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7C6DC592" w14:textId="77777777">
            <w:pPr>
              <w:widowControl/>
              <w:autoSpaceDE/>
              <w:autoSpaceDN/>
              <w:adjustRightInd/>
              <w:jc w:val="center"/>
              <w:rPr>
                <w:color w:val="000000"/>
                <w:sz w:val="20"/>
                <w:szCs w:val="20"/>
              </w:rPr>
            </w:pPr>
            <w:r w:rsidRPr="000904FE">
              <w:rPr>
                <w:color w:val="000000"/>
                <w:sz w:val="20"/>
                <w:szCs w:val="20"/>
              </w:rPr>
              <w:t>0</w:t>
            </w:r>
          </w:p>
        </w:tc>
      </w:tr>
      <w:tr w14:paraId="499F297A"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5889CBB8" w14:textId="77777777">
            <w:pPr>
              <w:widowControl/>
              <w:autoSpaceDE/>
              <w:autoSpaceDN/>
              <w:adjustRightInd/>
              <w:rPr>
                <w:color w:val="000000"/>
                <w:sz w:val="20"/>
                <w:szCs w:val="20"/>
              </w:rPr>
            </w:pPr>
            <w:r w:rsidRPr="000904FE">
              <w:rPr>
                <w:color w:val="000000"/>
                <w:sz w:val="20"/>
                <w:szCs w:val="20"/>
              </w:rPr>
              <w:t>Collection and Control System Design Plan</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9593AE5" w14:textId="77777777">
            <w:pPr>
              <w:widowControl/>
              <w:autoSpaceDE/>
              <w:autoSpaceDN/>
              <w:adjustRightInd/>
              <w:jc w:val="center"/>
              <w:rPr>
                <w:color w:val="000000"/>
                <w:sz w:val="20"/>
                <w:szCs w:val="20"/>
              </w:rPr>
            </w:pPr>
            <w:r w:rsidRPr="000904FE">
              <w:rPr>
                <w:color w:val="000000"/>
                <w:sz w:val="20"/>
                <w:szCs w:val="20"/>
              </w:rPr>
              <w:t>2</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F352FFF"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67F0415"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71CC672D" w14:textId="77777777">
            <w:pPr>
              <w:widowControl/>
              <w:autoSpaceDE/>
              <w:autoSpaceDN/>
              <w:adjustRightInd/>
              <w:jc w:val="center"/>
              <w:rPr>
                <w:color w:val="000000"/>
                <w:sz w:val="20"/>
                <w:szCs w:val="20"/>
              </w:rPr>
            </w:pPr>
            <w:r w:rsidRPr="000904FE">
              <w:rPr>
                <w:color w:val="000000"/>
                <w:sz w:val="20"/>
                <w:szCs w:val="20"/>
              </w:rPr>
              <w:t>2</w:t>
            </w:r>
          </w:p>
        </w:tc>
      </w:tr>
      <w:tr w14:paraId="2AF8771F"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7A06F82C" w14:textId="77777777">
            <w:pPr>
              <w:widowControl/>
              <w:autoSpaceDE/>
              <w:autoSpaceDN/>
              <w:adjustRightInd/>
              <w:rPr>
                <w:color w:val="000000"/>
                <w:sz w:val="20"/>
                <w:szCs w:val="20"/>
              </w:rPr>
            </w:pPr>
            <w:r w:rsidRPr="000904FE">
              <w:rPr>
                <w:color w:val="000000"/>
                <w:sz w:val="20"/>
                <w:szCs w:val="20"/>
              </w:rPr>
              <w:t>Revised C&amp;C System design plan</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86B9B6E" w14:textId="77777777">
            <w:pPr>
              <w:widowControl/>
              <w:autoSpaceDE/>
              <w:autoSpaceDN/>
              <w:adjustRightInd/>
              <w:jc w:val="center"/>
              <w:rPr>
                <w:color w:val="000000"/>
                <w:sz w:val="20"/>
                <w:szCs w:val="20"/>
              </w:rPr>
            </w:pPr>
            <w:r w:rsidRPr="000904FE">
              <w:rPr>
                <w:color w:val="000000"/>
                <w:sz w:val="20"/>
                <w:szCs w:val="20"/>
              </w:rPr>
              <w:t>0.3</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336B715"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51A7EA9"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147A1807" w14:textId="77777777">
            <w:pPr>
              <w:widowControl/>
              <w:autoSpaceDE/>
              <w:autoSpaceDN/>
              <w:adjustRightInd/>
              <w:jc w:val="center"/>
              <w:rPr>
                <w:color w:val="000000"/>
                <w:sz w:val="20"/>
                <w:szCs w:val="20"/>
              </w:rPr>
            </w:pPr>
            <w:r w:rsidRPr="000904FE">
              <w:rPr>
                <w:color w:val="000000"/>
                <w:sz w:val="20"/>
                <w:szCs w:val="20"/>
              </w:rPr>
              <w:t>0.3</w:t>
            </w:r>
          </w:p>
        </w:tc>
      </w:tr>
      <w:tr w14:paraId="513ACEE1"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18FEAB0B" w14:textId="77777777">
            <w:pPr>
              <w:widowControl/>
              <w:autoSpaceDE/>
              <w:autoSpaceDN/>
              <w:adjustRightInd/>
              <w:rPr>
                <w:color w:val="000000"/>
                <w:sz w:val="20"/>
                <w:szCs w:val="20"/>
              </w:rPr>
            </w:pPr>
            <w:r w:rsidRPr="000904FE">
              <w:rPr>
                <w:color w:val="000000"/>
                <w:sz w:val="20"/>
                <w:szCs w:val="20"/>
              </w:rPr>
              <w:t>Annual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CF4831C" w14:textId="77777777">
            <w:pPr>
              <w:widowControl/>
              <w:autoSpaceDE/>
              <w:autoSpaceDN/>
              <w:adjustRightInd/>
              <w:jc w:val="center"/>
              <w:rPr>
                <w:color w:val="000000"/>
                <w:sz w:val="20"/>
                <w:szCs w:val="20"/>
              </w:rPr>
            </w:pPr>
            <w:r w:rsidRPr="000904FE">
              <w:rPr>
                <w:color w:val="000000"/>
                <w:sz w:val="20"/>
                <w:szCs w:val="20"/>
              </w:rPr>
              <w:t>287</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B56B944"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90E355A"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11219AC2" w14:textId="77777777">
            <w:pPr>
              <w:widowControl/>
              <w:autoSpaceDE/>
              <w:autoSpaceDN/>
              <w:adjustRightInd/>
              <w:jc w:val="center"/>
              <w:rPr>
                <w:color w:val="000000"/>
                <w:sz w:val="20"/>
                <w:szCs w:val="20"/>
              </w:rPr>
            </w:pPr>
            <w:r w:rsidRPr="000904FE">
              <w:rPr>
                <w:color w:val="000000"/>
                <w:sz w:val="20"/>
                <w:szCs w:val="20"/>
              </w:rPr>
              <w:t>287</w:t>
            </w:r>
          </w:p>
        </w:tc>
      </w:tr>
      <w:tr w14:paraId="7096EE56"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581F75BD" w14:textId="77777777">
            <w:pPr>
              <w:widowControl/>
              <w:autoSpaceDE/>
              <w:autoSpaceDN/>
              <w:adjustRightInd/>
              <w:rPr>
                <w:color w:val="000000"/>
                <w:sz w:val="20"/>
                <w:szCs w:val="20"/>
              </w:rPr>
            </w:pPr>
            <w:r w:rsidRPr="000904FE">
              <w:rPr>
                <w:color w:val="000000"/>
                <w:sz w:val="20"/>
                <w:szCs w:val="20"/>
              </w:rPr>
              <w:t>Corrective Action Analysis</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9F4B1FF" w14:textId="77777777">
            <w:pPr>
              <w:widowControl/>
              <w:autoSpaceDE/>
              <w:autoSpaceDN/>
              <w:adjustRightInd/>
              <w:jc w:val="center"/>
              <w:rPr>
                <w:color w:val="000000"/>
                <w:sz w:val="20"/>
                <w:szCs w:val="20"/>
              </w:rPr>
            </w:pPr>
            <w:r w:rsidRPr="000904FE">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B5D5169"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60917D0"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35E36B44" w14:textId="77777777">
            <w:pPr>
              <w:widowControl/>
              <w:autoSpaceDE/>
              <w:autoSpaceDN/>
              <w:adjustRightInd/>
              <w:jc w:val="center"/>
              <w:rPr>
                <w:color w:val="000000"/>
                <w:sz w:val="20"/>
                <w:szCs w:val="20"/>
              </w:rPr>
            </w:pPr>
            <w:r w:rsidRPr="000904FE">
              <w:rPr>
                <w:color w:val="000000"/>
                <w:sz w:val="20"/>
                <w:szCs w:val="20"/>
              </w:rPr>
              <w:t>1</w:t>
            </w:r>
          </w:p>
        </w:tc>
      </w:tr>
      <w:tr w14:paraId="33F97F72"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694242E4" w14:textId="77777777">
            <w:pPr>
              <w:widowControl/>
              <w:autoSpaceDE/>
              <w:autoSpaceDN/>
              <w:adjustRightInd/>
              <w:rPr>
                <w:color w:val="000000"/>
                <w:sz w:val="20"/>
                <w:szCs w:val="20"/>
              </w:rPr>
            </w:pPr>
            <w:r w:rsidRPr="000904FE">
              <w:rPr>
                <w:color w:val="000000"/>
                <w:sz w:val="20"/>
                <w:szCs w:val="20"/>
              </w:rPr>
              <w:t>Implementation Timeline</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E0D032A" w14:textId="77777777">
            <w:pPr>
              <w:widowControl/>
              <w:autoSpaceDE/>
              <w:autoSpaceDN/>
              <w:adjustRightInd/>
              <w:jc w:val="center"/>
              <w:rPr>
                <w:color w:val="000000"/>
                <w:sz w:val="20"/>
                <w:szCs w:val="20"/>
              </w:rPr>
            </w:pPr>
            <w:r w:rsidRPr="000904FE">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43F3009"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7229193"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1437991C" w14:textId="77777777">
            <w:pPr>
              <w:widowControl/>
              <w:autoSpaceDE/>
              <w:autoSpaceDN/>
              <w:adjustRightInd/>
              <w:jc w:val="center"/>
              <w:rPr>
                <w:color w:val="000000"/>
                <w:sz w:val="20"/>
                <w:szCs w:val="20"/>
              </w:rPr>
            </w:pPr>
            <w:r w:rsidRPr="000904FE">
              <w:rPr>
                <w:color w:val="000000"/>
                <w:sz w:val="20"/>
                <w:szCs w:val="20"/>
              </w:rPr>
              <w:t>1</w:t>
            </w:r>
          </w:p>
        </w:tc>
      </w:tr>
      <w:tr w14:paraId="3847CC37"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059AFBB4" w14:textId="77777777">
            <w:pPr>
              <w:widowControl/>
              <w:autoSpaceDE/>
              <w:autoSpaceDN/>
              <w:adjustRightInd/>
              <w:rPr>
                <w:color w:val="000000"/>
                <w:sz w:val="20"/>
                <w:szCs w:val="20"/>
              </w:rPr>
            </w:pPr>
            <w:r w:rsidRPr="000904FE">
              <w:rPr>
                <w:color w:val="000000"/>
                <w:sz w:val="20"/>
                <w:szCs w:val="20"/>
              </w:rPr>
              <w:t>Root Cause Analysis</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5B6E037" w14:textId="77777777">
            <w:pPr>
              <w:widowControl/>
              <w:autoSpaceDE/>
              <w:autoSpaceDN/>
              <w:adjustRightInd/>
              <w:jc w:val="center"/>
              <w:rPr>
                <w:color w:val="000000"/>
                <w:sz w:val="20"/>
                <w:szCs w:val="20"/>
              </w:rPr>
            </w:pPr>
            <w:r w:rsidRPr="000904FE">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3C45DD1"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F5011D6"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4DC922C5" w14:textId="77777777">
            <w:pPr>
              <w:widowControl/>
              <w:autoSpaceDE/>
              <w:autoSpaceDN/>
              <w:adjustRightInd/>
              <w:jc w:val="center"/>
              <w:rPr>
                <w:color w:val="000000"/>
                <w:sz w:val="20"/>
                <w:szCs w:val="20"/>
              </w:rPr>
            </w:pPr>
            <w:r w:rsidRPr="000904FE">
              <w:rPr>
                <w:color w:val="000000"/>
                <w:sz w:val="20"/>
                <w:szCs w:val="20"/>
              </w:rPr>
              <w:t>1</w:t>
            </w:r>
          </w:p>
        </w:tc>
      </w:tr>
      <w:tr w14:paraId="401F7410" w14:textId="77777777" w:rsidTr="000904FE">
        <w:tblPrEx>
          <w:tblW w:w="8450" w:type="dxa"/>
          <w:tblLook w:val="04A0"/>
        </w:tblPrEx>
        <w:trPr>
          <w:trHeight w:val="52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0904FE" w:rsidRPr="000904FE" w:rsidP="000904FE" w14:paraId="35721BFE" w14:textId="77777777">
            <w:pPr>
              <w:widowControl/>
              <w:autoSpaceDE/>
              <w:autoSpaceDN/>
              <w:adjustRightInd/>
              <w:rPr>
                <w:color w:val="000000"/>
                <w:sz w:val="20"/>
                <w:szCs w:val="20"/>
              </w:rPr>
            </w:pPr>
            <w:r w:rsidRPr="000904FE">
              <w:rPr>
                <w:color w:val="000000"/>
                <w:sz w:val="20"/>
                <w:szCs w:val="20"/>
              </w:rPr>
              <w:t>Wet Landfill Monitoring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5A8BA15" w14:textId="77777777">
            <w:pPr>
              <w:widowControl/>
              <w:autoSpaceDE/>
              <w:autoSpaceDN/>
              <w:adjustRightInd/>
              <w:jc w:val="center"/>
              <w:rPr>
                <w:color w:val="000000"/>
                <w:sz w:val="20"/>
                <w:szCs w:val="20"/>
              </w:rPr>
            </w:pPr>
            <w:r w:rsidRPr="000904FE">
              <w:rPr>
                <w:color w:val="000000"/>
                <w:sz w:val="20"/>
                <w:szCs w:val="20"/>
              </w:rPr>
              <w:t>82</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4F7BD86"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F2EAE4D"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0CE173AD" w14:textId="77777777">
            <w:pPr>
              <w:widowControl/>
              <w:autoSpaceDE/>
              <w:autoSpaceDN/>
              <w:adjustRightInd/>
              <w:jc w:val="center"/>
              <w:rPr>
                <w:color w:val="000000"/>
                <w:sz w:val="20"/>
                <w:szCs w:val="20"/>
              </w:rPr>
            </w:pPr>
            <w:r w:rsidRPr="000904FE">
              <w:rPr>
                <w:color w:val="000000"/>
                <w:sz w:val="20"/>
                <w:szCs w:val="20"/>
              </w:rPr>
              <w:t>82</w:t>
            </w:r>
          </w:p>
        </w:tc>
      </w:tr>
      <w:tr w14:paraId="5D995AB1" w14:textId="77777777" w:rsidTr="000904FE">
        <w:tblPrEx>
          <w:tblW w:w="8450" w:type="dxa"/>
          <w:tblLook w:val="04A0"/>
        </w:tblPrEx>
        <w:trPr>
          <w:trHeight w:val="315"/>
        </w:trPr>
        <w:tc>
          <w:tcPr>
            <w:tcW w:w="6830"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0904FE" w:rsidRPr="000904FE" w:rsidP="000904FE" w14:paraId="11B456D8" w14:textId="77777777">
            <w:pPr>
              <w:widowControl/>
              <w:autoSpaceDE/>
              <w:autoSpaceDN/>
              <w:adjustRightInd/>
              <w:rPr>
                <w:b/>
                <w:bCs/>
                <w:color w:val="000000"/>
                <w:sz w:val="20"/>
                <w:szCs w:val="20"/>
              </w:rPr>
            </w:pPr>
            <w:r w:rsidRPr="000904FE">
              <w:rPr>
                <w:b/>
                <w:bCs/>
                <w:color w:val="000000"/>
                <w:sz w:val="20"/>
                <w:szCs w:val="20"/>
              </w:rPr>
              <w:t xml:space="preserve">Total Responses for </w:t>
            </w:r>
            <w:r w:rsidRPr="000904FE">
              <w:rPr>
                <w:b/>
                <w:bCs/>
                <w:color w:val="000000"/>
                <w:sz w:val="20"/>
                <w:szCs w:val="20"/>
              </w:rPr>
              <w:t>Publicly-Owned</w:t>
            </w:r>
            <w:r w:rsidRPr="000904FE">
              <w:rPr>
                <w:b/>
                <w:bCs/>
                <w:color w:val="000000"/>
                <w:sz w:val="20"/>
                <w:szCs w:val="20"/>
              </w:rPr>
              <w:t xml:space="preserve"> Landfills (rounded)</w:t>
            </w:r>
          </w:p>
        </w:tc>
        <w:tc>
          <w:tcPr>
            <w:tcW w:w="1620" w:type="dxa"/>
            <w:tcBorders>
              <w:top w:val="nil"/>
              <w:left w:val="nil"/>
              <w:bottom w:val="single" w:sz="8" w:space="0" w:color="auto"/>
              <w:right w:val="single" w:sz="8" w:space="0" w:color="auto"/>
            </w:tcBorders>
            <w:shd w:val="clear" w:color="auto" w:fill="auto"/>
            <w:noWrap/>
            <w:vAlign w:val="center"/>
            <w:hideMark/>
          </w:tcPr>
          <w:p w:rsidR="000904FE" w:rsidRPr="000904FE" w:rsidP="000904FE" w14:paraId="4E744574" w14:textId="77777777">
            <w:pPr>
              <w:widowControl/>
              <w:autoSpaceDE/>
              <w:autoSpaceDN/>
              <w:adjustRightInd/>
              <w:jc w:val="center"/>
              <w:rPr>
                <w:b/>
                <w:bCs/>
                <w:color w:val="000000"/>
                <w:sz w:val="20"/>
                <w:szCs w:val="20"/>
              </w:rPr>
            </w:pPr>
            <w:r w:rsidRPr="000904FE">
              <w:rPr>
                <w:b/>
                <w:bCs/>
                <w:color w:val="000000"/>
                <w:sz w:val="20"/>
                <w:szCs w:val="20"/>
              </w:rPr>
              <w:t>447</w:t>
            </w:r>
          </w:p>
        </w:tc>
      </w:tr>
      <w:tr w14:paraId="2BA1FEF1" w14:textId="77777777" w:rsidTr="000904FE">
        <w:tblPrEx>
          <w:tblW w:w="8450" w:type="dxa"/>
          <w:tblLook w:val="04A0"/>
        </w:tblPrEx>
        <w:trPr>
          <w:trHeight w:val="300"/>
        </w:trPr>
        <w:tc>
          <w:tcPr>
            <w:tcW w:w="8450"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0904FE" w:rsidRPr="000904FE" w:rsidP="000904FE" w14:paraId="5F391330" w14:textId="77777777">
            <w:pPr>
              <w:widowControl/>
              <w:autoSpaceDE/>
              <w:autoSpaceDN/>
              <w:adjustRightInd/>
              <w:jc w:val="center"/>
              <w:rPr>
                <w:b/>
                <w:bCs/>
                <w:color w:val="000000"/>
                <w:sz w:val="20"/>
                <w:szCs w:val="20"/>
              </w:rPr>
            </w:pPr>
            <w:r w:rsidRPr="000904FE">
              <w:rPr>
                <w:b/>
                <w:bCs/>
                <w:color w:val="000000"/>
                <w:sz w:val="20"/>
                <w:szCs w:val="20"/>
              </w:rPr>
              <w:t>State/Local Agencies</w:t>
            </w:r>
          </w:p>
        </w:tc>
      </w:tr>
      <w:tr w14:paraId="564A4990"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00BE299D" w14:textId="77777777">
            <w:pPr>
              <w:widowControl/>
              <w:autoSpaceDE/>
              <w:autoSpaceDN/>
              <w:adjustRightInd/>
              <w:rPr>
                <w:sz w:val="20"/>
                <w:szCs w:val="20"/>
              </w:rPr>
            </w:pPr>
            <w:r w:rsidRPr="000904FE">
              <w:rPr>
                <w:sz w:val="20"/>
                <w:szCs w:val="20"/>
              </w:rPr>
              <w:t xml:space="preserve">Review initial design capacity report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1A4F1925" w14:textId="77777777">
            <w:pPr>
              <w:widowControl/>
              <w:autoSpaceDE/>
              <w:autoSpaceDN/>
              <w:adjustRightInd/>
              <w:jc w:val="center"/>
              <w:rPr>
                <w:color w:val="000000"/>
                <w:sz w:val="20"/>
                <w:szCs w:val="20"/>
              </w:rPr>
            </w:pPr>
            <w:r w:rsidRPr="000904FE">
              <w:rPr>
                <w:color w:val="000000"/>
                <w:sz w:val="20"/>
                <w:szCs w:val="20"/>
              </w:rPr>
              <w:t>0</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7846141"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C93E486"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30B2CC09" w14:textId="77777777">
            <w:pPr>
              <w:widowControl/>
              <w:autoSpaceDE/>
              <w:autoSpaceDN/>
              <w:adjustRightInd/>
              <w:jc w:val="center"/>
              <w:rPr>
                <w:color w:val="000000"/>
                <w:sz w:val="20"/>
                <w:szCs w:val="20"/>
              </w:rPr>
            </w:pPr>
            <w:r w:rsidRPr="000904FE">
              <w:rPr>
                <w:color w:val="000000"/>
                <w:sz w:val="20"/>
                <w:szCs w:val="20"/>
              </w:rPr>
              <w:t>0</w:t>
            </w:r>
          </w:p>
        </w:tc>
      </w:tr>
      <w:tr w14:paraId="523446C1" w14:textId="77777777" w:rsidTr="000904FE">
        <w:tblPrEx>
          <w:tblW w:w="8450" w:type="dxa"/>
          <w:tblLook w:val="04A0"/>
        </w:tblPrEx>
        <w:trPr>
          <w:trHeight w:val="510"/>
        </w:trPr>
        <w:tc>
          <w:tcPr>
            <w:tcW w:w="2330" w:type="dxa"/>
            <w:tcBorders>
              <w:top w:val="nil"/>
              <w:left w:val="single" w:sz="8" w:space="0" w:color="auto"/>
              <w:bottom w:val="single" w:sz="4" w:space="0" w:color="auto"/>
              <w:right w:val="single" w:sz="4" w:space="0" w:color="auto"/>
            </w:tcBorders>
            <w:shd w:val="clear" w:color="auto" w:fill="auto"/>
            <w:hideMark/>
          </w:tcPr>
          <w:p w:rsidR="000904FE" w:rsidRPr="000904FE" w:rsidP="000904FE" w14:paraId="7AF50069" w14:textId="77777777">
            <w:pPr>
              <w:widowControl/>
              <w:autoSpaceDE/>
              <w:autoSpaceDN/>
              <w:adjustRightInd/>
              <w:rPr>
                <w:sz w:val="20"/>
                <w:szCs w:val="20"/>
              </w:rPr>
            </w:pPr>
            <w:r w:rsidRPr="000904FE">
              <w:rPr>
                <w:sz w:val="20"/>
                <w:szCs w:val="20"/>
              </w:rPr>
              <w:t xml:space="preserve">Review amended design capacity report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41DB9F3" w14:textId="77777777">
            <w:pPr>
              <w:widowControl/>
              <w:autoSpaceDE/>
              <w:autoSpaceDN/>
              <w:adjustRightInd/>
              <w:jc w:val="center"/>
              <w:rPr>
                <w:color w:val="000000"/>
                <w:sz w:val="20"/>
                <w:szCs w:val="20"/>
              </w:rPr>
            </w:pPr>
            <w:r w:rsidRPr="000904FE">
              <w:rPr>
                <w:color w:val="000000"/>
                <w:sz w:val="20"/>
                <w:szCs w:val="20"/>
              </w:rPr>
              <w:t>6</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3737838"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1FD7C720"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33FED4BE" w14:textId="77777777">
            <w:pPr>
              <w:widowControl/>
              <w:autoSpaceDE/>
              <w:autoSpaceDN/>
              <w:adjustRightInd/>
              <w:jc w:val="center"/>
              <w:rPr>
                <w:color w:val="000000"/>
                <w:sz w:val="20"/>
                <w:szCs w:val="20"/>
              </w:rPr>
            </w:pPr>
            <w:r w:rsidRPr="000904FE">
              <w:rPr>
                <w:color w:val="000000"/>
                <w:sz w:val="20"/>
                <w:szCs w:val="20"/>
              </w:rPr>
              <w:t>6</w:t>
            </w:r>
          </w:p>
        </w:tc>
      </w:tr>
      <w:tr w14:paraId="17E6B29F"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3A8B29C3" w14:textId="77777777">
            <w:pPr>
              <w:widowControl/>
              <w:autoSpaceDE/>
              <w:autoSpaceDN/>
              <w:adjustRightInd/>
              <w:rPr>
                <w:sz w:val="20"/>
                <w:szCs w:val="20"/>
              </w:rPr>
            </w:pPr>
            <w:r w:rsidRPr="000904FE">
              <w:rPr>
                <w:sz w:val="20"/>
                <w:szCs w:val="20"/>
              </w:rPr>
              <w:t>Review annual NMOC emission rate reports (Tier 1 and Tier 2)</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7CDFAE8" w14:textId="77777777">
            <w:pPr>
              <w:widowControl/>
              <w:autoSpaceDE/>
              <w:autoSpaceDN/>
              <w:adjustRightInd/>
              <w:jc w:val="center"/>
              <w:rPr>
                <w:color w:val="000000"/>
                <w:sz w:val="20"/>
                <w:szCs w:val="20"/>
              </w:rPr>
            </w:pPr>
            <w:r w:rsidRPr="000904FE">
              <w:rPr>
                <w:color w:val="000000"/>
                <w:sz w:val="20"/>
                <w:szCs w:val="20"/>
              </w:rPr>
              <w:t>13</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41F3A53"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D0D43CA"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40EE7AB8" w14:textId="77777777">
            <w:pPr>
              <w:widowControl/>
              <w:autoSpaceDE/>
              <w:autoSpaceDN/>
              <w:adjustRightInd/>
              <w:jc w:val="center"/>
              <w:rPr>
                <w:color w:val="000000"/>
                <w:sz w:val="20"/>
                <w:szCs w:val="20"/>
              </w:rPr>
            </w:pPr>
            <w:r w:rsidRPr="000904FE">
              <w:rPr>
                <w:color w:val="000000"/>
                <w:sz w:val="20"/>
                <w:szCs w:val="20"/>
              </w:rPr>
              <w:t>13</w:t>
            </w:r>
          </w:p>
        </w:tc>
      </w:tr>
      <w:tr w14:paraId="1927FE78"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085F4612" w14:textId="77777777">
            <w:pPr>
              <w:widowControl/>
              <w:autoSpaceDE/>
              <w:autoSpaceDN/>
              <w:adjustRightInd/>
              <w:rPr>
                <w:sz w:val="20"/>
                <w:szCs w:val="20"/>
              </w:rPr>
            </w:pPr>
            <w:r w:rsidRPr="000904FE">
              <w:rPr>
                <w:sz w:val="20"/>
                <w:szCs w:val="20"/>
              </w:rPr>
              <w:t xml:space="preserve">Review landfill closure report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A0FDEE1" w14:textId="77777777">
            <w:pPr>
              <w:widowControl/>
              <w:autoSpaceDE/>
              <w:autoSpaceDN/>
              <w:adjustRightInd/>
              <w:jc w:val="center"/>
              <w:rPr>
                <w:color w:val="000000"/>
                <w:sz w:val="20"/>
                <w:szCs w:val="20"/>
              </w:rPr>
            </w:pPr>
            <w:r w:rsidRPr="000904FE">
              <w:rPr>
                <w:color w:val="000000"/>
                <w:sz w:val="20"/>
                <w:szCs w:val="20"/>
              </w:rPr>
              <w:t>6</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DE63C5F"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4A6F229"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73A4ED14" w14:textId="77777777">
            <w:pPr>
              <w:widowControl/>
              <w:autoSpaceDE/>
              <w:autoSpaceDN/>
              <w:adjustRightInd/>
              <w:jc w:val="center"/>
              <w:rPr>
                <w:color w:val="000000"/>
                <w:sz w:val="20"/>
                <w:szCs w:val="20"/>
              </w:rPr>
            </w:pPr>
            <w:r w:rsidRPr="000904FE">
              <w:rPr>
                <w:color w:val="000000"/>
                <w:sz w:val="20"/>
                <w:szCs w:val="20"/>
              </w:rPr>
              <w:t>6</w:t>
            </w:r>
          </w:p>
        </w:tc>
      </w:tr>
      <w:tr w14:paraId="35D6765E"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2E5A1225" w14:textId="77777777">
            <w:pPr>
              <w:widowControl/>
              <w:autoSpaceDE/>
              <w:autoSpaceDN/>
              <w:adjustRightInd/>
              <w:rPr>
                <w:sz w:val="20"/>
                <w:szCs w:val="20"/>
              </w:rPr>
            </w:pPr>
            <w:r w:rsidRPr="000904FE">
              <w:rPr>
                <w:sz w:val="20"/>
                <w:szCs w:val="20"/>
              </w:rPr>
              <w:t xml:space="preserve">Review equipment removal report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076D308" w14:textId="77777777">
            <w:pPr>
              <w:widowControl/>
              <w:autoSpaceDE/>
              <w:autoSpaceDN/>
              <w:adjustRightInd/>
              <w:jc w:val="center"/>
              <w:rPr>
                <w:color w:val="000000"/>
                <w:sz w:val="20"/>
                <w:szCs w:val="20"/>
              </w:rPr>
            </w:pPr>
            <w:r w:rsidRPr="000904FE">
              <w:rPr>
                <w:color w:val="000000"/>
                <w:sz w:val="20"/>
                <w:szCs w:val="20"/>
              </w:rPr>
              <w:t>0</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98ABF95"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5AE4A3A0"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10660B91" w14:textId="77777777">
            <w:pPr>
              <w:widowControl/>
              <w:autoSpaceDE/>
              <w:autoSpaceDN/>
              <w:adjustRightInd/>
              <w:jc w:val="center"/>
              <w:rPr>
                <w:color w:val="000000"/>
                <w:sz w:val="20"/>
                <w:szCs w:val="20"/>
              </w:rPr>
            </w:pPr>
            <w:r w:rsidRPr="000904FE">
              <w:rPr>
                <w:color w:val="000000"/>
                <w:sz w:val="20"/>
                <w:szCs w:val="20"/>
              </w:rPr>
              <w:t>0</w:t>
            </w:r>
          </w:p>
        </w:tc>
      </w:tr>
      <w:tr w14:paraId="12AEB40E"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7F87D2EE" w14:textId="77777777">
            <w:pPr>
              <w:widowControl/>
              <w:autoSpaceDE/>
              <w:autoSpaceDN/>
              <w:adjustRightInd/>
              <w:rPr>
                <w:sz w:val="20"/>
                <w:szCs w:val="20"/>
              </w:rPr>
            </w:pPr>
            <w:r w:rsidRPr="000904FE">
              <w:rPr>
                <w:sz w:val="20"/>
                <w:szCs w:val="20"/>
              </w:rPr>
              <w:t xml:space="preserve">Review Collection and Control System Design Plan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18B3EC0D" w14:textId="77777777">
            <w:pPr>
              <w:widowControl/>
              <w:autoSpaceDE/>
              <w:autoSpaceDN/>
              <w:adjustRightInd/>
              <w:jc w:val="center"/>
              <w:rPr>
                <w:color w:val="000000"/>
                <w:sz w:val="20"/>
                <w:szCs w:val="20"/>
              </w:rPr>
            </w:pPr>
            <w:r w:rsidRPr="000904FE">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9735E4D"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9F596EC"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0DABCB9B" w14:textId="77777777">
            <w:pPr>
              <w:widowControl/>
              <w:autoSpaceDE/>
              <w:autoSpaceDN/>
              <w:adjustRightInd/>
              <w:jc w:val="center"/>
              <w:rPr>
                <w:color w:val="000000"/>
                <w:sz w:val="20"/>
                <w:szCs w:val="20"/>
              </w:rPr>
            </w:pPr>
            <w:r w:rsidRPr="000904FE">
              <w:rPr>
                <w:color w:val="000000"/>
                <w:sz w:val="20"/>
                <w:szCs w:val="20"/>
              </w:rPr>
              <w:t>1</w:t>
            </w:r>
          </w:p>
        </w:tc>
      </w:tr>
      <w:tr w14:paraId="7E8F06DB" w14:textId="77777777" w:rsidTr="000904FE">
        <w:tblPrEx>
          <w:tblW w:w="8450" w:type="dxa"/>
          <w:tblLook w:val="04A0"/>
        </w:tblPrEx>
        <w:trPr>
          <w:trHeight w:val="765"/>
        </w:trPr>
        <w:tc>
          <w:tcPr>
            <w:tcW w:w="2330" w:type="dxa"/>
            <w:tcBorders>
              <w:top w:val="nil"/>
              <w:left w:val="single" w:sz="8" w:space="0" w:color="auto"/>
              <w:bottom w:val="single" w:sz="4" w:space="0" w:color="auto"/>
              <w:right w:val="single" w:sz="4" w:space="0" w:color="auto"/>
            </w:tcBorders>
            <w:shd w:val="clear" w:color="auto" w:fill="auto"/>
            <w:hideMark/>
          </w:tcPr>
          <w:p w:rsidR="000904FE" w:rsidRPr="000904FE" w:rsidP="000904FE" w14:paraId="533E4025" w14:textId="77777777">
            <w:pPr>
              <w:widowControl/>
              <w:autoSpaceDE/>
              <w:autoSpaceDN/>
              <w:adjustRightInd/>
              <w:rPr>
                <w:sz w:val="20"/>
                <w:szCs w:val="20"/>
              </w:rPr>
            </w:pPr>
            <w:r w:rsidRPr="000904FE">
              <w:rPr>
                <w:sz w:val="20"/>
                <w:szCs w:val="20"/>
              </w:rPr>
              <w:t>Review Revised Collection and Control System Design Plan</w:t>
            </w:r>
            <w:r w:rsidRPr="000904FE">
              <w:rPr>
                <w:sz w:val="20"/>
                <w:szCs w:val="20"/>
                <w:vertAlign w:val="superscript"/>
              </w:rPr>
              <w:t xml:space="preserve">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162FBB16" w14:textId="77777777">
            <w:pPr>
              <w:widowControl/>
              <w:autoSpaceDE/>
              <w:autoSpaceDN/>
              <w:adjustRightInd/>
              <w:jc w:val="center"/>
              <w:rPr>
                <w:color w:val="000000"/>
                <w:sz w:val="20"/>
                <w:szCs w:val="20"/>
              </w:rPr>
            </w:pPr>
            <w:r w:rsidRPr="000904FE">
              <w:rPr>
                <w:color w:val="000000"/>
                <w:sz w:val="20"/>
                <w:szCs w:val="20"/>
              </w:rPr>
              <w:t>0</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0290732"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105D898"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5852E103" w14:textId="77777777">
            <w:pPr>
              <w:widowControl/>
              <w:autoSpaceDE/>
              <w:autoSpaceDN/>
              <w:adjustRightInd/>
              <w:jc w:val="center"/>
              <w:rPr>
                <w:color w:val="000000"/>
                <w:sz w:val="20"/>
                <w:szCs w:val="20"/>
              </w:rPr>
            </w:pPr>
            <w:r w:rsidRPr="000904FE">
              <w:rPr>
                <w:color w:val="000000"/>
                <w:sz w:val="20"/>
                <w:szCs w:val="20"/>
              </w:rPr>
              <w:t>0.2</w:t>
            </w:r>
          </w:p>
        </w:tc>
      </w:tr>
      <w:tr w14:paraId="2C8F4594"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5006F1E6" w14:textId="77777777">
            <w:pPr>
              <w:widowControl/>
              <w:autoSpaceDE/>
              <w:autoSpaceDN/>
              <w:adjustRightInd/>
              <w:rPr>
                <w:sz w:val="20"/>
                <w:szCs w:val="20"/>
              </w:rPr>
            </w:pPr>
            <w:r w:rsidRPr="000904FE">
              <w:rPr>
                <w:sz w:val="20"/>
                <w:szCs w:val="20"/>
              </w:rPr>
              <w:t>Review Initial Performance Test report</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57AE596" w14:textId="13E21FF6">
            <w:pPr>
              <w:widowControl/>
              <w:autoSpaceDE/>
              <w:autoSpaceDN/>
              <w:adjustRightInd/>
              <w:jc w:val="center"/>
              <w:rPr>
                <w:color w:val="000000"/>
                <w:sz w:val="20"/>
                <w:szCs w:val="20"/>
              </w:rPr>
            </w:pPr>
            <w:r>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6C68DF3"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A4070AE"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252F8F0A" w14:textId="4DD2BEF3">
            <w:pPr>
              <w:widowControl/>
              <w:autoSpaceDE/>
              <w:autoSpaceDN/>
              <w:adjustRightInd/>
              <w:jc w:val="center"/>
              <w:rPr>
                <w:color w:val="000000"/>
                <w:sz w:val="20"/>
                <w:szCs w:val="20"/>
              </w:rPr>
            </w:pPr>
            <w:r>
              <w:rPr>
                <w:color w:val="000000"/>
                <w:sz w:val="20"/>
                <w:szCs w:val="20"/>
              </w:rPr>
              <w:t>1</w:t>
            </w:r>
          </w:p>
        </w:tc>
      </w:tr>
      <w:tr w14:paraId="5F5BC200"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0F6D1B88" w14:textId="77777777">
            <w:pPr>
              <w:widowControl/>
              <w:autoSpaceDE/>
              <w:autoSpaceDN/>
              <w:adjustRightInd/>
              <w:rPr>
                <w:sz w:val="20"/>
                <w:szCs w:val="20"/>
              </w:rPr>
            </w:pPr>
            <w:r w:rsidRPr="000904FE">
              <w:rPr>
                <w:sz w:val="20"/>
                <w:szCs w:val="20"/>
              </w:rPr>
              <w:t xml:space="preserve">Review Annual Report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7C5DEEF" w14:textId="77777777">
            <w:pPr>
              <w:widowControl/>
              <w:autoSpaceDE/>
              <w:autoSpaceDN/>
              <w:adjustRightInd/>
              <w:jc w:val="center"/>
              <w:rPr>
                <w:color w:val="000000"/>
                <w:sz w:val="20"/>
                <w:szCs w:val="20"/>
              </w:rPr>
            </w:pPr>
            <w:r w:rsidRPr="000904FE">
              <w:rPr>
                <w:color w:val="000000"/>
                <w:sz w:val="20"/>
                <w:szCs w:val="20"/>
              </w:rPr>
              <w:t>151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D066F4F"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AE90688"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08AC91A3" w14:textId="77777777">
            <w:pPr>
              <w:widowControl/>
              <w:autoSpaceDE/>
              <w:autoSpaceDN/>
              <w:adjustRightInd/>
              <w:jc w:val="center"/>
              <w:rPr>
                <w:color w:val="000000"/>
                <w:sz w:val="20"/>
                <w:szCs w:val="20"/>
              </w:rPr>
            </w:pPr>
            <w:r w:rsidRPr="000904FE">
              <w:rPr>
                <w:color w:val="000000"/>
                <w:sz w:val="20"/>
                <w:szCs w:val="20"/>
              </w:rPr>
              <w:t>151</w:t>
            </w:r>
          </w:p>
        </w:tc>
      </w:tr>
      <w:tr w14:paraId="7B39D66F"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5E2E6525" w14:textId="77777777">
            <w:pPr>
              <w:widowControl/>
              <w:autoSpaceDE/>
              <w:autoSpaceDN/>
              <w:adjustRightInd/>
              <w:rPr>
                <w:sz w:val="20"/>
                <w:szCs w:val="20"/>
              </w:rPr>
            </w:pPr>
            <w:r w:rsidRPr="000904FE">
              <w:rPr>
                <w:sz w:val="20"/>
                <w:szCs w:val="20"/>
              </w:rPr>
              <w:t xml:space="preserve">Review Corrective Action Analysis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4EB32E7" w14:textId="77777777">
            <w:pPr>
              <w:widowControl/>
              <w:autoSpaceDE/>
              <w:autoSpaceDN/>
              <w:adjustRightInd/>
              <w:jc w:val="center"/>
              <w:rPr>
                <w:color w:val="000000"/>
                <w:sz w:val="20"/>
                <w:szCs w:val="20"/>
              </w:rPr>
            </w:pPr>
            <w:r w:rsidRPr="000904FE">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E0CA86D"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6A635A4"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31649877" w14:textId="77777777">
            <w:pPr>
              <w:widowControl/>
              <w:autoSpaceDE/>
              <w:autoSpaceDN/>
              <w:adjustRightInd/>
              <w:jc w:val="center"/>
              <w:rPr>
                <w:color w:val="000000"/>
                <w:sz w:val="20"/>
                <w:szCs w:val="20"/>
              </w:rPr>
            </w:pPr>
            <w:r w:rsidRPr="000904FE">
              <w:rPr>
                <w:color w:val="000000"/>
                <w:sz w:val="20"/>
                <w:szCs w:val="20"/>
              </w:rPr>
              <w:t>1</w:t>
            </w:r>
          </w:p>
        </w:tc>
      </w:tr>
      <w:tr w14:paraId="5A2750CE"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74E44BEB" w14:textId="77777777">
            <w:pPr>
              <w:widowControl/>
              <w:autoSpaceDE/>
              <w:autoSpaceDN/>
              <w:adjustRightInd/>
              <w:rPr>
                <w:sz w:val="20"/>
                <w:szCs w:val="20"/>
              </w:rPr>
            </w:pPr>
            <w:r w:rsidRPr="000904FE">
              <w:rPr>
                <w:sz w:val="20"/>
                <w:szCs w:val="20"/>
              </w:rPr>
              <w:t xml:space="preserve">Review Implementation Timeline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5417047" w14:textId="77777777">
            <w:pPr>
              <w:widowControl/>
              <w:autoSpaceDE/>
              <w:autoSpaceDN/>
              <w:adjustRightInd/>
              <w:jc w:val="center"/>
              <w:rPr>
                <w:color w:val="000000"/>
                <w:sz w:val="20"/>
                <w:szCs w:val="20"/>
              </w:rPr>
            </w:pPr>
            <w:r w:rsidRPr="000904FE">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A7D4203"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625A4E6C"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3D7F5D33" w14:textId="77777777">
            <w:pPr>
              <w:widowControl/>
              <w:autoSpaceDE/>
              <w:autoSpaceDN/>
              <w:adjustRightInd/>
              <w:jc w:val="center"/>
              <w:rPr>
                <w:color w:val="000000"/>
                <w:sz w:val="20"/>
                <w:szCs w:val="20"/>
              </w:rPr>
            </w:pPr>
            <w:r w:rsidRPr="000904FE">
              <w:rPr>
                <w:color w:val="000000"/>
                <w:sz w:val="20"/>
                <w:szCs w:val="20"/>
              </w:rPr>
              <w:t>1</w:t>
            </w:r>
          </w:p>
        </w:tc>
      </w:tr>
      <w:tr w14:paraId="503EC7AB"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3153E287" w14:textId="77777777">
            <w:pPr>
              <w:widowControl/>
              <w:autoSpaceDE/>
              <w:autoSpaceDN/>
              <w:adjustRightInd/>
              <w:rPr>
                <w:sz w:val="20"/>
                <w:szCs w:val="20"/>
              </w:rPr>
            </w:pPr>
            <w:r w:rsidRPr="000904FE">
              <w:rPr>
                <w:sz w:val="20"/>
                <w:szCs w:val="20"/>
              </w:rPr>
              <w:t xml:space="preserve">Review Root Cause Analysis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A2619E6" w14:textId="77777777">
            <w:pPr>
              <w:widowControl/>
              <w:autoSpaceDE/>
              <w:autoSpaceDN/>
              <w:adjustRightInd/>
              <w:jc w:val="center"/>
              <w:rPr>
                <w:color w:val="000000"/>
                <w:sz w:val="20"/>
                <w:szCs w:val="20"/>
              </w:rPr>
            </w:pPr>
            <w:r w:rsidRPr="000904FE">
              <w:rPr>
                <w:color w:val="000000"/>
                <w:sz w:val="20"/>
                <w:szCs w:val="20"/>
              </w:rPr>
              <w:t>1</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22BC89FD"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36066516"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2E60BCFB" w14:textId="77777777">
            <w:pPr>
              <w:widowControl/>
              <w:autoSpaceDE/>
              <w:autoSpaceDN/>
              <w:adjustRightInd/>
              <w:jc w:val="center"/>
              <w:rPr>
                <w:color w:val="000000"/>
                <w:sz w:val="20"/>
                <w:szCs w:val="20"/>
              </w:rPr>
            </w:pPr>
            <w:r w:rsidRPr="000904FE">
              <w:rPr>
                <w:color w:val="000000"/>
                <w:sz w:val="20"/>
                <w:szCs w:val="20"/>
              </w:rPr>
              <w:t>1</w:t>
            </w:r>
          </w:p>
        </w:tc>
      </w:tr>
      <w:tr w14:paraId="6B4549B2" w14:textId="77777777" w:rsidTr="000904FE">
        <w:tblPrEx>
          <w:tblW w:w="8450" w:type="dxa"/>
          <w:tblLook w:val="04A0"/>
        </w:tblPrEx>
        <w:trPr>
          <w:trHeight w:val="300"/>
        </w:trPr>
        <w:tc>
          <w:tcPr>
            <w:tcW w:w="2330" w:type="dxa"/>
            <w:tcBorders>
              <w:top w:val="nil"/>
              <w:left w:val="single" w:sz="8" w:space="0" w:color="auto"/>
              <w:bottom w:val="single" w:sz="4" w:space="0" w:color="auto"/>
              <w:right w:val="single" w:sz="4" w:space="0" w:color="auto"/>
            </w:tcBorders>
            <w:shd w:val="clear" w:color="auto" w:fill="auto"/>
            <w:noWrap/>
            <w:hideMark/>
          </w:tcPr>
          <w:p w:rsidR="000904FE" w:rsidRPr="000904FE" w:rsidP="000904FE" w14:paraId="137EC6D6" w14:textId="77777777">
            <w:pPr>
              <w:widowControl/>
              <w:autoSpaceDE/>
              <w:autoSpaceDN/>
              <w:adjustRightInd/>
              <w:rPr>
                <w:sz w:val="20"/>
                <w:szCs w:val="20"/>
              </w:rPr>
            </w:pPr>
            <w:r w:rsidRPr="000904FE">
              <w:rPr>
                <w:sz w:val="20"/>
                <w:szCs w:val="20"/>
              </w:rPr>
              <w:t xml:space="preserve">Review Wet Landfills Monitoring Report </w:t>
            </w:r>
          </w:p>
        </w:tc>
        <w:tc>
          <w:tcPr>
            <w:tcW w:w="1239"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019EBFCF" w14:textId="77777777">
            <w:pPr>
              <w:widowControl/>
              <w:autoSpaceDE/>
              <w:autoSpaceDN/>
              <w:adjustRightInd/>
              <w:jc w:val="center"/>
              <w:rPr>
                <w:color w:val="000000"/>
                <w:sz w:val="20"/>
                <w:szCs w:val="20"/>
              </w:rPr>
            </w:pPr>
            <w:r w:rsidRPr="000904FE">
              <w:rPr>
                <w:color w:val="000000"/>
                <w:sz w:val="20"/>
                <w:szCs w:val="20"/>
              </w:rPr>
              <w:t>62</w:t>
            </w:r>
          </w:p>
        </w:tc>
        <w:tc>
          <w:tcPr>
            <w:tcW w:w="1371"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4231274A" w14:textId="77777777">
            <w:pPr>
              <w:widowControl/>
              <w:autoSpaceDE/>
              <w:autoSpaceDN/>
              <w:adjustRightInd/>
              <w:jc w:val="center"/>
              <w:rPr>
                <w:color w:val="000000"/>
                <w:sz w:val="20"/>
                <w:szCs w:val="20"/>
              </w:rPr>
            </w:pPr>
            <w:r w:rsidRPr="000904FE">
              <w:rPr>
                <w:color w:val="000000"/>
                <w:sz w:val="20"/>
                <w:szCs w:val="20"/>
              </w:rPr>
              <w:t>1</w:t>
            </w:r>
          </w:p>
        </w:tc>
        <w:tc>
          <w:tcPr>
            <w:tcW w:w="1890" w:type="dxa"/>
            <w:tcBorders>
              <w:top w:val="nil"/>
              <w:left w:val="nil"/>
              <w:bottom w:val="single" w:sz="4" w:space="0" w:color="auto"/>
              <w:right w:val="single" w:sz="4" w:space="0" w:color="auto"/>
            </w:tcBorders>
            <w:shd w:val="clear" w:color="auto" w:fill="auto"/>
            <w:noWrap/>
            <w:vAlign w:val="bottom"/>
            <w:hideMark/>
          </w:tcPr>
          <w:p w:rsidR="000904FE" w:rsidRPr="000904FE" w:rsidP="000904FE" w14:paraId="72BD1979" w14:textId="77777777">
            <w:pPr>
              <w:widowControl/>
              <w:autoSpaceDE/>
              <w:autoSpaceDN/>
              <w:adjustRightInd/>
              <w:jc w:val="center"/>
              <w:rPr>
                <w:color w:val="000000"/>
                <w:sz w:val="20"/>
                <w:szCs w:val="20"/>
              </w:rPr>
            </w:pPr>
            <w:r w:rsidRPr="000904FE">
              <w:rPr>
                <w:color w:val="000000"/>
                <w:sz w:val="20"/>
                <w:szCs w:val="20"/>
              </w:rPr>
              <w:t>NA</w:t>
            </w:r>
          </w:p>
        </w:tc>
        <w:tc>
          <w:tcPr>
            <w:tcW w:w="1620" w:type="dxa"/>
            <w:tcBorders>
              <w:top w:val="nil"/>
              <w:left w:val="nil"/>
              <w:bottom w:val="single" w:sz="4" w:space="0" w:color="auto"/>
              <w:right w:val="single" w:sz="8" w:space="0" w:color="auto"/>
            </w:tcBorders>
            <w:shd w:val="clear" w:color="auto" w:fill="auto"/>
            <w:noWrap/>
            <w:vAlign w:val="bottom"/>
            <w:hideMark/>
          </w:tcPr>
          <w:p w:rsidR="000904FE" w:rsidRPr="000904FE" w:rsidP="000904FE" w14:paraId="5B872939" w14:textId="77777777">
            <w:pPr>
              <w:widowControl/>
              <w:autoSpaceDE/>
              <w:autoSpaceDN/>
              <w:adjustRightInd/>
              <w:jc w:val="center"/>
              <w:rPr>
                <w:color w:val="000000"/>
                <w:sz w:val="20"/>
                <w:szCs w:val="20"/>
              </w:rPr>
            </w:pPr>
            <w:r w:rsidRPr="000904FE">
              <w:rPr>
                <w:color w:val="000000"/>
                <w:sz w:val="20"/>
                <w:szCs w:val="20"/>
              </w:rPr>
              <w:t>62</w:t>
            </w:r>
          </w:p>
        </w:tc>
      </w:tr>
      <w:tr w14:paraId="44F9ABBD" w14:textId="77777777" w:rsidTr="000904FE">
        <w:tblPrEx>
          <w:tblW w:w="8450" w:type="dxa"/>
          <w:tblLook w:val="04A0"/>
        </w:tblPrEx>
        <w:trPr>
          <w:trHeight w:val="315"/>
        </w:trPr>
        <w:tc>
          <w:tcPr>
            <w:tcW w:w="6830"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0904FE" w:rsidRPr="000904FE" w:rsidP="000904FE" w14:paraId="5C291145" w14:textId="77777777">
            <w:pPr>
              <w:widowControl/>
              <w:autoSpaceDE/>
              <w:autoSpaceDN/>
              <w:adjustRightInd/>
              <w:rPr>
                <w:b/>
                <w:bCs/>
                <w:color w:val="000000"/>
                <w:sz w:val="20"/>
                <w:szCs w:val="20"/>
              </w:rPr>
            </w:pPr>
            <w:r w:rsidRPr="000904FE">
              <w:rPr>
                <w:b/>
                <w:bCs/>
                <w:color w:val="000000"/>
                <w:sz w:val="20"/>
                <w:szCs w:val="20"/>
              </w:rPr>
              <w:t>Total Responses for State/Local Agencies (rounded)</w:t>
            </w:r>
          </w:p>
        </w:tc>
        <w:tc>
          <w:tcPr>
            <w:tcW w:w="1620" w:type="dxa"/>
            <w:tcBorders>
              <w:top w:val="nil"/>
              <w:left w:val="nil"/>
              <w:bottom w:val="single" w:sz="8" w:space="0" w:color="auto"/>
              <w:right w:val="single" w:sz="8" w:space="0" w:color="auto"/>
            </w:tcBorders>
            <w:shd w:val="clear" w:color="auto" w:fill="auto"/>
            <w:noWrap/>
            <w:vAlign w:val="center"/>
            <w:hideMark/>
          </w:tcPr>
          <w:p w:rsidR="000904FE" w:rsidRPr="000904FE" w:rsidP="000904FE" w14:paraId="2E887B94" w14:textId="7F0604BB">
            <w:pPr>
              <w:widowControl/>
              <w:autoSpaceDE/>
              <w:autoSpaceDN/>
              <w:adjustRightInd/>
              <w:jc w:val="center"/>
              <w:rPr>
                <w:b/>
                <w:bCs/>
                <w:color w:val="000000"/>
                <w:sz w:val="20"/>
                <w:szCs w:val="20"/>
              </w:rPr>
            </w:pPr>
            <w:r>
              <w:rPr>
                <w:b/>
                <w:bCs/>
                <w:color w:val="000000"/>
                <w:sz w:val="20"/>
                <w:szCs w:val="20"/>
              </w:rPr>
              <w:t>243</w:t>
            </w:r>
          </w:p>
        </w:tc>
      </w:tr>
      <w:tr w14:paraId="2D3E773A" w14:textId="77777777" w:rsidTr="000904FE">
        <w:tblPrEx>
          <w:tblW w:w="8450" w:type="dxa"/>
          <w:tblLook w:val="04A0"/>
        </w:tblPrEx>
        <w:trPr>
          <w:trHeight w:val="330"/>
        </w:trPr>
        <w:tc>
          <w:tcPr>
            <w:tcW w:w="6830" w:type="dxa"/>
            <w:gridSpan w:val="4"/>
            <w:tcBorders>
              <w:top w:val="nil"/>
              <w:left w:val="single" w:sz="8" w:space="0" w:color="auto"/>
              <w:bottom w:val="single" w:sz="8" w:space="0" w:color="auto"/>
              <w:right w:val="single" w:sz="4" w:space="0" w:color="000000"/>
            </w:tcBorders>
            <w:shd w:val="clear" w:color="auto" w:fill="auto"/>
            <w:vAlign w:val="center"/>
            <w:hideMark/>
          </w:tcPr>
          <w:p w:rsidR="000904FE" w:rsidRPr="000904FE" w:rsidP="000904FE" w14:paraId="393E5CBC" w14:textId="77777777">
            <w:pPr>
              <w:widowControl/>
              <w:autoSpaceDE/>
              <w:autoSpaceDN/>
              <w:adjustRightInd/>
              <w:rPr>
                <w:b/>
                <w:bCs/>
                <w:color w:val="000000"/>
              </w:rPr>
            </w:pPr>
            <w:r w:rsidRPr="000904FE">
              <w:rPr>
                <w:b/>
                <w:bCs/>
                <w:color w:val="000000"/>
              </w:rPr>
              <w:t>Total Responses (rounded)</w:t>
            </w:r>
          </w:p>
        </w:tc>
        <w:tc>
          <w:tcPr>
            <w:tcW w:w="1620" w:type="dxa"/>
            <w:tcBorders>
              <w:top w:val="nil"/>
              <w:left w:val="nil"/>
              <w:bottom w:val="single" w:sz="8" w:space="0" w:color="auto"/>
              <w:right w:val="single" w:sz="8" w:space="0" w:color="auto"/>
            </w:tcBorders>
            <w:shd w:val="clear" w:color="auto" w:fill="auto"/>
            <w:noWrap/>
            <w:vAlign w:val="center"/>
            <w:hideMark/>
          </w:tcPr>
          <w:p w:rsidR="000904FE" w:rsidRPr="000904FE" w:rsidP="000904FE" w14:paraId="2878616E" w14:textId="621D0871">
            <w:pPr>
              <w:widowControl/>
              <w:autoSpaceDE/>
              <w:autoSpaceDN/>
              <w:adjustRightInd/>
              <w:jc w:val="center"/>
              <w:rPr>
                <w:b/>
                <w:bCs/>
                <w:color w:val="000000"/>
              </w:rPr>
            </w:pPr>
            <w:r>
              <w:rPr>
                <w:b/>
                <w:bCs/>
                <w:color w:val="000000"/>
              </w:rPr>
              <w:t>1,275</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0ED9C9C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0904FE">
        <w:t xml:space="preserve">Responses is </w:t>
      </w:r>
      <w:r w:rsidR="00AD6D96">
        <w:t>1,275</w:t>
      </w:r>
      <w:r w:rsidRPr="000904FE" w:rsidR="000904FE">
        <w:t>.</w:t>
      </w:r>
    </w:p>
    <w:p w:rsidR="00CA4CD6" w14:paraId="75D4A849" w14:textId="77777777">
      <w:pPr>
        <w:pBdr>
          <w:top w:val="single" w:sz="6" w:space="0" w:color="FFFFFF"/>
          <w:left w:val="single" w:sz="6" w:space="0" w:color="FFFFFF"/>
          <w:bottom w:val="single" w:sz="6" w:space="0" w:color="FFFFFF"/>
          <w:right w:val="single" w:sz="6" w:space="0" w:color="FFFFFF"/>
        </w:pBdr>
        <w:rPr>
          <w:color w:val="FF0000"/>
        </w:rPr>
      </w:pPr>
    </w:p>
    <w:p w:rsidR="00CA4CD6" w14:paraId="547175A9" w14:textId="3E212370">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 xml:space="preserve">The total annual labor costs are </w:t>
      </w:r>
      <w:r w:rsidRPr="755EC747" w:rsidR="1B76139F">
        <w:rPr>
          <w:color w:val="000000" w:themeColor="text1"/>
        </w:rPr>
        <w:t>$</w:t>
      </w:r>
      <w:r w:rsidR="00CB0597">
        <w:rPr>
          <w:color w:val="000000" w:themeColor="text1"/>
        </w:rPr>
        <w:t>41,300,000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 xml:space="preserve">in </w:t>
      </w:r>
      <w:r w:rsidRPr="00CB0597" w:rsidR="00CB0597">
        <w:rPr>
          <w:color w:val="000000" w:themeColor="text1"/>
        </w:rPr>
        <w:t>Table 1A: Annual Respondent Burden and Cost: Privately-Owned Municipal Solid Waste Landfills - Emission Guidelines and Compliance Times for Municipal Solid Waste Landfills (40 CFR Part 60, Subpart Cf</w:t>
      </w:r>
      <w:r w:rsidRPr="009313A4" w:rsidR="009313A4">
        <w:rPr>
          <w:color w:val="000000" w:themeColor="text1"/>
        </w:rPr>
        <w:t xml:space="preserve"> and 40 CFR Part 62, Subpart OOO</w:t>
      </w:r>
      <w:r w:rsidRPr="00CB0597" w:rsidR="00CB0597">
        <w:rPr>
          <w:color w:val="000000" w:themeColor="text1"/>
        </w:rPr>
        <w:t>) (Renewal) and Table 1B: Annual Respondent Burden and Cost: Publicly-Owned Municipal Solid Waste Landfills - Emission Guidelines and Compliance Times for Municipal Solid Waste Landfills (40 CFR Part 60, Subpart Cf</w:t>
      </w:r>
      <w:r w:rsidRPr="009313A4" w:rsidR="009313A4">
        <w:rPr>
          <w:color w:val="000000" w:themeColor="text1"/>
        </w:rPr>
        <w:t xml:space="preserve"> and 40 CFR Part 62, Subpart OOO</w:t>
      </w:r>
      <w:r w:rsidRPr="00CB0597" w:rsidR="00CB0597">
        <w:rPr>
          <w:color w:val="000000" w:themeColor="text1"/>
        </w:rPr>
        <w:t>) (Renewal).</w:t>
      </w:r>
    </w:p>
    <w:p w:rsidR="00C13FE8" w14:paraId="1FBBBAE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CB0597" w14:paraId="48CA59B8" w14:textId="294378A4">
      <w:pPr>
        <w:pBdr>
          <w:top w:val="single" w:sz="6" w:space="0" w:color="FFFFFF"/>
          <w:left w:val="single" w:sz="6" w:space="0" w:color="FFFFFF"/>
          <w:bottom w:val="single" w:sz="6" w:space="0" w:color="FFFFFF"/>
          <w:right w:val="single" w:sz="6" w:space="0" w:color="FFFFFF"/>
        </w:pBdr>
        <w:ind w:firstLine="720"/>
        <w:rPr>
          <w:color w:val="FF0000"/>
        </w:rPr>
      </w:pPr>
      <w:r w:rsidRPr="00320AEE">
        <w:t xml:space="preserve">The total annual labor costs to State and local agencies </w:t>
      </w:r>
      <w:r w:rsidRPr="00320AEE">
        <w:t>is</w:t>
      </w:r>
      <w:r w:rsidRPr="00320AEE">
        <w:t xml:space="preserve"> $</w:t>
      </w:r>
      <w:r w:rsidR="00AD6D96">
        <w:t>154,000</w:t>
      </w:r>
      <w:r w:rsidRPr="00320AEE">
        <w:t>. Details regarding these estimates may be found in Table 1C: Average Annual State/Local Agency Burden and Cost – Emission Guidelines and Compliance Times for Existing Municipal Solid Waste Landfills (40 CFR Part 60, Subpart Cf and Federal Plan</w:t>
      </w:r>
      <w:r w:rsidRPr="009313A4" w:rsidR="009313A4">
        <w:t xml:space="preserve"> and 40 CFR Part 62, Subpart OOO</w:t>
      </w:r>
      <w:r w:rsidRPr="00320AEE">
        <w:t xml:space="preserve">) (Renewal).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30012E6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w:t>
      </w:r>
      <w:r w:rsidRPr="00320AEE" w:rsidR="002B6E8B">
        <w:rPr>
          <w:color w:val="000000"/>
        </w:rPr>
        <w:t>Tables 1A, 1B, 1C and 2</w:t>
      </w:r>
      <w:r w:rsidR="00F44EA1">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49327D" w:rsidP="0021722B" w14:paraId="109815C3" w14:textId="684A268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Pr="002B6E8B" w:rsidR="002B6E8B">
        <w:t>603,000</w:t>
      </w:r>
      <w:r w:rsidR="00F44EA1">
        <w:t xml:space="preserve"> hours (rounded)</w:t>
      </w:r>
      <w:r>
        <w:rPr>
          <w:color w:val="000000"/>
        </w:rPr>
        <w:t>.</w:t>
      </w:r>
      <w:r w:rsidR="009C7E97">
        <w:rPr>
          <w:color w:val="000000"/>
        </w:rPr>
        <w:t xml:space="preserve"> </w:t>
      </w:r>
      <w:r>
        <w:rPr>
          <w:color w:val="000000"/>
        </w:rPr>
        <w:t xml:space="preserve">Details regarding these estimates may be found </w:t>
      </w:r>
      <w:r w:rsidR="00E42BF1">
        <w:rPr>
          <w:color w:val="000000"/>
        </w:rPr>
        <w:t xml:space="preserve">below </w:t>
      </w:r>
      <w:r>
        <w:rPr>
          <w:color w:val="000000"/>
        </w:rPr>
        <w:t xml:space="preserve">in </w:t>
      </w:r>
      <w:r w:rsidRPr="00320AEE" w:rsidR="00F44EA1">
        <w:rPr>
          <w:color w:val="000000"/>
        </w:rPr>
        <w:t>Table 1A: Annual Respondent Burden and Cost: Privately-Owned Municipal Solid Waste Landfills - Emission Guidelines and Compliance Times for Municipal Solid Waste Landfills (40 CFR Part 60, Subpart Cf</w:t>
      </w:r>
      <w:r w:rsidRPr="009313A4" w:rsidR="009313A4">
        <w:rPr>
          <w:color w:val="000000"/>
        </w:rPr>
        <w:t xml:space="preserve"> and 40 CFR Part 62, Subpart OOO</w:t>
      </w:r>
      <w:r w:rsidRPr="00320AEE" w:rsidR="00F44EA1">
        <w:rPr>
          <w:color w:val="000000"/>
        </w:rPr>
        <w:t>) (Renewal) and</w:t>
      </w:r>
      <w:r w:rsidR="00E42BF1">
        <w:rPr>
          <w:color w:val="000000"/>
        </w:rPr>
        <w:t xml:space="preserve"> below in</w:t>
      </w:r>
      <w:r w:rsidRPr="00320AEE" w:rsidR="00F44EA1">
        <w:rPr>
          <w:color w:val="000000"/>
        </w:rPr>
        <w:t xml:space="preserve"> Table 1B: Annual Respondent Burden and Cost: Publicly-Owned Municipal Solid Waste Landfills - Emission Guidelines and Compliance Times for Municipal Solid Waste Landfills (40 CFR Part 60, Subpart Cf</w:t>
      </w:r>
      <w:r w:rsidRPr="009313A4" w:rsidR="009313A4">
        <w:rPr>
          <w:color w:val="000000"/>
        </w:rPr>
        <w:t xml:space="preserve"> and 40 CFR Part 62, Subpart OOO</w:t>
      </w:r>
      <w:r w:rsidRPr="00320AEE" w:rsidR="00F44EA1">
        <w:rPr>
          <w:color w:val="000000"/>
        </w:rPr>
        <w:t>) (Renewal).</w:t>
      </w:r>
    </w:p>
    <w:p w:rsidR="00F44EA1" w:rsidP="0021722B" w14:paraId="604E596B" w14:textId="4764EC59">
      <w:pPr>
        <w:pBdr>
          <w:top w:val="single" w:sz="6" w:space="0" w:color="FFFFFF"/>
          <w:left w:val="single" w:sz="6" w:space="0" w:color="FFFFFF"/>
          <w:bottom w:val="single" w:sz="6" w:space="0" w:color="FFFFFF"/>
          <w:right w:val="single" w:sz="6" w:space="0" w:color="FFFFFF"/>
        </w:pBdr>
        <w:ind w:firstLine="720"/>
        <w:rPr>
          <w:color w:val="000000"/>
        </w:rPr>
      </w:pPr>
    </w:p>
    <w:p w:rsidR="00F44EA1" w:rsidRPr="00320AEE" w:rsidP="00F44EA1" w14:paraId="2D3CB2FD" w14:textId="400C8819">
      <w:pPr>
        <w:pBdr>
          <w:top w:val="single" w:sz="6" w:space="0" w:color="FFFFFF"/>
          <w:left w:val="single" w:sz="6" w:space="0" w:color="FFFFFF"/>
          <w:bottom w:val="single" w:sz="6" w:space="0" w:color="FFFFFF"/>
          <w:right w:val="single" w:sz="6" w:space="0" w:color="FFFFFF"/>
        </w:pBdr>
        <w:ind w:firstLine="720"/>
      </w:pPr>
      <w:r w:rsidRPr="00320AEE">
        <w:t xml:space="preserve">The total annual labor hours for State/local agencies </w:t>
      </w:r>
      <w:r w:rsidRPr="00320AEE">
        <w:t>is</w:t>
      </w:r>
      <w:r w:rsidRPr="00320AEE">
        <w:t xml:space="preserve"> </w:t>
      </w:r>
      <w:r w:rsidR="00AD6D96">
        <w:t>2,260</w:t>
      </w:r>
      <w:r w:rsidR="00D84C4C">
        <w:t xml:space="preserve"> hours</w:t>
      </w:r>
      <w:r w:rsidRPr="00320AEE">
        <w:t>. Details regarding these estimates may be found</w:t>
      </w:r>
      <w:r w:rsidR="00D84C4C">
        <w:t xml:space="preserve"> below</w:t>
      </w:r>
      <w:r w:rsidRPr="00320AEE">
        <w:t xml:space="preserve"> in Table 1C: Average Annual State/Local Agency Burden and Cost – Emission Guidelines and Compliance Times for Existing Municipal Solid Waste Landfills (40 CFR Part 60, Subpart Cf</w:t>
      </w:r>
      <w:r w:rsidR="00A36A34">
        <w:t xml:space="preserve"> </w:t>
      </w:r>
      <w:r w:rsidRPr="009313A4" w:rsidR="009313A4">
        <w:t>and 40 CFR Part 62, Subpart OOO</w:t>
      </w:r>
      <w:r w:rsidRPr="00320AEE">
        <w:t>) (Renewal).</w:t>
      </w:r>
    </w:p>
    <w:p w:rsidR="00F44EA1" w:rsidP="0021722B" w14:paraId="05CBFBD6"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F44EA1" w:rsidP="0021722B" w14:paraId="32DAAA48" w14:textId="1661848F">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w:t>
      </w:r>
      <w:r w:rsidR="00F44EA1">
        <w:rPr>
          <w:color w:val="000000"/>
        </w:rPr>
        <w:t xml:space="preserve">private and </w:t>
      </w:r>
      <w:r>
        <w:rPr>
          <w:color w:val="000000"/>
        </w:rPr>
        <w:t xml:space="preserve">public reporting and recordkeeping burden for this collection of information is estimated </w:t>
      </w:r>
      <w:r w:rsidRPr="00F44EA1">
        <w:t xml:space="preserve">to average </w:t>
      </w:r>
      <w:r w:rsidR="005A4FE6">
        <w:t>585</w:t>
      </w:r>
      <w:r w:rsidRPr="00F44EA1" w:rsidR="00F44EA1">
        <w:t xml:space="preserve"> </w:t>
      </w:r>
      <w:r w:rsidRPr="00F44EA1">
        <w:t>hours per response</w:t>
      </w:r>
      <w:r w:rsidRPr="00F44EA1" w:rsidR="0021722B">
        <w:t>.</w:t>
      </w:r>
    </w:p>
    <w:p w:rsidR="0021722B" w:rsidRPr="00F44EA1"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14:paraId="291B4E94" w14:textId="3994BB0F">
      <w:pPr>
        <w:pBdr>
          <w:top w:val="single" w:sz="6" w:space="0" w:color="FFFFFF"/>
          <w:left w:val="single" w:sz="6" w:space="0" w:color="FFFFFF"/>
          <w:bottom w:val="single" w:sz="6" w:space="0" w:color="FFFFFF"/>
          <w:right w:val="single" w:sz="6" w:space="0" w:color="FFFFFF"/>
        </w:pBdr>
        <w:ind w:firstLine="720"/>
        <w:rPr>
          <w:color w:val="000000"/>
        </w:rPr>
      </w:pPr>
      <w:r w:rsidRPr="00F44EA1">
        <w:t xml:space="preserve">The total annual capital/startup and O&amp;M costs to the regulated entity are </w:t>
      </w:r>
      <w:r w:rsidRPr="00F44EA1" w:rsidR="00F44EA1">
        <w:t>$2,710,000</w:t>
      </w:r>
      <w:r w:rsidRPr="00F44EA1" w:rsidR="00507EC5">
        <w:t>.</w:t>
      </w:r>
      <w:r w:rsidRPr="00F44EA1" w:rsidR="009C7E97">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5023BA64">
      <w:pPr>
        <w:pBdr>
          <w:top w:val="single" w:sz="6" w:space="0" w:color="FFFFFF"/>
          <w:left w:val="single" w:sz="6" w:space="0" w:color="FFFFFF"/>
          <w:bottom w:val="single" w:sz="6" w:space="0" w:color="FFFFFF"/>
          <w:right w:val="single" w:sz="6" w:space="0" w:color="FFFFFF"/>
        </w:pBdr>
        <w:ind w:firstLine="720"/>
        <w:rPr>
          <w:color w:val="FF0000"/>
        </w:rPr>
      </w:pPr>
      <w:r w:rsidRPr="00874294">
        <w:t xml:space="preserve">The average annual Agency burden and cost over next three years is estimated to be </w:t>
      </w:r>
      <w:r w:rsidRPr="00874294" w:rsidR="003503CD">
        <w:t>7,330</w:t>
      </w:r>
      <w:r w:rsidRPr="00874294">
        <w:t xml:space="preserve"> labor hours at a cost of </w:t>
      </w:r>
      <w:r w:rsidRPr="00874294" w:rsidR="005A4FE6">
        <w:t>$</w:t>
      </w:r>
      <w:r w:rsidRPr="00874294" w:rsidR="003503CD">
        <w:t>503,000</w:t>
      </w:r>
      <w:r w:rsidR="00D84C4C">
        <w:t>; s</w:t>
      </w:r>
      <w:r w:rsidRPr="00874294" w:rsidR="00144F35">
        <w:t xml:space="preserve">ee </w:t>
      </w:r>
      <w:r w:rsidR="00D84C4C">
        <w:t xml:space="preserve">below in </w:t>
      </w:r>
      <w:r w:rsidRPr="00874294" w:rsidR="005A4FE6">
        <w:t>Table 2: Average Annual EPA Burden and Cost –</w:t>
      </w:r>
      <w:r w:rsidRPr="00874294" w:rsidR="00A36A34">
        <w:t xml:space="preserve"> </w:t>
      </w:r>
      <w:r w:rsidRPr="00874294" w:rsidR="005A4FE6">
        <w:t xml:space="preserve">Emission Guidelines and Compliance Times for </w:t>
      </w:r>
      <w:r w:rsidRPr="00320AEE" w:rsidR="005A4FE6">
        <w:rPr>
          <w:color w:val="000000"/>
        </w:rPr>
        <w:t>Municipal Solid Waste Landfills (40 CFR Part 60, Subpart Cf</w:t>
      </w:r>
      <w:r w:rsidRPr="009313A4" w:rsidR="009313A4">
        <w:rPr>
          <w:color w:val="000000"/>
        </w:rPr>
        <w:t xml:space="preserve"> and 40 CFR Part 62, Subpart OOO</w:t>
      </w:r>
      <w:r w:rsidRPr="00320AEE" w:rsidR="005A4FE6">
        <w:rPr>
          <w:color w:val="000000"/>
        </w:rPr>
        <w:t>) (Renewal).</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rsidRPr="00B821AA" w:rsidP="00514123" w14:paraId="7935AC64" w14:textId="27B7D247">
      <w:pPr>
        <w:pBdr>
          <w:top w:val="single" w:sz="6" w:space="0" w:color="FFFFFF"/>
          <w:left w:val="single" w:sz="6" w:space="0" w:color="FFFFFF"/>
          <w:bottom w:val="single" w:sz="6" w:space="0" w:color="FFFFFF"/>
          <w:right w:val="single" w:sz="6" w:space="0" w:color="FFFFFF"/>
        </w:pBdr>
        <w:ind w:firstLine="720"/>
      </w:pPr>
      <w:bookmarkStart w:id="4" w:name="_Hlk114744749"/>
      <w:r w:rsidRPr="00B821AA">
        <w:t>The decrease in burden from the most</w:t>
      </w:r>
      <w:r w:rsidR="00D84C4C">
        <w:t>-</w:t>
      </w:r>
      <w:r w:rsidRPr="00B821AA">
        <w:t>recently approved ICR is due to an adjustment.</w:t>
      </w:r>
      <w:r w:rsidRPr="00B821AA" w:rsidR="00514123">
        <w:t xml:space="preserve"> </w:t>
      </w:r>
      <w:r w:rsidRPr="00B821AA">
        <w:t xml:space="preserve">The adjustment </w:t>
      </w:r>
      <w:r w:rsidRPr="00B821AA" w:rsidR="00514123">
        <w:t>decrease</w:t>
      </w:r>
      <w:r w:rsidRPr="00B821AA">
        <w:t xml:space="preserve"> in burden from the most</w:t>
      </w:r>
      <w:r w:rsidR="00D84C4C">
        <w:t>-</w:t>
      </w:r>
      <w:r w:rsidRPr="00B821AA">
        <w:t xml:space="preserve">recently approved ICR is due to </w:t>
      </w:r>
      <w:r w:rsidRPr="00B821AA" w:rsidR="00514123">
        <w:t>a decrease</w:t>
      </w:r>
      <w:r w:rsidRPr="00B821AA">
        <w:t xml:space="preserve"> in the number of </w:t>
      </w:r>
      <w:r w:rsidRPr="00B821AA" w:rsidR="00514123">
        <w:t xml:space="preserve">respondents. </w:t>
      </w:r>
      <w:r w:rsidRPr="00C451D4" w:rsidR="00C451D4">
        <w:t xml:space="preserve">The number of respondents has been adjusted in this ICR based on the regulatory database used for the 2016 rule. The number of respondents reflects the lower expected number of landfills controlling between years </w:t>
      </w:r>
      <w:r w:rsidR="00C451D4">
        <w:t>2023</w:t>
      </w:r>
      <w:r w:rsidRPr="00C451D4" w:rsidR="00C451D4">
        <w:t xml:space="preserve"> through </w:t>
      </w:r>
      <w:r w:rsidR="00C451D4">
        <w:t>2025</w:t>
      </w:r>
      <w:r w:rsidRPr="00C451D4" w:rsidR="00C451D4">
        <w:t xml:space="preserve"> based on projected emissions, as well as </w:t>
      </w:r>
      <w:r w:rsidR="00D84C4C">
        <w:t xml:space="preserve">for </w:t>
      </w:r>
      <w:r w:rsidRPr="00C451D4" w:rsidR="00C451D4">
        <w:t xml:space="preserve">the number of landfills subject between years </w:t>
      </w:r>
      <w:r w:rsidR="00C451D4">
        <w:t>2023</w:t>
      </w:r>
      <w:r w:rsidRPr="00C451D4" w:rsidR="00C451D4">
        <w:t xml:space="preserve"> and </w:t>
      </w:r>
      <w:r w:rsidR="00C451D4">
        <w:t>2025</w:t>
      </w:r>
      <w:r w:rsidRPr="00C451D4" w:rsidR="00C451D4">
        <w:t>, based on waste disposal quantities which increase over time at active landfills. The number of respondents also assumes that, in these years, landfills will be controlling under the more stringent 34 Mg/yr requirements. The estimates also subtract out landfills expected to modify during this time period and become subject to the MSW landfill 2016 NSPS Subpart XXX instead (ICR No. 2498, OMB Control Number 2060-0697). This ICR therefore reflects a</w:t>
      </w:r>
      <w:r w:rsidR="00C1421E">
        <w:t xml:space="preserve"> decrease </w:t>
      </w:r>
      <w:r w:rsidRPr="00C451D4" w:rsidR="00C451D4">
        <w:t xml:space="preserve">in the total number of respondents subject to the rule, </w:t>
      </w:r>
      <w:r w:rsidR="00C1421E">
        <w:t>but a similar</w:t>
      </w:r>
      <w:r w:rsidRPr="00C451D4" w:rsidR="00C451D4">
        <w:t xml:space="preserve"> number of controlling landfills subject to monitoring and testing requirements.</w:t>
      </w:r>
      <w:bookmarkEnd w:id="4"/>
      <w:r w:rsidRPr="00B821AA" w:rsidR="00514123">
        <w:t xml:space="preserve"> </w:t>
      </w:r>
      <w:bookmarkStart w:id="5" w:name="_Hlk114744762"/>
      <w:r w:rsidRPr="00B821AA" w:rsidR="00514123">
        <w:t xml:space="preserve">There is a slight increase in burden for states/local agencies implementing state/local agency plans due to an adjustment increase in the number of states/local agencies that are enforcing State Plans. The decrease in burden is offset somewhat </w:t>
      </w:r>
      <w:r w:rsidRPr="00B821AA" w:rsidR="00514123">
        <w:t>by the use of</w:t>
      </w:r>
      <w:r w:rsidRPr="00B821AA" w:rsidR="00514123">
        <w:t xml:space="preserve"> updated labor rates. This ICR uses the most up to date labor rates from the Bureau of Labor Statistics </w:t>
      </w:r>
      <w:r w:rsidRPr="00B821AA" w:rsidR="00B821AA">
        <w:t>Occupational Employment and Wage Statistics (May 2021).</w:t>
      </w:r>
      <w:bookmarkEnd w:id="5"/>
    </w:p>
    <w:p w:rsidR="00CA4CD6" w:rsidRPr="00B821AA" w14:paraId="1B236CEB" w14:textId="77777777">
      <w:pPr>
        <w:pBdr>
          <w:top w:val="single" w:sz="6" w:space="0" w:color="FFFFFF"/>
          <w:left w:val="single" w:sz="6" w:space="0" w:color="FFFFFF"/>
          <w:bottom w:val="single" w:sz="6" w:space="0" w:color="FFFFFF"/>
          <w:right w:val="single" w:sz="6" w:space="0" w:color="FFFFFF"/>
        </w:pBdr>
      </w:pPr>
    </w:p>
    <w:p w:rsidR="00CD2069" w:rsidRPr="00B821AA" w14:paraId="0C152F4C" w14:textId="1AD8A792">
      <w:pPr>
        <w:pBdr>
          <w:top w:val="single" w:sz="6" w:space="0" w:color="FFFFFF"/>
          <w:left w:val="single" w:sz="6" w:space="0" w:color="FFFFFF"/>
          <w:bottom w:val="single" w:sz="6" w:space="0" w:color="FFFFFF"/>
          <w:right w:val="single" w:sz="6" w:space="0" w:color="FFFFFF"/>
        </w:pBdr>
      </w:pPr>
      <w:r w:rsidRPr="00B821AA">
        <w:tab/>
      </w:r>
      <w:bookmarkStart w:id="6" w:name="_Hlk114744774"/>
      <w:r w:rsidRPr="00B821AA">
        <w:t>There is a decrease in the capital costs from the most</w:t>
      </w:r>
      <w:r w:rsidR="00D84C4C">
        <w:t>-</w:t>
      </w:r>
      <w:r w:rsidRPr="00B821AA">
        <w:t>recently approved ICR due to a decrease in the number of respondents expected to install controls and therefore conduct initial performance tests and install monitoring equipment during the three-year period of this ICR. There is no change in the O&amp;M costs because the number of respondents expected to maintain controls and monitoring equipment is unchanged.</w:t>
      </w:r>
      <w:bookmarkEnd w:id="6"/>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27C3B81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Pr="00874294" w:rsidR="00B821AA">
        <w:t>585</w:t>
      </w:r>
      <w:r>
        <w:rPr>
          <w:color w:val="000000"/>
        </w:rPr>
        <w:t xml:space="preserve"> hours per response.</w:t>
      </w:r>
      <w:r w:rsidR="009C7E97">
        <w:rPr>
          <w:color w:val="000000"/>
        </w:rPr>
        <w:t xml:space="preserve"> </w:t>
      </w:r>
      <w:r w:rsidR="00D84C4C">
        <w:rPr>
          <w:color w:val="000000"/>
        </w:rPr>
        <w:t>‘</w:t>
      </w:r>
      <w:r>
        <w:rPr>
          <w:color w:val="000000"/>
        </w:rPr>
        <w:t>Burden</w:t>
      </w:r>
      <w:r w:rsidR="00D84C4C">
        <w:rPr>
          <w:color w:val="000000"/>
        </w:rPr>
        <w:t>’</w:t>
      </w:r>
      <w:r>
        <w:rPr>
          <w:color w:val="000000"/>
        </w:rPr>
        <w:t xml:space="preserve"> means</w:t>
      </w:r>
      <w:r w:rsidR="00D84C4C">
        <w:rPr>
          <w:color w:val="000000"/>
        </w:rPr>
        <w:t xml:space="preserve"> </w:t>
      </w:r>
      <w:r>
        <w:rPr>
          <w:color w:val="000000"/>
        </w:rPr>
        <w:t xml:space="preserve">the total time, effort, or financial resources expended by persons to generate, maintain, retain, or disclose or provide information </w:t>
      </w:r>
      <w:r w:rsidR="003D5007">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1A7B3D4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3D5007">
        <w:rPr>
          <w:color w:val="000000"/>
        </w:rPr>
        <w:t>either</w:t>
      </w:r>
      <w:r>
        <w:rPr>
          <w:color w:val="000000"/>
        </w:rPr>
        <w:t xml:space="preserve"> conduct </w:t>
      </w:r>
      <w:r w:rsidR="003D5007">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117B6E03">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24CBD" w:rsidR="00824CBD">
        <w:t>EPA–HQ–OAR–2022–0435</w:t>
      </w:r>
      <w:r w:rsidRPr="00824CBD">
        <w:t>.</w:t>
      </w:r>
      <w:r w:rsidRPr="00824CBD" w:rsidR="009C7E97">
        <w:t xml:space="preserve"> </w:t>
      </w:r>
      <w:r w:rsidRPr="00824CBD">
        <w:t xml:space="preserve">An </w:t>
      </w:r>
      <w:r w:rsidRPr="00354C15">
        <w:t xml:space="preserve">electronic version of the public docket is available at </w:t>
      </w:r>
      <w:hyperlink r:id="rId13" w:history="1">
        <w:r w:rsidRPr="004C1549" w:rsidR="00377D7F">
          <w:rPr>
            <w:rStyle w:val="Hyperlink"/>
            <w:i/>
            <w:iCs/>
            <w:color w:val="auto"/>
          </w:rPr>
          <w:t>http://www.regulations.gov/</w:t>
        </w:r>
      </w:hyperlink>
      <w:r w:rsidR="003D5007">
        <w:rPr>
          <w:rStyle w:val="Hyperlink"/>
          <w:i/>
          <w:iCs/>
          <w:color w:val="auto"/>
        </w:rPr>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3D5007">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3D5007">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Pr="00824CBD" w:rsidR="00CA4CD6">
        <w:t>.</w:t>
      </w:r>
      <w:r w:rsidRPr="00824CBD" w:rsidR="009C7E97">
        <w:t xml:space="preserve"> </w:t>
      </w:r>
      <w:r w:rsidRPr="00824CBD" w:rsidR="00CA4CD6">
        <w:t xml:space="preserve">Please include the EPA Docket ID Number </w:t>
      </w:r>
      <w:r w:rsidRPr="00824CBD" w:rsidR="00824CBD">
        <w:t xml:space="preserve">EPA–HQ–OAR–2022–0435 </w:t>
      </w:r>
      <w:r w:rsidRPr="00824CBD" w:rsidR="00CA4CD6">
        <w:t xml:space="preserve">and OMB Control Number </w:t>
      </w:r>
      <w:r w:rsidRPr="00824CBD" w:rsidR="00824CBD">
        <w:t xml:space="preserve">2060-0720 </w:t>
      </w:r>
      <w:r w:rsidRPr="00824CBD" w:rsidR="00CA4CD6">
        <w:t xml:space="preserve">in </w:t>
      </w:r>
      <w:r w:rsidR="00CA4CD6">
        <w:t xml:space="preserve">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F66759" w:rsidP="00504745" w14:paraId="0B2413BD" w14:textId="77777777">
      <w:pPr>
        <w:outlineLvl w:val="0"/>
        <w:rPr>
          <w:b/>
          <w:bCs/>
          <w:color w:val="000000"/>
        </w:rPr>
        <w:sectPr w:rsidSect="009606BB">
          <w:headerReference w:type="default" r:id="rId14"/>
          <w:footerReference w:type="default" r:id="rId15"/>
          <w:pgSz w:w="12240" w:h="15840"/>
          <w:pgMar w:top="1350" w:right="1440" w:bottom="1440" w:left="1440" w:header="1350" w:footer="1440" w:gutter="0"/>
          <w:cols w:space="720"/>
          <w:noEndnote/>
          <w:docGrid w:linePitch="326"/>
        </w:sectPr>
      </w:pPr>
    </w:p>
    <w:p w:rsidR="00D931E8" w:rsidP="00504745" w14:paraId="3E2AA908" w14:textId="77777777">
      <w:pPr>
        <w:outlineLvl w:val="0"/>
        <w:rPr>
          <w:b/>
          <w:bCs/>
          <w:color w:val="000000"/>
        </w:rPr>
      </w:pPr>
    </w:p>
    <w:p w:rsidR="00144F35" w:rsidP="00504745" w14:paraId="273D1098" w14:textId="6D7F0D35">
      <w:pPr>
        <w:outlineLvl w:val="0"/>
        <w:rPr>
          <w:b/>
          <w:bCs/>
          <w:color w:val="000000"/>
        </w:rPr>
      </w:pPr>
      <w:r w:rsidRPr="00C4183F">
        <w:rPr>
          <w:b/>
          <w:bCs/>
          <w:color w:val="000000"/>
        </w:rPr>
        <w:t>Table 1</w:t>
      </w:r>
      <w:r w:rsidR="00416270">
        <w:rPr>
          <w:b/>
          <w:bCs/>
          <w:color w:val="000000"/>
        </w:rPr>
        <w:t>A</w:t>
      </w:r>
      <w:r w:rsidRPr="00C4183F">
        <w:rPr>
          <w:b/>
          <w:bCs/>
          <w:color w:val="000000"/>
        </w:rPr>
        <w:t xml:space="preserve">: </w:t>
      </w:r>
      <w:r w:rsidRPr="00416270" w:rsidR="00416270">
        <w:rPr>
          <w:b/>
          <w:bCs/>
          <w:color w:val="000000"/>
        </w:rPr>
        <w:t>Annual Respondent Burden and Cost: Privately-Owned Municipal Solid Waste Landfills - Emission Guidelines and Compliance Times for Municipal Solid Waste Landfills (40 CFR Part 60, Subpart Cf and 40 CFR Part 62, Subpart OOO) (Renewal)</w:t>
      </w:r>
    </w:p>
    <w:p w:rsidR="00144F35" w:rsidP="00F340DF" w14:paraId="6CB24DB0" w14:textId="77777777">
      <w:pPr>
        <w:rPr>
          <w:b/>
          <w:bCs/>
          <w:color w:val="000000"/>
        </w:rPr>
      </w:pPr>
    </w:p>
    <w:tbl>
      <w:tblPr>
        <w:tblW w:w="13478" w:type="dxa"/>
        <w:tblInd w:w="-360" w:type="dxa"/>
        <w:tblLayout w:type="fixed"/>
        <w:tblLook w:val="04A0"/>
      </w:tblPr>
      <w:tblGrid>
        <w:gridCol w:w="318"/>
        <w:gridCol w:w="2202"/>
        <w:gridCol w:w="1223"/>
        <w:gridCol w:w="1260"/>
        <w:gridCol w:w="1161"/>
        <w:gridCol w:w="1269"/>
        <w:gridCol w:w="1105"/>
        <w:gridCol w:w="938"/>
        <w:gridCol w:w="1261"/>
        <w:gridCol w:w="850"/>
        <w:gridCol w:w="1263"/>
        <w:gridCol w:w="35"/>
        <w:gridCol w:w="558"/>
        <w:gridCol w:w="35"/>
      </w:tblGrid>
      <w:tr w14:paraId="688CD5ED" w14:textId="77777777" w:rsidTr="00874294">
        <w:tblPrEx>
          <w:tblW w:w="13478" w:type="dxa"/>
          <w:tblInd w:w="-360" w:type="dxa"/>
          <w:tblLayout w:type="fixed"/>
          <w:tblLook w:val="04A0"/>
        </w:tblPrEx>
        <w:trPr>
          <w:gridAfter w:val="1"/>
          <w:wAfter w:w="35" w:type="dxa"/>
          <w:trHeight w:val="1650"/>
        </w:trPr>
        <w:tc>
          <w:tcPr>
            <w:tcW w:w="318" w:type="dxa"/>
            <w:tcBorders>
              <w:top w:val="nil"/>
              <w:left w:val="nil"/>
              <w:bottom w:val="nil"/>
              <w:right w:val="nil"/>
            </w:tcBorders>
            <w:shd w:val="clear" w:color="auto" w:fill="auto"/>
            <w:vAlign w:val="bottom"/>
            <w:hideMark/>
          </w:tcPr>
          <w:p w:rsidR="00416270" w:rsidRPr="00416270" w:rsidP="00416270" w14:paraId="1B9B5A25" w14:textId="77777777">
            <w:pPr>
              <w:widowControl/>
              <w:autoSpaceDE/>
              <w:autoSpaceDN/>
              <w:adjustRightInd/>
              <w:rPr>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270" w:rsidRPr="00416270" w:rsidP="00416270" w14:paraId="31DDF065" w14:textId="77777777">
            <w:pPr>
              <w:widowControl/>
              <w:autoSpaceDE/>
              <w:autoSpaceDN/>
              <w:adjustRightInd/>
              <w:jc w:val="center"/>
              <w:rPr>
                <w:sz w:val="20"/>
                <w:szCs w:val="20"/>
              </w:rPr>
            </w:pPr>
            <w:r w:rsidRPr="00416270">
              <w:rPr>
                <w:sz w:val="20"/>
                <w:szCs w:val="20"/>
              </w:rPr>
              <w:t>Burden Item</w:t>
            </w:r>
          </w:p>
        </w:tc>
        <w:tc>
          <w:tcPr>
            <w:tcW w:w="1223" w:type="dxa"/>
            <w:tcBorders>
              <w:top w:val="single" w:sz="4" w:space="0" w:color="auto"/>
              <w:left w:val="nil"/>
              <w:bottom w:val="single" w:sz="4" w:space="0" w:color="auto"/>
              <w:right w:val="single" w:sz="4" w:space="0" w:color="auto"/>
            </w:tcBorders>
            <w:shd w:val="clear" w:color="auto" w:fill="auto"/>
            <w:hideMark/>
          </w:tcPr>
          <w:p w:rsidR="00416270" w:rsidRPr="00416270" w:rsidP="00416270" w14:paraId="2A5C19F3" w14:textId="77777777">
            <w:pPr>
              <w:widowControl/>
              <w:autoSpaceDE/>
              <w:autoSpaceDN/>
              <w:adjustRightInd/>
              <w:jc w:val="center"/>
              <w:rPr>
                <w:sz w:val="20"/>
                <w:szCs w:val="20"/>
              </w:rPr>
            </w:pPr>
            <w:r w:rsidRPr="00416270">
              <w:rPr>
                <w:sz w:val="20"/>
                <w:szCs w:val="20"/>
              </w:rPr>
              <w:t xml:space="preserve">(A) </w:t>
            </w:r>
            <w:r w:rsidRPr="00416270">
              <w:rPr>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hideMark/>
          </w:tcPr>
          <w:p w:rsidR="00416270" w:rsidRPr="00416270" w:rsidP="00416270" w14:paraId="2A5C4F27" w14:textId="77777777">
            <w:pPr>
              <w:widowControl/>
              <w:autoSpaceDE/>
              <w:autoSpaceDN/>
              <w:adjustRightInd/>
              <w:jc w:val="center"/>
              <w:rPr>
                <w:sz w:val="20"/>
                <w:szCs w:val="20"/>
              </w:rPr>
            </w:pPr>
            <w:r w:rsidRPr="00416270">
              <w:rPr>
                <w:sz w:val="20"/>
                <w:szCs w:val="20"/>
              </w:rPr>
              <w:t xml:space="preserve">(B) </w:t>
            </w:r>
            <w:r w:rsidRPr="00416270">
              <w:rPr>
                <w:sz w:val="20"/>
                <w:szCs w:val="20"/>
              </w:rPr>
              <w:br/>
              <w:t>Number of Occurrences Per Respondent Per Year</w:t>
            </w:r>
          </w:p>
        </w:tc>
        <w:tc>
          <w:tcPr>
            <w:tcW w:w="1161" w:type="dxa"/>
            <w:tcBorders>
              <w:top w:val="single" w:sz="4" w:space="0" w:color="auto"/>
              <w:left w:val="nil"/>
              <w:bottom w:val="single" w:sz="4" w:space="0" w:color="auto"/>
              <w:right w:val="single" w:sz="4" w:space="0" w:color="auto"/>
            </w:tcBorders>
            <w:shd w:val="clear" w:color="auto" w:fill="auto"/>
            <w:hideMark/>
          </w:tcPr>
          <w:p w:rsidR="00416270" w:rsidRPr="00416270" w:rsidP="00416270" w14:paraId="325556C6" w14:textId="77777777">
            <w:pPr>
              <w:widowControl/>
              <w:autoSpaceDE/>
              <w:autoSpaceDN/>
              <w:adjustRightInd/>
              <w:jc w:val="center"/>
              <w:rPr>
                <w:sz w:val="20"/>
                <w:szCs w:val="20"/>
              </w:rPr>
            </w:pPr>
            <w:r w:rsidRPr="00416270">
              <w:rPr>
                <w:sz w:val="20"/>
                <w:szCs w:val="20"/>
              </w:rPr>
              <w:t xml:space="preserve">(C) </w:t>
            </w:r>
            <w:r w:rsidRPr="00416270">
              <w:rPr>
                <w:sz w:val="20"/>
                <w:szCs w:val="20"/>
              </w:rPr>
              <w:br/>
              <w:t>Technical Person-Hours per Respondent Per Year</w:t>
            </w:r>
            <w:r w:rsidRPr="00416270">
              <w:rPr>
                <w:sz w:val="20"/>
                <w:szCs w:val="20"/>
              </w:rPr>
              <w:br/>
              <w:t xml:space="preserve"> (A x B)</w:t>
            </w:r>
          </w:p>
        </w:tc>
        <w:tc>
          <w:tcPr>
            <w:tcW w:w="1269" w:type="dxa"/>
            <w:tcBorders>
              <w:top w:val="single" w:sz="4" w:space="0" w:color="auto"/>
              <w:left w:val="nil"/>
              <w:bottom w:val="single" w:sz="4" w:space="0" w:color="auto"/>
              <w:right w:val="single" w:sz="4" w:space="0" w:color="auto"/>
            </w:tcBorders>
            <w:shd w:val="clear" w:color="auto" w:fill="auto"/>
            <w:hideMark/>
          </w:tcPr>
          <w:p w:rsidR="00416270" w:rsidRPr="00416270" w:rsidP="00416270" w14:paraId="0EEEA7F9" w14:textId="77777777">
            <w:pPr>
              <w:widowControl/>
              <w:autoSpaceDE/>
              <w:autoSpaceDN/>
              <w:adjustRightInd/>
              <w:jc w:val="center"/>
              <w:rPr>
                <w:sz w:val="20"/>
                <w:szCs w:val="20"/>
              </w:rPr>
            </w:pPr>
            <w:r w:rsidRPr="00416270">
              <w:rPr>
                <w:sz w:val="20"/>
                <w:szCs w:val="20"/>
              </w:rPr>
              <w:t xml:space="preserve">(D) </w:t>
            </w:r>
            <w:r w:rsidRPr="00416270">
              <w:rPr>
                <w:sz w:val="20"/>
                <w:szCs w:val="20"/>
              </w:rPr>
              <w:br/>
              <w:t xml:space="preserve">Average Number of Respondents Per Year </w:t>
            </w:r>
            <w:r w:rsidRPr="00416270">
              <w:rPr>
                <w:sz w:val="20"/>
                <w:szCs w:val="20"/>
                <w:vertAlign w:val="superscript"/>
              </w:rPr>
              <w:t>a</w:t>
            </w:r>
          </w:p>
        </w:tc>
        <w:tc>
          <w:tcPr>
            <w:tcW w:w="1105" w:type="dxa"/>
            <w:tcBorders>
              <w:top w:val="single" w:sz="4" w:space="0" w:color="auto"/>
              <w:left w:val="nil"/>
              <w:bottom w:val="single" w:sz="4" w:space="0" w:color="auto"/>
              <w:right w:val="single" w:sz="4" w:space="0" w:color="auto"/>
            </w:tcBorders>
            <w:shd w:val="clear" w:color="auto" w:fill="auto"/>
            <w:hideMark/>
          </w:tcPr>
          <w:p w:rsidR="00416270" w:rsidRPr="00416270" w:rsidP="00416270" w14:paraId="74AEBE37" w14:textId="77777777">
            <w:pPr>
              <w:widowControl/>
              <w:autoSpaceDE/>
              <w:autoSpaceDN/>
              <w:adjustRightInd/>
              <w:jc w:val="center"/>
              <w:rPr>
                <w:sz w:val="20"/>
                <w:szCs w:val="20"/>
              </w:rPr>
            </w:pPr>
            <w:r w:rsidRPr="00416270">
              <w:rPr>
                <w:sz w:val="20"/>
                <w:szCs w:val="20"/>
              </w:rPr>
              <w:t xml:space="preserve">(E) </w:t>
            </w:r>
            <w:r w:rsidRPr="00416270">
              <w:rPr>
                <w:sz w:val="20"/>
                <w:szCs w:val="20"/>
              </w:rPr>
              <w:br/>
              <w:t>Civil Engineer Technician Hours per Year (C x D)</w:t>
            </w:r>
          </w:p>
        </w:tc>
        <w:tc>
          <w:tcPr>
            <w:tcW w:w="938" w:type="dxa"/>
            <w:tcBorders>
              <w:top w:val="single" w:sz="4" w:space="0" w:color="auto"/>
              <w:left w:val="nil"/>
              <w:bottom w:val="single" w:sz="4" w:space="0" w:color="auto"/>
              <w:right w:val="single" w:sz="4" w:space="0" w:color="auto"/>
            </w:tcBorders>
            <w:shd w:val="clear" w:color="auto" w:fill="auto"/>
            <w:hideMark/>
          </w:tcPr>
          <w:p w:rsidR="00416270" w:rsidRPr="00416270" w:rsidP="00416270" w14:paraId="6EC43E1C" w14:textId="77777777">
            <w:pPr>
              <w:widowControl/>
              <w:autoSpaceDE/>
              <w:autoSpaceDN/>
              <w:adjustRightInd/>
              <w:jc w:val="center"/>
              <w:rPr>
                <w:sz w:val="20"/>
                <w:szCs w:val="20"/>
              </w:rPr>
            </w:pPr>
            <w:r w:rsidRPr="00416270">
              <w:rPr>
                <w:sz w:val="20"/>
                <w:szCs w:val="20"/>
              </w:rPr>
              <w:t xml:space="preserve">(F) </w:t>
            </w:r>
            <w:r w:rsidRPr="00416270">
              <w:rPr>
                <w:sz w:val="20"/>
                <w:szCs w:val="20"/>
              </w:rPr>
              <w:br/>
              <w:t xml:space="preserve">Civil Engineer Hours per Year </w:t>
            </w:r>
            <w:r w:rsidRPr="00416270">
              <w:rPr>
                <w:sz w:val="20"/>
                <w:szCs w:val="20"/>
              </w:rPr>
              <w:br/>
              <w:t>(C x D)</w:t>
            </w:r>
          </w:p>
        </w:tc>
        <w:tc>
          <w:tcPr>
            <w:tcW w:w="1261" w:type="dxa"/>
            <w:tcBorders>
              <w:top w:val="single" w:sz="4" w:space="0" w:color="auto"/>
              <w:left w:val="nil"/>
              <w:bottom w:val="single" w:sz="4" w:space="0" w:color="auto"/>
              <w:right w:val="single" w:sz="4" w:space="0" w:color="auto"/>
            </w:tcBorders>
            <w:shd w:val="clear" w:color="auto" w:fill="auto"/>
            <w:hideMark/>
          </w:tcPr>
          <w:p w:rsidR="00416270" w:rsidRPr="00416270" w:rsidP="00416270" w14:paraId="798FBB5E" w14:textId="2007FE4B">
            <w:pPr>
              <w:widowControl/>
              <w:autoSpaceDE/>
              <w:autoSpaceDN/>
              <w:adjustRightInd/>
              <w:jc w:val="center"/>
              <w:rPr>
                <w:sz w:val="20"/>
                <w:szCs w:val="20"/>
              </w:rPr>
            </w:pPr>
            <w:r w:rsidRPr="00416270">
              <w:rPr>
                <w:sz w:val="20"/>
                <w:szCs w:val="20"/>
              </w:rPr>
              <w:t>(G)</w:t>
            </w:r>
            <w:r w:rsidR="00A36A34">
              <w:rPr>
                <w:sz w:val="20"/>
                <w:szCs w:val="20"/>
              </w:rPr>
              <w:t xml:space="preserve"> </w:t>
            </w:r>
            <w:r w:rsidRPr="00416270">
              <w:rPr>
                <w:sz w:val="20"/>
                <w:szCs w:val="20"/>
              </w:rPr>
              <w:t>Management Person-Hours per Year (F x .05)</w:t>
            </w:r>
          </w:p>
        </w:tc>
        <w:tc>
          <w:tcPr>
            <w:tcW w:w="850" w:type="dxa"/>
            <w:tcBorders>
              <w:top w:val="single" w:sz="4" w:space="0" w:color="auto"/>
              <w:left w:val="nil"/>
              <w:bottom w:val="single" w:sz="4" w:space="0" w:color="auto"/>
              <w:right w:val="single" w:sz="4" w:space="0" w:color="auto"/>
            </w:tcBorders>
            <w:shd w:val="clear" w:color="auto" w:fill="auto"/>
            <w:hideMark/>
          </w:tcPr>
          <w:p w:rsidR="00416270" w:rsidRPr="00416270" w:rsidP="00416270" w14:paraId="1A140774" w14:textId="5A9A12A8">
            <w:pPr>
              <w:widowControl/>
              <w:autoSpaceDE/>
              <w:autoSpaceDN/>
              <w:adjustRightInd/>
              <w:jc w:val="center"/>
              <w:rPr>
                <w:sz w:val="20"/>
                <w:szCs w:val="20"/>
              </w:rPr>
            </w:pPr>
            <w:r w:rsidRPr="00416270">
              <w:rPr>
                <w:sz w:val="20"/>
                <w:szCs w:val="20"/>
              </w:rPr>
              <w:t>(H)</w:t>
            </w:r>
            <w:r w:rsidR="00FE4C0C">
              <w:rPr>
                <w:sz w:val="20"/>
                <w:szCs w:val="20"/>
              </w:rPr>
              <w:t xml:space="preserve"> </w:t>
            </w:r>
            <w:r w:rsidRPr="00416270">
              <w:rPr>
                <w:sz w:val="20"/>
                <w:szCs w:val="20"/>
              </w:rPr>
              <w:t>Clerical Person-Hours per Year (F x 0.1)</w:t>
            </w:r>
          </w:p>
        </w:tc>
        <w:tc>
          <w:tcPr>
            <w:tcW w:w="1263" w:type="dxa"/>
            <w:tcBorders>
              <w:top w:val="single" w:sz="4" w:space="0" w:color="auto"/>
              <w:left w:val="nil"/>
              <w:bottom w:val="single" w:sz="4" w:space="0" w:color="auto"/>
              <w:right w:val="single" w:sz="4" w:space="0" w:color="auto"/>
            </w:tcBorders>
            <w:shd w:val="clear" w:color="auto" w:fill="auto"/>
            <w:hideMark/>
          </w:tcPr>
          <w:p w:rsidR="00416270" w:rsidRPr="00416270" w:rsidP="00416270" w14:paraId="0D6E9BD3" w14:textId="2229A648">
            <w:pPr>
              <w:widowControl/>
              <w:autoSpaceDE/>
              <w:autoSpaceDN/>
              <w:adjustRightInd/>
              <w:jc w:val="center"/>
              <w:rPr>
                <w:sz w:val="20"/>
                <w:szCs w:val="20"/>
              </w:rPr>
            </w:pPr>
            <w:r w:rsidRPr="00416270">
              <w:rPr>
                <w:sz w:val="20"/>
                <w:szCs w:val="20"/>
              </w:rPr>
              <w:t>(I)</w:t>
            </w:r>
            <w:r w:rsidR="00A36A34">
              <w:rPr>
                <w:sz w:val="20"/>
                <w:szCs w:val="20"/>
              </w:rPr>
              <w:t xml:space="preserve"> </w:t>
            </w:r>
            <w:r w:rsidRPr="00416270">
              <w:rPr>
                <w:sz w:val="20"/>
                <w:szCs w:val="20"/>
              </w:rPr>
              <w:br/>
              <w:t xml:space="preserve">Total Labor Costs Per Year </w:t>
            </w:r>
            <w:r w:rsidRPr="00416270">
              <w:rPr>
                <w:sz w:val="20"/>
                <w:szCs w:val="20"/>
                <w:vertAlign w:val="superscript"/>
              </w:rPr>
              <w:t>b</w:t>
            </w:r>
          </w:p>
        </w:tc>
        <w:tc>
          <w:tcPr>
            <w:tcW w:w="593" w:type="dxa"/>
            <w:gridSpan w:val="2"/>
            <w:tcBorders>
              <w:top w:val="single" w:sz="4" w:space="0" w:color="auto"/>
              <w:left w:val="nil"/>
              <w:bottom w:val="single" w:sz="4" w:space="0" w:color="auto"/>
              <w:right w:val="single" w:sz="4" w:space="0" w:color="auto"/>
            </w:tcBorders>
            <w:shd w:val="clear" w:color="auto" w:fill="auto"/>
            <w:textDirection w:val="btLr"/>
            <w:vAlign w:val="bottom"/>
            <w:hideMark/>
          </w:tcPr>
          <w:p w:rsidR="00416270" w:rsidRPr="00416270" w:rsidP="00416270" w14:paraId="675CA758" w14:textId="77777777">
            <w:pPr>
              <w:widowControl/>
              <w:autoSpaceDE/>
              <w:autoSpaceDN/>
              <w:adjustRightInd/>
              <w:jc w:val="center"/>
              <w:rPr>
                <w:sz w:val="20"/>
                <w:szCs w:val="20"/>
              </w:rPr>
            </w:pPr>
            <w:r w:rsidRPr="00416270">
              <w:rPr>
                <w:sz w:val="20"/>
                <w:szCs w:val="20"/>
              </w:rPr>
              <w:t>Footnotes</w:t>
            </w:r>
          </w:p>
        </w:tc>
      </w:tr>
      <w:tr w14:paraId="47A77BBD" w14:textId="77777777" w:rsidTr="00874294">
        <w:tblPrEx>
          <w:tblW w:w="13478" w:type="dxa"/>
          <w:tblInd w:w="-360" w:type="dxa"/>
          <w:tblLayout w:type="fixed"/>
          <w:tblLook w:val="04A0"/>
        </w:tblPrEx>
        <w:trPr>
          <w:gridAfter w:val="1"/>
          <w:wAfter w:w="35" w:type="dxa"/>
          <w:trHeight w:val="390"/>
        </w:trPr>
        <w:tc>
          <w:tcPr>
            <w:tcW w:w="318" w:type="dxa"/>
            <w:tcBorders>
              <w:top w:val="nil"/>
              <w:left w:val="nil"/>
              <w:bottom w:val="nil"/>
              <w:right w:val="nil"/>
            </w:tcBorders>
            <w:shd w:val="clear" w:color="auto" w:fill="auto"/>
            <w:noWrap/>
            <w:vAlign w:val="bottom"/>
            <w:hideMark/>
          </w:tcPr>
          <w:p w:rsidR="00416270" w:rsidRPr="00416270" w:rsidP="00416270" w14:paraId="7DF7C1B5"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24CF2A14" w14:textId="77777777">
            <w:pPr>
              <w:widowControl/>
              <w:autoSpaceDE/>
              <w:autoSpaceDN/>
              <w:adjustRightInd/>
              <w:rPr>
                <w:sz w:val="20"/>
                <w:szCs w:val="20"/>
              </w:rPr>
            </w:pPr>
            <w:r w:rsidRPr="00416270">
              <w:rPr>
                <w:sz w:val="20"/>
                <w:szCs w:val="20"/>
              </w:rPr>
              <w:t>1. Applications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3A8DF557" w14:textId="77777777">
            <w:pPr>
              <w:widowControl/>
              <w:autoSpaceDE/>
              <w:autoSpaceDN/>
              <w:adjustRightInd/>
              <w:jc w:val="center"/>
              <w:rPr>
                <w:sz w:val="20"/>
                <w:szCs w:val="20"/>
              </w:rPr>
            </w:pPr>
            <w:r w:rsidRPr="00416270">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309EDA8"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EEF4B2D"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D23F503"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77B2AA4"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B1F920C"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532A03E"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23A21BF"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B2D7135"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095CC969" w14:textId="77777777">
            <w:pPr>
              <w:widowControl/>
              <w:autoSpaceDE/>
              <w:autoSpaceDN/>
              <w:adjustRightInd/>
              <w:jc w:val="center"/>
              <w:rPr>
                <w:sz w:val="20"/>
                <w:szCs w:val="20"/>
              </w:rPr>
            </w:pPr>
            <w:r w:rsidRPr="00416270">
              <w:rPr>
                <w:sz w:val="20"/>
                <w:szCs w:val="20"/>
              </w:rPr>
              <w:t> </w:t>
            </w:r>
          </w:p>
        </w:tc>
      </w:tr>
      <w:tr w14:paraId="09D17BFC"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7F42DD25"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432ACC54" w14:textId="77777777">
            <w:pPr>
              <w:widowControl/>
              <w:autoSpaceDE/>
              <w:autoSpaceDN/>
              <w:adjustRightInd/>
              <w:rPr>
                <w:sz w:val="20"/>
                <w:szCs w:val="20"/>
              </w:rPr>
            </w:pPr>
            <w:r w:rsidRPr="00416270">
              <w:rPr>
                <w:sz w:val="20"/>
                <w:szCs w:val="20"/>
              </w:rPr>
              <w:t>2. Surveys and Studies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5BED7DF8" w14:textId="77777777">
            <w:pPr>
              <w:widowControl/>
              <w:autoSpaceDE/>
              <w:autoSpaceDN/>
              <w:adjustRightInd/>
              <w:jc w:val="center"/>
              <w:rPr>
                <w:sz w:val="20"/>
                <w:szCs w:val="20"/>
              </w:rPr>
            </w:pPr>
            <w:r w:rsidRPr="00416270">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1066990"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E0C8451"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13CEA73"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8FAFB26"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F818B37"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7C68F7A"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77B14A3"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7D37879"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46C189D5" w14:textId="77777777">
            <w:pPr>
              <w:widowControl/>
              <w:autoSpaceDE/>
              <w:autoSpaceDN/>
              <w:adjustRightInd/>
              <w:jc w:val="center"/>
              <w:rPr>
                <w:sz w:val="20"/>
                <w:szCs w:val="20"/>
              </w:rPr>
            </w:pPr>
            <w:r w:rsidRPr="00416270">
              <w:rPr>
                <w:sz w:val="20"/>
                <w:szCs w:val="20"/>
              </w:rPr>
              <w:t> </w:t>
            </w:r>
          </w:p>
        </w:tc>
      </w:tr>
      <w:tr w14:paraId="052C852D"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448E3096"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1DEAD39E" w14:textId="77777777">
            <w:pPr>
              <w:widowControl/>
              <w:autoSpaceDE/>
              <w:autoSpaceDN/>
              <w:adjustRightInd/>
              <w:rPr>
                <w:sz w:val="20"/>
                <w:szCs w:val="20"/>
              </w:rPr>
            </w:pPr>
            <w:r w:rsidRPr="00416270">
              <w:rPr>
                <w:sz w:val="20"/>
                <w:szCs w:val="20"/>
              </w:rPr>
              <w:t>3. Reporting Requirements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54C5282B" w14:textId="77777777">
            <w:pPr>
              <w:widowControl/>
              <w:autoSpaceDE/>
              <w:autoSpaceDN/>
              <w:adjustRightInd/>
              <w:jc w:val="center"/>
              <w:rPr>
                <w:sz w:val="20"/>
                <w:szCs w:val="20"/>
              </w:rPr>
            </w:pPr>
            <w:r w:rsidRPr="00416270">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AA2D64F"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40462A0"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7486A5D"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025749C"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7F76435"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8CC0F6F"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778E86C"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4793B91"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19EF1CB1" w14:textId="77777777">
            <w:pPr>
              <w:widowControl/>
              <w:autoSpaceDE/>
              <w:autoSpaceDN/>
              <w:adjustRightInd/>
              <w:jc w:val="center"/>
              <w:rPr>
                <w:sz w:val="20"/>
                <w:szCs w:val="20"/>
              </w:rPr>
            </w:pPr>
            <w:r w:rsidRPr="00416270">
              <w:rPr>
                <w:sz w:val="20"/>
                <w:szCs w:val="20"/>
              </w:rPr>
              <w:t> </w:t>
            </w:r>
          </w:p>
        </w:tc>
      </w:tr>
      <w:tr w14:paraId="0B85FA0F"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17FDBEC8"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7C8CB14E" w14:textId="5E3A37F7">
            <w:pPr>
              <w:widowControl/>
              <w:autoSpaceDE/>
              <w:autoSpaceDN/>
              <w:adjustRightInd/>
              <w:ind w:firstLine="200" w:firstLineChars="100"/>
              <w:rPr>
                <w:sz w:val="20"/>
                <w:szCs w:val="20"/>
              </w:rPr>
            </w:pPr>
            <w:r w:rsidRPr="00416270">
              <w:rPr>
                <w:sz w:val="20"/>
                <w:szCs w:val="20"/>
              </w:rPr>
              <w:t>A.</w:t>
            </w:r>
            <w:r w:rsidR="00A36A34">
              <w:rPr>
                <w:sz w:val="20"/>
                <w:szCs w:val="20"/>
              </w:rPr>
              <w:t xml:space="preserve"> </w:t>
            </w:r>
            <w:r w:rsidRPr="00416270">
              <w:rPr>
                <w:sz w:val="20"/>
                <w:szCs w:val="20"/>
              </w:rPr>
              <w:t>Familiarize with Rule Requirements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3C7AF572" w14:textId="77777777">
            <w:pPr>
              <w:widowControl/>
              <w:autoSpaceDE/>
              <w:autoSpaceDN/>
              <w:adjustRightInd/>
              <w:jc w:val="center"/>
              <w:rPr>
                <w:sz w:val="20"/>
                <w:szCs w:val="20"/>
              </w:rPr>
            </w:pPr>
            <w:r w:rsidRPr="00416270">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426F6D9"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5D8B3E7" w14:textId="77777777">
            <w:pPr>
              <w:widowControl/>
              <w:autoSpaceDE/>
              <w:autoSpaceDN/>
              <w:adjustRightInd/>
              <w:jc w:val="center"/>
              <w:rPr>
                <w:sz w:val="20"/>
                <w:szCs w:val="20"/>
              </w:rPr>
            </w:pPr>
            <w:r w:rsidRPr="00416270">
              <w:rPr>
                <w:sz w:val="20"/>
                <w:szCs w:val="20"/>
              </w:rPr>
              <w:t>2</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57A934A" w14:textId="77777777">
            <w:pPr>
              <w:widowControl/>
              <w:autoSpaceDE/>
              <w:autoSpaceDN/>
              <w:adjustRightInd/>
              <w:jc w:val="center"/>
              <w:rPr>
                <w:sz w:val="20"/>
                <w:szCs w:val="20"/>
              </w:rPr>
            </w:pPr>
            <w:r w:rsidRPr="00416270">
              <w:rPr>
                <w:sz w:val="20"/>
                <w:szCs w:val="20"/>
              </w:rPr>
              <w:t>1,170</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A7146CA"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6B5831C" w14:textId="77777777">
            <w:pPr>
              <w:widowControl/>
              <w:autoSpaceDE/>
              <w:autoSpaceDN/>
              <w:adjustRightInd/>
              <w:jc w:val="center"/>
              <w:rPr>
                <w:sz w:val="20"/>
                <w:szCs w:val="20"/>
              </w:rPr>
            </w:pPr>
            <w:r w:rsidRPr="00416270">
              <w:rPr>
                <w:sz w:val="20"/>
                <w:szCs w:val="20"/>
              </w:rPr>
              <w:t>2,340</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C7386D6" w14:textId="77777777">
            <w:pPr>
              <w:widowControl/>
              <w:autoSpaceDE/>
              <w:autoSpaceDN/>
              <w:adjustRightInd/>
              <w:jc w:val="center"/>
              <w:rPr>
                <w:sz w:val="20"/>
                <w:szCs w:val="20"/>
              </w:rPr>
            </w:pPr>
            <w:r w:rsidRPr="00416270">
              <w:rPr>
                <w:sz w:val="20"/>
                <w:szCs w:val="20"/>
              </w:rPr>
              <w:t>117</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708AC63" w14:textId="77777777">
            <w:pPr>
              <w:widowControl/>
              <w:autoSpaceDE/>
              <w:autoSpaceDN/>
              <w:adjustRightInd/>
              <w:jc w:val="center"/>
              <w:rPr>
                <w:sz w:val="20"/>
                <w:szCs w:val="20"/>
              </w:rPr>
            </w:pPr>
            <w:r w:rsidRPr="00416270">
              <w:rPr>
                <w:sz w:val="20"/>
                <w:szCs w:val="20"/>
              </w:rPr>
              <w:t>234</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2CA3A7E" w14:textId="77777777">
            <w:pPr>
              <w:widowControl/>
              <w:autoSpaceDE/>
              <w:autoSpaceDN/>
              <w:adjustRightInd/>
              <w:jc w:val="right"/>
              <w:rPr>
                <w:sz w:val="20"/>
                <w:szCs w:val="20"/>
              </w:rPr>
            </w:pPr>
            <w:r w:rsidRPr="00416270">
              <w:rPr>
                <w:sz w:val="20"/>
                <w:szCs w:val="20"/>
              </w:rPr>
              <w:t>$250,137</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4332B63C" w14:textId="77777777">
            <w:pPr>
              <w:widowControl/>
              <w:autoSpaceDE/>
              <w:autoSpaceDN/>
              <w:adjustRightInd/>
              <w:jc w:val="center"/>
              <w:rPr>
                <w:sz w:val="20"/>
                <w:szCs w:val="20"/>
              </w:rPr>
            </w:pPr>
            <w:r w:rsidRPr="00416270">
              <w:rPr>
                <w:sz w:val="20"/>
                <w:szCs w:val="20"/>
              </w:rPr>
              <w:t>c</w:t>
            </w:r>
          </w:p>
        </w:tc>
      </w:tr>
      <w:tr w14:paraId="53CAB80C"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2DD6D842"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26332868" w14:textId="66D6373D">
            <w:pPr>
              <w:widowControl/>
              <w:autoSpaceDE/>
              <w:autoSpaceDN/>
              <w:adjustRightInd/>
              <w:ind w:firstLine="200" w:firstLineChars="100"/>
              <w:rPr>
                <w:sz w:val="20"/>
                <w:szCs w:val="20"/>
              </w:rPr>
            </w:pPr>
            <w:r w:rsidRPr="00416270">
              <w:rPr>
                <w:sz w:val="20"/>
                <w:szCs w:val="20"/>
              </w:rPr>
              <w:t>B.</w:t>
            </w:r>
            <w:r w:rsidR="00A36A34">
              <w:rPr>
                <w:sz w:val="20"/>
                <w:szCs w:val="20"/>
              </w:rPr>
              <w:t xml:space="preserve"> </w:t>
            </w:r>
            <w:r w:rsidRPr="00416270">
              <w:rPr>
                <w:sz w:val="20"/>
                <w:szCs w:val="20"/>
              </w:rPr>
              <w:t>Required Activities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13A1DBC0" w14:textId="77777777">
            <w:pPr>
              <w:widowControl/>
              <w:autoSpaceDE/>
              <w:autoSpaceDN/>
              <w:adjustRightInd/>
              <w:jc w:val="center"/>
              <w:rPr>
                <w:sz w:val="20"/>
                <w:szCs w:val="20"/>
              </w:rPr>
            </w:pPr>
            <w:r w:rsidRPr="00416270">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378108B"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01F7C62"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2F3BE48"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BD77B3D"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49FBE02"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F494452"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8CEBF5A"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E8FB710"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0A6EB2B6" w14:textId="77777777">
            <w:pPr>
              <w:widowControl/>
              <w:autoSpaceDE/>
              <w:autoSpaceDN/>
              <w:adjustRightInd/>
              <w:jc w:val="center"/>
              <w:rPr>
                <w:sz w:val="20"/>
                <w:szCs w:val="20"/>
              </w:rPr>
            </w:pPr>
            <w:r w:rsidRPr="00416270">
              <w:rPr>
                <w:sz w:val="20"/>
                <w:szCs w:val="20"/>
              </w:rPr>
              <w:t> </w:t>
            </w:r>
          </w:p>
        </w:tc>
      </w:tr>
      <w:tr w14:paraId="601A9ABF"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23038C96"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5A35235E" w14:textId="397A837A">
            <w:pPr>
              <w:widowControl/>
              <w:autoSpaceDE/>
              <w:autoSpaceDN/>
              <w:adjustRightInd/>
              <w:ind w:left="496"/>
              <w:rPr>
                <w:sz w:val="20"/>
                <w:szCs w:val="20"/>
              </w:rPr>
            </w:pPr>
            <w:r w:rsidRPr="00416270">
              <w:rPr>
                <w:sz w:val="20"/>
                <w:szCs w:val="20"/>
              </w:rPr>
              <w:t>1.</w:t>
            </w:r>
            <w:r w:rsidR="00A36A34">
              <w:rPr>
                <w:sz w:val="20"/>
                <w:szCs w:val="20"/>
              </w:rPr>
              <w:t xml:space="preserve"> </w:t>
            </w:r>
            <w:r w:rsidRPr="00416270">
              <w:rPr>
                <w:sz w:val="20"/>
                <w:szCs w:val="20"/>
              </w:rPr>
              <w:t xml:space="preserve">Initial performance test report </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439AB4ED" w14:textId="77777777">
            <w:pPr>
              <w:widowControl/>
              <w:autoSpaceDE/>
              <w:autoSpaceDN/>
              <w:adjustRightInd/>
              <w:jc w:val="center"/>
              <w:rPr>
                <w:sz w:val="20"/>
                <w:szCs w:val="20"/>
              </w:rPr>
            </w:pPr>
            <w:r w:rsidRPr="00416270">
              <w:rPr>
                <w:sz w:val="20"/>
                <w:szCs w:val="20"/>
              </w:rPr>
              <w:t>12</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11BB188"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E76622F" w14:textId="77777777">
            <w:pPr>
              <w:widowControl/>
              <w:autoSpaceDE/>
              <w:autoSpaceDN/>
              <w:adjustRightInd/>
              <w:jc w:val="center"/>
              <w:rPr>
                <w:sz w:val="20"/>
                <w:szCs w:val="20"/>
              </w:rPr>
            </w:pPr>
            <w:r w:rsidRPr="00416270">
              <w:rPr>
                <w:sz w:val="20"/>
                <w:szCs w:val="20"/>
              </w:rPr>
              <w:t>12</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EA16C41" w14:textId="77777777">
            <w:pPr>
              <w:widowControl/>
              <w:autoSpaceDE/>
              <w:autoSpaceDN/>
              <w:adjustRightInd/>
              <w:jc w:val="center"/>
              <w:rPr>
                <w:sz w:val="20"/>
                <w:szCs w:val="20"/>
              </w:rPr>
            </w:pPr>
            <w:r w:rsidRPr="00416270">
              <w:rPr>
                <w:sz w:val="20"/>
                <w:szCs w:val="20"/>
              </w:rPr>
              <w:t>2</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1C2E8E1"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D6CF5D3" w14:textId="77777777">
            <w:pPr>
              <w:widowControl/>
              <w:autoSpaceDE/>
              <w:autoSpaceDN/>
              <w:adjustRightInd/>
              <w:jc w:val="center"/>
              <w:rPr>
                <w:sz w:val="20"/>
                <w:szCs w:val="20"/>
              </w:rPr>
            </w:pPr>
            <w:r w:rsidRPr="00416270">
              <w:rPr>
                <w:sz w:val="20"/>
                <w:szCs w:val="20"/>
              </w:rPr>
              <w:t>24</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81F83AF" w14:textId="77777777">
            <w:pPr>
              <w:widowControl/>
              <w:autoSpaceDE/>
              <w:autoSpaceDN/>
              <w:adjustRightInd/>
              <w:jc w:val="center"/>
              <w:rPr>
                <w:sz w:val="20"/>
                <w:szCs w:val="20"/>
              </w:rPr>
            </w:pPr>
            <w:r w:rsidRPr="00416270">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C0B96DC" w14:textId="77777777">
            <w:pPr>
              <w:widowControl/>
              <w:autoSpaceDE/>
              <w:autoSpaceDN/>
              <w:adjustRightInd/>
              <w:jc w:val="center"/>
              <w:rPr>
                <w:sz w:val="20"/>
                <w:szCs w:val="20"/>
              </w:rPr>
            </w:pPr>
            <w:r w:rsidRPr="00416270">
              <w:rPr>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3A737EF" w14:textId="77777777">
            <w:pPr>
              <w:widowControl/>
              <w:autoSpaceDE/>
              <w:autoSpaceDN/>
              <w:adjustRightInd/>
              <w:jc w:val="right"/>
              <w:rPr>
                <w:sz w:val="20"/>
                <w:szCs w:val="20"/>
              </w:rPr>
            </w:pPr>
            <w:r w:rsidRPr="00416270">
              <w:rPr>
                <w:sz w:val="20"/>
                <w:szCs w:val="20"/>
              </w:rPr>
              <w:t>$2,566</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5119A6A3" w14:textId="77777777">
            <w:pPr>
              <w:widowControl/>
              <w:autoSpaceDE/>
              <w:autoSpaceDN/>
              <w:adjustRightInd/>
              <w:jc w:val="center"/>
              <w:rPr>
                <w:sz w:val="20"/>
                <w:szCs w:val="20"/>
              </w:rPr>
            </w:pPr>
            <w:r w:rsidRPr="00416270">
              <w:rPr>
                <w:sz w:val="20"/>
                <w:szCs w:val="20"/>
              </w:rPr>
              <w:t>d</w:t>
            </w:r>
          </w:p>
        </w:tc>
      </w:tr>
      <w:tr w14:paraId="31FFECCE" w14:textId="77777777" w:rsidTr="00874294">
        <w:tblPrEx>
          <w:tblW w:w="13478" w:type="dxa"/>
          <w:tblInd w:w="-360" w:type="dxa"/>
          <w:tblLayout w:type="fixed"/>
          <w:tblLook w:val="04A0"/>
        </w:tblPrEx>
        <w:trPr>
          <w:gridAfter w:val="1"/>
          <w:wAfter w:w="35" w:type="dxa"/>
          <w:trHeight w:val="345"/>
        </w:trPr>
        <w:tc>
          <w:tcPr>
            <w:tcW w:w="318" w:type="dxa"/>
            <w:tcBorders>
              <w:top w:val="nil"/>
              <w:left w:val="nil"/>
              <w:bottom w:val="nil"/>
              <w:right w:val="nil"/>
            </w:tcBorders>
            <w:shd w:val="clear" w:color="auto" w:fill="auto"/>
            <w:noWrap/>
            <w:vAlign w:val="bottom"/>
            <w:hideMark/>
          </w:tcPr>
          <w:p w:rsidR="00416270" w:rsidRPr="00416270" w:rsidP="00416270" w14:paraId="77AF81ED"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23185A8F" w14:textId="63A9DED6">
            <w:pPr>
              <w:widowControl/>
              <w:autoSpaceDE/>
              <w:autoSpaceDN/>
              <w:adjustRightInd/>
              <w:ind w:left="496"/>
              <w:rPr>
                <w:sz w:val="20"/>
                <w:szCs w:val="20"/>
              </w:rPr>
            </w:pPr>
            <w:r w:rsidRPr="00416270">
              <w:rPr>
                <w:sz w:val="20"/>
                <w:szCs w:val="20"/>
              </w:rPr>
              <w:t>2.</w:t>
            </w:r>
            <w:r w:rsidR="00A36A34">
              <w:rPr>
                <w:sz w:val="20"/>
                <w:szCs w:val="20"/>
              </w:rPr>
              <w:t xml:space="preserve"> </w:t>
            </w:r>
            <w:r w:rsidRPr="00416270">
              <w:rPr>
                <w:sz w:val="20"/>
                <w:szCs w:val="20"/>
              </w:rPr>
              <w:t xml:space="preserve">Surface methane monitoring quarterly </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7856E45B" w14:textId="77777777">
            <w:pPr>
              <w:widowControl/>
              <w:autoSpaceDE/>
              <w:autoSpaceDN/>
              <w:adjustRightInd/>
              <w:jc w:val="center"/>
              <w:rPr>
                <w:sz w:val="20"/>
                <w:szCs w:val="20"/>
              </w:rPr>
            </w:pPr>
            <w:r w:rsidRPr="00416270">
              <w:rPr>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883710B" w14:textId="77777777">
            <w:pPr>
              <w:widowControl/>
              <w:autoSpaceDE/>
              <w:autoSpaceDN/>
              <w:adjustRightInd/>
              <w:jc w:val="center"/>
              <w:rPr>
                <w:sz w:val="20"/>
                <w:szCs w:val="20"/>
              </w:rPr>
            </w:pPr>
            <w:r w:rsidRPr="00416270">
              <w:rPr>
                <w:sz w:val="20"/>
                <w:szCs w:val="20"/>
              </w:rPr>
              <w:t>4</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59481BF" w14:textId="77777777">
            <w:pPr>
              <w:widowControl/>
              <w:autoSpaceDE/>
              <w:autoSpaceDN/>
              <w:adjustRightInd/>
              <w:jc w:val="center"/>
              <w:rPr>
                <w:sz w:val="20"/>
                <w:szCs w:val="20"/>
              </w:rPr>
            </w:pPr>
            <w:r w:rsidRPr="00416270">
              <w:rPr>
                <w:sz w:val="20"/>
                <w:szCs w:val="20"/>
              </w:rPr>
              <w:t>176</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D42528E" w14:textId="77777777">
            <w:pPr>
              <w:widowControl/>
              <w:autoSpaceDE/>
              <w:autoSpaceDN/>
              <w:adjustRightInd/>
              <w:jc w:val="center"/>
              <w:rPr>
                <w:sz w:val="20"/>
                <w:szCs w:val="20"/>
              </w:rPr>
            </w:pPr>
            <w:r w:rsidRPr="00416270">
              <w:rPr>
                <w:sz w:val="20"/>
                <w:szCs w:val="20"/>
              </w:rPr>
              <w:t>365</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465E715" w14:textId="77777777">
            <w:pPr>
              <w:widowControl/>
              <w:autoSpaceDE/>
              <w:autoSpaceDN/>
              <w:adjustRightInd/>
              <w:jc w:val="center"/>
              <w:rPr>
                <w:sz w:val="20"/>
                <w:szCs w:val="20"/>
              </w:rPr>
            </w:pPr>
            <w:r w:rsidRPr="00416270">
              <w:rPr>
                <w:sz w:val="20"/>
                <w:szCs w:val="20"/>
              </w:rPr>
              <w:t>64,240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45ECDC5" w14:textId="77777777">
            <w:pPr>
              <w:widowControl/>
              <w:autoSpaceDE/>
              <w:autoSpaceDN/>
              <w:adjustRightInd/>
              <w:jc w:val="center"/>
              <w:rPr>
                <w:sz w:val="20"/>
                <w:szCs w:val="20"/>
              </w:rPr>
            </w:pPr>
            <w:r w:rsidRPr="00416270">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408E0CC" w14:textId="77777777">
            <w:pPr>
              <w:widowControl/>
              <w:autoSpaceDE/>
              <w:autoSpaceDN/>
              <w:adjustRightInd/>
              <w:jc w:val="center"/>
              <w:rPr>
                <w:sz w:val="20"/>
                <w:szCs w:val="20"/>
              </w:rPr>
            </w:pPr>
            <w:r w:rsidRPr="00416270">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3A4D0F7" w14:textId="77777777">
            <w:pPr>
              <w:widowControl/>
              <w:autoSpaceDE/>
              <w:autoSpaceDN/>
              <w:adjustRightInd/>
              <w:jc w:val="center"/>
              <w:rPr>
                <w:sz w:val="20"/>
                <w:szCs w:val="20"/>
              </w:rPr>
            </w:pPr>
            <w:r w:rsidRPr="00416270">
              <w:rPr>
                <w:sz w:val="20"/>
                <w:szCs w:val="20"/>
              </w:rPr>
              <w:t>0</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4F1924A" w14:textId="77777777">
            <w:pPr>
              <w:widowControl/>
              <w:autoSpaceDE/>
              <w:autoSpaceDN/>
              <w:adjustRightInd/>
              <w:jc w:val="right"/>
              <w:rPr>
                <w:sz w:val="20"/>
                <w:szCs w:val="20"/>
              </w:rPr>
            </w:pPr>
            <w:r w:rsidRPr="00416270">
              <w:rPr>
                <w:sz w:val="20"/>
                <w:szCs w:val="20"/>
              </w:rPr>
              <w:t>$3,762,473</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1285CC6B" w14:textId="77777777">
            <w:pPr>
              <w:widowControl/>
              <w:autoSpaceDE/>
              <w:autoSpaceDN/>
              <w:adjustRightInd/>
              <w:jc w:val="center"/>
              <w:rPr>
                <w:sz w:val="20"/>
                <w:szCs w:val="20"/>
              </w:rPr>
            </w:pPr>
            <w:r w:rsidRPr="00416270">
              <w:rPr>
                <w:sz w:val="20"/>
                <w:szCs w:val="20"/>
              </w:rPr>
              <w:t>e</w:t>
            </w:r>
          </w:p>
        </w:tc>
      </w:tr>
      <w:tr w14:paraId="3DCB8902"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422C5CB3"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3AED0BE8" w14:textId="70933330">
            <w:pPr>
              <w:widowControl/>
              <w:autoSpaceDE/>
              <w:autoSpaceDN/>
              <w:adjustRightInd/>
              <w:ind w:left="496"/>
              <w:rPr>
                <w:sz w:val="20"/>
                <w:szCs w:val="20"/>
              </w:rPr>
            </w:pPr>
            <w:r w:rsidRPr="00416270">
              <w:rPr>
                <w:sz w:val="20"/>
                <w:szCs w:val="20"/>
              </w:rPr>
              <w:t>3.</w:t>
            </w:r>
            <w:r w:rsidR="00A36A34">
              <w:rPr>
                <w:sz w:val="20"/>
                <w:szCs w:val="20"/>
              </w:rPr>
              <w:t xml:space="preserve"> </w:t>
            </w:r>
            <w:r w:rsidRPr="00416270">
              <w:rPr>
                <w:sz w:val="20"/>
                <w:szCs w:val="20"/>
              </w:rPr>
              <w:t>Wellhead monitoring monthly</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32EE84B2" w14:textId="77777777">
            <w:pPr>
              <w:widowControl/>
              <w:autoSpaceDE/>
              <w:autoSpaceDN/>
              <w:adjustRightInd/>
              <w:jc w:val="center"/>
              <w:rPr>
                <w:sz w:val="20"/>
                <w:szCs w:val="20"/>
              </w:rPr>
            </w:pPr>
            <w:r w:rsidRPr="00416270">
              <w:rPr>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3656A19" w14:textId="77777777">
            <w:pPr>
              <w:widowControl/>
              <w:autoSpaceDE/>
              <w:autoSpaceDN/>
              <w:adjustRightInd/>
              <w:jc w:val="center"/>
              <w:rPr>
                <w:sz w:val="20"/>
                <w:szCs w:val="20"/>
              </w:rPr>
            </w:pPr>
            <w:r w:rsidRPr="00416270">
              <w:rPr>
                <w:sz w:val="20"/>
                <w:szCs w:val="20"/>
              </w:rPr>
              <w:t>12</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4A3F4DB" w14:textId="77777777">
            <w:pPr>
              <w:widowControl/>
              <w:autoSpaceDE/>
              <w:autoSpaceDN/>
              <w:adjustRightInd/>
              <w:jc w:val="center"/>
              <w:rPr>
                <w:sz w:val="20"/>
                <w:szCs w:val="20"/>
              </w:rPr>
            </w:pPr>
            <w:r w:rsidRPr="00416270">
              <w:rPr>
                <w:sz w:val="20"/>
                <w:szCs w:val="20"/>
              </w:rPr>
              <w:t>480</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0F5631C" w14:textId="77777777">
            <w:pPr>
              <w:widowControl/>
              <w:autoSpaceDE/>
              <w:autoSpaceDN/>
              <w:adjustRightInd/>
              <w:jc w:val="center"/>
              <w:rPr>
                <w:sz w:val="20"/>
                <w:szCs w:val="20"/>
              </w:rPr>
            </w:pPr>
            <w:r w:rsidRPr="00416270">
              <w:rPr>
                <w:sz w:val="20"/>
                <w:szCs w:val="20"/>
              </w:rPr>
              <w:t>365</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0E7CBB6" w14:textId="77777777">
            <w:pPr>
              <w:widowControl/>
              <w:autoSpaceDE/>
              <w:autoSpaceDN/>
              <w:adjustRightInd/>
              <w:jc w:val="center"/>
              <w:rPr>
                <w:sz w:val="20"/>
                <w:szCs w:val="20"/>
              </w:rPr>
            </w:pPr>
            <w:r w:rsidRPr="00416270">
              <w:rPr>
                <w:sz w:val="20"/>
                <w:szCs w:val="20"/>
              </w:rPr>
              <w:t>175,200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77EFB35" w14:textId="77777777">
            <w:pPr>
              <w:widowControl/>
              <w:autoSpaceDE/>
              <w:autoSpaceDN/>
              <w:adjustRightInd/>
              <w:jc w:val="center"/>
              <w:rPr>
                <w:sz w:val="20"/>
                <w:szCs w:val="20"/>
              </w:rPr>
            </w:pPr>
            <w:r w:rsidRPr="00416270">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D77E963" w14:textId="77777777">
            <w:pPr>
              <w:widowControl/>
              <w:autoSpaceDE/>
              <w:autoSpaceDN/>
              <w:adjustRightInd/>
              <w:jc w:val="center"/>
              <w:rPr>
                <w:sz w:val="20"/>
                <w:szCs w:val="20"/>
              </w:rPr>
            </w:pPr>
            <w:r w:rsidRPr="00416270">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C41393C" w14:textId="77777777">
            <w:pPr>
              <w:widowControl/>
              <w:autoSpaceDE/>
              <w:autoSpaceDN/>
              <w:adjustRightInd/>
              <w:jc w:val="center"/>
              <w:rPr>
                <w:sz w:val="20"/>
                <w:szCs w:val="20"/>
              </w:rPr>
            </w:pPr>
            <w:r w:rsidRPr="00416270">
              <w:rPr>
                <w:sz w:val="20"/>
                <w:szCs w:val="20"/>
              </w:rPr>
              <w:t>0</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D3D641A" w14:textId="77777777">
            <w:pPr>
              <w:widowControl/>
              <w:autoSpaceDE/>
              <w:autoSpaceDN/>
              <w:adjustRightInd/>
              <w:jc w:val="right"/>
              <w:rPr>
                <w:sz w:val="20"/>
                <w:szCs w:val="20"/>
              </w:rPr>
            </w:pPr>
            <w:r w:rsidRPr="00416270">
              <w:rPr>
                <w:sz w:val="20"/>
                <w:szCs w:val="20"/>
              </w:rPr>
              <w:t>$10,261,289</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073600DB" w14:textId="77777777">
            <w:pPr>
              <w:widowControl/>
              <w:autoSpaceDE/>
              <w:autoSpaceDN/>
              <w:adjustRightInd/>
              <w:jc w:val="center"/>
              <w:rPr>
                <w:sz w:val="20"/>
                <w:szCs w:val="20"/>
              </w:rPr>
            </w:pPr>
            <w:r w:rsidRPr="00416270">
              <w:rPr>
                <w:sz w:val="20"/>
                <w:szCs w:val="20"/>
              </w:rPr>
              <w:t>e</w:t>
            </w:r>
          </w:p>
        </w:tc>
      </w:tr>
      <w:tr w14:paraId="0BDA65EB" w14:textId="77777777" w:rsidTr="00874294">
        <w:tblPrEx>
          <w:tblW w:w="13478" w:type="dxa"/>
          <w:tblInd w:w="-360" w:type="dxa"/>
          <w:tblLayout w:type="fixed"/>
          <w:tblLook w:val="04A0"/>
        </w:tblPrEx>
        <w:trPr>
          <w:gridAfter w:val="1"/>
          <w:wAfter w:w="35" w:type="dxa"/>
          <w:trHeight w:val="510"/>
        </w:trPr>
        <w:tc>
          <w:tcPr>
            <w:tcW w:w="318" w:type="dxa"/>
            <w:tcBorders>
              <w:top w:val="nil"/>
              <w:left w:val="nil"/>
              <w:bottom w:val="nil"/>
              <w:right w:val="nil"/>
            </w:tcBorders>
            <w:shd w:val="clear" w:color="auto" w:fill="auto"/>
            <w:noWrap/>
            <w:vAlign w:val="bottom"/>
            <w:hideMark/>
          </w:tcPr>
          <w:p w:rsidR="00416270" w:rsidRPr="00416270" w:rsidP="00416270" w14:paraId="4453D516"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5F229225" w14:textId="03E01313">
            <w:pPr>
              <w:widowControl/>
              <w:autoSpaceDE/>
              <w:autoSpaceDN/>
              <w:adjustRightInd/>
              <w:ind w:firstLine="200" w:firstLineChars="100"/>
              <w:rPr>
                <w:sz w:val="20"/>
                <w:szCs w:val="20"/>
              </w:rPr>
            </w:pPr>
            <w:r w:rsidRPr="00416270">
              <w:rPr>
                <w:sz w:val="20"/>
                <w:szCs w:val="20"/>
              </w:rPr>
              <w:t>C.</w:t>
            </w:r>
            <w:r w:rsidR="00A36A34">
              <w:rPr>
                <w:sz w:val="20"/>
                <w:szCs w:val="20"/>
              </w:rPr>
              <w:t xml:space="preserve"> </w:t>
            </w:r>
            <w:r w:rsidRPr="00416270">
              <w:rPr>
                <w:sz w:val="20"/>
                <w:szCs w:val="20"/>
              </w:rPr>
              <w:t xml:space="preserve">Create Information </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4C4D7786" w14:textId="77777777">
            <w:pPr>
              <w:widowControl/>
              <w:autoSpaceDE/>
              <w:autoSpaceDN/>
              <w:adjustRightInd/>
              <w:jc w:val="center"/>
              <w:rPr>
                <w:sz w:val="20"/>
                <w:szCs w:val="20"/>
              </w:rPr>
            </w:pPr>
            <w:r w:rsidRPr="00416270">
              <w:rPr>
                <w:sz w:val="20"/>
                <w:szCs w:val="20"/>
              </w:rPr>
              <w:t>Included in 3B</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2EF209A"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AC29461"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5C31E4F"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96EAB12"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5A59A5E"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D1FF745"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E5DD3DA"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0953E78"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188A4734" w14:textId="77777777">
            <w:pPr>
              <w:widowControl/>
              <w:autoSpaceDE/>
              <w:autoSpaceDN/>
              <w:adjustRightInd/>
              <w:jc w:val="center"/>
              <w:rPr>
                <w:sz w:val="20"/>
                <w:szCs w:val="20"/>
              </w:rPr>
            </w:pPr>
            <w:r w:rsidRPr="00416270">
              <w:rPr>
                <w:sz w:val="20"/>
                <w:szCs w:val="20"/>
              </w:rPr>
              <w:t> </w:t>
            </w:r>
          </w:p>
        </w:tc>
      </w:tr>
      <w:tr w14:paraId="38A185FF" w14:textId="77777777" w:rsidTr="00874294">
        <w:tblPrEx>
          <w:tblW w:w="13478" w:type="dxa"/>
          <w:tblInd w:w="-360" w:type="dxa"/>
          <w:tblLayout w:type="fixed"/>
          <w:tblLook w:val="04A0"/>
        </w:tblPrEx>
        <w:trPr>
          <w:gridAfter w:val="1"/>
          <w:wAfter w:w="35" w:type="dxa"/>
          <w:trHeight w:val="510"/>
        </w:trPr>
        <w:tc>
          <w:tcPr>
            <w:tcW w:w="318" w:type="dxa"/>
            <w:tcBorders>
              <w:top w:val="nil"/>
              <w:left w:val="nil"/>
              <w:bottom w:val="nil"/>
              <w:right w:val="nil"/>
            </w:tcBorders>
            <w:shd w:val="clear" w:color="auto" w:fill="auto"/>
            <w:noWrap/>
            <w:vAlign w:val="bottom"/>
            <w:hideMark/>
          </w:tcPr>
          <w:p w:rsidR="00416270" w:rsidRPr="00416270" w:rsidP="00416270" w14:paraId="54849B8C"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7E502605" w14:textId="62659A18">
            <w:pPr>
              <w:widowControl/>
              <w:autoSpaceDE/>
              <w:autoSpaceDN/>
              <w:adjustRightInd/>
              <w:ind w:firstLine="200" w:firstLineChars="100"/>
              <w:rPr>
                <w:sz w:val="20"/>
                <w:szCs w:val="20"/>
              </w:rPr>
            </w:pPr>
            <w:r w:rsidRPr="00416270">
              <w:rPr>
                <w:sz w:val="20"/>
                <w:szCs w:val="20"/>
              </w:rPr>
              <w:t>D.</w:t>
            </w:r>
            <w:r w:rsidR="00A36A34">
              <w:rPr>
                <w:sz w:val="20"/>
                <w:szCs w:val="20"/>
              </w:rPr>
              <w:t xml:space="preserve"> </w:t>
            </w:r>
            <w:r w:rsidRPr="00416270">
              <w:rPr>
                <w:sz w:val="20"/>
                <w:szCs w:val="20"/>
              </w:rPr>
              <w:t>Gather Information</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63CF77B0" w14:textId="77777777">
            <w:pPr>
              <w:widowControl/>
              <w:autoSpaceDE/>
              <w:autoSpaceDN/>
              <w:adjustRightInd/>
              <w:jc w:val="center"/>
              <w:rPr>
                <w:sz w:val="20"/>
                <w:szCs w:val="20"/>
              </w:rPr>
            </w:pPr>
            <w:r w:rsidRPr="00416270">
              <w:rPr>
                <w:sz w:val="20"/>
                <w:szCs w:val="20"/>
              </w:rPr>
              <w:t>Included in 3B</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92F8E1B"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06B5C41"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1BEF72A"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61CE006"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CCB10E2"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5538B9C"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11FD3E4"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D107ABD"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3C41853F" w14:textId="77777777">
            <w:pPr>
              <w:widowControl/>
              <w:autoSpaceDE/>
              <w:autoSpaceDN/>
              <w:adjustRightInd/>
              <w:jc w:val="center"/>
              <w:rPr>
                <w:sz w:val="20"/>
                <w:szCs w:val="20"/>
              </w:rPr>
            </w:pPr>
            <w:r w:rsidRPr="00416270">
              <w:rPr>
                <w:sz w:val="20"/>
                <w:szCs w:val="20"/>
              </w:rPr>
              <w:t> </w:t>
            </w:r>
          </w:p>
        </w:tc>
      </w:tr>
      <w:tr w14:paraId="567619E1"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279E65C0"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02B22FA0" w14:textId="0BEFAE95">
            <w:pPr>
              <w:widowControl/>
              <w:autoSpaceDE/>
              <w:autoSpaceDN/>
              <w:adjustRightInd/>
              <w:ind w:firstLine="200" w:firstLineChars="100"/>
              <w:rPr>
                <w:sz w:val="20"/>
                <w:szCs w:val="20"/>
              </w:rPr>
            </w:pPr>
            <w:r w:rsidRPr="00416270">
              <w:rPr>
                <w:sz w:val="20"/>
                <w:szCs w:val="20"/>
              </w:rPr>
              <w:t>E.</w:t>
            </w:r>
            <w:r w:rsidR="00A36A34">
              <w:rPr>
                <w:sz w:val="20"/>
                <w:szCs w:val="20"/>
              </w:rPr>
              <w:t xml:space="preserve"> </w:t>
            </w:r>
            <w:r w:rsidRPr="00416270">
              <w:rPr>
                <w:sz w:val="20"/>
                <w:szCs w:val="20"/>
              </w:rPr>
              <w:t>Report Preparation</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08D9BB6F" w14:textId="77777777">
            <w:pPr>
              <w:widowControl/>
              <w:autoSpaceDE/>
              <w:autoSpaceDN/>
              <w:adjustRightInd/>
              <w:jc w:val="center"/>
              <w:rPr>
                <w:sz w:val="20"/>
                <w:szCs w:val="20"/>
              </w:rPr>
            </w:pPr>
            <w:r w:rsidRPr="00416270">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3F84E8C"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7EA0454"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7B4CCF1"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E270125"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963C474"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3747213"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5493E3C"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5E55D09"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7B2F08EB" w14:textId="77777777">
            <w:pPr>
              <w:widowControl/>
              <w:autoSpaceDE/>
              <w:autoSpaceDN/>
              <w:adjustRightInd/>
              <w:jc w:val="center"/>
              <w:rPr>
                <w:sz w:val="20"/>
                <w:szCs w:val="20"/>
              </w:rPr>
            </w:pPr>
            <w:r w:rsidRPr="00416270">
              <w:rPr>
                <w:sz w:val="20"/>
                <w:szCs w:val="20"/>
              </w:rPr>
              <w:t> </w:t>
            </w:r>
          </w:p>
        </w:tc>
      </w:tr>
      <w:tr w14:paraId="78ED8C13"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0BCBA5FB"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1EAB4E79" w14:textId="77777777">
            <w:pPr>
              <w:widowControl/>
              <w:autoSpaceDE/>
              <w:autoSpaceDN/>
              <w:adjustRightInd/>
              <w:ind w:left="406"/>
              <w:rPr>
                <w:sz w:val="20"/>
                <w:szCs w:val="20"/>
              </w:rPr>
            </w:pPr>
            <w:r w:rsidRPr="00416270">
              <w:rPr>
                <w:sz w:val="20"/>
                <w:szCs w:val="20"/>
              </w:rPr>
              <w:t>1. Initial design capacity report</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2CEE4BF4" w14:textId="77777777">
            <w:pPr>
              <w:widowControl/>
              <w:autoSpaceDE/>
              <w:autoSpaceDN/>
              <w:adjustRightInd/>
              <w:jc w:val="center"/>
              <w:rPr>
                <w:sz w:val="20"/>
                <w:szCs w:val="20"/>
              </w:rPr>
            </w:pPr>
            <w:r w:rsidRPr="00416270">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CE49ADE"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9161E92" w14:textId="77777777">
            <w:pPr>
              <w:widowControl/>
              <w:autoSpaceDE/>
              <w:autoSpaceDN/>
              <w:adjustRightInd/>
              <w:jc w:val="center"/>
              <w:rPr>
                <w:sz w:val="20"/>
                <w:szCs w:val="20"/>
              </w:rPr>
            </w:pPr>
            <w:r w:rsidRPr="00416270">
              <w:rPr>
                <w:sz w:val="20"/>
                <w:szCs w:val="20"/>
              </w:rPr>
              <w:t>2</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09FC4C4" w14:textId="77777777">
            <w:pPr>
              <w:widowControl/>
              <w:autoSpaceDE/>
              <w:autoSpaceDN/>
              <w:adjustRightInd/>
              <w:jc w:val="center"/>
              <w:rPr>
                <w:sz w:val="20"/>
                <w:szCs w:val="20"/>
              </w:rPr>
            </w:pPr>
            <w:r w:rsidRPr="00416270">
              <w:rPr>
                <w:sz w:val="20"/>
                <w:szCs w:val="20"/>
              </w:rPr>
              <w:t>0</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C4C8B9C"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F94DBE7" w14:textId="77777777">
            <w:pPr>
              <w:widowControl/>
              <w:autoSpaceDE/>
              <w:autoSpaceDN/>
              <w:adjustRightInd/>
              <w:jc w:val="center"/>
              <w:rPr>
                <w:sz w:val="20"/>
                <w:szCs w:val="20"/>
              </w:rPr>
            </w:pPr>
            <w:r w:rsidRPr="00416270">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CC50D0E" w14:textId="77777777">
            <w:pPr>
              <w:widowControl/>
              <w:autoSpaceDE/>
              <w:autoSpaceDN/>
              <w:adjustRightInd/>
              <w:jc w:val="center"/>
              <w:rPr>
                <w:sz w:val="20"/>
                <w:szCs w:val="20"/>
              </w:rPr>
            </w:pPr>
            <w:r w:rsidRPr="00416270">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E928749" w14:textId="77777777">
            <w:pPr>
              <w:widowControl/>
              <w:autoSpaceDE/>
              <w:autoSpaceDN/>
              <w:adjustRightInd/>
              <w:jc w:val="center"/>
              <w:rPr>
                <w:sz w:val="20"/>
                <w:szCs w:val="20"/>
              </w:rPr>
            </w:pPr>
            <w:r w:rsidRPr="00416270">
              <w:rPr>
                <w:sz w:val="20"/>
                <w:szCs w:val="20"/>
              </w:rPr>
              <w:t>0</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65CD402" w14:textId="77777777">
            <w:pPr>
              <w:widowControl/>
              <w:autoSpaceDE/>
              <w:autoSpaceDN/>
              <w:adjustRightInd/>
              <w:jc w:val="right"/>
              <w:rPr>
                <w:sz w:val="20"/>
                <w:szCs w:val="20"/>
              </w:rPr>
            </w:pPr>
            <w:r w:rsidRPr="00416270">
              <w:rPr>
                <w:sz w:val="20"/>
                <w:szCs w:val="20"/>
              </w:rPr>
              <w:t>$0</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123E3E6D" w14:textId="77777777">
            <w:pPr>
              <w:widowControl/>
              <w:autoSpaceDE/>
              <w:autoSpaceDN/>
              <w:adjustRightInd/>
              <w:jc w:val="center"/>
              <w:rPr>
                <w:sz w:val="20"/>
                <w:szCs w:val="20"/>
              </w:rPr>
            </w:pPr>
            <w:r w:rsidRPr="00416270">
              <w:rPr>
                <w:sz w:val="20"/>
                <w:szCs w:val="20"/>
              </w:rPr>
              <w:t>f</w:t>
            </w:r>
          </w:p>
        </w:tc>
      </w:tr>
      <w:tr w14:paraId="32306310"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4C23A2BF"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0E275E52" w14:textId="77777777">
            <w:pPr>
              <w:widowControl/>
              <w:autoSpaceDE/>
              <w:autoSpaceDN/>
              <w:adjustRightInd/>
              <w:ind w:left="406"/>
              <w:rPr>
                <w:sz w:val="20"/>
                <w:szCs w:val="20"/>
              </w:rPr>
            </w:pPr>
            <w:r w:rsidRPr="00416270">
              <w:rPr>
                <w:sz w:val="20"/>
                <w:szCs w:val="20"/>
              </w:rPr>
              <w:t>2. Amended design capacity report</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175A169B" w14:textId="77777777">
            <w:pPr>
              <w:widowControl/>
              <w:autoSpaceDE/>
              <w:autoSpaceDN/>
              <w:adjustRightInd/>
              <w:jc w:val="center"/>
              <w:rPr>
                <w:sz w:val="20"/>
                <w:szCs w:val="20"/>
              </w:rPr>
            </w:pPr>
            <w:r w:rsidRPr="00416270">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621EF3A"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EE389BF" w14:textId="77777777">
            <w:pPr>
              <w:widowControl/>
              <w:autoSpaceDE/>
              <w:autoSpaceDN/>
              <w:adjustRightInd/>
              <w:jc w:val="center"/>
              <w:rPr>
                <w:sz w:val="20"/>
                <w:szCs w:val="20"/>
              </w:rPr>
            </w:pPr>
            <w:r w:rsidRPr="00416270">
              <w:rPr>
                <w:sz w:val="20"/>
                <w:szCs w:val="20"/>
              </w:rPr>
              <w:t>2</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A2819A9" w14:textId="77777777">
            <w:pPr>
              <w:widowControl/>
              <w:autoSpaceDE/>
              <w:autoSpaceDN/>
              <w:adjustRightInd/>
              <w:jc w:val="center"/>
              <w:rPr>
                <w:sz w:val="20"/>
                <w:szCs w:val="20"/>
              </w:rPr>
            </w:pPr>
            <w:r w:rsidRPr="00416270">
              <w:rPr>
                <w:sz w:val="20"/>
                <w:szCs w:val="20"/>
              </w:rPr>
              <w:t>13</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F6D47DA"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E6A5FC6" w14:textId="77777777">
            <w:pPr>
              <w:widowControl/>
              <w:autoSpaceDE/>
              <w:autoSpaceDN/>
              <w:adjustRightInd/>
              <w:jc w:val="center"/>
              <w:rPr>
                <w:sz w:val="20"/>
                <w:szCs w:val="20"/>
              </w:rPr>
            </w:pPr>
            <w:r w:rsidRPr="00416270">
              <w:rPr>
                <w:sz w:val="20"/>
                <w:szCs w:val="20"/>
              </w:rPr>
              <w:t>26</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1E8DFDB" w14:textId="77777777">
            <w:pPr>
              <w:widowControl/>
              <w:autoSpaceDE/>
              <w:autoSpaceDN/>
              <w:adjustRightInd/>
              <w:jc w:val="center"/>
              <w:rPr>
                <w:sz w:val="20"/>
                <w:szCs w:val="20"/>
              </w:rPr>
            </w:pPr>
            <w:r w:rsidRPr="00416270">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DE0C5DB" w14:textId="77777777">
            <w:pPr>
              <w:widowControl/>
              <w:autoSpaceDE/>
              <w:autoSpaceDN/>
              <w:adjustRightInd/>
              <w:jc w:val="center"/>
              <w:rPr>
                <w:sz w:val="20"/>
                <w:szCs w:val="20"/>
              </w:rPr>
            </w:pPr>
            <w:r w:rsidRPr="00416270">
              <w:rPr>
                <w:sz w:val="20"/>
                <w:szCs w:val="20"/>
              </w:rPr>
              <w:t>3</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3130840" w14:textId="77777777">
            <w:pPr>
              <w:widowControl/>
              <w:autoSpaceDE/>
              <w:autoSpaceDN/>
              <w:adjustRightInd/>
              <w:jc w:val="right"/>
              <w:rPr>
                <w:sz w:val="20"/>
                <w:szCs w:val="20"/>
              </w:rPr>
            </w:pPr>
            <w:r w:rsidRPr="00416270">
              <w:rPr>
                <w:sz w:val="20"/>
                <w:szCs w:val="20"/>
              </w:rPr>
              <w:t>$2,779</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0C3040BE" w14:textId="77777777">
            <w:pPr>
              <w:widowControl/>
              <w:autoSpaceDE/>
              <w:autoSpaceDN/>
              <w:adjustRightInd/>
              <w:jc w:val="center"/>
              <w:rPr>
                <w:sz w:val="20"/>
                <w:szCs w:val="20"/>
              </w:rPr>
            </w:pPr>
            <w:r w:rsidRPr="00416270">
              <w:rPr>
                <w:sz w:val="20"/>
                <w:szCs w:val="20"/>
              </w:rPr>
              <w:t>g</w:t>
            </w:r>
          </w:p>
        </w:tc>
      </w:tr>
      <w:tr w14:paraId="2EA4BEA0"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05552377"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2E3E3B79" w14:textId="77777777">
            <w:pPr>
              <w:widowControl/>
              <w:autoSpaceDE/>
              <w:autoSpaceDN/>
              <w:adjustRightInd/>
              <w:ind w:left="406"/>
              <w:rPr>
                <w:sz w:val="20"/>
                <w:szCs w:val="20"/>
              </w:rPr>
            </w:pPr>
            <w:r w:rsidRPr="00416270">
              <w:rPr>
                <w:sz w:val="20"/>
                <w:szCs w:val="20"/>
              </w:rPr>
              <w:t>3. Report of NMOC rate (Tier 1)</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247C6BBC" w14:textId="77777777">
            <w:pPr>
              <w:widowControl/>
              <w:autoSpaceDE/>
              <w:autoSpaceDN/>
              <w:adjustRightInd/>
              <w:jc w:val="center"/>
              <w:rPr>
                <w:sz w:val="20"/>
                <w:szCs w:val="20"/>
              </w:rPr>
            </w:pPr>
            <w:r w:rsidRPr="00416270">
              <w:rPr>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43DD42A"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3012EAD" w14:textId="77777777">
            <w:pPr>
              <w:widowControl/>
              <w:autoSpaceDE/>
              <w:autoSpaceDN/>
              <w:adjustRightInd/>
              <w:jc w:val="center"/>
              <w:rPr>
                <w:sz w:val="20"/>
                <w:szCs w:val="20"/>
              </w:rPr>
            </w:pPr>
            <w:r w:rsidRPr="00416270">
              <w:rPr>
                <w:sz w:val="20"/>
                <w:szCs w:val="20"/>
              </w:rPr>
              <w:t>8</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F689C15" w14:textId="77777777">
            <w:pPr>
              <w:widowControl/>
              <w:autoSpaceDE/>
              <w:autoSpaceDN/>
              <w:adjustRightInd/>
              <w:jc w:val="center"/>
              <w:rPr>
                <w:sz w:val="20"/>
                <w:szCs w:val="20"/>
              </w:rPr>
            </w:pPr>
            <w:r w:rsidRPr="00416270">
              <w:rPr>
                <w:sz w:val="20"/>
                <w:szCs w:val="20"/>
              </w:rPr>
              <w:t>8</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B38A76C"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77BB340" w14:textId="77777777">
            <w:pPr>
              <w:widowControl/>
              <w:autoSpaceDE/>
              <w:autoSpaceDN/>
              <w:adjustRightInd/>
              <w:jc w:val="center"/>
              <w:rPr>
                <w:sz w:val="20"/>
                <w:szCs w:val="20"/>
              </w:rPr>
            </w:pPr>
            <w:r w:rsidRPr="00416270">
              <w:rPr>
                <w:sz w:val="20"/>
                <w:szCs w:val="20"/>
              </w:rPr>
              <w:t>64</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F987000" w14:textId="77777777">
            <w:pPr>
              <w:widowControl/>
              <w:autoSpaceDE/>
              <w:autoSpaceDN/>
              <w:adjustRightInd/>
              <w:jc w:val="center"/>
              <w:rPr>
                <w:sz w:val="20"/>
                <w:szCs w:val="20"/>
              </w:rPr>
            </w:pPr>
            <w:r w:rsidRPr="00416270">
              <w:rPr>
                <w:sz w:val="20"/>
                <w:szCs w:val="20"/>
              </w:rPr>
              <w:t>3</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60D69FF" w14:textId="77777777">
            <w:pPr>
              <w:widowControl/>
              <w:autoSpaceDE/>
              <w:autoSpaceDN/>
              <w:adjustRightInd/>
              <w:jc w:val="center"/>
              <w:rPr>
                <w:sz w:val="20"/>
                <w:szCs w:val="20"/>
              </w:rPr>
            </w:pPr>
            <w:r w:rsidRPr="00416270">
              <w:rPr>
                <w:sz w:val="20"/>
                <w:szCs w:val="20"/>
              </w:rPr>
              <w:t>6</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BA825BE" w14:textId="77777777">
            <w:pPr>
              <w:widowControl/>
              <w:autoSpaceDE/>
              <w:autoSpaceDN/>
              <w:adjustRightInd/>
              <w:jc w:val="right"/>
              <w:rPr>
                <w:sz w:val="20"/>
                <w:szCs w:val="20"/>
              </w:rPr>
            </w:pPr>
            <w:r w:rsidRPr="00416270">
              <w:rPr>
                <w:sz w:val="20"/>
                <w:szCs w:val="20"/>
              </w:rPr>
              <w:t>$6,841</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3CBCB627" w14:textId="77777777">
            <w:pPr>
              <w:widowControl/>
              <w:autoSpaceDE/>
              <w:autoSpaceDN/>
              <w:adjustRightInd/>
              <w:jc w:val="center"/>
              <w:rPr>
                <w:sz w:val="20"/>
                <w:szCs w:val="20"/>
              </w:rPr>
            </w:pPr>
            <w:r w:rsidRPr="00416270">
              <w:rPr>
                <w:sz w:val="20"/>
                <w:szCs w:val="20"/>
              </w:rPr>
              <w:t>h</w:t>
            </w:r>
          </w:p>
        </w:tc>
      </w:tr>
      <w:tr w14:paraId="7FCD2081"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0131CC68"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6E7B61CF" w14:textId="77777777">
            <w:pPr>
              <w:widowControl/>
              <w:autoSpaceDE/>
              <w:autoSpaceDN/>
              <w:adjustRightInd/>
              <w:ind w:left="406"/>
              <w:rPr>
                <w:sz w:val="20"/>
                <w:szCs w:val="20"/>
              </w:rPr>
            </w:pPr>
            <w:r w:rsidRPr="00416270">
              <w:rPr>
                <w:sz w:val="20"/>
                <w:szCs w:val="20"/>
              </w:rPr>
              <w:t>4. Report of NMOC rate (Tier 2)</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0E642C9A" w14:textId="77777777">
            <w:pPr>
              <w:widowControl/>
              <w:autoSpaceDE/>
              <w:autoSpaceDN/>
              <w:adjustRightInd/>
              <w:jc w:val="center"/>
              <w:rPr>
                <w:sz w:val="20"/>
                <w:szCs w:val="20"/>
              </w:rPr>
            </w:pPr>
            <w:r w:rsidRPr="00416270">
              <w:rPr>
                <w:sz w:val="20"/>
                <w:szCs w:val="20"/>
              </w:rPr>
              <w:t>12</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40FCC43"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D1C08A5" w14:textId="77777777">
            <w:pPr>
              <w:widowControl/>
              <w:autoSpaceDE/>
              <w:autoSpaceDN/>
              <w:adjustRightInd/>
              <w:jc w:val="center"/>
              <w:rPr>
                <w:sz w:val="20"/>
                <w:szCs w:val="20"/>
              </w:rPr>
            </w:pPr>
            <w:r w:rsidRPr="00416270">
              <w:rPr>
                <w:sz w:val="20"/>
                <w:szCs w:val="20"/>
              </w:rPr>
              <w:t>12</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78487C6" w14:textId="77777777">
            <w:pPr>
              <w:widowControl/>
              <w:autoSpaceDE/>
              <w:autoSpaceDN/>
              <w:adjustRightInd/>
              <w:jc w:val="center"/>
              <w:rPr>
                <w:sz w:val="20"/>
                <w:szCs w:val="20"/>
              </w:rPr>
            </w:pPr>
            <w:r w:rsidRPr="00416270">
              <w:rPr>
                <w:sz w:val="20"/>
                <w:szCs w:val="20"/>
              </w:rPr>
              <w:t>8</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25964A3"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A769369" w14:textId="77777777">
            <w:pPr>
              <w:widowControl/>
              <w:autoSpaceDE/>
              <w:autoSpaceDN/>
              <w:adjustRightInd/>
              <w:jc w:val="center"/>
              <w:rPr>
                <w:sz w:val="20"/>
                <w:szCs w:val="20"/>
              </w:rPr>
            </w:pPr>
            <w:r w:rsidRPr="00416270">
              <w:rPr>
                <w:sz w:val="20"/>
                <w:szCs w:val="20"/>
              </w:rPr>
              <w:t>96</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20206F3" w14:textId="77777777">
            <w:pPr>
              <w:widowControl/>
              <w:autoSpaceDE/>
              <w:autoSpaceDN/>
              <w:adjustRightInd/>
              <w:jc w:val="center"/>
              <w:rPr>
                <w:sz w:val="20"/>
                <w:szCs w:val="20"/>
              </w:rPr>
            </w:pPr>
            <w:r w:rsidRPr="00416270">
              <w:rPr>
                <w:sz w:val="20"/>
                <w:szCs w:val="20"/>
              </w:rPr>
              <w:t>5</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2D17004" w14:textId="77777777">
            <w:pPr>
              <w:widowControl/>
              <w:autoSpaceDE/>
              <w:autoSpaceDN/>
              <w:adjustRightInd/>
              <w:jc w:val="center"/>
              <w:rPr>
                <w:sz w:val="20"/>
                <w:szCs w:val="20"/>
              </w:rPr>
            </w:pPr>
            <w:r w:rsidRPr="00416270">
              <w:rPr>
                <w:sz w:val="20"/>
                <w:szCs w:val="20"/>
              </w:rPr>
              <w:t>10</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7C33E32" w14:textId="77777777">
            <w:pPr>
              <w:widowControl/>
              <w:autoSpaceDE/>
              <w:autoSpaceDN/>
              <w:adjustRightInd/>
              <w:jc w:val="right"/>
              <w:rPr>
                <w:sz w:val="20"/>
                <w:szCs w:val="20"/>
              </w:rPr>
            </w:pPr>
            <w:r w:rsidRPr="00416270">
              <w:rPr>
                <w:sz w:val="20"/>
                <w:szCs w:val="20"/>
              </w:rPr>
              <w:t>$10,262</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3835B77E" w14:textId="77777777">
            <w:pPr>
              <w:widowControl/>
              <w:autoSpaceDE/>
              <w:autoSpaceDN/>
              <w:adjustRightInd/>
              <w:jc w:val="center"/>
              <w:rPr>
                <w:sz w:val="20"/>
                <w:szCs w:val="20"/>
              </w:rPr>
            </w:pPr>
            <w:r w:rsidRPr="00416270">
              <w:rPr>
                <w:sz w:val="20"/>
                <w:szCs w:val="20"/>
              </w:rPr>
              <w:t>h</w:t>
            </w:r>
          </w:p>
        </w:tc>
      </w:tr>
      <w:tr w14:paraId="1933DD24" w14:textId="77777777" w:rsidTr="00874294">
        <w:tblPrEx>
          <w:tblW w:w="13478" w:type="dxa"/>
          <w:tblInd w:w="-360" w:type="dxa"/>
          <w:tblLayout w:type="fixed"/>
          <w:tblLook w:val="04A0"/>
        </w:tblPrEx>
        <w:trPr>
          <w:gridAfter w:val="1"/>
          <w:wAfter w:w="35" w:type="dxa"/>
          <w:trHeight w:val="270"/>
        </w:trPr>
        <w:tc>
          <w:tcPr>
            <w:tcW w:w="318" w:type="dxa"/>
            <w:tcBorders>
              <w:top w:val="nil"/>
              <w:left w:val="nil"/>
              <w:bottom w:val="nil"/>
              <w:right w:val="nil"/>
            </w:tcBorders>
            <w:shd w:val="clear" w:color="auto" w:fill="auto"/>
            <w:noWrap/>
            <w:vAlign w:val="bottom"/>
            <w:hideMark/>
          </w:tcPr>
          <w:p w:rsidR="00416270" w:rsidRPr="00416270" w:rsidP="00416270" w14:paraId="7B64FCDB"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6C455178" w14:textId="77777777">
            <w:pPr>
              <w:widowControl/>
              <w:autoSpaceDE/>
              <w:autoSpaceDN/>
              <w:adjustRightInd/>
              <w:ind w:left="406"/>
              <w:rPr>
                <w:sz w:val="20"/>
                <w:szCs w:val="20"/>
              </w:rPr>
            </w:pPr>
            <w:r w:rsidRPr="00416270">
              <w:rPr>
                <w:sz w:val="20"/>
                <w:szCs w:val="20"/>
              </w:rPr>
              <w:t>5. Landfill Closure Report</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3A5368CC" w14:textId="77777777">
            <w:pPr>
              <w:widowControl/>
              <w:autoSpaceDE/>
              <w:autoSpaceDN/>
              <w:adjustRightInd/>
              <w:jc w:val="center"/>
              <w:rPr>
                <w:sz w:val="20"/>
                <w:szCs w:val="20"/>
              </w:rPr>
            </w:pPr>
            <w:r w:rsidRPr="00416270">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CE82BDC"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1E750EA" w14:textId="77777777">
            <w:pPr>
              <w:widowControl/>
              <w:autoSpaceDE/>
              <w:autoSpaceDN/>
              <w:adjustRightInd/>
              <w:jc w:val="center"/>
              <w:rPr>
                <w:sz w:val="20"/>
                <w:szCs w:val="20"/>
              </w:rPr>
            </w:pPr>
            <w:r w:rsidRPr="00416270">
              <w:rPr>
                <w:sz w:val="20"/>
                <w:szCs w:val="20"/>
              </w:rPr>
              <w:t>1</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218117B" w14:textId="77777777">
            <w:pPr>
              <w:widowControl/>
              <w:autoSpaceDE/>
              <w:autoSpaceDN/>
              <w:adjustRightInd/>
              <w:jc w:val="center"/>
              <w:rPr>
                <w:sz w:val="20"/>
                <w:szCs w:val="20"/>
              </w:rPr>
            </w:pPr>
            <w:r w:rsidRPr="00416270">
              <w:rPr>
                <w:sz w:val="20"/>
                <w:szCs w:val="20"/>
              </w:rPr>
              <w:t>9</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0634172"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AD2A13D" w14:textId="77777777">
            <w:pPr>
              <w:widowControl/>
              <w:autoSpaceDE/>
              <w:autoSpaceDN/>
              <w:adjustRightInd/>
              <w:jc w:val="center"/>
              <w:rPr>
                <w:sz w:val="20"/>
                <w:szCs w:val="20"/>
              </w:rPr>
            </w:pPr>
            <w:r w:rsidRPr="00416270">
              <w:rPr>
                <w:sz w:val="20"/>
                <w:szCs w:val="20"/>
              </w:rPr>
              <w:t>9</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D805E13" w14:textId="77777777">
            <w:pPr>
              <w:widowControl/>
              <w:autoSpaceDE/>
              <w:autoSpaceDN/>
              <w:adjustRightInd/>
              <w:jc w:val="center"/>
              <w:rPr>
                <w:sz w:val="20"/>
                <w:szCs w:val="20"/>
              </w:rPr>
            </w:pPr>
            <w:r w:rsidRPr="00416270">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0A5F297" w14:textId="77777777">
            <w:pPr>
              <w:widowControl/>
              <w:autoSpaceDE/>
              <w:autoSpaceDN/>
              <w:adjustRightInd/>
              <w:jc w:val="center"/>
              <w:rPr>
                <w:sz w:val="20"/>
                <w:szCs w:val="20"/>
              </w:rPr>
            </w:pPr>
            <w:r w:rsidRPr="00416270">
              <w:rPr>
                <w:sz w:val="20"/>
                <w:szCs w:val="20"/>
              </w:rPr>
              <w:t>1</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9587614" w14:textId="77777777">
            <w:pPr>
              <w:widowControl/>
              <w:autoSpaceDE/>
              <w:autoSpaceDN/>
              <w:adjustRightInd/>
              <w:jc w:val="right"/>
              <w:rPr>
                <w:sz w:val="20"/>
                <w:szCs w:val="20"/>
              </w:rPr>
            </w:pPr>
            <w:r w:rsidRPr="00416270">
              <w:rPr>
                <w:sz w:val="20"/>
                <w:szCs w:val="20"/>
              </w:rPr>
              <w:t>$962</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41B6B468" w14:textId="77777777">
            <w:pPr>
              <w:widowControl/>
              <w:autoSpaceDE/>
              <w:autoSpaceDN/>
              <w:adjustRightInd/>
              <w:jc w:val="center"/>
              <w:rPr>
                <w:sz w:val="20"/>
                <w:szCs w:val="20"/>
              </w:rPr>
            </w:pPr>
            <w:r w:rsidRPr="00416270">
              <w:rPr>
                <w:sz w:val="20"/>
                <w:szCs w:val="20"/>
              </w:rPr>
              <w:t>i</w:t>
            </w:r>
          </w:p>
        </w:tc>
      </w:tr>
      <w:tr w14:paraId="4856F75A"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75B75C02"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16519FD5" w14:textId="77777777">
            <w:pPr>
              <w:widowControl/>
              <w:autoSpaceDE/>
              <w:autoSpaceDN/>
              <w:adjustRightInd/>
              <w:ind w:left="406"/>
              <w:rPr>
                <w:sz w:val="20"/>
                <w:szCs w:val="20"/>
              </w:rPr>
            </w:pPr>
            <w:r w:rsidRPr="00416270">
              <w:rPr>
                <w:sz w:val="20"/>
                <w:szCs w:val="20"/>
              </w:rPr>
              <w:t>6. Equipment Removal Report</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546D5F75" w14:textId="77777777">
            <w:pPr>
              <w:widowControl/>
              <w:autoSpaceDE/>
              <w:autoSpaceDN/>
              <w:adjustRightInd/>
              <w:jc w:val="center"/>
              <w:rPr>
                <w:sz w:val="20"/>
                <w:szCs w:val="20"/>
              </w:rPr>
            </w:pPr>
            <w:r w:rsidRPr="00416270">
              <w:rPr>
                <w:sz w:val="20"/>
                <w:szCs w:val="20"/>
              </w:rPr>
              <w:t>36</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2F3E45F"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18CD452" w14:textId="77777777">
            <w:pPr>
              <w:widowControl/>
              <w:autoSpaceDE/>
              <w:autoSpaceDN/>
              <w:adjustRightInd/>
              <w:jc w:val="center"/>
              <w:rPr>
                <w:sz w:val="20"/>
                <w:szCs w:val="20"/>
              </w:rPr>
            </w:pPr>
            <w:r w:rsidRPr="00416270">
              <w:rPr>
                <w:sz w:val="20"/>
                <w:szCs w:val="20"/>
              </w:rPr>
              <w:t>36</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2BA3663" w14:textId="77777777">
            <w:pPr>
              <w:widowControl/>
              <w:autoSpaceDE/>
              <w:autoSpaceDN/>
              <w:adjustRightInd/>
              <w:jc w:val="center"/>
              <w:rPr>
                <w:sz w:val="20"/>
                <w:szCs w:val="20"/>
              </w:rPr>
            </w:pPr>
            <w:r w:rsidRPr="00416270">
              <w:rPr>
                <w:sz w:val="20"/>
                <w:szCs w:val="20"/>
              </w:rPr>
              <w:t>0</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CC57AAF"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F007C30" w14:textId="77777777">
            <w:pPr>
              <w:widowControl/>
              <w:autoSpaceDE/>
              <w:autoSpaceDN/>
              <w:adjustRightInd/>
              <w:jc w:val="center"/>
              <w:rPr>
                <w:sz w:val="20"/>
                <w:szCs w:val="20"/>
              </w:rPr>
            </w:pPr>
            <w:r w:rsidRPr="00416270">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0A93DF2" w14:textId="77777777">
            <w:pPr>
              <w:widowControl/>
              <w:autoSpaceDE/>
              <w:autoSpaceDN/>
              <w:adjustRightInd/>
              <w:jc w:val="center"/>
              <w:rPr>
                <w:sz w:val="20"/>
                <w:szCs w:val="20"/>
              </w:rPr>
            </w:pPr>
            <w:r w:rsidRPr="00416270">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7BA0DCE" w14:textId="77777777">
            <w:pPr>
              <w:widowControl/>
              <w:autoSpaceDE/>
              <w:autoSpaceDN/>
              <w:adjustRightInd/>
              <w:jc w:val="center"/>
              <w:rPr>
                <w:sz w:val="20"/>
                <w:szCs w:val="20"/>
              </w:rPr>
            </w:pPr>
            <w:r w:rsidRPr="00416270">
              <w:rPr>
                <w:sz w:val="20"/>
                <w:szCs w:val="20"/>
              </w:rPr>
              <w:t>0</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7B08E13" w14:textId="77777777">
            <w:pPr>
              <w:widowControl/>
              <w:autoSpaceDE/>
              <w:autoSpaceDN/>
              <w:adjustRightInd/>
              <w:jc w:val="right"/>
              <w:rPr>
                <w:sz w:val="20"/>
                <w:szCs w:val="20"/>
              </w:rPr>
            </w:pPr>
            <w:r w:rsidRPr="00416270">
              <w:rPr>
                <w:sz w:val="20"/>
                <w:szCs w:val="20"/>
              </w:rPr>
              <w:t>$0</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0B47460C" w14:textId="77777777">
            <w:pPr>
              <w:widowControl/>
              <w:autoSpaceDE/>
              <w:autoSpaceDN/>
              <w:adjustRightInd/>
              <w:jc w:val="center"/>
              <w:rPr>
                <w:sz w:val="20"/>
                <w:szCs w:val="20"/>
              </w:rPr>
            </w:pPr>
            <w:r w:rsidRPr="00416270">
              <w:rPr>
                <w:sz w:val="20"/>
                <w:szCs w:val="20"/>
              </w:rPr>
              <w:t>i</w:t>
            </w:r>
            <w:r w:rsidRPr="00416270">
              <w:rPr>
                <w:sz w:val="20"/>
                <w:szCs w:val="20"/>
              </w:rPr>
              <w:t>, j</w:t>
            </w:r>
          </w:p>
        </w:tc>
      </w:tr>
      <w:tr w14:paraId="52B10276" w14:textId="77777777" w:rsidTr="00874294">
        <w:tblPrEx>
          <w:tblW w:w="13478" w:type="dxa"/>
          <w:tblInd w:w="-360" w:type="dxa"/>
          <w:tblLayout w:type="fixed"/>
          <w:tblLook w:val="04A0"/>
        </w:tblPrEx>
        <w:trPr>
          <w:gridAfter w:val="1"/>
          <w:wAfter w:w="35" w:type="dxa"/>
          <w:trHeight w:val="510"/>
        </w:trPr>
        <w:tc>
          <w:tcPr>
            <w:tcW w:w="318" w:type="dxa"/>
            <w:tcBorders>
              <w:top w:val="nil"/>
              <w:left w:val="nil"/>
              <w:bottom w:val="nil"/>
              <w:right w:val="nil"/>
            </w:tcBorders>
            <w:shd w:val="clear" w:color="auto" w:fill="auto"/>
            <w:noWrap/>
            <w:vAlign w:val="bottom"/>
            <w:hideMark/>
          </w:tcPr>
          <w:p w:rsidR="00416270" w:rsidRPr="00416270" w:rsidP="00416270" w14:paraId="4B5C0BFD"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2544D003" w14:textId="77777777">
            <w:pPr>
              <w:widowControl/>
              <w:autoSpaceDE/>
              <w:autoSpaceDN/>
              <w:adjustRightInd/>
              <w:ind w:left="406"/>
              <w:rPr>
                <w:sz w:val="20"/>
                <w:szCs w:val="20"/>
              </w:rPr>
            </w:pPr>
            <w:r w:rsidRPr="00416270">
              <w:rPr>
                <w:sz w:val="20"/>
                <w:szCs w:val="20"/>
              </w:rPr>
              <w:t>7. Collection and Control System Design Plan</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5BECDA88" w14:textId="77777777">
            <w:pPr>
              <w:widowControl/>
              <w:autoSpaceDE/>
              <w:autoSpaceDN/>
              <w:adjustRightInd/>
              <w:jc w:val="center"/>
              <w:rPr>
                <w:sz w:val="20"/>
                <w:szCs w:val="20"/>
              </w:rPr>
            </w:pPr>
            <w:r w:rsidRPr="00416270">
              <w:rPr>
                <w:sz w:val="20"/>
                <w:szCs w:val="20"/>
              </w:rPr>
              <w:t>80</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8886C46"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4AE7D3E" w14:textId="77777777">
            <w:pPr>
              <w:widowControl/>
              <w:autoSpaceDE/>
              <w:autoSpaceDN/>
              <w:adjustRightInd/>
              <w:jc w:val="center"/>
              <w:rPr>
                <w:sz w:val="20"/>
                <w:szCs w:val="20"/>
              </w:rPr>
            </w:pPr>
            <w:r w:rsidRPr="00416270">
              <w:rPr>
                <w:sz w:val="20"/>
                <w:szCs w:val="20"/>
              </w:rPr>
              <w:t>80</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50775C4" w14:textId="77777777">
            <w:pPr>
              <w:widowControl/>
              <w:autoSpaceDE/>
              <w:autoSpaceDN/>
              <w:adjustRightInd/>
              <w:jc w:val="center"/>
              <w:rPr>
                <w:sz w:val="20"/>
                <w:szCs w:val="20"/>
              </w:rPr>
            </w:pPr>
            <w:r w:rsidRPr="00416270">
              <w:rPr>
                <w:sz w:val="20"/>
                <w:szCs w:val="20"/>
              </w:rPr>
              <w:t>2</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A3D8333"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4DEE855" w14:textId="77777777">
            <w:pPr>
              <w:widowControl/>
              <w:autoSpaceDE/>
              <w:autoSpaceDN/>
              <w:adjustRightInd/>
              <w:jc w:val="center"/>
              <w:rPr>
                <w:sz w:val="20"/>
                <w:szCs w:val="20"/>
              </w:rPr>
            </w:pPr>
            <w:r w:rsidRPr="00416270">
              <w:rPr>
                <w:sz w:val="20"/>
                <w:szCs w:val="20"/>
              </w:rPr>
              <w:t>160</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683F68C" w14:textId="77777777">
            <w:pPr>
              <w:widowControl/>
              <w:autoSpaceDE/>
              <w:autoSpaceDN/>
              <w:adjustRightInd/>
              <w:jc w:val="center"/>
              <w:rPr>
                <w:sz w:val="20"/>
                <w:szCs w:val="20"/>
              </w:rPr>
            </w:pPr>
            <w:r w:rsidRPr="00416270">
              <w:rPr>
                <w:sz w:val="20"/>
                <w:szCs w:val="20"/>
              </w:rPr>
              <w:t>8</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F962177" w14:textId="77777777">
            <w:pPr>
              <w:widowControl/>
              <w:autoSpaceDE/>
              <w:autoSpaceDN/>
              <w:adjustRightInd/>
              <w:jc w:val="center"/>
              <w:rPr>
                <w:sz w:val="20"/>
                <w:szCs w:val="20"/>
              </w:rPr>
            </w:pPr>
            <w:r w:rsidRPr="00416270">
              <w:rPr>
                <w:sz w:val="20"/>
                <w:szCs w:val="20"/>
              </w:rPr>
              <w:t>16</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D8EAC72" w14:textId="77777777">
            <w:pPr>
              <w:widowControl/>
              <w:autoSpaceDE/>
              <w:autoSpaceDN/>
              <w:adjustRightInd/>
              <w:jc w:val="right"/>
              <w:rPr>
                <w:sz w:val="20"/>
                <w:szCs w:val="20"/>
              </w:rPr>
            </w:pPr>
            <w:r w:rsidRPr="00416270">
              <w:rPr>
                <w:sz w:val="20"/>
                <w:szCs w:val="20"/>
              </w:rPr>
              <w:t>$17,103</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557A5F90" w14:textId="77777777">
            <w:pPr>
              <w:widowControl/>
              <w:autoSpaceDE/>
              <w:autoSpaceDN/>
              <w:adjustRightInd/>
              <w:jc w:val="center"/>
              <w:rPr>
                <w:sz w:val="20"/>
                <w:szCs w:val="20"/>
              </w:rPr>
            </w:pPr>
            <w:r w:rsidRPr="00416270">
              <w:rPr>
                <w:sz w:val="20"/>
                <w:szCs w:val="20"/>
              </w:rPr>
              <w:t>d, k</w:t>
            </w:r>
          </w:p>
        </w:tc>
      </w:tr>
      <w:tr w14:paraId="58B4604F"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6BB838F7"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156E3C3E" w14:textId="77777777">
            <w:pPr>
              <w:widowControl/>
              <w:autoSpaceDE/>
              <w:autoSpaceDN/>
              <w:adjustRightInd/>
              <w:ind w:left="406"/>
              <w:rPr>
                <w:sz w:val="20"/>
                <w:szCs w:val="20"/>
              </w:rPr>
            </w:pPr>
            <w:r w:rsidRPr="00416270">
              <w:rPr>
                <w:sz w:val="20"/>
                <w:szCs w:val="20"/>
              </w:rPr>
              <w:t>8. Revised C&amp;C System design plan</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4109C833" w14:textId="77777777">
            <w:pPr>
              <w:widowControl/>
              <w:autoSpaceDE/>
              <w:autoSpaceDN/>
              <w:adjustRightInd/>
              <w:jc w:val="center"/>
              <w:rPr>
                <w:sz w:val="20"/>
                <w:szCs w:val="20"/>
              </w:rPr>
            </w:pPr>
            <w:r w:rsidRPr="00416270">
              <w:rPr>
                <w:sz w:val="20"/>
                <w:szCs w:val="20"/>
              </w:rPr>
              <w:t>20</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F5236C7"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00C3981" w14:textId="77777777">
            <w:pPr>
              <w:widowControl/>
              <w:autoSpaceDE/>
              <w:autoSpaceDN/>
              <w:adjustRightInd/>
              <w:jc w:val="center"/>
              <w:rPr>
                <w:sz w:val="20"/>
                <w:szCs w:val="20"/>
              </w:rPr>
            </w:pPr>
            <w:r w:rsidRPr="00416270">
              <w:rPr>
                <w:sz w:val="20"/>
                <w:szCs w:val="20"/>
              </w:rPr>
              <w:t>20</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006A8BB" w14:textId="77777777">
            <w:pPr>
              <w:widowControl/>
              <w:autoSpaceDE/>
              <w:autoSpaceDN/>
              <w:adjustRightInd/>
              <w:jc w:val="center"/>
              <w:rPr>
                <w:sz w:val="20"/>
                <w:szCs w:val="20"/>
              </w:rPr>
            </w:pPr>
            <w:r w:rsidRPr="00416270">
              <w:rPr>
                <w:sz w:val="20"/>
                <w:szCs w:val="20"/>
              </w:rPr>
              <w:t>0.2</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A8407D8"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62DBEF6" w14:textId="77777777">
            <w:pPr>
              <w:widowControl/>
              <w:autoSpaceDE/>
              <w:autoSpaceDN/>
              <w:adjustRightInd/>
              <w:jc w:val="center"/>
              <w:rPr>
                <w:sz w:val="20"/>
                <w:szCs w:val="20"/>
              </w:rPr>
            </w:pPr>
            <w:r w:rsidRPr="00416270">
              <w:rPr>
                <w:sz w:val="20"/>
                <w:szCs w:val="20"/>
              </w:rPr>
              <w:t>5</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403C6DF" w14:textId="77777777">
            <w:pPr>
              <w:widowControl/>
              <w:autoSpaceDE/>
              <w:autoSpaceDN/>
              <w:adjustRightInd/>
              <w:jc w:val="center"/>
              <w:rPr>
                <w:sz w:val="20"/>
                <w:szCs w:val="20"/>
              </w:rPr>
            </w:pPr>
            <w:r w:rsidRPr="00416270">
              <w:rPr>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FF13B3D" w14:textId="77777777">
            <w:pPr>
              <w:widowControl/>
              <w:autoSpaceDE/>
              <w:autoSpaceDN/>
              <w:adjustRightInd/>
              <w:jc w:val="center"/>
              <w:rPr>
                <w:sz w:val="20"/>
                <w:szCs w:val="20"/>
              </w:rPr>
            </w:pPr>
            <w:r w:rsidRPr="00416270">
              <w:rPr>
                <w:sz w:val="20"/>
                <w:szCs w:val="20"/>
              </w:rPr>
              <w:t>0</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47A9861" w14:textId="77777777">
            <w:pPr>
              <w:widowControl/>
              <w:autoSpaceDE/>
              <w:autoSpaceDN/>
              <w:adjustRightInd/>
              <w:jc w:val="right"/>
              <w:rPr>
                <w:sz w:val="20"/>
                <w:szCs w:val="20"/>
              </w:rPr>
            </w:pPr>
            <w:r w:rsidRPr="00416270">
              <w:rPr>
                <w:sz w:val="20"/>
                <w:szCs w:val="20"/>
              </w:rPr>
              <w:t>$519</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4E34BFF1" w14:textId="77777777">
            <w:pPr>
              <w:widowControl/>
              <w:autoSpaceDE/>
              <w:autoSpaceDN/>
              <w:adjustRightInd/>
              <w:jc w:val="center"/>
              <w:rPr>
                <w:sz w:val="20"/>
                <w:szCs w:val="20"/>
              </w:rPr>
            </w:pPr>
            <w:r w:rsidRPr="00416270">
              <w:rPr>
                <w:sz w:val="20"/>
                <w:szCs w:val="20"/>
              </w:rPr>
              <w:t>l</w:t>
            </w:r>
          </w:p>
        </w:tc>
      </w:tr>
      <w:tr w14:paraId="3CC83B5F" w14:textId="77777777" w:rsidTr="00874294">
        <w:tblPrEx>
          <w:tblW w:w="13478" w:type="dxa"/>
          <w:tblInd w:w="-360" w:type="dxa"/>
          <w:tblLayout w:type="fixed"/>
          <w:tblLook w:val="04A0"/>
        </w:tblPrEx>
        <w:trPr>
          <w:gridAfter w:val="1"/>
          <w:wAfter w:w="35" w:type="dxa"/>
          <w:trHeight w:val="510"/>
        </w:trPr>
        <w:tc>
          <w:tcPr>
            <w:tcW w:w="318" w:type="dxa"/>
            <w:tcBorders>
              <w:top w:val="nil"/>
              <w:left w:val="nil"/>
              <w:bottom w:val="nil"/>
              <w:right w:val="nil"/>
            </w:tcBorders>
            <w:shd w:val="clear" w:color="auto" w:fill="auto"/>
            <w:noWrap/>
            <w:vAlign w:val="bottom"/>
            <w:hideMark/>
          </w:tcPr>
          <w:p w:rsidR="00416270" w:rsidRPr="00416270" w:rsidP="00416270" w14:paraId="1ADF95C9"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0E8206C1" w14:textId="77777777">
            <w:pPr>
              <w:widowControl/>
              <w:autoSpaceDE/>
              <w:autoSpaceDN/>
              <w:adjustRightInd/>
              <w:ind w:left="406"/>
              <w:rPr>
                <w:sz w:val="20"/>
                <w:szCs w:val="20"/>
              </w:rPr>
            </w:pPr>
            <w:r w:rsidRPr="00416270">
              <w:rPr>
                <w:sz w:val="20"/>
                <w:szCs w:val="20"/>
              </w:rPr>
              <w:t>9. Initial Performance Test</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2D49DF93" w14:textId="77777777">
            <w:pPr>
              <w:widowControl/>
              <w:autoSpaceDE/>
              <w:autoSpaceDN/>
              <w:adjustRightInd/>
              <w:jc w:val="center"/>
              <w:rPr>
                <w:sz w:val="20"/>
                <w:szCs w:val="20"/>
              </w:rPr>
            </w:pPr>
            <w:r w:rsidRPr="00416270">
              <w:rPr>
                <w:sz w:val="20"/>
                <w:szCs w:val="20"/>
              </w:rPr>
              <w:t>Included in 3B</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612CC7E"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A3BB932"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03C6838"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876D089"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12AE758"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5F9FF73"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2C9A895"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D5532BE"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4888A254" w14:textId="77777777">
            <w:pPr>
              <w:widowControl/>
              <w:autoSpaceDE/>
              <w:autoSpaceDN/>
              <w:adjustRightInd/>
              <w:jc w:val="center"/>
              <w:rPr>
                <w:sz w:val="20"/>
                <w:szCs w:val="20"/>
              </w:rPr>
            </w:pPr>
            <w:r w:rsidRPr="00416270">
              <w:rPr>
                <w:sz w:val="20"/>
                <w:szCs w:val="20"/>
              </w:rPr>
              <w:t> </w:t>
            </w:r>
          </w:p>
        </w:tc>
      </w:tr>
      <w:tr w14:paraId="15F17532" w14:textId="77777777" w:rsidTr="00874294">
        <w:tblPrEx>
          <w:tblW w:w="13478" w:type="dxa"/>
          <w:tblInd w:w="-360" w:type="dxa"/>
          <w:tblLayout w:type="fixed"/>
          <w:tblLook w:val="04A0"/>
        </w:tblPrEx>
        <w:trPr>
          <w:gridAfter w:val="1"/>
          <w:wAfter w:w="35" w:type="dxa"/>
          <w:trHeight w:val="510"/>
        </w:trPr>
        <w:tc>
          <w:tcPr>
            <w:tcW w:w="318" w:type="dxa"/>
            <w:tcBorders>
              <w:top w:val="nil"/>
              <w:left w:val="nil"/>
              <w:bottom w:val="nil"/>
              <w:right w:val="nil"/>
            </w:tcBorders>
            <w:shd w:val="clear" w:color="auto" w:fill="auto"/>
            <w:noWrap/>
            <w:vAlign w:val="bottom"/>
            <w:hideMark/>
          </w:tcPr>
          <w:p w:rsidR="00416270" w:rsidRPr="00416270" w:rsidP="00416270" w14:paraId="689A7098"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07DE6332" w14:textId="77777777">
            <w:pPr>
              <w:widowControl/>
              <w:autoSpaceDE/>
              <w:autoSpaceDN/>
              <w:adjustRightInd/>
              <w:ind w:firstLine="406"/>
              <w:rPr>
                <w:sz w:val="20"/>
                <w:szCs w:val="20"/>
              </w:rPr>
            </w:pPr>
            <w:r w:rsidRPr="00416270">
              <w:rPr>
                <w:sz w:val="20"/>
                <w:szCs w:val="20"/>
              </w:rPr>
              <w:t>10. Compliance Report</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79901ED2" w14:textId="77777777">
            <w:pPr>
              <w:widowControl/>
              <w:autoSpaceDE/>
              <w:autoSpaceDN/>
              <w:adjustRightInd/>
              <w:jc w:val="center"/>
              <w:rPr>
                <w:sz w:val="20"/>
                <w:szCs w:val="20"/>
              </w:rPr>
            </w:pPr>
            <w:r w:rsidRPr="00416270">
              <w:rPr>
                <w:sz w:val="20"/>
                <w:szCs w:val="20"/>
              </w:rPr>
              <w:t>Included in 3B</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8FB5E32"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E595A09"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4DFFC1C"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FD7AD24"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01A184C"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422C366"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4AEE4D7"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48DEA94"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536CF4A0" w14:textId="77777777">
            <w:pPr>
              <w:widowControl/>
              <w:autoSpaceDE/>
              <w:autoSpaceDN/>
              <w:adjustRightInd/>
              <w:jc w:val="center"/>
              <w:rPr>
                <w:sz w:val="20"/>
                <w:szCs w:val="20"/>
              </w:rPr>
            </w:pPr>
            <w:r w:rsidRPr="00416270">
              <w:rPr>
                <w:sz w:val="20"/>
                <w:szCs w:val="20"/>
              </w:rPr>
              <w:t> </w:t>
            </w:r>
          </w:p>
        </w:tc>
      </w:tr>
      <w:tr w14:paraId="1E616596"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6B29B52F"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3A18CADB" w14:textId="77777777">
            <w:pPr>
              <w:widowControl/>
              <w:autoSpaceDE/>
              <w:autoSpaceDN/>
              <w:adjustRightInd/>
              <w:ind w:firstLine="406"/>
              <w:rPr>
                <w:sz w:val="20"/>
                <w:szCs w:val="20"/>
              </w:rPr>
            </w:pPr>
            <w:r w:rsidRPr="00416270">
              <w:rPr>
                <w:sz w:val="20"/>
                <w:szCs w:val="20"/>
              </w:rPr>
              <w:t>11. Annual Report</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642AF3EC" w14:textId="77777777">
            <w:pPr>
              <w:widowControl/>
              <w:autoSpaceDE/>
              <w:autoSpaceDN/>
              <w:adjustRightInd/>
              <w:jc w:val="center"/>
              <w:rPr>
                <w:sz w:val="20"/>
                <w:szCs w:val="20"/>
              </w:rPr>
            </w:pPr>
            <w:r w:rsidRPr="00416270">
              <w:rPr>
                <w:sz w:val="20"/>
                <w:szCs w:val="20"/>
              </w:rPr>
              <w:t>27</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EDC7FB2"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C1BBD22" w14:textId="77777777">
            <w:pPr>
              <w:widowControl/>
              <w:autoSpaceDE/>
              <w:autoSpaceDN/>
              <w:adjustRightInd/>
              <w:jc w:val="center"/>
              <w:rPr>
                <w:sz w:val="20"/>
                <w:szCs w:val="20"/>
              </w:rPr>
            </w:pPr>
            <w:r w:rsidRPr="00416270">
              <w:rPr>
                <w:sz w:val="20"/>
                <w:szCs w:val="20"/>
              </w:rPr>
              <w:t>27</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F33A9A6" w14:textId="77777777">
            <w:pPr>
              <w:widowControl/>
              <w:autoSpaceDE/>
              <w:autoSpaceDN/>
              <w:adjustRightInd/>
              <w:jc w:val="center"/>
              <w:rPr>
                <w:sz w:val="20"/>
                <w:szCs w:val="20"/>
              </w:rPr>
            </w:pPr>
            <w:r w:rsidRPr="00416270">
              <w:rPr>
                <w:sz w:val="20"/>
                <w:szCs w:val="20"/>
              </w:rPr>
              <w:t>365</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C003F83"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091683F" w14:textId="77777777">
            <w:pPr>
              <w:widowControl/>
              <w:autoSpaceDE/>
              <w:autoSpaceDN/>
              <w:adjustRightInd/>
              <w:jc w:val="center"/>
              <w:rPr>
                <w:sz w:val="20"/>
                <w:szCs w:val="20"/>
              </w:rPr>
            </w:pPr>
            <w:r w:rsidRPr="00416270">
              <w:rPr>
                <w:sz w:val="20"/>
                <w:szCs w:val="20"/>
              </w:rPr>
              <w:t>9,855</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55902B1" w14:textId="77777777">
            <w:pPr>
              <w:widowControl/>
              <w:autoSpaceDE/>
              <w:autoSpaceDN/>
              <w:adjustRightInd/>
              <w:jc w:val="center"/>
              <w:rPr>
                <w:sz w:val="20"/>
                <w:szCs w:val="20"/>
              </w:rPr>
            </w:pPr>
            <w:r w:rsidRPr="00416270">
              <w:rPr>
                <w:sz w:val="20"/>
                <w:szCs w:val="20"/>
              </w:rPr>
              <w:t>493</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2C916EB" w14:textId="77777777">
            <w:pPr>
              <w:widowControl/>
              <w:autoSpaceDE/>
              <w:autoSpaceDN/>
              <w:adjustRightInd/>
              <w:jc w:val="center"/>
              <w:rPr>
                <w:sz w:val="20"/>
                <w:szCs w:val="20"/>
              </w:rPr>
            </w:pPr>
            <w:r w:rsidRPr="00416270">
              <w:rPr>
                <w:sz w:val="20"/>
                <w:szCs w:val="20"/>
              </w:rPr>
              <w:t>986</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7810E4F" w14:textId="77777777">
            <w:pPr>
              <w:widowControl/>
              <w:autoSpaceDE/>
              <w:autoSpaceDN/>
              <w:adjustRightInd/>
              <w:jc w:val="right"/>
              <w:rPr>
                <w:sz w:val="20"/>
                <w:szCs w:val="20"/>
              </w:rPr>
            </w:pPr>
            <w:r w:rsidRPr="00416270">
              <w:rPr>
                <w:sz w:val="20"/>
                <w:szCs w:val="20"/>
              </w:rPr>
              <w:t>$1,053,463</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5D0EDDD7" w14:textId="77777777">
            <w:pPr>
              <w:widowControl/>
              <w:autoSpaceDE/>
              <w:autoSpaceDN/>
              <w:adjustRightInd/>
              <w:jc w:val="center"/>
              <w:rPr>
                <w:sz w:val="20"/>
                <w:szCs w:val="20"/>
              </w:rPr>
            </w:pPr>
            <w:r w:rsidRPr="00416270">
              <w:rPr>
                <w:sz w:val="20"/>
                <w:szCs w:val="20"/>
              </w:rPr>
              <w:t>m</w:t>
            </w:r>
          </w:p>
        </w:tc>
      </w:tr>
      <w:tr w14:paraId="3140B12E"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1982F539"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50065B5B" w14:textId="77777777">
            <w:pPr>
              <w:widowControl/>
              <w:autoSpaceDE/>
              <w:autoSpaceDN/>
              <w:adjustRightInd/>
              <w:ind w:left="406"/>
              <w:rPr>
                <w:sz w:val="20"/>
                <w:szCs w:val="20"/>
              </w:rPr>
            </w:pPr>
            <w:r w:rsidRPr="00416270">
              <w:rPr>
                <w:sz w:val="20"/>
                <w:szCs w:val="20"/>
              </w:rPr>
              <w:t>12. Corrective Action Analysis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1EEB8F1F" w14:textId="77777777">
            <w:pPr>
              <w:widowControl/>
              <w:autoSpaceDE/>
              <w:autoSpaceDN/>
              <w:adjustRightInd/>
              <w:jc w:val="center"/>
              <w:rPr>
                <w:sz w:val="20"/>
                <w:szCs w:val="20"/>
              </w:rPr>
            </w:pPr>
            <w:r w:rsidRPr="00416270">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DDE62AA"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77BFBC2" w14:textId="77777777">
            <w:pPr>
              <w:widowControl/>
              <w:autoSpaceDE/>
              <w:autoSpaceDN/>
              <w:adjustRightInd/>
              <w:jc w:val="center"/>
              <w:rPr>
                <w:sz w:val="20"/>
                <w:szCs w:val="20"/>
              </w:rPr>
            </w:pPr>
            <w:r w:rsidRPr="00416270">
              <w:rPr>
                <w:sz w:val="20"/>
                <w:szCs w:val="20"/>
              </w:rPr>
              <w:t>15</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A761FD0" w14:textId="77777777">
            <w:pPr>
              <w:widowControl/>
              <w:autoSpaceDE/>
              <w:autoSpaceDN/>
              <w:adjustRightInd/>
              <w:jc w:val="center"/>
              <w:rPr>
                <w:sz w:val="20"/>
                <w:szCs w:val="20"/>
              </w:rPr>
            </w:pPr>
            <w:r w:rsidRPr="00416270">
              <w:rPr>
                <w:sz w:val="20"/>
                <w:szCs w:val="20"/>
              </w:rPr>
              <w:t>1</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0AF3C57"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DAA9DEA" w14:textId="77777777">
            <w:pPr>
              <w:widowControl/>
              <w:autoSpaceDE/>
              <w:autoSpaceDN/>
              <w:adjustRightInd/>
              <w:jc w:val="center"/>
              <w:rPr>
                <w:sz w:val="20"/>
                <w:szCs w:val="20"/>
              </w:rPr>
            </w:pPr>
            <w:r w:rsidRPr="00416270">
              <w:rPr>
                <w:sz w:val="20"/>
                <w:szCs w:val="20"/>
              </w:rPr>
              <w:t>15</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578D859" w14:textId="77777777">
            <w:pPr>
              <w:widowControl/>
              <w:autoSpaceDE/>
              <w:autoSpaceDN/>
              <w:adjustRightInd/>
              <w:jc w:val="center"/>
              <w:rPr>
                <w:sz w:val="20"/>
                <w:szCs w:val="20"/>
              </w:rPr>
            </w:pPr>
            <w:r w:rsidRPr="00416270">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810ACF7" w14:textId="77777777">
            <w:pPr>
              <w:widowControl/>
              <w:autoSpaceDE/>
              <w:autoSpaceDN/>
              <w:adjustRightInd/>
              <w:jc w:val="center"/>
              <w:rPr>
                <w:sz w:val="20"/>
                <w:szCs w:val="20"/>
              </w:rPr>
            </w:pPr>
            <w:r w:rsidRPr="00416270">
              <w:rPr>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2C86961" w14:textId="77777777">
            <w:pPr>
              <w:widowControl/>
              <w:autoSpaceDE/>
              <w:autoSpaceDN/>
              <w:adjustRightInd/>
              <w:jc w:val="right"/>
              <w:rPr>
                <w:sz w:val="20"/>
                <w:szCs w:val="20"/>
              </w:rPr>
            </w:pPr>
            <w:r w:rsidRPr="00416270">
              <w:rPr>
                <w:sz w:val="20"/>
                <w:szCs w:val="20"/>
              </w:rPr>
              <w:t>$1,603</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4D7F8C93" w14:textId="77777777">
            <w:pPr>
              <w:widowControl/>
              <w:autoSpaceDE/>
              <w:autoSpaceDN/>
              <w:adjustRightInd/>
              <w:jc w:val="center"/>
              <w:rPr>
                <w:sz w:val="20"/>
                <w:szCs w:val="20"/>
              </w:rPr>
            </w:pPr>
            <w:r w:rsidRPr="00416270">
              <w:rPr>
                <w:sz w:val="20"/>
                <w:szCs w:val="20"/>
              </w:rPr>
              <w:t>n</w:t>
            </w:r>
          </w:p>
        </w:tc>
      </w:tr>
      <w:tr w14:paraId="1A32BA5C"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19D9FA05"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5A595028" w14:textId="77777777">
            <w:pPr>
              <w:widowControl/>
              <w:autoSpaceDE/>
              <w:autoSpaceDN/>
              <w:adjustRightInd/>
              <w:ind w:left="406"/>
              <w:rPr>
                <w:sz w:val="20"/>
                <w:szCs w:val="20"/>
              </w:rPr>
            </w:pPr>
            <w:r w:rsidRPr="00416270">
              <w:rPr>
                <w:sz w:val="20"/>
                <w:szCs w:val="20"/>
              </w:rPr>
              <w:t>13. Implementation Timeline</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2F64ED2B" w14:textId="77777777">
            <w:pPr>
              <w:widowControl/>
              <w:autoSpaceDE/>
              <w:autoSpaceDN/>
              <w:adjustRightInd/>
              <w:jc w:val="center"/>
              <w:rPr>
                <w:sz w:val="20"/>
                <w:szCs w:val="20"/>
              </w:rPr>
            </w:pPr>
            <w:r w:rsidRPr="00416270">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DEB4DE8"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7189B77" w14:textId="77777777">
            <w:pPr>
              <w:widowControl/>
              <w:autoSpaceDE/>
              <w:autoSpaceDN/>
              <w:adjustRightInd/>
              <w:jc w:val="center"/>
              <w:rPr>
                <w:sz w:val="20"/>
                <w:szCs w:val="20"/>
              </w:rPr>
            </w:pPr>
            <w:r w:rsidRPr="00416270">
              <w:rPr>
                <w:sz w:val="20"/>
                <w:szCs w:val="20"/>
              </w:rPr>
              <w:t>15</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6110A6E" w14:textId="77777777">
            <w:pPr>
              <w:widowControl/>
              <w:autoSpaceDE/>
              <w:autoSpaceDN/>
              <w:adjustRightInd/>
              <w:jc w:val="center"/>
              <w:rPr>
                <w:sz w:val="20"/>
                <w:szCs w:val="20"/>
              </w:rPr>
            </w:pPr>
            <w:r w:rsidRPr="00416270">
              <w:rPr>
                <w:sz w:val="20"/>
                <w:szCs w:val="20"/>
              </w:rPr>
              <w:t>1</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6CA14DF"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18F92F8" w14:textId="77777777">
            <w:pPr>
              <w:widowControl/>
              <w:autoSpaceDE/>
              <w:autoSpaceDN/>
              <w:adjustRightInd/>
              <w:jc w:val="center"/>
              <w:rPr>
                <w:sz w:val="20"/>
                <w:szCs w:val="20"/>
              </w:rPr>
            </w:pPr>
            <w:r w:rsidRPr="00416270">
              <w:rPr>
                <w:sz w:val="20"/>
                <w:szCs w:val="20"/>
              </w:rPr>
              <w:t>15</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C05F368" w14:textId="77777777">
            <w:pPr>
              <w:widowControl/>
              <w:autoSpaceDE/>
              <w:autoSpaceDN/>
              <w:adjustRightInd/>
              <w:jc w:val="center"/>
              <w:rPr>
                <w:sz w:val="20"/>
                <w:szCs w:val="20"/>
              </w:rPr>
            </w:pPr>
            <w:r w:rsidRPr="00416270">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B57C948" w14:textId="77777777">
            <w:pPr>
              <w:widowControl/>
              <w:autoSpaceDE/>
              <w:autoSpaceDN/>
              <w:adjustRightInd/>
              <w:jc w:val="center"/>
              <w:rPr>
                <w:sz w:val="20"/>
                <w:szCs w:val="20"/>
              </w:rPr>
            </w:pPr>
            <w:r w:rsidRPr="00416270">
              <w:rPr>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1D18EC5" w14:textId="77777777">
            <w:pPr>
              <w:widowControl/>
              <w:autoSpaceDE/>
              <w:autoSpaceDN/>
              <w:adjustRightInd/>
              <w:jc w:val="right"/>
              <w:rPr>
                <w:sz w:val="20"/>
                <w:szCs w:val="20"/>
              </w:rPr>
            </w:pPr>
            <w:r w:rsidRPr="00416270">
              <w:rPr>
                <w:sz w:val="20"/>
                <w:szCs w:val="20"/>
              </w:rPr>
              <w:t>$1,603</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1F5EFD93" w14:textId="77777777">
            <w:pPr>
              <w:widowControl/>
              <w:autoSpaceDE/>
              <w:autoSpaceDN/>
              <w:adjustRightInd/>
              <w:jc w:val="center"/>
              <w:rPr>
                <w:sz w:val="20"/>
                <w:szCs w:val="20"/>
              </w:rPr>
            </w:pPr>
            <w:r w:rsidRPr="00416270">
              <w:rPr>
                <w:sz w:val="20"/>
                <w:szCs w:val="20"/>
              </w:rPr>
              <w:t>n</w:t>
            </w:r>
          </w:p>
        </w:tc>
      </w:tr>
      <w:tr w14:paraId="23C93C05"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2724199D"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2EF76CBC" w14:textId="77777777">
            <w:pPr>
              <w:widowControl/>
              <w:autoSpaceDE/>
              <w:autoSpaceDN/>
              <w:adjustRightInd/>
              <w:ind w:firstLine="406"/>
              <w:rPr>
                <w:sz w:val="20"/>
                <w:szCs w:val="20"/>
              </w:rPr>
            </w:pPr>
            <w:r w:rsidRPr="00416270">
              <w:rPr>
                <w:sz w:val="20"/>
                <w:szCs w:val="20"/>
              </w:rPr>
              <w:t>14. Root Cause Analysis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651333D3" w14:textId="77777777">
            <w:pPr>
              <w:widowControl/>
              <w:autoSpaceDE/>
              <w:autoSpaceDN/>
              <w:adjustRightInd/>
              <w:jc w:val="center"/>
              <w:rPr>
                <w:sz w:val="20"/>
                <w:szCs w:val="20"/>
              </w:rPr>
            </w:pPr>
            <w:r w:rsidRPr="00416270">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CB80317"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A5B503D" w14:textId="77777777">
            <w:pPr>
              <w:widowControl/>
              <w:autoSpaceDE/>
              <w:autoSpaceDN/>
              <w:adjustRightInd/>
              <w:jc w:val="center"/>
              <w:rPr>
                <w:sz w:val="20"/>
                <w:szCs w:val="20"/>
              </w:rPr>
            </w:pPr>
            <w:r w:rsidRPr="00416270">
              <w:rPr>
                <w:sz w:val="20"/>
                <w:szCs w:val="20"/>
              </w:rPr>
              <w:t>15</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C22078F" w14:textId="77777777">
            <w:pPr>
              <w:widowControl/>
              <w:autoSpaceDE/>
              <w:autoSpaceDN/>
              <w:adjustRightInd/>
              <w:jc w:val="center"/>
              <w:rPr>
                <w:sz w:val="20"/>
                <w:szCs w:val="20"/>
              </w:rPr>
            </w:pPr>
            <w:r w:rsidRPr="00416270">
              <w:rPr>
                <w:sz w:val="20"/>
                <w:szCs w:val="20"/>
              </w:rPr>
              <w:t>1</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088B2CC"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73FF846" w14:textId="77777777">
            <w:pPr>
              <w:widowControl/>
              <w:autoSpaceDE/>
              <w:autoSpaceDN/>
              <w:adjustRightInd/>
              <w:jc w:val="center"/>
              <w:rPr>
                <w:sz w:val="20"/>
                <w:szCs w:val="20"/>
              </w:rPr>
            </w:pPr>
            <w:r w:rsidRPr="00416270">
              <w:rPr>
                <w:sz w:val="20"/>
                <w:szCs w:val="20"/>
              </w:rPr>
              <w:t>15</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C24902A" w14:textId="77777777">
            <w:pPr>
              <w:widowControl/>
              <w:autoSpaceDE/>
              <w:autoSpaceDN/>
              <w:adjustRightInd/>
              <w:jc w:val="center"/>
              <w:rPr>
                <w:sz w:val="20"/>
                <w:szCs w:val="20"/>
              </w:rPr>
            </w:pPr>
            <w:r w:rsidRPr="00416270">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1BB62F7" w14:textId="77777777">
            <w:pPr>
              <w:widowControl/>
              <w:autoSpaceDE/>
              <w:autoSpaceDN/>
              <w:adjustRightInd/>
              <w:jc w:val="center"/>
              <w:rPr>
                <w:sz w:val="20"/>
                <w:szCs w:val="20"/>
              </w:rPr>
            </w:pPr>
            <w:r w:rsidRPr="00416270">
              <w:rPr>
                <w:sz w:val="20"/>
                <w:szCs w:val="20"/>
              </w:rPr>
              <w:t>2</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CD0710D" w14:textId="77777777">
            <w:pPr>
              <w:widowControl/>
              <w:autoSpaceDE/>
              <w:autoSpaceDN/>
              <w:adjustRightInd/>
              <w:jc w:val="right"/>
              <w:rPr>
                <w:sz w:val="20"/>
                <w:szCs w:val="20"/>
              </w:rPr>
            </w:pPr>
            <w:r w:rsidRPr="00416270">
              <w:rPr>
                <w:sz w:val="20"/>
                <w:szCs w:val="20"/>
              </w:rPr>
              <w:t>$1,603</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738DD8F6" w14:textId="77777777">
            <w:pPr>
              <w:widowControl/>
              <w:autoSpaceDE/>
              <w:autoSpaceDN/>
              <w:adjustRightInd/>
              <w:jc w:val="center"/>
              <w:rPr>
                <w:sz w:val="20"/>
                <w:szCs w:val="20"/>
              </w:rPr>
            </w:pPr>
            <w:r w:rsidRPr="00416270">
              <w:rPr>
                <w:sz w:val="20"/>
                <w:szCs w:val="20"/>
              </w:rPr>
              <w:t>n</w:t>
            </w:r>
          </w:p>
        </w:tc>
      </w:tr>
      <w:tr w14:paraId="5B340C35"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7A105FF5"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613E3988" w14:textId="77777777">
            <w:pPr>
              <w:widowControl/>
              <w:autoSpaceDE/>
              <w:autoSpaceDN/>
              <w:adjustRightInd/>
              <w:ind w:left="406"/>
              <w:rPr>
                <w:sz w:val="20"/>
                <w:szCs w:val="20"/>
              </w:rPr>
            </w:pPr>
            <w:r w:rsidRPr="00416270">
              <w:rPr>
                <w:sz w:val="20"/>
                <w:szCs w:val="20"/>
              </w:rPr>
              <w:t>15. Wet Landfill Monitoring Report</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2B31F63E" w14:textId="77777777">
            <w:pPr>
              <w:widowControl/>
              <w:autoSpaceDE/>
              <w:autoSpaceDN/>
              <w:adjustRightInd/>
              <w:jc w:val="center"/>
              <w:rPr>
                <w:sz w:val="20"/>
                <w:szCs w:val="20"/>
              </w:rPr>
            </w:pPr>
            <w:r w:rsidRPr="00416270">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6C06837"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E6AC898" w14:textId="77777777">
            <w:pPr>
              <w:widowControl/>
              <w:autoSpaceDE/>
              <w:autoSpaceDN/>
              <w:adjustRightInd/>
              <w:jc w:val="center"/>
              <w:rPr>
                <w:sz w:val="20"/>
                <w:szCs w:val="20"/>
              </w:rPr>
            </w:pPr>
            <w:r w:rsidRPr="00416270">
              <w:rPr>
                <w:sz w:val="20"/>
                <w:szCs w:val="20"/>
              </w:rPr>
              <w:t>15</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19E350E" w14:textId="77777777">
            <w:pPr>
              <w:widowControl/>
              <w:autoSpaceDE/>
              <w:autoSpaceDN/>
              <w:adjustRightInd/>
              <w:jc w:val="center"/>
              <w:rPr>
                <w:sz w:val="20"/>
                <w:szCs w:val="20"/>
              </w:rPr>
            </w:pPr>
            <w:r w:rsidRPr="00416270">
              <w:rPr>
                <w:sz w:val="20"/>
                <w:szCs w:val="20"/>
              </w:rPr>
              <w:t>175</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D6618A7"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0CC8BD7" w14:textId="77777777">
            <w:pPr>
              <w:widowControl/>
              <w:autoSpaceDE/>
              <w:autoSpaceDN/>
              <w:adjustRightInd/>
              <w:jc w:val="center"/>
              <w:rPr>
                <w:sz w:val="20"/>
                <w:szCs w:val="20"/>
              </w:rPr>
            </w:pPr>
            <w:r w:rsidRPr="00416270">
              <w:rPr>
                <w:sz w:val="20"/>
                <w:szCs w:val="20"/>
              </w:rPr>
              <w:t>2,625</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21DBAC0" w14:textId="77777777">
            <w:pPr>
              <w:widowControl/>
              <w:autoSpaceDE/>
              <w:autoSpaceDN/>
              <w:adjustRightInd/>
              <w:jc w:val="center"/>
              <w:rPr>
                <w:sz w:val="20"/>
                <w:szCs w:val="20"/>
              </w:rPr>
            </w:pPr>
            <w:r w:rsidRPr="00416270">
              <w:rPr>
                <w:sz w:val="20"/>
                <w:szCs w:val="20"/>
              </w:rPr>
              <w:t>131</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9925D7E" w14:textId="77777777">
            <w:pPr>
              <w:widowControl/>
              <w:autoSpaceDE/>
              <w:autoSpaceDN/>
              <w:adjustRightInd/>
              <w:jc w:val="center"/>
              <w:rPr>
                <w:sz w:val="20"/>
                <w:szCs w:val="20"/>
              </w:rPr>
            </w:pPr>
            <w:r w:rsidRPr="00416270">
              <w:rPr>
                <w:sz w:val="20"/>
                <w:szCs w:val="20"/>
              </w:rPr>
              <w:t>263</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F19B3D0" w14:textId="77777777">
            <w:pPr>
              <w:widowControl/>
              <w:autoSpaceDE/>
              <w:autoSpaceDN/>
              <w:adjustRightInd/>
              <w:jc w:val="right"/>
              <w:rPr>
                <w:sz w:val="20"/>
                <w:szCs w:val="20"/>
              </w:rPr>
            </w:pPr>
            <w:r w:rsidRPr="00416270">
              <w:rPr>
                <w:sz w:val="20"/>
                <w:szCs w:val="20"/>
              </w:rPr>
              <w:t>$280,603</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18143B4F" w14:textId="77777777">
            <w:pPr>
              <w:widowControl/>
              <w:autoSpaceDE/>
              <w:autoSpaceDN/>
              <w:adjustRightInd/>
              <w:jc w:val="center"/>
              <w:rPr>
                <w:sz w:val="20"/>
                <w:szCs w:val="20"/>
              </w:rPr>
            </w:pPr>
            <w:r w:rsidRPr="00416270">
              <w:rPr>
                <w:sz w:val="20"/>
                <w:szCs w:val="20"/>
              </w:rPr>
              <w:t>o</w:t>
            </w:r>
          </w:p>
        </w:tc>
      </w:tr>
      <w:tr w14:paraId="7900B796" w14:textId="77777777" w:rsidTr="00874294">
        <w:tblPrEx>
          <w:tblW w:w="13478" w:type="dxa"/>
          <w:tblInd w:w="-360" w:type="dxa"/>
          <w:tblLayout w:type="fixed"/>
          <w:tblLook w:val="04A0"/>
        </w:tblPrEx>
        <w:trPr>
          <w:gridAfter w:val="1"/>
          <w:wAfter w:w="35" w:type="dxa"/>
          <w:trHeight w:val="300"/>
        </w:trPr>
        <w:tc>
          <w:tcPr>
            <w:tcW w:w="318" w:type="dxa"/>
            <w:tcBorders>
              <w:top w:val="nil"/>
              <w:left w:val="nil"/>
              <w:bottom w:val="nil"/>
              <w:right w:val="nil"/>
            </w:tcBorders>
            <w:shd w:val="clear" w:color="auto" w:fill="auto"/>
            <w:noWrap/>
            <w:vAlign w:val="bottom"/>
            <w:hideMark/>
          </w:tcPr>
          <w:p w:rsidR="00416270" w:rsidRPr="00416270" w:rsidP="00416270" w14:paraId="76C5242B"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04097A70" w14:textId="77777777">
            <w:pPr>
              <w:widowControl/>
              <w:autoSpaceDE/>
              <w:autoSpaceDN/>
              <w:adjustRightInd/>
              <w:rPr>
                <w:b/>
                <w:bCs/>
                <w:i/>
                <w:iCs/>
                <w:sz w:val="20"/>
                <w:szCs w:val="20"/>
              </w:rPr>
            </w:pPr>
            <w:r w:rsidRPr="00416270">
              <w:rPr>
                <w:b/>
                <w:bCs/>
                <w:i/>
                <w:iCs/>
                <w:sz w:val="20"/>
                <w:szCs w:val="20"/>
              </w:rPr>
              <w:t>Subtotal for Reporting Requirements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7AAAD50E" w14:textId="77777777">
            <w:pPr>
              <w:widowControl/>
              <w:autoSpaceDE/>
              <w:autoSpaceDN/>
              <w:adjustRightInd/>
              <w:jc w:val="center"/>
              <w:rPr>
                <w:b/>
                <w:bCs/>
                <w:i/>
                <w:iCs/>
                <w:sz w:val="20"/>
                <w:szCs w:val="20"/>
              </w:rPr>
            </w:pPr>
            <w:r w:rsidRPr="00416270">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6BC6709" w14:textId="77777777">
            <w:pPr>
              <w:widowControl/>
              <w:autoSpaceDE/>
              <w:autoSpaceDN/>
              <w:adjustRightInd/>
              <w:jc w:val="center"/>
              <w:rPr>
                <w:b/>
                <w:bCs/>
                <w:i/>
                <w:iCs/>
                <w:sz w:val="20"/>
                <w:szCs w:val="20"/>
              </w:rPr>
            </w:pPr>
            <w:r w:rsidRPr="00416270">
              <w:rPr>
                <w:b/>
                <w:bCs/>
                <w:i/>
                <w:iCs/>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4C97BF2" w14:textId="77777777">
            <w:pPr>
              <w:widowControl/>
              <w:autoSpaceDE/>
              <w:autoSpaceDN/>
              <w:adjustRightInd/>
              <w:jc w:val="center"/>
              <w:rPr>
                <w:b/>
                <w:bCs/>
                <w:i/>
                <w:iCs/>
                <w:sz w:val="20"/>
                <w:szCs w:val="20"/>
              </w:rPr>
            </w:pPr>
            <w:r w:rsidRPr="00416270">
              <w:rPr>
                <w:b/>
                <w:bCs/>
                <w:i/>
                <w:iCs/>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0A4A4D1" w14:textId="77777777">
            <w:pPr>
              <w:widowControl/>
              <w:autoSpaceDE/>
              <w:autoSpaceDN/>
              <w:adjustRightInd/>
              <w:jc w:val="center"/>
              <w:rPr>
                <w:b/>
                <w:bCs/>
                <w:i/>
                <w:iCs/>
                <w:sz w:val="20"/>
                <w:szCs w:val="20"/>
              </w:rPr>
            </w:pPr>
            <w:r w:rsidRPr="00416270">
              <w:rPr>
                <w:b/>
                <w:bCs/>
                <w:i/>
                <w:iCs/>
                <w:sz w:val="20"/>
                <w:szCs w:val="20"/>
              </w:rPr>
              <w:t> </w:t>
            </w:r>
          </w:p>
        </w:tc>
        <w:tc>
          <w:tcPr>
            <w:tcW w:w="415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16270" w:rsidRPr="00416270" w:rsidP="00416270" w14:paraId="0753BEB8" w14:textId="77777777">
            <w:pPr>
              <w:widowControl/>
              <w:autoSpaceDE/>
              <w:autoSpaceDN/>
              <w:adjustRightInd/>
              <w:jc w:val="center"/>
              <w:rPr>
                <w:b/>
                <w:bCs/>
                <w:i/>
                <w:iCs/>
                <w:sz w:val="20"/>
                <w:szCs w:val="20"/>
              </w:rPr>
            </w:pPr>
            <w:r w:rsidRPr="00416270">
              <w:rPr>
                <w:b/>
                <w:bCs/>
                <w:i/>
                <w:iCs/>
                <w:sz w:val="20"/>
                <w:szCs w:val="20"/>
              </w:rPr>
              <w:t>256,976</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2C855B0" w14:textId="77777777">
            <w:pPr>
              <w:widowControl/>
              <w:autoSpaceDE/>
              <w:autoSpaceDN/>
              <w:adjustRightInd/>
              <w:jc w:val="right"/>
              <w:rPr>
                <w:b/>
                <w:bCs/>
                <w:i/>
                <w:iCs/>
                <w:sz w:val="20"/>
                <w:szCs w:val="20"/>
              </w:rPr>
            </w:pPr>
            <w:r w:rsidRPr="00416270">
              <w:rPr>
                <w:b/>
                <w:bCs/>
                <w:i/>
                <w:iCs/>
                <w:sz w:val="20"/>
                <w:szCs w:val="20"/>
              </w:rPr>
              <w:t>$15,653,807</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4A8C074B" w14:textId="77777777">
            <w:pPr>
              <w:widowControl/>
              <w:autoSpaceDE/>
              <w:autoSpaceDN/>
              <w:adjustRightInd/>
              <w:jc w:val="center"/>
              <w:rPr>
                <w:i/>
                <w:iCs/>
                <w:sz w:val="20"/>
                <w:szCs w:val="20"/>
              </w:rPr>
            </w:pPr>
            <w:r w:rsidRPr="00416270">
              <w:rPr>
                <w:i/>
                <w:iCs/>
                <w:sz w:val="20"/>
                <w:szCs w:val="20"/>
              </w:rPr>
              <w:t> </w:t>
            </w:r>
          </w:p>
        </w:tc>
      </w:tr>
      <w:tr w14:paraId="4299DF9B"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2B8FF28D" w14:textId="77777777">
            <w:pPr>
              <w:widowControl/>
              <w:autoSpaceDE/>
              <w:autoSpaceDN/>
              <w:adjustRightInd/>
              <w:jc w:val="center"/>
              <w:rPr>
                <w:i/>
                <w:iCs/>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4C58C4D8" w14:textId="4D68022C">
            <w:pPr>
              <w:widowControl/>
              <w:autoSpaceDE/>
              <w:autoSpaceDN/>
              <w:adjustRightInd/>
              <w:rPr>
                <w:sz w:val="20"/>
                <w:szCs w:val="20"/>
              </w:rPr>
            </w:pPr>
            <w:r w:rsidRPr="00416270">
              <w:rPr>
                <w:sz w:val="20"/>
                <w:szCs w:val="20"/>
              </w:rPr>
              <w:t>4.</w:t>
            </w:r>
            <w:r w:rsidR="00A36A34">
              <w:rPr>
                <w:sz w:val="20"/>
                <w:szCs w:val="20"/>
              </w:rPr>
              <w:t xml:space="preserve"> </w:t>
            </w:r>
            <w:r w:rsidRPr="00416270">
              <w:rPr>
                <w:sz w:val="20"/>
                <w:szCs w:val="20"/>
              </w:rPr>
              <w:t>Recordkeeping Requirements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04846019" w14:textId="77777777">
            <w:pPr>
              <w:widowControl/>
              <w:autoSpaceDE/>
              <w:autoSpaceDN/>
              <w:adjustRightInd/>
              <w:jc w:val="center"/>
              <w:rPr>
                <w:sz w:val="20"/>
                <w:szCs w:val="20"/>
              </w:rPr>
            </w:pPr>
            <w:r w:rsidRPr="00416270">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5675973"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8DF7DB9"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0E70018"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8FB630B"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F13A464"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F9672DD"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9C1364B"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44CA2F4"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2B143DF6" w14:textId="77777777">
            <w:pPr>
              <w:widowControl/>
              <w:autoSpaceDE/>
              <w:autoSpaceDN/>
              <w:adjustRightInd/>
              <w:jc w:val="center"/>
              <w:rPr>
                <w:sz w:val="20"/>
                <w:szCs w:val="20"/>
              </w:rPr>
            </w:pPr>
            <w:r w:rsidRPr="00416270">
              <w:rPr>
                <w:sz w:val="20"/>
                <w:szCs w:val="20"/>
              </w:rPr>
              <w:t> </w:t>
            </w:r>
          </w:p>
        </w:tc>
      </w:tr>
      <w:tr w14:paraId="30411944" w14:textId="77777777" w:rsidTr="00874294">
        <w:tblPrEx>
          <w:tblW w:w="13478" w:type="dxa"/>
          <w:tblInd w:w="-360" w:type="dxa"/>
          <w:tblLayout w:type="fixed"/>
          <w:tblLook w:val="04A0"/>
        </w:tblPrEx>
        <w:trPr>
          <w:gridAfter w:val="1"/>
          <w:wAfter w:w="35" w:type="dxa"/>
          <w:trHeight w:val="510"/>
        </w:trPr>
        <w:tc>
          <w:tcPr>
            <w:tcW w:w="318" w:type="dxa"/>
            <w:tcBorders>
              <w:top w:val="nil"/>
              <w:left w:val="nil"/>
              <w:bottom w:val="nil"/>
              <w:right w:val="nil"/>
            </w:tcBorders>
            <w:shd w:val="clear" w:color="auto" w:fill="auto"/>
            <w:noWrap/>
            <w:vAlign w:val="bottom"/>
            <w:hideMark/>
          </w:tcPr>
          <w:p w:rsidR="00416270" w:rsidRPr="00416270" w:rsidP="00416270" w14:paraId="242423F6"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1984685D" w14:textId="61D592F2">
            <w:pPr>
              <w:widowControl/>
              <w:autoSpaceDE/>
              <w:autoSpaceDN/>
              <w:adjustRightInd/>
              <w:ind w:firstLine="200" w:firstLineChars="100"/>
              <w:rPr>
                <w:sz w:val="20"/>
                <w:szCs w:val="20"/>
              </w:rPr>
            </w:pPr>
            <w:r w:rsidRPr="00416270">
              <w:rPr>
                <w:sz w:val="20"/>
                <w:szCs w:val="20"/>
              </w:rPr>
              <w:t>A.</w:t>
            </w:r>
            <w:r w:rsidR="00A36A34">
              <w:rPr>
                <w:sz w:val="20"/>
                <w:szCs w:val="20"/>
              </w:rPr>
              <w:t xml:space="preserve"> </w:t>
            </w:r>
            <w:r w:rsidRPr="00416270">
              <w:rPr>
                <w:sz w:val="20"/>
                <w:szCs w:val="20"/>
              </w:rPr>
              <w:t>Read Instructions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07A48304" w14:textId="77777777">
            <w:pPr>
              <w:widowControl/>
              <w:autoSpaceDE/>
              <w:autoSpaceDN/>
              <w:adjustRightInd/>
              <w:jc w:val="center"/>
              <w:rPr>
                <w:sz w:val="20"/>
                <w:szCs w:val="20"/>
              </w:rPr>
            </w:pPr>
            <w:r w:rsidRPr="00416270">
              <w:rPr>
                <w:sz w:val="20"/>
                <w:szCs w:val="20"/>
              </w:rPr>
              <w:t>Included in 3a</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D42F204"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C4B5AD2"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1E7FC30"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BC2855F"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0834F60"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888E2C1"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66FC788"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9464F7A"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6963AF18" w14:textId="77777777">
            <w:pPr>
              <w:widowControl/>
              <w:autoSpaceDE/>
              <w:autoSpaceDN/>
              <w:adjustRightInd/>
              <w:jc w:val="center"/>
              <w:rPr>
                <w:sz w:val="20"/>
                <w:szCs w:val="20"/>
              </w:rPr>
            </w:pPr>
            <w:r w:rsidRPr="00416270">
              <w:rPr>
                <w:sz w:val="20"/>
                <w:szCs w:val="20"/>
              </w:rPr>
              <w:t> </w:t>
            </w:r>
          </w:p>
        </w:tc>
      </w:tr>
      <w:tr w14:paraId="54BECA55"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4C730E9C"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75044665" w14:textId="31C3290C">
            <w:pPr>
              <w:widowControl/>
              <w:autoSpaceDE/>
              <w:autoSpaceDN/>
              <w:adjustRightInd/>
              <w:ind w:firstLine="200" w:firstLineChars="100"/>
              <w:rPr>
                <w:sz w:val="20"/>
                <w:szCs w:val="20"/>
              </w:rPr>
            </w:pPr>
            <w:r w:rsidRPr="00416270">
              <w:rPr>
                <w:sz w:val="20"/>
                <w:szCs w:val="20"/>
              </w:rPr>
              <w:t>B.</w:t>
            </w:r>
            <w:r w:rsidR="00A36A34">
              <w:rPr>
                <w:sz w:val="20"/>
                <w:szCs w:val="20"/>
              </w:rPr>
              <w:t xml:space="preserve"> </w:t>
            </w:r>
            <w:r w:rsidRPr="00416270">
              <w:rPr>
                <w:sz w:val="20"/>
                <w:szCs w:val="20"/>
              </w:rPr>
              <w:t>Plan Activities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400D74B9" w14:textId="77777777">
            <w:pPr>
              <w:widowControl/>
              <w:autoSpaceDE/>
              <w:autoSpaceDN/>
              <w:adjustRightInd/>
              <w:jc w:val="center"/>
              <w:rPr>
                <w:sz w:val="20"/>
                <w:szCs w:val="20"/>
              </w:rPr>
            </w:pPr>
            <w:r w:rsidRPr="00416270">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F43A390"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0E6BAA8"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E9395B9"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EE3BA1E"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167D78E"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7C54771"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6528069"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6150520"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2F727352" w14:textId="77777777">
            <w:pPr>
              <w:widowControl/>
              <w:autoSpaceDE/>
              <w:autoSpaceDN/>
              <w:adjustRightInd/>
              <w:jc w:val="center"/>
              <w:rPr>
                <w:sz w:val="20"/>
                <w:szCs w:val="20"/>
              </w:rPr>
            </w:pPr>
            <w:r w:rsidRPr="00416270">
              <w:rPr>
                <w:sz w:val="20"/>
                <w:szCs w:val="20"/>
              </w:rPr>
              <w:t> </w:t>
            </w:r>
          </w:p>
        </w:tc>
      </w:tr>
      <w:tr w14:paraId="11B541A3"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36650BE7"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5D865B68" w14:textId="55F629F7">
            <w:pPr>
              <w:widowControl/>
              <w:autoSpaceDE/>
              <w:autoSpaceDN/>
              <w:adjustRightInd/>
              <w:ind w:firstLine="200" w:firstLineChars="100"/>
              <w:rPr>
                <w:sz w:val="20"/>
                <w:szCs w:val="20"/>
              </w:rPr>
            </w:pPr>
            <w:r w:rsidRPr="00416270">
              <w:rPr>
                <w:sz w:val="20"/>
                <w:szCs w:val="20"/>
              </w:rPr>
              <w:t>C.</w:t>
            </w:r>
            <w:r w:rsidR="00A36A34">
              <w:rPr>
                <w:sz w:val="20"/>
                <w:szCs w:val="20"/>
              </w:rPr>
              <w:t xml:space="preserve"> </w:t>
            </w:r>
            <w:r w:rsidRPr="00416270">
              <w:rPr>
                <w:sz w:val="20"/>
                <w:szCs w:val="20"/>
              </w:rPr>
              <w:t>Implement Activities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066D915B" w14:textId="77777777">
            <w:pPr>
              <w:widowControl/>
              <w:autoSpaceDE/>
              <w:autoSpaceDN/>
              <w:adjustRightInd/>
              <w:jc w:val="center"/>
              <w:rPr>
                <w:sz w:val="20"/>
                <w:szCs w:val="20"/>
              </w:rPr>
            </w:pPr>
            <w:r w:rsidRPr="00416270">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46E0B1A"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CACC360"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AD03F67"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21CF9E7"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CAC088E"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ED11051"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56BE05F"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68B7A65"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3FE36562" w14:textId="77777777">
            <w:pPr>
              <w:widowControl/>
              <w:autoSpaceDE/>
              <w:autoSpaceDN/>
              <w:adjustRightInd/>
              <w:jc w:val="center"/>
              <w:rPr>
                <w:sz w:val="20"/>
                <w:szCs w:val="20"/>
              </w:rPr>
            </w:pPr>
            <w:r w:rsidRPr="00416270">
              <w:rPr>
                <w:sz w:val="20"/>
                <w:szCs w:val="20"/>
              </w:rPr>
              <w:t> </w:t>
            </w:r>
          </w:p>
        </w:tc>
      </w:tr>
      <w:tr w14:paraId="782F79A2"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71A3C64E"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32FB921A" w14:textId="338AF8DE">
            <w:pPr>
              <w:widowControl/>
              <w:autoSpaceDE/>
              <w:autoSpaceDN/>
              <w:adjustRightInd/>
              <w:ind w:firstLine="200" w:firstLineChars="100"/>
              <w:rPr>
                <w:sz w:val="20"/>
                <w:szCs w:val="20"/>
              </w:rPr>
            </w:pPr>
            <w:r w:rsidRPr="00416270">
              <w:rPr>
                <w:sz w:val="20"/>
                <w:szCs w:val="20"/>
              </w:rPr>
              <w:t>D.</w:t>
            </w:r>
            <w:r w:rsidR="00A36A34">
              <w:rPr>
                <w:sz w:val="20"/>
                <w:szCs w:val="20"/>
              </w:rPr>
              <w:t xml:space="preserve"> </w:t>
            </w:r>
            <w:r w:rsidRPr="00416270">
              <w:rPr>
                <w:sz w:val="20"/>
                <w:szCs w:val="20"/>
              </w:rPr>
              <w:t>Develop Record System</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7820BB58" w14:textId="77777777">
            <w:pPr>
              <w:widowControl/>
              <w:autoSpaceDE/>
              <w:autoSpaceDN/>
              <w:adjustRightInd/>
              <w:jc w:val="center"/>
              <w:rPr>
                <w:sz w:val="20"/>
                <w:szCs w:val="20"/>
              </w:rPr>
            </w:pPr>
            <w:r w:rsidRPr="00416270">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AC01F40"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77B8C87"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9CAEC50"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8D887AA"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5D94CFD"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C6B63A5"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EDA93B3"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260FCF0"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1DD464E5" w14:textId="77777777">
            <w:pPr>
              <w:widowControl/>
              <w:autoSpaceDE/>
              <w:autoSpaceDN/>
              <w:adjustRightInd/>
              <w:jc w:val="center"/>
              <w:rPr>
                <w:sz w:val="20"/>
                <w:szCs w:val="20"/>
              </w:rPr>
            </w:pPr>
            <w:r w:rsidRPr="00416270">
              <w:rPr>
                <w:sz w:val="20"/>
                <w:szCs w:val="20"/>
              </w:rPr>
              <w:t> </w:t>
            </w:r>
          </w:p>
        </w:tc>
      </w:tr>
      <w:tr w14:paraId="5FAACB5E" w14:textId="77777777" w:rsidTr="00874294">
        <w:tblPrEx>
          <w:tblW w:w="13478" w:type="dxa"/>
          <w:tblInd w:w="-360" w:type="dxa"/>
          <w:tblLayout w:type="fixed"/>
          <w:tblLook w:val="04A0"/>
        </w:tblPrEx>
        <w:trPr>
          <w:gridAfter w:val="1"/>
          <w:wAfter w:w="35" w:type="dxa"/>
          <w:trHeight w:val="270"/>
        </w:trPr>
        <w:tc>
          <w:tcPr>
            <w:tcW w:w="318" w:type="dxa"/>
            <w:tcBorders>
              <w:top w:val="nil"/>
              <w:left w:val="nil"/>
              <w:bottom w:val="nil"/>
              <w:right w:val="nil"/>
            </w:tcBorders>
            <w:shd w:val="clear" w:color="auto" w:fill="auto"/>
            <w:noWrap/>
            <w:vAlign w:val="bottom"/>
            <w:hideMark/>
          </w:tcPr>
          <w:p w:rsidR="00416270" w:rsidRPr="00416270" w:rsidP="00416270" w14:paraId="505A30E4"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2F126A2E" w14:textId="6D07A564">
            <w:pPr>
              <w:widowControl/>
              <w:autoSpaceDE/>
              <w:autoSpaceDN/>
              <w:adjustRightInd/>
              <w:ind w:firstLine="200" w:firstLineChars="100"/>
              <w:rPr>
                <w:sz w:val="20"/>
                <w:szCs w:val="20"/>
              </w:rPr>
            </w:pPr>
            <w:r w:rsidRPr="00416270">
              <w:rPr>
                <w:sz w:val="20"/>
                <w:szCs w:val="20"/>
              </w:rPr>
              <w:t>E.</w:t>
            </w:r>
            <w:r w:rsidR="00A36A34">
              <w:rPr>
                <w:sz w:val="20"/>
                <w:szCs w:val="20"/>
              </w:rPr>
              <w:t xml:space="preserve"> </w:t>
            </w:r>
            <w:r w:rsidRPr="00416270">
              <w:rPr>
                <w:sz w:val="20"/>
                <w:szCs w:val="20"/>
              </w:rPr>
              <w:t>Record Information</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708027E5" w14:textId="77777777">
            <w:pPr>
              <w:widowControl/>
              <w:autoSpaceDE/>
              <w:autoSpaceDN/>
              <w:adjustRightInd/>
              <w:jc w:val="center"/>
              <w:rPr>
                <w:sz w:val="20"/>
                <w:szCs w:val="20"/>
              </w:rPr>
            </w:pPr>
            <w:r w:rsidRPr="00416270">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F877D70"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BE43EA2"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E437397"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CB63E2D"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67C016A"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E4F1AC6"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BC2DA8C"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D4704AD"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088B3632" w14:textId="77777777">
            <w:pPr>
              <w:widowControl/>
              <w:autoSpaceDE/>
              <w:autoSpaceDN/>
              <w:adjustRightInd/>
              <w:jc w:val="center"/>
              <w:rPr>
                <w:sz w:val="20"/>
                <w:szCs w:val="20"/>
              </w:rPr>
            </w:pPr>
            <w:r w:rsidRPr="00416270">
              <w:rPr>
                <w:sz w:val="20"/>
                <w:szCs w:val="20"/>
              </w:rPr>
              <w:t> </w:t>
            </w:r>
          </w:p>
        </w:tc>
      </w:tr>
      <w:tr w14:paraId="2BE3EF5D" w14:textId="77777777" w:rsidTr="00874294">
        <w:tblPrEx>
          <w:tblW w:w="13478" w:type="dxa"/>
          <w:tblInd w:w="-360" w:type="dxa"/>
          <w:tblLayout w:type="fixed"/>
          <w:tblLook w:val="04A0"/>
        </w:tblPrEx>
        <w:trPr>
          <w:gridAfter w:val="1"/>
          <w:wAfter w:w="35" w:type="dxa"/>
          <w:trHeight w:val="540"/>
        </w:trPr>
        <w:tc>
          <w:tcPr>
            <w:tcW w:w="318" w:type="dxa"/>
            <w:tcBorders>
              <w:top w:val="nil"/>
              <w:left w:val="nil"/>
              <w:bottom w:val="nil"/>
              <w:right w:val="nil"/>
            </w:tcBorders>
            <w:shd w:val="clear" w:color="auto" w:fill="auto"/>
            <w:noWrap/>
            <w:vAlign w:val="bottom"/>
            <w:hideMark/>
          </w:tcPr>
          <w:p w:rsidR="00416270" w:rsidRPr="00416270" w:rsidP="00416270" w14:paraId="3648BF9F"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1FEC14E0" w14:textId="77777777">
            <w:pPr>
              <w:widowControl/>
              <w:autoSpaceDE/>
              <w:autoSpaceDN/>
              <w:adjustRightInd/>
              <w:ind w:left="406"/>
              <w:rPr>
                <w:sz w:val="20"/>
                <w:szCs w:val="20"/>
              </w:rPr>
            </w:pPr>
            <w:r w:rsidRPr="00416270">
              <w:rPr>
                <w:sz w:val="20"/>
                <w:szCs w:val="20"/>
              </w:rPr>
              <w:t>1. Data Compilation and Review (controllers)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3EE98E3F" w14:textId="77777777">
            <w:pPr>
              <w:widowControl/>
              <w:autoSpaceDE/>
              <w:autoSpaceDN/>
              <w:adjustRightInd/>
              <w:jc w:val="center"/>
              <w:rPr>
                <w:sz w:val="20"/>
                <w:szCs w:val="20"/>
              </w:rPr>
            </w:pPr>
            <w:r w:rsidRPr="00416270">
              <w:rPr>
                <w:sz w:val="20"/>
                <w:szCs w:val="20"/>
              </w:rPr>
              <w:t>5</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102DB8F" w14:textId="77777777">
            <w:pPr>
              <w:widowControl/>
              <w:autoSpaceDE/>
              <w:autoSpaceDN/>
              <w:adjustRightInd/>
              <w:jc w:val="center"/>
              <w:rPr>
                <w:sz w:val="20"/>
                <w:szCs w:val="20"/>
              </w:rPr>
            </w:pPr>
            <w:r w:rsidRPr="00416270">
              <w:rPr>
                <w:sz w:val="20"/>
                <w:szCs w:val="20"/>
              </w:rPr>
              <w:t>12</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5ADBA2B" w14:textId="77777777">
            <w:pPr>
              <w:widowControl/>
              <w:autoSpaceDE/>
              <w:autoSpaceDN/>
              <w:adjustRightInd/>
              <w:jc w:val="center"/>
              <w:rPr>
                <w:sz w:val="20"/>
                <w:szCs w:val="20"/>
              </w:rPr>
            </w:pPr>
            <w:r w:rsidRPr="00416270">
              <w:rPr>
                <w:sz w:val="20"/>
                <w:szCs w:val="20"/>
              </w:rPr>
              <w:t>60</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4CBC674" w14:textId="77777777">
            <w:pPr>
              <w:widowControl/>
              <w:autoSpaceDE/>
              <w:autoSpaceDN/>
              <w:adjustRightInd/>
              <w:jc w:val="center"/>
              <w:rPr>
                <w:sz w:val="20"/>
                <w:szCs w:val="20"/>
              </w:rPr>
            </w:pPr>
            <w:r w:rsidRPr="00416270">
              <w:rPr>
                <w:sz w:val="20"/>
                <w:szCs w:val="20"/>
              </w:rPr>
              <w:t>365</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889513E"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6FE902A" w14:textId="77777777">
            <w:pPr>
              <w:widowControl/>
              <w:autoSpaceDE/>
              <w:autoSpaceDN/>
              <w:adjustRightInd/>
              <w:jc w:val="center"/>
              <w:rPr>
                <w:sz w:val="20"/>
                <w:szCs w:val="20"/>
              </w:rPr>
            </w:pPr>
            <w:r w:rsidRPr="00416270">
              <w:rPr>
                <w:sz w:val="20"/>
                <w:szCs w:val="20"/>
              </w:rPr>
              <w:t>21,900</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EED7086" w14:textId="77777777">
            <w:pPr>
              <w:widowControl/>
              <w:autoSpaceDE/>
              <w:autoSpaceDN/>
              <w:adjustRightInd/>
              <w:jc w:val="center"/>
              <w:rPr>
                <w:sz w:val="20"/>
                <w:szCs w:val="20"/>
              </w:rPr>
            </w:pPr>
            <w:r w:rsidRPr="00416270">
              <w:rPr>
                <w:sz w:val="20"/>
                <w:szCs w:val="20"/>
              </w:rPr>
              <w:t>1,095</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602B9A4" w14:textId="77777777">
            <w:pPr>
              <w:widowControl/>
              <w:autoSpaceDE/>
              <w:autoSpaceDN/>
              <w:adjustRightInd/>
              <w:jc w:val="center"/>
              <w:rPr>
                <w:sz w:val="20"/>
                <w:szCs w:val="20"/>
              </w:rPr>
            </w:pPr>
            <w:r w:rsidRPr="00416270">
              <w:rPr>
                <w:sz w:val="20"/>
                <w:szCs w:val="20"/>
              </w:rPr>
              <w:t>2,190</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198B73F" w14:textId="77777777">
            <w:pPr>
              <w:widowControl/>
              <w:autoSpaceDE/>
              <w:autoSpaceDN/>
              <w:adjustRightInd/>
              <w:jc w:val="right"/>
              <w:rPr>
                <w:sz w:val="20"/>
                <w:szCs w:val="20"/>
              </w:rPr>
            </w:pPr>
            <w:r w:rsidRPr="00416270">
              <w:rPr>
                <w:sz w:val="20"/>
                <w:szCs w:val="20"/>
              </w:rPr>
              <w:t>$2,341,029</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3ABAD0AA" w14:textId="77777777">
            <w:pPr>
              <w:widowControl/>
              <w:autoSpaceDE/>
              <w:autoSpaceDN/>
              <w:adjustRightInd/>
              <w:jc w:val="center"/>
              <w:rPr>
                <w:sz w:val="20"/>
                <w:szCs w:val="20"/>
              </w:rPr>
            </w:pPr>
            <w:r w:rsidRPr="00416270">
              <w:rPr>
                <w:sz w:val="20"/>
                <w:szCs w:val="20"/>
              </w:rPr>
              <w:t>p</w:t>
            </w:r>
          </w:p>
        </w:tc>
      </w:tr>
      <w:tr w14:paraId="35C1863A" w14:textId="77777777" w:rsidTr="00874294">
        <w:tblPrEx>
          <w:tblW w:w="13478" w:type="dxa"/>
          <w:tblInd w:w="-360" w:type="dxa"/>
          <w:tblLayout w:type="fixed"/>
          <w:tblLook w:val="04A0"/>
        </w:tblPrEx>
        <w:trPr>
          <w:gridAfter w:val="1"/>
          <w:wAfter w:w="35" w:type="dxa"/>
          <w:trHeight w:val="540"/>
        </w:trPr>
        <w:tc>
          <w:tcPr>
            <w:tcW w:w="318" w:type="dxa"/>
            <w:tcBorders>
              <w:top w:val="nil"/>
              <w:left w:val="nil"/>
              <w:bottom w:val="nil"/>
              <w:right w:val="nil"/>
            </w:tcBorders>
            <w:shd w:val="clear" w:color="auto" w:fill="auto"/>
            <w:noWrap/>
            <w:vAlign w:val="bottom"/>
            <w:hideMark/>
          </w:tcPr>
          <w:p w:rsidR="00416270" w:rsidRPr="00416270" w:rsidP="00416270" w14:paraId="626281F3"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782025D5" w14:textId="77777777">
            <w:pPr>
              <w:widowControl/>
              <w:autoSpaceDE/>
              <w:autoSpaceDN/>
              <w:adjustRightInd/>
              <w:ind w:left="406"/>
              <w:rPr>
                <w:sz w:val="20"/>
                <w:szCs w:val="20"/>
              </w:rPr>
            </w:pPr>
            <w:r w:rsidRPr="00416270">
              <w:rPr>
                <w:sz w:val="20"/>
                <w:szCs w:val="20"/>
              </w:rPr>
              <w:t>2. Recordkeeping and Data Storage (controllers)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0458656D" w14:textId="77777777">
            <w:pPr>
              <w:widowControl/>
              <w:autoSpaceDE/>
              <w:autoSpaceDN/>
              <w:adjustRightInd/>
              <w:jc w:val="center"/>
              <w:rPr>
                <w:sz w:val="20"/>
                <w:szCs w:val="20"/>
              </w:rPr>
            </w:pPr>
            <w:r w:rsidRPr="00416270">
              <w:rPr>
                <w:sz w:val="20"/>
                <w:szCs w:val="20"/>
              </w:rPr>
              <w:t>11</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E37C29D" w14:textId="77777777">
            <w:pPr>
              <w:widowControl/>
              <w:autoSpaceDE/>
              <w:autoSpaceDN/>
              <w:adjustRightInd/>
              <w:jc w:val="center"/>
              <w:rPr>
                <w:sz w:val="20"/>
                <w:szCs w:val="20"/>
              </w:rPr>
            </w:pPr>
            <w:r w:rsidRPr="00416270">
              <w:rPr>
                <w:sz w:val="20"/>
                <w:szCs w:val="20"/>
              </w:rPr>
              <w:t>12</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C31EDD5" w14:textId="77777777">
            <w:pPr>
              <w:widowControl/>
              <w:autoSpaceDE/>
              <w:autoSpaceDN/>
              <w:adjustRightInd/>
              <w:jc w:val="center"/>
              <w:rPr>
                <w:sz w:val="20"/>
                <w:szCs w:val="20"/>
              </w:rPr>
            </w:pPr>
            <w:r w:rsidRPr="00416270">
              <w:rPr>
                <w:sz w:val="20"/>
                <w:szCs w:val="20"/>
              </w:rPr>
              <w:t>132</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27DD454" w14:textId="77777777">
            <w:pPr>
              <w:widowControl/>
              <w:autoSpaceDE/>
              <w:autoSpaceDN/>
              <w:adjustRightInd/>
              <w:jc w:val="center"/>
              <w:rPr>
                <w:sz w:val="20"/>
                <w:szCs w:val="20"/>
              </w:rPr>
            </w:pPr>
            <w:r w:rsidRPr="00416270">
              <w:rPr>
                <w:sz w:val="20"/>
                <w:szCs w:val="20"/>
              </w:rPr>
              <w:t>365</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0476D17"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F30C546" w14:textId="77777777">
            <w:pPr>
              <w:widowControl/>
              <w:autoSpaceDE/>
              <w:autoSpaceDN/>
              <w:adjustRightInd/>
              <w:jc w:val="center"/>
              <w:rPr>
                <w:sz w:val="20"/>
                <w:szCs w:val="20"/>
              </w:rPr>
            </w:pPr>
            <w:r w:rsidRPr="00416270">
              <w:rPr>
                <w:sz w:val="20"/>
                <w:szCs w:val="20"/>
              </w:rPr>
              <w:t>48,180</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D0CF7EE" w14:textId="77777777">
            <w:pPr>
              <w:widowControl/>
              <w:autoSpaceDE/>
              <w:autoSpaceDN/>
              <w:adjustRightInd/>
              <w:jc w:val="center"/>
              <w:rPr>
                <w:sz w:val="20"/>
                <w:szCs w:val="20"/>
              </w:rPr>
            </w:pPr>
            <w:r w:rsidRPr="00416270">
              <w:rPr>
                <w:sz w:val="20"/>
                <w:szCs w:val="20"/>
              </w:rPr>
              <w:t>2,409</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59035B6" w14:textId="77777777">
            <w:pPr>
              <w:widowControl/>
              <w:autoSpaceDE/>
              <w:autoSpaceDN/>
              <w:adjustRightInd/>
              <w:jc w:val="center"/>
              <w:rPr>
                <w:sz w:val="20"/>
                <w:szCs w:val="20"/>
              </w:rPr>
            </w:pPr>
            <w:r w:rsidRPr="00416270">
              <w:rPr>
                <w:sz w:val="20"/>
                <w:szCs w:val="20"/>
              </w:rPr>
              <w:t>4,818</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8694F32" w14:textId="77777777">
            <w:pPr>
              <w:widowControl/>
              <w:autoSpaceDE/>
              <w:autoSpaceDN/>
              <w:adjustRightInd/>
              <w:jc w:val="right"/>
              <w:rPr>
                <w:sz w:val="20"/>
                <w:szCs w:val="20"/>
              </w:rPr>
            </w:pPr>
            <w:r w:rsidRPr="00416270">
              <w:rPr>
                <w:sz w:val="20"/>
                <w:szCs w:val="20"/>
              </w:rPr>
              <w:t>$5,150,264</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7B102753" w14:textId="77777777">
            <w:pPr>
              <w:widowControl/>
              <w:autoSpaceDE/>
              <w:autoSpaceDN/>
              <w:adjustRightInd/>
              <w:jc w:val="center"/>
              <w:rPr>
                <w:sz w:val="20"/>
                <w:szCs w:val="20"/>
              </w:rPr>
            </w:pPr>
            <w:r w:rsidRPr="00416270">
              <w:rPr>
                <w:sz w:val="20"/>
                <w:szCs w:val="20"/>
              </w:rPr>
              <w:t>p</w:t>
            </w:r>
          </w:p>
        </w:tc>
      </w:tr>
      <w:tr w14:paraId="67B54F62" w14:textId="77777777" w:rsidTr="00874294">
        <w:tblPrEx>
          <w:tblW w:w="13478" w:type="dxa"/>
          <w:tblInd w:w="-360" w:type="dxa"/>
          <w:tblLayout w:type="fixed"/>
          <w:tblLook w:val="04A0"/>
        </w:tblPrEx>
        <w:trPr>
          <w:gridAfter w:val="1"/>
          <w:wAfter w:w="35" w:type="dxa"/>
          <w:trHeight w:val="525"/>
        </w:trPr>
        <w:tc>
          <w:tcPr>
            <w:tcW w:w="318" w:type="dxa"/>
            <w:tcBorders>
              <w:top w:val="nil"/>
              <w:left w:val="nil"/>
              <w:bottom w:val="nil"/>
              <w:right w:val="nil"/>
            </w:tcBorders>
            <w:shd w:val="clear" w:color="auto" w:fill="auto"/>
            <w:noWrap/>
            <w:vAlign w:val="bottom"/>
            <w:hideMark/>
          </w:tcPr>
          <w:p w:rsidR="00416270" w:rsidRPr="00416270" w:rsidP="00416270" w14:paraId="5C472846"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855543" w14:paraId="30E0F107" w14:textId="77777777">
            <w:pPr>
              <w:widowControl/>
              <w:autoSpaceDE/>
              <w:autoSpaceDN/>
              <w:adjustRightInd/>
              <w:ind w:left="406"/>
              <w:rPr>
                <w:sz w:val="20"/>
                <w:szCs w:val="20"/>
              </w:rPr>
            </w:pPr>
            <w:r w:rsidRPr="00416270">
              <w:rPr>
                <w:sz w:val="20"/>
                <w:szCs w:val="20"/>
              </w:rPr>
              <w:t>3. Recordkeeping and Data Storage (others)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408B6D17" w14:textId="77777777">
            <w:pPr>
              <w:widowControl/>
              <w:autoSpaceDE/>
              <w:autoSpaceDN/>
              <w:adjustRightInd/>
              <w:jc w:val="center"/>
              <w:rPr>
                <w:sz w:val="20"/>
                <w:szCs w:val="20"/>
              </w:rPr>
            </w:pPr>
            <w:r w:rsidRPr="00416270">
              <w:rPr>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FE4D323" w14:textId="77777777">
            <w:pPr>
              <w:widowControl/>
              <w:autoSpaceDE/>
              <w:autoSpaceDN/>
              <w:adjustRightInd/>
              <w:jc w:val="center"/>
              <w:rPr>
                <w:sz w:val="20"/>
                <w:szCs w:val="20"/>
              </w:rPr>
            </w:pPr>
            <w:r w:rsidRPr="00416270">
              <w:rPr>
                <w:sz w:val="20"/>
                <w:szCs w:val="20"/>
              </w:rPr>
              <w:t>1</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884C001" w14:textId="77777777">
            <w:pPr>
              <w:widowControl/>
              <w:autoSpaceDE/>
              <w:autoSpaceDN/>
              <w:adjustRightInd/>
              <w:jc w:val="center"/>
              <w:rPr>
                <w:sz w:val="20"/>
                <w:szCs w:val="20"/>
              </w:rPr>
            </w:pPr>
            <w:r w:rsidRPr="00416270">
              <w:rPr>
                <w:sz w:val="20"/>
                <w:szCs w:val="20"/>
              </w:rPr>
              <w:t>4</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7C6BB7C" w14:textId="77777777">
            <w:pPr>
              <w:widowControl/>
              <w:autoSpaceDE/>
              <w:autoSpaceDN/>
              <w:adjustRightInd/>
              <w:jc w:val="center"/>
              <w:rPr>
                <w:sz w:val="20"/>
                <w:szCs w:val="20"/>
              </w:rPr>
            </w:pPr>
            <w:r w:rsidRPr="00416270">
              <w:rPr>
                <w:sz w:val="20"/>
                <w:szCs w:val="20"/>
              </w:rPr>
              <w:t>32</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E1344B7" w14:textId="77777777">
            <w:pPr>
              <w:widowControl/>
              <w:autoSpaceDE/>
              <w:autoSpaceDN/>
              <w:adjustRightInd/>
              <w:jc w:val="center"/>
              <w:rPr>
                <w:sz w:val="20"/>
                <w:szCs w:val="20"/>
              </w:rPr>
            </w:pPr>
            <w:r w:rsidRPr="00416270">
              <w:rPr>
                <w:sz w:val="20"/>
                <w:szCs w:val="20"/>
              </w:rPr>
              <w:t>0</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43FCA98" w14:textId="77777777">
            <w:pPr>
              <w:widowControl/>
              <w:autoSpaceDE/>
              <w:autoSpaceDN/>
              <w:adjustRightInd/>
              <w:jc w:val="center"/>
              <w:rPr>
                <w:sz w:val="20"/>
                <w:szCs w:val="20"/>
              </w:rPr>
            </w:pPr>
            <w:r w:rsidRPr="00416270">
              <w:rPr>
                <w:sz w:val="20"/>
                <w:szCs w:val="20"/>
              </w:rPr>
              <w:t>128</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E4BDFD7" w14:textId="77777777">
            <w:pPr>
              <w:widowControl/>
              <w:autoSpaceDE/>
              <w:autoSpaceDN/>
              <w:adjustRightInd/>
              <w:jc w:val="center"/>
              <w:rPr>
                <w:sz w:val="20"/>
                <w:szCs w:val="20"/>
              </w:rPr>
            </w:pPr>
            <w:r w:rsidRPr="00416270">
              <w:rPr>
                <w:sz w:val="20"/>
                <w:szCs w:val="20"/>
              </w:rPr>
              <w:t>6</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FD724E7" w14:textId="77777777">
            <w:pPr>
              <w:widowControl/>
              <w:autoSpaceDE/>
              <w:autoSpaceDN/>
              <w:adjustRightInd/>
              <w:jc w:val="center"/>
              <w:rPr>
                <w:sz w:val="20"/>
                <w:szCs w:val="20"/>
              </w:rPr>
            </w:pPr>
            <w:r w:rsidRPr="00416270">
              <w:rPr>
                <w:sz w:val="20"/>
                <w:szCs w:val="20"/>
              </w:rPr>
              <w:t>13</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BAF9E0B" w14:textId="77777777">
            <w:pPr>
              <w:widowControl/>
              <w:autoSpaceDE/>
              <w:autoSpaceDN/>
              <w:adjustRightInd/>
              <w:jc w:val="right"/>
              <w:rPr>
                <w:sz w:val="20"/>
                <w:szCs w:val="20"/>
              </w:rPr>
            </w:pPr>
            <w:r w:rsidRPr="00416270">
              <w:rPr>
                <w:sz w:val="20"/>
                <w:szCs w:val="20"/>
              </w:rPr>
              <w:t>$13,683</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0B4EC3AC" w14:textId="77777777">
            <w:pPr>
              <w:widowControl/>
              <w:autoSpaceDE/>
              <w:autoSpaceDN/>
              <w:adjustRightInd/>
              <w:jc w:val="center"/>
              <w:rPr>
                <w:sz w:val="20"/>
                <w:szCs w:val="20"/>
              </w:rPr>
            </w:pPr>
            <w:r w:rsidRPr="00416270">
              <w:rPr>
                <w:sz w:val="20"/>
                <w:szCs w:val="20"/>
              </w:rPr>
              <w:t>q</w:t>
            </w:r>
          </w:p>
        </w:tc>
      </w:tr>
      <w:tr w14:paraId="447B74CE"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31B361C2"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49BA0C51" w14:textId="724C7CC7">
            <w:pPr>
              <w:widowControl/>
              <w:autoSpaceDE/>
              <w:autoSpaceDN/>
              <w:adjustRightInd/>
              <w:ind w:firstLine="200" w:firstLineChars="100"/>
              <w:rPr>
                <w:sz w:val="20"/>
                <w:szCs w:val="20"/>
              </w:rPr>
            </w:pPr>
            <w:r w:rsidRPr="00416270">
              <w:rPr>
                <w:sz w:val="20"/>
                <w:szCs w:val="20"/>
              </w:rPr>
              <w:t>E.</w:t>
            </w:r>
            <w:r w:rsidR="00A36A34">
              <w:rPr>
                <w:sz w:val="20"/>
                <w:szCs w:val="20"/>
              </w:rPr>
              <w:t xml:space="preserve"> </w:t>
            </w:r>
            <w:r w:rsidRPr="00416270">
              <w:rPr>
                <w:sz w:val="20"/>
                <w:szCs w:val="20"/>
              </w:rPr>
              <w:t>Personnel Training</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01776C27" w14:textId="77777777">
            <w:pPr>
              <w:widowControl/>
              <w:autoSpaceDE/>
              <w:autoSpaceDN/>
              <w:adjustRightInd/>
              <w:jc w:val="center"/>
              <w:rPr>
                <w:sz w:val="20"/>
                <w:szCs w:val="20"/>
              </w:rPr>
            </w:pPr>
            <w:r w:rsidRPr="00416270">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D7CB6C9"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47D13B7"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D6A187E"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A3A586B"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B5EAEA6"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A5F15D4"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CD56C37"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2A539BF"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67A51DF7" w14:textId="77777777">
            <w:pPr>
              <w:widowControl/>
              <w:autoSpaceDE/>
              <w:autoSpaceDN/>
              <w:adjustRightInd/>
              <w:jc w:val="center"/>
              <w:rPr>
                <w:sz w:val="20"/>
                <w:szCs w:val="20"/>
              </w:rPr>
            </w:pPr>
            <w:r w:rsidRPr="00416270">
              <w:rPr>
                <w:sz w:val="20"/>
                <w:szCs w:val="20"/>
              </w:rPr>
              <w:t> </w:t>
            </w:r>
          </w:p>
        </w:tc>
      </w:tr>
      <w:tr w14:paraId="4958E81B"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4F3CE823"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6EA276BB" w14:textId="0BECBD0F">
            <w:pPr>
              <w:widowControl/>
              <w:autoSpaceDE/>
              <w:autoSpaceDN/>
              <w:adjustRightInd/>
              <w:ind w:firstLine="200" w:firstLineChars="100"/>
              <w:rPr>
                <w:sz w:val="20"/>
                <w:szCs w:val="20"/>
              </w:rPr>
            </w:pPr>
            <w:r w:rsidRPr="00416270">
              <w:rPr>
                <w:sz w:val="20"/>
                <w:szCs w:val="20"/>
              </w:rPr>
              <w:t>F.</w:t>
            </w:r>
            <w:r w:rsidR="00A36A34">
              <w:rPr>
                <w:sz w:val="20"/>
                <w:szCs w:val="20"/>
              </w:rPr>
              <w:t xml:space="preserve"> </w:t>
            </w:r>
            <w:r w:rsidRPr="00416270">
              <w:rPr>
                <w:sz w:val="20"/>
                <w:szCs w:val="20"/>
              </w:rPr>
              <w:t>Time for Audits</w:t>
            </w:r>
          </w:p>
        </w:tc>
        <w:tc>
          <w:tcPr>
            <w:tcW w:w="1223" w:type="dxa"/>
            <w:tcBorders>
              <w:top w:val="nil"/>
              <w:left w:val="nil"/>
              <w:bottom w:val="single" w:sz="4" w:space="0" w:color="auto"/>
              <w:right w:val="single" w:sz="4" w:space="0" w:color="auto"/>
            </w:tcBorders>
            <w:shd w:val="clear" w:color="auto" w:fill="auto"/>
            <w:vAlign w:val="bottom"/>
            <w:hideMark/>
          </w:tcPr>
          <w:p w:rsidR="00416270" w:rsidRPr="00416270" w:rsidP="00416270" w14:paraId="69B1D2FA" w14:textId="77777777">
            <w:pPr>
              <w:widowControl/>
              <w:autoSpaceDE/>
              <w:autoSpaceDN/>
              <w:adjustRightInd/>
              <w:jc w:val="center"/>
              <w:rPr>
                <w:sz w:val="20"/>
                <w:szCs w:val="20"/>
              </w:rPr>
            </w:pPr>
            <w:r w:rsidRPr="00416270">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5F7A226" w14:textId="77777777">
            <w:pPr>
              <w:widowControl/>
              <w:autoSpaceDE/>
              <w:autoSpaceDN/>
              <w:adjustRightInd/>
              <w:jc w:val="center"/>
              <w:rPr>
                <w:sz w:val="20"/>
                <w:szCs w:val="20"/>
              </w:rPr>
            </w:pPr>
            <w:r w:rsidRPr="00416270">
              <w:rPr>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8148A22" w14:textId="77777777">
            <w:pPr>
              <w:widowControl/>
              <w:autoSpaceDE/>
              <w:autoSpaceDN/>
              <w:adjustRightInd/>
              <w:jc w:val="center"/>
              <w:rPr>
                <w:sz w:val="20"/>
                <w:szCs w:val="20"/>
              </w:rPr>
            </w:pPr>
            <w:r w:rsidRPr="00416270">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7041DA1" w14:textId="77777777">
            <w:pPr>
              <w:widowControl/>
              <w:autoSpaceDE/>
              <w:autoSpaceDN/>
              <w:adjustRightInd/>
              <w:jc w:val="center"/>
              <w:rPr>
                <w:sz w:val="20"/>
                <w:szCs w:val="20"/>
              </w:rPr>
            </w:pPr>
            <w:r w:rsidRPr="00416270">
              <w:rPr>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3F19D2D" w14:textId="77777777">
            <w:pPr>
              <w:widowControl/>
              <w:autoSpaceDE/>
              <w:autoSpaceDN/>
              <w:adjustRightInd/>
              <w:jc w:val="center"/>
              <w:rPr>
                <w:sz w:val="20"/>
                <w:szCs w:val="20"/>
              </w:rPr>
            </w:pPr>
            <w:r w:rsidRPr="00416270">
              <w:rPr>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727B293" w14:textId="77777777">
            <w:pPr>
              <w:widowControl/>
              <w:autoSpaceDE/>
              <w:autoSpaceDN/>
              <w:adjustRightInd/>
              <w:jc w:val="center"/>
              <w:rPr>
                <w:sz w:val="20"/>
                <w:szCs w:val="20"/>
              </w:rPr>
            </w:pPr>
            <w:r w:rsidRPr="00416270">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8FA622E" w14:textId="77777777">
            <w:pPr>
              <w:widowControl/>
              <w:autoSpaceDE/>
              <w:autoSpaceDN/>
              <w:adjustRightInd/>
              <w:jc w:val="center"/>
              <w:rPr>
                <w:sz w:val="20"/>
                <w:szCs w:val="20"/>
              </w:rPr>
            </w:pPr>
            <w:r w:rsidRPr="00416270">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8956210" w14:textId="77777777">
            <w:pPr>
              <w:widowControl/>
              <w:autoSpaceDE/>
              <w:autoSpaceDN/>
              <w:adjustRightInd/>
              <w:jc w:val="center"/>
              <w:rPr>
                <w:sz w:val="20"/>
                <w:szCs w:val="20"/>
              </w:rPr>
            </w:pPr>
            <w:r w:rsidRPr="00416270">
              <w:rPr>
                <w:sz w:val="20"/>
                <w:szCs w:val="20"/>
              </w:rPr>
              <w:t> </w:t>
            </w:r>
          </w:p>
        </w:tc>
        <w:tc>
          <w:tcPr>
            <w:tcW w:w="126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5DFFA78" w14:textId="77777777">
            <w:pPr>
              <w:widowControl/>
              <w:autoSpaceDE/>
              <w:autoSpaceDN/>
              <w:adjustRightInd/>
              <w:jc w:val="right"/>
              <w:rPr>
                <w:sz w:val="20"/>
                <w:szCs w:val="20"/>
              </w:rPr>
            </w:pPr>
            <w:r w:rsidRPr="00416270">
              <w:rPr>
                <w:sz w:val="20"/>
                <w:szCs w:val="20"/>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3C98B4B2" w14:textId="77777777">
            <w:pPr>
              <w:widowControl/>
              <w:autoSpaceDE/>
              <w:autoSpaceDN/>
              <w:adjustRightInd/>
              <w:jc w:val="center"/>
              <w:rPr>
                <w:sz w:val="20"/>
                <w:szCs w:val="20"/>
              </w:rPr>
            </w:pPr>
            <w:r w:rsidRPr="00416270">
              <w:rPr>
                <w:sz w:val="20"/>
                <w:szCs w:val="20"/>
              </w:rPr>
              <w:t> </w:t>
            </w:r>
          </w:p>
        </w:tc>
      </w:tr>
      <w:tr w14:paraId="30F0798D" w14:textId="77777777" w:rsidTr="00874294">
        <w:tblPrEx>
          <w:tblW w:w="13478" w:type="dxa"/>
          <w:tblInd w:w="-360" w:type="dxa"/>
          <w:tblLayout w:type="fixed"/>
          <w:tblLook w:val="04A0"/>
        </w:tblPrEx>
        <w:trPr>
          <w:gridAfter w:val="1"/>
          <w:wAfter w:w="35" w:type="dxa"/>
          <w:trHeight w:val="300"/>
        </w:trPr>
        <w:tc>
          <w:tcPr>
            <w:tcW w:w="318" w:type="dxa"/>
            <w:tcBorders>
              <w:top w:val="nil"/>
              <w:left w:val="nil"/>
              <w:bottom w:val="nil"/>
              <w:right w:val="nil"/>
            </w:tcBorders>
            <w:shd w:val="clear" w:color="auto" w:fill="auto"/>
            <w:noWrap/>
            <w:vAlign w:val="bottom"/>
            <w:hideMark/>
          </w:tcPr>
          <w:p w:rsidR="00416270" w:rsidRPr="00416270" w:rsidP="00416270" w14:paraId="72CD2CAC"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4437ACA8" w14:textId="77777777">
            <w:pPr>
              <w:widowControl/>
              <w:autoSpaceDE/>
              <w:autoSpaceDN/>
              <w:adjustRightInd/>
              <w:rPr>
                <w:b/>
                <w:bCs/>
                <w:i/>
                <w:iCs/>
                <w:sz w:val="20"/>
                <w:szCs w:val="20"/>
              </w:rPr>
            </w:pPr>
            <w:r w:rsidRPr="00416270">
              <w:rPr>
                <w:b/>
                <w:bCs/>
                <w:i/>
                <w:iCs/>
                <w:sz w:val="20"/>
                <w:szCs w:val="20"/>
              </w:rPr>
              <w:t>Subtotal for Recordkeeping Requirements</w:t>
            </w:r>
          </w:p>
        </w:tc>
        <w:tc>
          <w:tcPr>
            <w:tcW w:w="122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6E791B5" w14:textId="77777777">
            <w:pPr>
              <w:widowControl/>
              <w:autoSpaceDE/>
              <w:autoSpaceDN/>
              <w:adjustRightInd/>
              <w:jc w:val="center"/>
              <w:rPr>
                <w:b/>
                <w:bCs/>
                <w:i/>
                <w:iCs/>
                <w:sz w:val="20"/>
                <w:szCs w:val="20"/>
              </w:rPr>
            </w:pPr>
            <w:r w:rsidRPr="00416270">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CCD9D14" w14:textId="77777777">
            <w:pPr>
              <w:widowControl/>
              <w:autoSpaceDE/>
              <w:autoSpaceDN/>
              <w:adjustRightInd/>
              <w:jc w:val="center"/>
              <w:rPr>
                <w:b/>
                <w:bCs/>
                <w:i/>
                <w:iCs/>
                <w:sz w:val="20"/>
                <w:szCs w:val="20"/>
              </w:rPr>
            </w:pPr>
            <w:r w:rsidRPr="00416270">
              <w:rPr>
                <w:b/>
                <w:bCs/>
                <w:i/>
                <w:iCs/>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70FD751" w14:textId="77777777">
            <w:pPr>
              <w:widowControl/>
              <w:autoSpaceDE/>
              <w:autoSpaceDN/>
              <w:adjustRightInd/>
              <w:jc w:val="center"/>
              <w:rPr>
                <w:b/>
                <w:bCs/>
                <w:i/>
                <w:iCs/>
                <w:sz w:val="20"/>
                <w:szCs w:val="20"/>
              </w:rPr>
            </w:pPr>
            <w:r w:rsidRPr="00416270">
              <w:rPr>
                <w:b/>
                <w:bCs/>
                <w:i/>
                <w:iCs/>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5C40A1A" w14:textId="77777777">
            <w:pPr>
              <w:widowControl/>
              <w:autoSpaceDE/>
              <w:autoSpaceDN/>
              <w:adjustRightInd/>
              <w:jc w:val="center"/>
              <w:rPr>
                <w:b/>
                <w:bCs/>
                <w:i/>
                <w:iCs/>
                <w:sz w:val="20"/>
                <w:szCs w:val="20"/>
              </w:rPr>
            </w:pPr>
            <w:r w:rsidRPr="00416270">
              <w:rPr>
                <w:b/>
                <w:bCs/>
                <w:i/>
                <w:iCs/>
                <w:sz w:val="20"/>
                <w:szCs w:val="20"/>
              </w:rPr>
              <w:t> </w:t>
            </w:r>
          </w:p>
        </w:tc>
        <w:tc>
          <w:tcPr>
            <w:tcW w:w="4154" w:type="dxa"/>
            <w:gridSpan w:val="4"/>
            <w:tcBorders>
              <w:top w:val="single" w:sz="4" w:space="0" w:color="auto"/>
              <w:left w:val="nil"/>
              <w:bottom w:val="single" w:sz="4" w:space="0" w:color="auto"/>
              <w:right w:val="nil"/>
            </w:tcBorders>
            <w:shd w:val="clear" w:color="auto" w:fill="auto"/>
            <w:noWrap/>
            <w:vAlign w:val="bottom"/>
            <w:hideMark/>
          </w:tcPr>
          <w:p w:rsidR="00416270" w:rsidRPr="00416270" w:rsidP="00416270" w14:paraId="5CC472D1" w14:textId="77777777">
            <w:pPr>
              <w:widowControl/>
              <w:autoSpaceDE/>
              <w:autoSpaceDN/>
              <w:adjustRightInd/>
              <w:jc w:val="center"/>
              <w:rPr>
                <w:b/>
                <w:bCs/>
                <w:i/>
                <w:iCs/>
                <w:sz w:val="20"/>
                <w:szCs w:val="20"/>
              </w:rPr>
            </w:pPr>
            <w:r w:rsidRPr="00416270">
              <w:rPr>
                <w:b/>
                <w:bCs/>
                <w:i/>
                <w:iCs/>
                <w:sz w:val="20"/>
                <w:szCs w:val="20"/>
              </w:rPr>
              <w:t>80,739</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416270" w:rsidRPr="00416270" w:rsidP="00416270" w14:paraId="7775A0ED" w14:textId="77777777">
            <w:pPr>
              <w:widowControl/>
              <w:autoSpaceDE/>
              <w:autoSpaceDN/>
              <w:adjustRightInd/>
              <w:jc w:val="right"/>
              <w:rPr>
                <w:b/>
                <w:bCs/>
                <w:i/>
                <w:iCs/>
                <w:sz w:val="20"/>
                <w:szCs w:val="20"/>
              </w:rPr>
            </w:pPr>
            <w:r w:rsidRPr="00416270">
              <w:rPr>
                <w:b/>
                <w:bCs/>
                <w:i/>
                <w:iCs/>
                <w:sz w:val="20"/>
                <w:szCs w:val="20"/>
              </w:rPr>
              <w:t>$7,504,975</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76AB9E9A" w14:textId="77777777">
            <w:pPr>
              <w:widowControl/>
              <w:autoSpaceDE/>
              <w:autoSpaceDN/>
              <w:adjustRightInd/>
              <w:jc w:val="center"/>
              <w:rPr>
                <w:i/>
                <w:iCs/>
                <w:sz w:val="20"/>
                <w:szCs w:val="20"/>
              </w:rPr>
            </w:pPr>
            <w:r w:rsidRPr="00416270">
              <w:rPr>
                <w:i/>
                <w:iCs/>
                <w:sz w:val="20"/>
                <w:szCs w:val="20"/>
              </w:rPr>
              <w:t> </w:t>
            </w:r>
          </w:p>
        </w:tc>
      </w:tr>
      <w:tr w14:paraId="4E087AD9"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1473D697" w14:textId="77777777">
            <w:pPr>
              <w:widowControl/>
              <w:autoSpaceDE/>
              <w:autoSpaceDN/>
              <w:adjustRightInd/>
              <w:jc w:val="center"/>
              <w:rPr>
                <w:i/>
                <w:iCs/>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3AFC1375" w14:textId="77777777">
            <w:pPr>
              <w:widowControl/>
              <w:autoSpaceDE/>
              <w:autoSpaceDN/>
              <w:adjustRightInd/>
              <w:rPr>
                <w:b/>
                <w:bCs/>
                <w:color w:val="000000"/>
                <w:sz w:val="20"/>
                <w:szCs w:val="20"/>
              </w:rPr>
            </w:pPr>
            <w:r w:rsidRPr="00416270">
              <w:rPr>
                <w:b/>
                <w:bCs/>
                <w:color w:val="000000"/>
                <w:sz w:val="20"/>
                <w:szCs w:val="20"/>
              </w:rPr>
              <w:t>Total Labor Burden and Costs (rounded)</w:t>
            </w:r>
          </w:p>
        </w:tc>
        <w:tc>
          <w:tcPr>
            <w:tcW w:w="122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7383369C" w14:textId="77777777">
            <w:pPr>
              <w:widowControl/>
              <w:autoSpaceDE/>
              <w:autoSpaceDN/>
              <w:adjustRightInd/>
              <w:jc w:val="center"/>
              <w:rPr>
                <w:b/>
                <w:bCs/>
                <w:sz w:val="20"/>
                <w:szCs w:val="20"/>
              </w:rPr>
            </w:pPr>
            <w:r w:rsidRPr="00416270">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BD2E6FA" w14:textId="77777777">
            <w:pPr>
              <w:widowControl/>
              <w:autoSpaceDE/>
              <w:autoSpaceDN/>
              <w:adjustRightInd/>
              <w:jc w:val="center"/>
              <w:rPr>
                <w:b/>
                <w:bCs/>
                <w:sz w:val="20"/>
                <w:szCs w:val="20"/>
              </w:rPr>
            </w:pPr>
            <w:r w:rsidRPr="00416270">
              <w:rPr>
                <w:b/>
                <w:bCs/>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4F3B24E" w14:textId="77777777">
            <w:pPr>
              <w:widowControl/>
              <w:autoSpaceDE/>
              <w:autoSpaceDN/>
              <w:adjustRightInd/>
              <w:jc w:val="center"/>
              <w:rPr>
                <w:b/>
                <w:bCs/>
                <w:sz w:val="20"/>
                <w:szCs w:val="20"/>
              </w:rPr>
            </w:pPr>
            <w:r w:rsidRPr="00416270">
              <w:rPr>
                <w:b/>
                <w:bCs/>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40C17A2" w14:textId="77777777">
            <w:pPr>
              <w:widowControl/>
              <w:autoSpaceDE/>
              <w:autoSpaceDN/>
              <w:adjustRightInd/>
              <w:jc w:val="center"/>
              <w:rPr>
                <w:b/>
                <w:bCs/>
                <w:sz w:val="20"/>
                <w:szCs w:val="20"/>
              </w:rPr>
            </w:pPr>
            <w:r w:rsidRPr="00416270">
              <w:rPr>
                <w:b/>
                <w:bCs/>
                <w:sz w:val="20"/>
                <w:szCs w:val="20"/>
              </w:rPr>
              <w:t> </w:t>
            </w:r>
          </w:p>
        </w:tc>
        <w:tc>
          <w:tcPr>
            <w:tcW w:w="4154" w:type="dxa"/>
            <w:gridSpan w:val="4"/>
            <w:tcBorders>
              <w:top w:val="single" w:sz="4" w:space="0" w:color="auto"/>
              <w:left w:val="nil"/>
              <w:bottom w:val="single" w:sz="4" w:space="0" w:color="auto"/>
              <w:right w:val="nil"/>
            </w:tcBorders>
            <w:shd w:val="clear" w:color="auto" w:fill="auto"/>
            <w:noWrap/>
            <w:vAlign w:val="bottom"/>
            <w:hideMark/>
          </w:tcPr>
          <w:p w:rsidR="00416270" w:rsidRPr="00416270" w:rsidP="00416270" w14:paraId="5EF3454B" w14:textId="77777777">
            <w:pPr>
              <w:widowControl/>
              <w:autoSpaceDE/>
              <w:autoSpaceDN/>
              <w:adjustRightInd/>
              <w:jc w:val="center"/>
              <w:rPr>
                <w:b/>
                <w:bCs/>
                <w:sz w:val="20"/>
                <w:szCs w:val="20"/>
              </w:rPr>
            </w:pPr>
            <w:r w:rsidRPr="00416270">
              <w:rPr>
                <w:b/>
                <w:bCs/>
                <w:sz w:val="20"/>
                <w:szCs w:val="20"/>
              </w:rPr>
              <w:t>338,000</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416270" w:rsidRPr="00416270" w:rsidP="00416270" w14:paraId="35B624DD" w14:textId="77777777">
            <w:pPr>
              <w:widowControl/>
              <w:autoSpaceDE/>
              <w:autoSpaceDN/>
              <w:adjustRightInd/>
              <w:jc w:val="right"/>
              <w:rPr>
                <w:b/>
                <w:bCs/>
                <w:sz w:val="20"/>
                <w:szCs w:val="20"/>
              </w:rPr>
            </w:pPr>
            <w:r w:rsidRPr="00416270">
              <w:rPr>
                <w:b/>
                <w:bCs/>
                <w:sz w:val="20"/>
                <w:szCs w:val="20"/>
              </w:rPr>
              <w:t>$23,200,000</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27B10B3A" w14:textId="77777777">
            <w:pPr>
              <w:widowControl/>
              <w:autoSpaceDE/>
              <w:autoSpaceDN/>
              <w:adjustRightInd/>
              <w:jc w:val="center"/>
              <w:rPr>
                <w:sz w:val="20"/>
                <w:szCs w:val="20"/>
              </w:rPr>
            </w:pPr>
            <w:r w:rsidRPr="00416270">
              <w:rPr>
                <w:sz w:val="20"/>
                <w:szCs w:val="20"/>
              </w:rPr>
              <w:t>r</w:t>
            </w:r>
          </w:p>
        </w:tc>
      </w:tr>
      <w:tr w14:paraId="52D51786"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365DBB50"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44E7B5CB" w14:textId="77777777">
            <w:pPr>
              <w:widowControl/>
              <w:autoSpaceDE/>
              <w:autoSpaceDN/>
              <w:adjustRightInd/>
              <w:rPr>
                <w:b/>
                <w:bCs/>
                <w:color w:val="000000"/>
                <w:sz w:val="20"/>
                <w:szCs w:val="20"/>
              </w:rPr>
            </w:pPr>
            <w:r w:rsidRPr="00416270">
              <w:rPr>
                <w:b/>
                <w:bCs/>
                <w:color w:val="000000"/>
                <w:sz w:val="20"/>
                <w:szCs w:val="20"/>
              </w:rPr>
              <w:t>Total Capital and O&amp;M Cost (rounded)</w:t>
            </w:r>
          </w:p>
        </w:tc>
        <w:tc>
          <w:tcPr>
            <w:tcW w:w="122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0835FC66" w14:textId="77777777">
            <w:pPr>
              <w:widowControl/>
              <w:autoSpaceDE/>
              <w:autoSpaceDN/>
              <w:adjustRightInd/>
              <w:jc w:val="center"/>
              <w:rPr>
                <w:b/>
                <w:bCs/>
                <w:sz w:val="20"/>
                <w:szCs w:val="20"/>
              </w:rPr>
            </w:pPr>
            <w:r w:rsidRPr="00416270">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A208BC1" w14:textId="77777777">
            <w:pPr>
              <w:widowControl/>
              <w:autoSpaceDE/>
              <w:autoSpaceDN/>
              <w:adjustRightInd/>
              <w:jc w:val="center"/>
              <w:rPr>
                <w:b/>
                <w:bCs/>
                <w:sz w:val="20"/>
                <w:szCs w:val="20"/>
              </w:rPr>
            </w:pPr>
            <w:r w:rsidRPr="00416270">
              <w:rPr>
                <w:b/>
                <w:bCs/>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D9E3584" w14:textId="77777777">
            <w:pPr>
              <w:widowControl/>
              <w:autoSpaceDE/>
              <w:autoSpaceDN/>
              <w:adjustRightInd/>
              <w:jc w:val="center"/>
              <w:rPr>
                <w:b/>
                <w:bCs/>
                <w:sz w:val="20"/>
                <w:szCs w:val="20"/>
              </w:rPr>
            </w:pPr>
            <w:r w:rsidRPr="00416270">
              <w:rPr>
                <w:b/>
                <w:bCs/>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977F0F4" w14:textId="77777777">
            <w:pPr>
              <w:widowControl/>
              <w:autoSpaceDE/>
              <w:autoSpaceDN/>
              <w:adjustRightInd/>
              <w:jc w:val="center"/>
              <w:rPr>
                <w:b/>
                <w:bCs/>
                <w:sz w:val="20"/>
                <w:szCs w:val="20"/>
              </w:rPr>
            </w:pPr>
            <w:r w:rsidRPr="00416270">
              <w:rPr>
                <w:b/>
                <w:bCs/>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9639EFA" w14:textId="77777777">
            <w:pPr>
              <w:widowControl/>
              <w:autoSpaceDE/>
              <w:autoSpaceDN/>
              <w:adjustRightInd/>
              <w:jc w:val="center"/>
              <w:rPr>
                <w:b/>
                <w:bCs/>
                <w:sz w:val="20"/>
                <w:szCs w:val="20"/>
              </w:rPr>
            </w:pPr>
            <w:r w:rsidRPr="00416270">
              <w:rPr>
                <w:b/>
                <w:bCs/>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DD6AA99" w14:textId="77777777">
            <w:pPr>
              <w:widowControl/>
              <w:autoSpaceDE/>
              <w:autoSpaceDN/>
              <w:adjustRightInd/>
              <w:jc w:val="center"/>
              <w:rPr>
                <w:b/>
                <w:bCs/>
                <w:sz w:val="20"/>
                <w:szCs w:val="20"/>
              </w:rPr>
            </w:pPr>
            <w:r w:rsidRPr="00416270">
              <w:rPr>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F5B77E3" w14:textId="77777777">
            <w:pPr>
              <w:widowControl/>
              <w:autoSpaceDE/>
              <w:autoSpaceDN/>
              <w:adjustRightInd/>
              <w:jc w:val="center"/>
              <w:rPr>
                <w:b/>
                <w:bCs/>
                <w:sz w:val="20"/>
                <w:szCs w:val="20"/>
              </w:rPr>
            </w:pPr>
            <w:r w:rsidRPr="00416270">
              <w:rPr>
                <w:b/>
                <w:bCs/>
                <w:sz w:val="20"/>
                <w:szCs w:val="20"/>
              </w:rPr>
              <w:t> </w:t>
            </w:r>
          </w:p>
        </w:tc>
        <w:tc>
          <w:tcPr>
            <w:tcW w:w="850" w:type="dxa"/>
            <w:tcBorders>
              <w:top w:val="nil"/>
              <w:left w:val="nil"/>
              <w:bottom w:val="single" w:sz="4" w:space="0" w:color="auto"/>
              <w:right w:val="nil"/>
            </w:tcBorders>
            <w:shd w:val="clear" w:color="auto" w:fill="auto"/>
            <w:noWrap/>
            <w:vAlign w:val="bottom"/>
            <w:hideMark/>
          </w:tcPr>
          <w:p w:rsidR="00416270" w:rsidRPr="00416270" w:rsidP="00416270" w14:paraId="2313242C" w14:textId="77777777">
            <w:pPr>
              <w:widowControl/>
              <w:autoSpaceDE/>
              <w:autoSpaceDN/>
              <w:adjustRightInd/>
              <w:jc w:val="center"/>
              <w:rPr>
                <w:b/>
                <w:bCs/>
                <w:sz w:val="20"/>
                <w:szCs w:val="20"/>
              </w:rPr>
            </w:pPr>
            <w:r w:rsidRPr="00416270">
              <w:rPr>
                <w:b/>
                <w:bCs/>
                <w:sz w:val="20"/>
                <w:szCs w:val="20"/>
              </w:rPr>
              <w:t> </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416270" w:rsidRPr="00416270" w:rsidP="00416270" w14:paraId="305F6442" w14:textId="77777777">
            <w:pPr>
              <w:widowControl/>
              <w:autoSpaceDE/>
              <w:autoSpaceDN/>
              <w:adjustRightInd/>
              <w:jc w:val="right"/>
              <w:rPr>
                <w:b/>
                <w:bCs/>
                <w:sz w:val="20"/>
                <w:szCs w:val="20"/>
              </w:rPr>
            </w:pPr>
            <w:r w:rsidRPr="00416270">
              <w:rPr>
                <w:b/>
                <w:bCs/>
                <w:sz w:val="20"/>
                <w:szCs w:val="20"/>
              </w:rPr>
              <w:t>$1,490,000</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5695FB43" w14:textId="77777777">
            <w:pPr>
              <w:widowControl/>
              <w:autoSpaceDE/>
              <w:autoSpaceDN/>
              <w:adjustRightInd/>
              <w:jc w:val="center"/>
              <w:rPr>
                <w:sz w:val="20"/>
                <w:szCs w:val="20"/>
              </w:rPr>
            </w:pPr>
            <w:r w:rsidRPr="00416270">
              <w:rPr>
                <w:sz w:val="20"/>
                <w:szCs w:val="20"/>
              </w:rPr>
              <w:t>r</w:t>
            </w:r>
          </w:p>
        </w:tc>
      </w:tr>
      <w:tr w14:paraId="60465DD7" w14:textId="77777777" w:rsidTr="00874294">
        <w:tblPrEx>
          <w:tblW w:w="13478" w:type="dxa"/>
          <w:tblInd w:w="-360" w:type="dxa"/>
          <w:tblLayout w:type="fixed"/>
          <w:tblLook w:val="04A0"/>
        </w:tblPrEx>
        <w:trPr>
          <w:gridAfter w:val="1"/>
          <w:wAfter w:w="35" w:type="dxa"/>
          <w:trHeight w:val="255"/>
        </w:trPr>
        <w:tc>
          <w:tcPr>
            <w:tcW w:w="318" w:type="dxa"/>
            <w:tcBorders>
              <w:top w:val="nil"/>
              <w:left w:val="nil"/>
              <w:bottom w:val="nil"/>
              <w:right w:val="nil"/>
            </w:tcBorders>
            <w:shd w:val="clear" w:color="auto" w:fill="auto"/>
            <w:noWrap/>
            <w:vAlign w:val="bottom"/>
            <w:hideMark/>
          </w:tcPr>
          <w:p w:rsidR="00416270" w:rsidRPr="00416270" w:rsidP="00416270" w14:paraId="53F455E2" w14:textId="77777777">
            <w:pPr>
              <w:widowControl/>
              <w:autoSpaceDE/>
              <w:autoSpaceDN/>
              <w:adjustRightInd/>
              <w:jc w:val="center"/>
              <w:rPr>
                <w:sz w:val="20"/>
                <w:szCs w:val="20"/>
              </w:rPr>
            </w:pPr>
          </w:p>
        </w:tc>
        <w:tc>
          <w:tcPr>
            <w:tcW w:w="2202" w:type="dxa"/>
            <w:tcBorders>
              <w:top w:val="nil"/>
              <w:left w:val="single" w:sz="4" w:space="0" w:color="auto"/>
              <w:bottom w:val="single" w:sz="4" w:space="0" w:color="auto"/>
              <w:right w:val="single" w:sz="4" w:space="0" w:color="auto"/>
            </w:tcBorders>
            <w:shd w:val="clear" w:color="auto" w:fill="auto"/>
            <w:vAlign w:val="bottom"/>
            <w:hideMark/>
          </w:tcPr>
          <w:p w:rsidR="00416270" w:rsidRPr="00416270" w:rsidP="00416270" w14:paraId="5F8F8FA6" w14:textId="77777777">
            <w:pPr>
              <w:widowControl/>
              <w:autoSpaceDE/>
              <w:autoSpaceDN/>
              <w:adjustRightInd/>
              <w:rPr>
                <w:b/>
                <w:bCs/>
                <w:color w:val="000000"/>
                <w:sz w:val="20"/>
                <w:szCs w:val="20"/>
              </w:rPr>
            </w:pPr>
            <w:r w:rsidRPr="00416270">
              <w:rPr>
                <w:b/>
                <w:bCs/>
                <w:color w:val="000000"/>
                <w:sz w:val="20"/>
                <w:szCs w:val="20"/>
              </w:rPr>
              <w:t>Grand Total (rounded)</w:t>
            </w:r>
          </w:p>
        </w:tc>
        <w:tc>
          <w:tcPr>
            <w:tcW w:w="1223"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186B743" w14:textId="77777777">
            <w:pPr>
              <w:widowControl/>
              <w:autoSpaceDE/>
              <w:autoSpaceDN/>
              <w:adjustRightInd/>
              <w:jc w:val="center"/>
              <w:rPr>
                <w:b/>
                <w:bCs/>
                <w:sz w:val="20"/>
                <w:szCs w:val="20"/>
              </w:rPr>
            </w:pPr>
            <w:r w:rsidRPr="00416270">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483144A7" w14:textId="77777777">
            <w:pPr>
              <w:widowControl/>
              <w:autoSpaceDE/>
              <w:autoSpaceDN/>
              <w:adjustRightInd/>
              <w:jc w:val="center"/>
              <w:rPr>
                <w:b/>
                <w:bCs/>
                <w:sz w:val="20"/>
                <w:szCs w:val="20"/>
              </w:rPr>
            </w:pPr>
            <w:r w:rsidRPr="00416270">
              <w:rPr>
                <w:b/>
                <w:bCs/>
                <w:sz w:val="20"/>
                <w:szCs w:val="20"/>
              </w:rPr>
              <w:t> </w:t>
            </w:r>
          </w:p>
        </w:tc>
        <w:tc>
          <w:tcPr>
            <w:tcW w:w="11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2523A72B" w14:textId="77777777">
            <w:pPr>
              <w:widowControl/>
              <w:autoSpaceDE/>
              <w:autoSpaceDN/>
              <w:adjustRightInd/>
              <w:jc w:val="center"/>
              <w:rPr>
                <w:b/>
                <w:bCs/>
                <w:sz w:val="20"/>
                <w:szCs w:val="20"/>
              </w:rPr>
            </w:pPr>
            <w:r w:rsidRPr="00416270">
              <w:rPr>
                <w:b/>
                <w:bCs/>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63D0D0B2" w14:textId="77777777">
            <w:pPr>
              <w:widowControl/>
              <w:autoSpaceDE/>
              <w:autoSpaceDN/>
              <w:adjustRightInd/>
              <w:jc w:val="center"/>
              <w:rPr>
                <w:b/>
                <w:bCs/>
                <w:sz w:val="20"/>
                <w:szCs w:val="20"/>
              </w:rPr>
            </w:pPr>
            <w:r w:rsidRPr="00416270">
              <w:rPr>
                <w:b/>
                <w:bCs/>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5CE31FB8" w14:textId="77777777">
            <w:pPr>
              <w:widowControl/>
              <w:autoSpaceDE/>
              <w:autoSpaceDN/>
              <w:adjustRightInd/>
              <w:jc w:val="center"/>
              <w:rPr>
                <w:b/>
                <w:bCs/>
                <w:sz w:val="20"/>
                <w:szCs w:val="20"/>
              </w:rPr>
            </w:pPr>
            <w:r w:rsidRPr="00416270">
              <w:rPr>
                <w:b/>
                <w:bCs/>
                <w:sz w:val="20"/>
                <w:szCs w:val="20"/>
              </w:rPr>
              <w:t> </w:t>
            </w:r>
          </w:p>
        </w:tc>
        <w:tc>
          <w:tcPr>
            <w:tcW w:w="938"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1044B4A2" w14:textId="77777777">
            <w:pPr>
              <w:widowControl/>
              <w:autoSpaceDE/>
              <w:autoSpaceDN/>
              <w:adjustRightInd/>
              <w:jc w:val="center"/>
              <w:rPr>
                <w:b/>
                <w:bCs/>
                <w:sz w:val="20"/>
                <w:szCs w:val="20"/>
              </w:rPr>
            </w:pPr>
            <w:r w:rsidRPr="00416270">
              <w:rPr>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16270" w:rsidRPr="00416270" w:rsidP="00416270" w14:paraId="36D255B6" w14:textId="77777777">
            <w:pPr>
              <w:widowControl/>
              <w:autoSpaceDE/>
              <w:autoSpaceDN/>
              <w:adjustRightInd/>
              <w:jc w:val="center"/>
              <w:rPr>
                <w:b/>
                <w:bCs/>
                <w:sz w:val="20"/>
                <w:szCs w:val="20"/>
              </w:rPr>
            </w:pPr>
            <w:r w:rsidRPr="00416270">
              <w:rPr>
                <w:b/>
                <w:bCs/>
                <w:sz w:val="20"/>
                <w:szCs w:val="20"/>
              </w:rPr>
              <w:t> </w:t>
            </w:r>
          </w:p>
        </w:tc>
        <w:tc>
          <w:tcPr>
            <w:tcW w:w="850" w:type="dxa"/>
            <w:tcBorders>
              <w:top w:val="nil"/>
              <w:left w:val="nil"/>
              <w:bottom w:val="single" w:sz="4" w:space="0" w:color="auto"/>
              <w:right w:val="nil"/>
            </w:tcBorders>
            <w:shd w:val="clear" w:color="auto" w:fill="auto"/>
            <w:noWrap/>
            <w:vAlign w:val="bottom"/>
            <w:hideMark/>
          </w:tcPr>
          <w:p w:rsidR="00416270" w:rsidRPr="00416270" w:rsidP="00416270" w14:paraId="3E2EFD0F" w14:textId="77777777">
            <w:pPr>
              <w:widowControl/>
              <w:autoSpaceDE/>
              <w:autoSpaceDN/>
              <w:adjustRightInd/>
              <w:jc w:val="center"/>
              <w:rPr>
                <w:b/>
                <w:bCs/>
                <w:sz w:val="20"/>
                <w:szCs w:val="20"/>
              </w:rPr>
            </w:pPr>
            <w:r w:rsidRPr="00416270">
              <w:rPr>
                <w:b/>
                <w:bCs/>
                <w:sz w:val="20"/>
                <w:szCs w:val="20"/>
              </w:rPr>
              <w:t> </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416270" w:rsidRPr="00416270" w:rsidP="00416270" w14:paraId="2BAF0F67" w14:textId="77777777">
            <w:pPr>
              <w:widowControl/>
              <w:autoSpaceDE/>
              <w:autoSpaceDN/>
              <w:adjustRightInd/>
              <w:jc w:val="right"/>
              <w:rPr>
                <w:b/>
                <w:bCs/>
                <w:sz w:val="20"/>
                <w:szCs w:val="20"/>
              </w:rPr>
            </w:pPr>
            <w:r w:rsidRPr="00416270">
              <w:rPr>
                <w:b/>
                <w:bCs/>
                <w:sz w:val="20"/>
                <w:szCs w:val="20"/>
              </w:rPr>
              <w:t>$24,700,000</w:t>
            </w:r>
          </w:p>
        </w:tc>
        <w:tc>
          <w:tcPr>
            <w:tcW w:w="593" w:type="dxa"/>
            <w:gridSpan w:val="2"/>
            <w:tcBorders>
              <w:top w:val="nil"/>
              <w:left w:val="nil"/>
              <w:bottom w:val="single" w:sz="4" w:space="0" w:color="auto"/>
              <w:right w:val="single" w:sz="4" w:space="0" w:color="auto"/>
            </w:tcBorders>
            <w:shd w:val="clear" w:color="auto" w:fill="auto"/>
            <w:noWrap/>
            <w:vAlign w:val="bottom"/>
            <w:hideMark/>
          </w:tcPr>
          <w:p w:rsidR="00416270" w:rsidRPr="00416270" w:rsidP="00416270" w14:paraId="75EEABEB" w14:textId="77777777">
            <w:pPr>
              <w:widowControl/>
              <w:autoSpaceDE/>
              <w:autoSpaceDN/>
              <w:adjustRightInd/>
              <w:jc w:val="center"/>
              <w:rPr>
                <w:sz w:val="20"/>
                <w:szCs w:val="20"/>
              </w:rPr>
            </w:pPr>
            <w:r w:rsidRPr="00416270">
              <w:rPr>
                <w:sz w:val="20"/>
                <w:szCs w:val="20"/>
              </w:rPr>
              <w:t>r</w:t>
            </w:r>
          </w:p>
        </w:tc>
      </w:tr>
      <w:tr w14:paraId="190993F8" w14:textId="77777777" w:rsidTr="00874294">
        <w:tblPrEx>
          <w:tblW w:w="13478" w:type="dxa"/>
          <w:tblInd w:w="-360" w:type="dxa"/>
          <w:tblLayout w:type="fixed"/>
          <w:tblLook w:val="04A0"/>
        </w:tblPrEx>
        <w:trPr>
          <w:gridAfter w:val="1"/>
          <w:wAfter w:w="35" w:type="dxa"/>
          <w:trHeight w:val="315"/>
        </w:trPr>
        <w:tc>
          <w:tcPr>
            <w:tcW w:w="318" w:type="dxa"/>
            <w:tcBorders>
              <w:top w:val="nil"/>
              <w:left w:val="nil"/>
              <w:bottom w:val="nil"/>
              <w:right w:val="nil"/>
            </w:tcBorders>
            <w:shd w:val="clear" w:color="auto" w:fill="auto"/>
            <w:noWrap/>
            <w:vAlign w:val="bottom"/>
            <w:hideMark/>
          </w:tcPr>
          <w:p w:rsidR="00416270" w:rsidRPr="00416270" w:rsidP="00416270" w14:paraId="068AEA89" w14:textId="77777777">
            <w:pPr>
              <w:widowControl/>
              <w:autoSpaceDE/>
              <w:autoSpaceDN/>
              <w:adjustRightInd/>
              <w:jc w:val="center"/>
              <w:rPr>
                <w:sz w:val="20"/>
                <w:szCs w:val="20"/>
              </w:rPr>
            </w:pPr>
          </w:p>
        </w:tc>
        <w:tc>
          <w:tcPr>
            <w:tcW w:w="2202" w:type="dxa"/>
            <w:tcBorders>
              <w:top w:val="nil"/>
              <w:left w:val="nil"/>
              <w:bottom w:val="nil"/>
              <w:right w:val="nil"/>
            </w:tcBorders>
            <w:shd w:val="clear" w:color="auto" w:fill="auto"/>
            <w:noWrap/>
            <w:vAlign w:val="bottom"/>
            <w:hideMark/>
          </w:tcPr>
          <w:p w:rsidR="00416270" w:rsidRPr="00416270" w:rsidP="00416270" w14:paraId="1A542CB0" w14:textId="77777777">
            <w:pPr>
              <w:widowControl/>
              <w:autoSpaceDE/>
              <w:autoSpaceDN/>
              <w:adjustRightInd/>
              <w:rPr>
                <w:sz w:val="20"/>
                <w:szCs w:val="20"/>
              </w:rPr>
            </w:pPr>
          </w:p>
        </w:tc>
        <w:tc>
          <w:tcPr>
            <w:tcW w:w="1223" w:type="dxa"/>
            <w:tcBorders>
              <w:top w:val="nil"/>
              <w:left w:val="nil"/>
              <w:bottom w:val="nil"/>
              <w:right w:val="nil"/>
            </w:tcBorders>
            <w:shd w:val="clear" w:color="auto" w:fill="auto"/>
            <w:noWrap/>
            <w:vAlign w:val="bottom"/>
            <w:hideMark/>
          </w:tcPr>
          <w:p w:rsidR="00416270" w:rsidRPr="00416270" w:rsidP="00416270" w14:paraId="2A432824"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416270" w:rsidRPr="00416270" w:rsidP="00416270" w14:paraId="6D67BC80" w14:textId="77777777">
            <w:pPr>
              <w:widowControl/>
              <w:autoSpaceDE/>
              <w:autoSpaceDN/>
              <w:adjustRightInd/>
              <w:jc w:val="center"/>
              <w:rPr>
                <w:sz w:val="20"/>
                <w:szCs w:val="20"/>
              </w:rPr>
            </w:pPr>
          </w:p>
        </w:tc>
        <w:tc>
          <w:tcPr>
            <w:tcW w:w="1161" w:type="dxa"/>
            <w:tcBorders>
              <w:top w:val="nil"/>
              <w:left w:val="nil"/>
              <w:bottom w:val="nil"/>
              <w:right w:val="nil"/>
            </w:tcBorders>
            <w:shd w:val="clear" w:color="auto" w:fill="auto"/>
            <w:noWrap/>
            <w:vAlign w:val="bottom"/>
            <w:hideMark/>
          </w:tcPr>
          <w:p w:rsidR="00416270" w:rsidRPr="00416270" w:rsidP="00416270" w14:paraId="3FB76905" w14:textId="77777777">
            <w:pPr>
              <w:widowControl/>
              <w:autoSpaceDE/>
              <w:autoSpaceDN/>
              <w:adjustRightInd/>
              <w:jc w:val="center"/>
              <w:rPr>
                <w:sz w:val="20"/>
                <w:szCs w:val="20"/>
              </w:rPr>
            </w:pPr>
          </w:p>
        </w:tc>
        <w:tc>
          <w:tcPr>
            <w:tcW w:w="1269" w:type="dxa"/>
            <w:tcBorders>
              <w:top w:val="nil"/>
              <w:left w:val="nil"/>
              <w:bottom w:val="nil"/>
              <w:right w:val="nil"/>
            </w:tcBorders>
            <w:shd w:val="clear" w:color="auto" w:fill="auto"/>
            <w:noWrap/>
            <w:vAlign w:val="bottom"/>
            <w:hideMark/>
          </w:tcPr>
          <w:p w:rsidR="00416270" w:rsidRPr="00416270" w:rsidP="00416270" w14:paraId="7A44BBA8" w14:textId="77777777">
            <w:pPr>
              <w:widowControl/>
              <w:autoSpaceDE/>
              <w:autoSpaceDN/>
              <w:adjustRightInd/>
              <w:jc w:val="center"/>
              <w:rPr>
                <w:sz w:val="20"/>
                <w:szCs w:val="20"/>
              </w:rPr>
            </w:pPr>
          </w:p>
        </w:tc>
        <w:tc>
          <w:tcPr>
            <w:tcW w:w="1105" w:type="dxa"/>
            <w:tcBorders>
              <w:top w:val="nil"/>
              <w:left w:val="nil"/>
              <w:bottom w:val="nil"/>
              <w:right w:val="nil"/>
            </w:tcBorders>
            <w:shd w:val="clear" w:color="auto" w:fill="auto"/>
            <w:noWrap/>
            <w:vAlign w:val="bottom"/>
            <w:hideMark/>
          </w:tcPr>
          <w:p w:rsidR="00416270" w:rsidRPr="00416270" w:rsidP="00416270" w14:paraId="39E009E0" w14:textId="77777777">
            <w:pPr>
              <w:widowControl/>
              <w:autoSpaceDE/>
              <w:autoSpaceDN/>
              <w:adjustRightInd/>
              <w:jc w:val="center"/>
              <w:rPr>
                <w:sz w:val="20"/>
                <w:szCs w:val="20"/>
              </w:rPr>
            </w:pPr>
          </w:p>
        </w:tc>
        <w:tc>
          <w:tcPr>
            <w:tcW w:w="938" w:type="dxa"/>
            <w:tcBorders>
              <w:top w:val="nil"/>
              <w:left w:val="nil"/>
              <w:bottom w:val="nil"/>
              <w:right w:val="nil"/>
            </w:tcBorders>
            <w:shd w:val="clear" w:color="auto" w:fill="auto"/>
            <w:noWrap/>
            <w:vAlign w:val="bottom"/>
            <w:hideMark/>
          </w:tcPr>
          <w:p w:rsidR="00416270" w:rsidRPr="00416270" w:rsidP="00416270" w14:paraId="62E7BB4D" w14:textId="77777777">
            <w:pPr>
              <w:widowControl/>
              <w:autoSpaceDE/>
              <w:autoSpaceDN/>
              <w:adjustRightInd/>
              <w:jc w:val="center"/>
              <w:rPr>
                <w:sz w:val="20"/>
                <w:szCs w:val="20"/>
              </w:rPr>
            </w:pPr>
          </w:p>
        </w:tc>
        <w:tc>
          <w:tcPr>
            <w:tcW w:w="1261" w:type="dxa"/>
            <w:tcBorders>
              <w:top w:val="nil"/>
              <w:left w:val="nil"/>
              <w:bottom w:val="nil"/>
              <w:right w:val="nil"/>
            </w:tcBorders>
            <w:shd w:val="clear" w:color="auto" w:fill="auto"/>
            <w:noWrap/>
            <w:vAlign w:val="bottom"/>
            <w:hideMark/>
          </w:tcPr>
          <w:p w:rsidR="00416270" w:rsidRPr="00416270" w:rsidP="00416270" w14:paraId="6F096C82" w14:textId="77777777">
            <w:pPr>
              <w:widowControl/>
              <w:autoSpaceDE/>
              <w:autoSpaceDN/>
              <w:adjustRightInd/>
              <w:jc w:val="center"/>
              <w:rPr>
                <w:sz w:val="20"/>
                <w:szCs w:val="20"/>
              </w:rPr>
            </w:pPr>
          </w:p>
        </w:tc>
        <w:tc>
          <w:tcPr>
            <w:tcW w:w="850" w:type="dxa"/>
            <w:tcBorders>
              <w:top w:val="nil"/>
              <w:left w:val="nil"/>
              <w:bottom w:val="nil"/>
              <w:right w:val="nil"/>
            </w:tcBorders>
            <w:shd w:val="clear" w:color="auto" w:fill="auto"/>
            <w:noWrap/>
            <w:vAlign w:val="bottom"/>
            <w:hideMark/>
          </w:tcPr>
          <w:p w:rsidR="00416270" w:rsidRPr="00416270" w:rsidP="00416270" w14:paraId="5794BAE0" w14:textId="77777777">
            <w:pPr>
              <w:widowControl/>
              <w:autoSpaceDE/>
              <w:autoSpaceDN/>
              <w:adjustRightInd/>
              <w:jc w:val="center"/>
              <w:rPr>
                <w:sz w:val="20"/>
                <w:szCs w:val="20"/>
              </w:rPr>
            </w:pPr>
          </w:p>
        </w:tc>
        <w:tc>
          <w:tcPr>
            <w:tcW w:w="1263" w:type="dxa"/>
            <w:tcBorders>
              <w:top w:val="nil"/>
              <w:left w:val="nil"/>
              <w:bottom w:val="nil"/>
              <w:right w:val="nil"/>
            </w:tcBorders>
            <w:shd w:val="clear" w:color="auto" w:fill="auto"/>
            <w:noWrap/>
            <w:vAlign w:val="bottom"/>
            <w:hideMark/>
          </w:tcPr>
          <w:p w:rsidR="00416270" w:rsidRPr="00416270" w:rsidP="00416270" w14:paraId="7FD202C1" w14:textId="77777777">
            <w:pPr>
              <w:widowControl/>
              <w:autoSpaceDE/>
              <w:autoSpaceDN/>
              <w:adjustRightInd/>
              <w:jc w:val="center"/>
              <w:rPr>
                <w:sz w:val="20"/>
                <w:szCs w:val="20"/>
              </w:rPr>
            </w:pPr>
          </w:p>
        </w:tc>
        <w:tc>
          <w:tcPr>
            <w:tcW w:w="593" w:type="dxa"/>
            <w:gridSpan w:val="2"/>
            <w:tcBorders>
              <w:top w:val="nil"/>
              <w:left w:val="nil"/>
              <w:bottom w:val="nil"/>
              <w:right w:val="nil"/>
            </w:tcBorders>
            <w:shd w:val="clear" w:color="auto" w:fill="auto"/>
            <w:noWrap/>
            <w:vAlign w:val="bottom"/>
            <w:hideMark/>
          </w:tcPr>
          <w:p w:rsidR="00416270" w:rsidRPr="00416270" w:rsidP="00416270" w14:paraId="36C0AF15" w14:textId="77777777">
            <w:pPr>
              <w:widowControl/>
              <w:autoSpaceDE/>
              <w:autoSpaceDN/>
              <w:adjustRightInd/>
              <w:jc w:val="center"/>
              <w:rPr>
                <w:sz w:val="20"/>
                <w:szCs w:val="20"/>
              </w:rPr>
            </w:pPr>
          </w:p>
        </w:tc>
      </w:tr>
      <w:tr w14:paraId="68A91BFF" w14:textId="77777777" w:rsidTr="00874294">
        <w:tblPrEx>
          <w:tblW w:w="13478" w:type="dxa"/>
          <w:tblInd w:w="-360" w:type="dxa"/>
          <w:tblLayout w:type="fixed"/>
          <w:tblLook w:val="04A0"/>
        </w:tblPrEx>
        <w:trPr>
          <w:trHeight w:val="255"/>
        </w:trPr>
        <w:tc>
          <w:tcPr>
            <w:tcW w:w="12885" w:type="dxa"/>
            <w:gridSpan w:val="12"/>
            <w:tcBorders>
              <w:top w:val="nil"/>
              <w:left w:val="nil"/>
              <w:bottom w:val="nil"/>
              <w:right w:val="nil"/>
            </w:tcBorders>
            <w:shd w:val="clear" w:color="auto" w:fill="auto"/>
            <w:noWrap/>
            <w:vAlign w:val="bottom"/>
            <w:hideMark/>
          </w:tcPr>
          <w:p w:rsidR="00416270" w:rsidRPr="00416270" w:rsidP="00416270" w14:paraId="1F7E54AE" w14:textId="77777777">
            <w:pPr>
              <w:widowControl/>
              <w:autoSpaceDE/>
              <w:autoSpaceDN/>
              <w:adjustRightInd/>
              <w:rPr>
                <w:b/>
                <w:bCs/>
                <w:sz w:val="20"/>
                <w:szCs w:val="20"/>
              </w:rPr>
            </w:pPr>
            <w:r w:rsidRPr="00416270">
              <w:rPr>
                <w:b/>
                <w:bCs/>
                <w:sz w:val="20"/>
                <w:szCs w:val="20"/>
              </w:rPr>
              <w:t>Assumptions:</w:t>
            </w:r>
          </w:p>
        </w:tc>
        <w:tc>
          <w:tcPr>
            <w:tcW w:w="593" w:type="dxa"/>
            <w:gridSpan w:val="2"/>
            <w:tcBorders>
              <w:top w:val="nil"/>
              <w:left w:val="nil"/>
              <w:bottom w:val="nil"/>
              <w:right w:val="nil"/>
            </w:tcBorders>
            <w:shd w:val="clear" w:color="auto" w:fill="auto"/>
            <w:vAlign w:val="bottom"/>
            <w:hideMark/>
          </w:tcPr>
          <w:p w:rsidR="00416270" w:rsidRPr="00416270" w:rsidP="00416270" w14:paraId="4C836AE8" w14:textId="77777777">
            <w:pPr>
              <w:widowControl/>
              <w:autoSpaceDE/>
              <w:autoSpaceDN/>
              <w:adjustRightInd/>
              <w:rPr>
                <w:b/>
                <w:bCs/>
                <w:sz w:val="20"/>
                <w:szCs w:val="20"/>
              </w:rPr>
            </w:pPr>
          </w:p>
        </w:tc>
      </w:tr>
      <w:tr w14:paraId="3ABAD90E" w14:textId="77777777" w:rsidTr="00874294">
        <w:tblPrEx>
          <w:tblW w:w="13478" w:type="dxa"/>
          <w:tblInd w:w="-360" w:type="dxa"/>
          <w:tblLayout w:type="fixed"/>
          <w:tblLook w:val="04A0"/>
        </w:tblPrEx>
        <w:trPr>
          <w:trHeight w:val="585"/>
        </w:trPr>
        <w:tc>
          <w:tcPr>
            <w:tcW w:w="318" w:type="dxa"/>
            <w:tcBorders>
              <w:top w:val="nil"/>
              <w:left w:val="nil"/>
              <w:bottom w:val="nil"/>
              <w:right w:val="nil"/>
            </w:tcBorders>
            <w:shd w:val="clear" w:color="auto" w:fill="auto"/>
            <w:noWrap/>
            <w:hideMark/>
          </w:tcPr>
          <w:p w:rsidR="00416270" w:rsidRPr="00416270" w:rsidP="00416270" w14:paraId="3AA3FE0C" w14:textId="77777777">
            <w:pPr>
              <w:widowControl/>
              <w:autoSpaceDE/>
              <w:autoSpaceDN/>
              <w:adjustRightInd/>
              <w:rPr>
                <w:color w:val="000000"/>
                <w:sz w:val="20"/>
                <w:szCs w:val="20"/>
              </w:rPr>
            </w:pPr>
            <w:r w:rsidRPr="00416270">
              <w:rPr>
                <w:color w:val="000000"/>
                <w:sz w:val="20"/>
                <w:szCs w:val="20"/>
                <w:vertAlign w:val="superscript"/>
              </w:rPr>
              <w:t>a</w:t>
            </w:r>
          </w:p>
        </w:tc>
        <w:tc>
          <w:tcPr>
            <w:tcW w:w="13160" w:type="dxa"/>
            <w:gridSpan w:val="13"/>
            <w:tcBorders>
              <w:top w:val="nil"/>
              <w:left w:val="nil"/>
              <w:bottom w:val="nil"/>
              <w:right w:val="nil"/>
            </w:tcBorders>
            <w:shd w:val="clear" w:color="auto" w:fill="auto"/>
            <w:hideMark/>
          </w:tcPr>
          <w:p w:rsidR="00416270" w:rsidRPr="00416270" w:rsidP="00416270" w14:paraId="4055E83A" w14:textId="77777777">
            <w:pPr>
              <w:widowControl/>
              <w:autoSpaceDE/>
              <w:autoSpaceDN/>
              <w:adjustRightInd/>
              <w:rPr>
                <w:color w:val="000000"/>
                <w:sz w:val="20"/>
                <w:szCs w:val="20"/>
              </w:rPr>
            </w:pPr>
            <w:r w:rsidRPr="00416270">
              <w:rPr>
                <w:color w:val="000000"/>
                <w:sz w:val="20"/>
                <w:szCs w:val="20"/>
              </w:rPr>
              <w:t xml:space="preserve">We estimate that, during the three-year period of this ICR, there will be an average of 1,887 landfills per year (1,170 privately-owned and 717 </w:t>
            </w:r>
            <w:r w:rsidRPr="00416270">
              <w:rPr>
                <w:color w:val="000000"/>
                <w:sz w:val="20"/>
                <w:szCs w:val="20"/>
              </w:rPr>
              <w:t>publicly-owned</w:t>
            </w:r>
            <w:r w:rsidRPr="00416270">
              <w:rPr>
                <w:color w:val="000000"/>
                <w:sz w:val="20"/>
                <w:szCs w:val="20"/>
              </w:rPr>
              <w:t xml:space="preserve">) subject to the requirements of Emission Guidelines Subpart Cf. Of these, an average of 652 landfills per year (365 privately-owned and 287 </w:t>
            </w:r>
            <w:r w:rsidRPr="00416270">
              <w:rPr>
                <w:color w:val="000000"/>
                <w:sz w:val="20"/>
                <w:szCs w:val="20"/>
              </w:rPr>
              <w:t>publicly-owned</w:t>
            </w:r>
            <w:r w:rsidRPr="00416270">
              <w:rPr>
                <w:color w:val="000000"/>
                <w:sz w:val="20"/>
                <w:szCs w:val="20"/>
              </w:rPr>
              <w:t>) are controlling emissions.</w:t>
            </w:r>
          </w:p>
        </w:tc>
      </w:tr>
      <w:tr w14:paraId="411612C7" w14:textId="77777777" w:rsidTr="00874294">
        <w:tblPrEx>
          <w:tblW w:w="13478" w:type="dxa"/>
          <w:tblInd w:w="-360" w:type="dxa"/>
          <w:tblLayout w:type="fixed"/>
          <w:tblLook w:val="04A0"/>
        </w:tblPrEx>
        <w:trPr>
          <w:trHeight w:val="945"/>
        </w:trPr>
        <w:tc>
          <w:tcPr>
            <w:tcW w:w="318" w:type="dxa"/>
            <w:tcBorders>
              <w:top w:val="nil"/>
              <w:left w:val="nil"/>
              <w:bottom w:val="nil"/>
              <w:right w:val="nil"/>
            </w:tcBorders>
            <w:shd w:val="clear" w:color="auto" w:fill="auto"/>
            <w:noWrap/>
            <w:hideMark/>
          </w:tcPr>
          <w:p w:rsidR="00416270" w:rsidRPr="00416270" w:rsidP="00416270" w14:paraId="2D25BBB7" w14:textId="77777777">
            <w:pPr>
              <w:widowControl/>
              <w:autoSpaceDE/>
              <w:autoSpaceDN/>
              <w:adjustRightInd/>
              <w:rPr>
                <w:color w:val="000000"/>
                <w:sz w:val="20"/>
                <w:szCs w:val="20"/>
              </w:rPr>
            </w:pPr>
            <w:r w:rsidRPr="00416270">
              <w:rPr>
                <w:color w:val="000000"/>
                <w:sz w:val="20"/>
                <w:szCs w:val="20"/>
                <w:vertAlign w:val="superscript"/>
              </w:rPr>
              <w:t>b</w:t>
            </w:r>
          </w:p>
        </w:tc>
        <w:tc>
          <w:tcPr>
            <w:tcW w:w="13160" w:type="dxa"/>
            <w:gridSpan w:val="13"/>
            <w:tcBorders>
              <w:top w:val="nil"/>
              <w:left w:val="nil"/>
              <w:bottom w:val="nil"/>
              <w:right w:val="nil"/>
            </w:tcBorders>
            <w:shd w:val="clear" w:color="auto" w:fill="auto"/>
            <w:hideMark/>
          </w:tcPr>
          <w:p w:rsidR="00416270" w:rsidRPr="00416270" w:rsidP="00416270" w14:paraId="1B9F15DA" w14:textId="70CD6591">
            <w:pPr>
              <w:widowControl/>
              <w:autoSpaceDE/>
              <w:autoSpaceDN/>
              <w:adjustRightInd/>
              <w:rPr>
                <w:sz w:val="20"/>
                <w:szCs w:val="20"/>
              </w:rPr>
            </w:pPr>
            <w:r w:rsidRPr="00416270">
              <w:rPr>
                <w:sz w:val="20"/>
                <w:szCs w:val="20"/>
              </w:rPr>
              <w:t>This ICR uses mean hourly wage for the following labor categories from the United States Department of Labor, Bureau of Labor Statistics, May 2021, “National Occupational Employment and Wage Estimates United States” for employees at privately-owned landfills:</w:t>
            </w:r>
            <w:r w:rsidR="00A36A34">
              <w:rPr>
                <w:sz w:val="20"/>
                <w:szCs w:val="20"/>
              </w:rPr>
              <w:t xml:space="preserve"> </w:t>
            </w:r>
            <w:r w:rsidRPr="00416270">
              <w:rPr>
                <w:sz w:val="20"/>
                <w:szCs w:val="20"/>
              </w:rPr>
              <w:t>Managers, All Other for Managerial Labor, Civil Engineers, Civil Engineer Technicians, and Office Clerks, General for Clerical Labor.</w:t>
            </w:r>
            <w:r w:rsidR="00A36A34">
              <w:rPr>
                <w:sz w:val="20"/>
                <w:szCs w:val="20"/>
              </w:rPr>
              <w:t xml:space="preserve"> </w:t>
            </w:r>
            <w:r w:rsidRPr="00416270">
              <w:rPr>
                <w:sz w:val="20"/>
                <w:szCs w:val="20"/>
              </w:rPr>
              <w:t>The rates have been increased by 110 percent to account for the benefit packages available to those employed by private industry.</w:t>
            </w:r>
          </w:p>
        </w:tc>
      </w:tr>
      <w:tr w14:paraId="5F217DAA" w14:textId="77777777" w:rsidTr="00874294">
        <w:tblPrEx>
          <w:tblW w:w="13478" w:type="dxa"/>
          <w:tblInd w:w="-360" w:type="dxa"/>
          <w:tblLayout w:type="fixed"/>
          <w:tblLook w:val="04A0"/>
        </w:tblPrEx>
        <w:trPr>
          <w:trHeight w:val="279"/>
        </w:trPr>
        <w:tc>
          <w:tcPr>
            <w:tcW w:w="318" w:type="dxa"/>
            <w:tcBorders>
              <w:top w:val="nil"/>
              <w:left w:val="nil"/>
              <w:bottom w:val="nil"/>
              <w:right w:val="nil"/>
            </w:tcBorders>
            <w:shd w:val="clear" w:color="auto" w:fill="auto"/>
            <w:noWrap/>
            <w:hideMark/>
          </w:tcPr>
          <w:p w:rsidR="00416270" w:rsidRPr="00416270" w:rsidP="00416270" w14:paraId="06DB3A2F" w14:textId="77777777">
            <w:pPr>
              <w:widowControl/>
              <w:autoSpaceDE/>
              <w:autoSpaceDN/>
              <w:adjustRightInd/>
              <w:rPr>
                <w:color w:val="000000"/>
                <w:sz w:val="20"/>
                <w:szCs w:val="20"/>
              </w:rPr>
            </w:pPr>
            <w:r w:rsidRPr="00416270">
              <w:rPr>
                <w:color w:val="000000"/>
                <w:sz w:val="20"/>
                <w:szCs w:val="20"/>
                <w:vertAlign w:val="superscript"/>
              </w:rPr>
              <w:t>c</w:t>
            </w:r>
          </w:p>
        </w:tc>
        <w:tc>
          <w:tcPr>
            <w:tcW w:w="13160" w:type="dxa"/>
            <w:gridSpan w:val="13"/>
            <w:tcBorders>
              <w:top w:val="nil"/>
              <w:left w:val="nil"/>
              <w:bottom w:val="nil"/>
              <w:right w:val="nil"/>
            </w:tcBorders>
            <w:shd w:val="clear" w:color="auto" w:fill="auto"/>
            <w:hideMark/>
          </w:tcPr>
          <w:p w:rsidR="00416270" w:rsidRPr="00416270" w:rsidP="00416270" w14:paraId="2353C10B" w14:textId="77777777">
            <w:pPr>
              <w:widowControl/>
              <w:autoSpaceDE/>
              <w:autoSpaceDN/>
              <w:adjustRightInd/>
              <w:rPr>
                <w:sz w:val="20"/>
                <w:szCs w:val="20"/>
              </w:rPr>
            </w:pPr>
            <w:r w:rsidRPr="00416270">
              <w:rPr>
                <w:sz w:val="20"/>
                <w:szCs w:val="20"/>
              </w:rPr>
              <w:t>We estimate that, over the three-year period of this ICR, all respondents will need to refamiliarize with the requirements of the rule. We have assumed that each respondent will take 2 hours per year to refamiliarize with the requirements.</w:t>
            </w:r>
          </w:p>
        </w:tc>
      </w:tr>
      <w:tr w14:paraId="64BC276D" w14:textId="77777777" w:rsidTr="00874294">
        <w:tblPrEx>
          <w:tblW w:w="13478" w:type="dxa"/>
          <w:tblInd w:w="-360" w:type="dxa"/>
          <w:tblLayout w:type="fixed"/>
          <w:tblLook w:val="04A0"/>
        </w:tblPrEx>
        <w:trPr>
          <w:trHeight w:val="594"/>
        </w:trPr>
        <w:tc>
          <w:tcPr>
            <w:tcW w:w="318" w:type="dxa"/>
            <w:tcBorders>
              <w:top w:val="nil"/>
              <w:left w:val="nil"/>
              <w:bottom w:val="nil"/>
              <w:right w:val="nil"/>
            </w:tcBorders>
            <w:shd w:val="clear" w:color="auto" w:fill="auto"/>
            <w:noWrap/>
            <w:hideMark/>
          </w:tcPr>
          <w:p w:rsidR="00416270" w:rsidRPr="00416270" w:rsidP="00416270" w14:paraId="22DEC537" w14:textId="77777777">
            <w:pPr>
              <w:widowControl/>
              <w:autoSpaceDE/>
              <w:autoSpaceDN/>
              <w:adjustRightInd/>
              <w:rPr>
                <w:color w:val="000000"/>
                <w:sz w:val="20"/>
                <w:szCs w:val="20"/>
              </w:rPr>
            </w:pPr>
            <w:r w:rsidRPr="00416270">
              <w:rPr>
                <w:color w:val="000000"/>
                <w:sz w:val="20"/>
                <w:szCs w:val="20"/>
                <w:vertAlign w:val="superscript"/>
              </w:rPr>
              <w:t>d</w:t>
            </w:r>
          </w:p>
        </w:tc>
        <w:tc>
          <w:tcPr>
            <w:tcW w:w="13160" w:type="dxa"/>
            <w:gridSpan w:val="13"/>
            <w:tcBorders>
              <w:top w:val="nil"/>
              <w:left w:val="nil"/>
              <w:bottom w:val="nil"/>
              <w:right w:val="nil"/>
            </w:tcBorders>
            <w:shd w:val="clear" w:color="auto" w:fill="auto"/>
            <w:hideMark/>
          </w:tcPr>
          <w:p w:rsidR="00416270" w:rsidRPr="00416270" w:rsidP="00416270" w14:paraId="57409C61" w14:textId="77777777">
            <w:pPr>
              <w:widowControl/>
              <w:autoSpaceDE/>
              <w:autoSpaceDN/>
              <w:adjustRightInd/>
              <w:rPr>
                <w:sz w:val="20"/>
                <w:szCs w:val="20"/>
              </w:rPr>
            </w:pPr>
            <w:r w:rsidRPr="00416270">
              <w:rPr>
                <w:sz w:val="20"/>
                <w:szCs w:val="20"/>
              </w:rPr>
              <w:t xml:space="preserve">We estimate that, over the three-year period of this ICR, an average of 4 respondents per year (2 privately-owned and 2 </w:t>
            </w:r>
            <w:r w:rsidRPr="00416270">
              <w:rPr>
                <w:sz w:val="20"/>
                <w:szCs w:val="20"/>
              </w:rPr>
              <w:t>publicly-owned</w:t>
            </w:r>
            <w:r w:rsidRPr="00416270">
              <w:rPr>
                <w:sz w:val="20"/>
                <w:szCs w:val="20"/>
              </w:rPr>
              <w:t xml:space="preserve">) will need to install controls, perform the initial performance test, and submit an </w:t>
            </w:r>
            <w:r w:rsidRPr="00416270">
              <w:rPr>
                <w:sz w:val="20"/>
                <w:szCs w:val="20"/>
              </w:rPr>
              <w:t>intial</w:t>
            </w:r>
            <w:r w:rsidRPr="00416270">
              <w:rPr>
                <w:sz w:val="20"/>
                <w:szCs w:val="20"/>
              </w:rPr>
              <w:t xml:space="preserve"> performance test report. We assume that each respondent will take 12 hours to attend the test, review the report (written by the testing company), and submit the report. </w:t>
            </w:r>
          </w:p>
        </w:tc>
      </w:tr>
      <w:tr w14:paraId="46FEF8E4" w14:textId="77777777" w:rsidTr="00874294">
        <w:tblPrEx>
          <w:tblW w:w="13478" w:type="dxa"/>
          <w:tblInd w:w="-360" w:type="dxa"/>
          <w:tblLayout w:type="fixed"/>
          <w:tblLook w:val="04A0"/>
        </w:tblPrEx>
        <w:trPr>
          <w:trHeight w:val="1359"/>
        </w:trPr>
        <w:tc>
          <w:tcPr>
            <w:tcW w:w="318" w:type="dxa"/>
            <w:tcBorders>
              <w:top w:val="nil"/>
              <w:left w:val="nil"/>
              <w:bottom w:val="nil"/>
              <w:right w:val="nil"/>
            </w:tcBorders>
            <w:shd w:val="clear" w:color="auto" w:fill="auto"/>
            <w:noWrap/>
            <w:hideMark/>
          </w:tcPr>
          <w:p w:rsidR="00416270" w:rsidRPr="00416270" w:rsidP="00416270" w14:paraId="214179E9" w14:textId="77777777">
            <w:pPr>
              <w:widowControl/>
              <w:autoSpaceDE/>
              <w:autoSpaceDN/>
              <w:adjustRightInd/>
              <w:rPr>
                <w:color w:val="000000"/>
                <w:sz w:val="20"/>
                <w:szCs w:val="20"/>
              </w:rPr>
            </w:pPr>
            <w:r w:rsidRPr="00416270">
              <w:rPr>
                <w:color w:val="000000"/>
                <w:sz w:val="20"/>
                <w:szCs w:val="20"/>
                <w:vertAlign w:val="superscript"/>
              </w:rPr>
              <w:t>e</w:t>
            </w:r>
          </w:p>
        </w:tc>
        <w:tc>
          <w:tcPr>
            <w:tcW w:w="13160" w:type="dxa"/>
            <w:gridSpan w:val="13"/>
            <w:tcBorders>
              <w:top w:val="nil"/>
              <w:left w:val="nil"/>
              <w:bottom w:val="nil"/>
              <w:right w:val="nil"/>
            </w:tcBorders>
            <w:shd w:val="clear" w:color="auto" w:fill="auto"/>
            <w:hideMark/>
          </w:tcPr>
          <w:p w:rsidR="00416270" w:rsidRPr="00416270" w:rsidP="00416270" w14:paraId="67EE960A" w14:textId="2E6B666B">
            <w:pPr>
              <w:widowControl/>
              <w:autoSpaceDE/>
              <w:autoSpaceDN/>
              <w:adjustRightInd/>
              <w:rPr>
                <w:sz w:val="20"/>
                <w:szCs w:val="20"/>
              </w:rPr>
            </w:pPr>
            <w:r w:rsidRPr="00416270">
              <w:rPr>
                <w:sz w:val="20"/>
                <w:szCs w:val="20"/>
              </w:rPr>
              <w:t xml:space="preserve">We estimate that, over the three-year period of this ICR, an average of 652 respondents per year (365 privately-owned and 287 </w:t>
            </w:r>
            <w:r w:rsidRPr="00416270">
              <w:rPr>
                <w:sz w:val="20"/>
                <w:szCs w:val="20"/>
              </w:rPr>
              <w:t>publicly-owned</w:t>
            </w:r>
            <w:r w:rsidRPr="00416270">
              <w:rPr>
                <w:sz w:val="20"/>
                <w:szCs w:val="20"/>
              </w:rPr>
              <w:t>) operating controlled landfills will need to conduct quarterly surface emissions monitoring and monthly well emissions monitoring. For surface monitoring, the average acreage of controlled sites is estimated to be 174 acres and we estimate monitoring labor at 0.25 hours per acre for a total of 44 labor hours (174 acres x 0.25 hr/acre = 43.5 hours, rounded to 44) per monitoring event.</w:t>
            </w:r>
            <w:r w:rsidR="00A36A34">
              <w:rPr>
                <w:sz w:val="20"/>
                <w:szCs w:val="20"/>
              </w:rPr>
              <w:t xml:space="preserve"> </w:t>
            </w:r>
            <w:r w:rsidRPr="00416270">
              <w:rPr>
                <w:sz w:val="20"/>
                <w:szCs w:val="20"/>
              </w:rPr>
              <w:t xml:space="preserve">For wellhead monitoring, the estimated burden was based on industry consultation of $2000 per month during the most recent ICR renewal for subpart WWW (ICR# 1557.09), or approximately 40 hours of technician labor time. Cost of re-monitoring for exceedances of surface monitoring or wellhead monitoring are not included because the rule does not require </w:t>
            </w:r>
            <w:r w:rsidRPr="00416270">
              <w:rPr>
                <w:sz w:val="20"/>
                <w:szCs w:val="20"/>
              </w:rPr>
              <w:t>remonitoring</w:t>
            </w:r>
            <w:r w:rsidRPr="00416270">
              <w:rPr>
                <w:sz w:val="20"/>
                <w:szCs w:val="20"/>
              </w:rPr>
              <w:t xml:space="preserve"> unless an exceedance is found. Landfills can minimize the number of exceedances found by ensuring the GCCS is well-</w:t>
            </w:r>
            <w:r w:rsidRPr="00416270">
              <w:rPr>
                <w:sz w:val="20"/>
                <w:szCs w:val="20"/>
              </w:rPr>
              <w:t>operated</w:t>
            </w:r>
            <w:r w:rsidRPr="00416270">
              <w:rPr>
                <w:sz w:val="20"/>
                <w:szCs w:val="20"/>
              </w:rPr>
              <w:t xml:space="preserve"> and the surface is well sealed.</w:t>
            </w:r>
          </w:p>
        </w:tc>
      </w:tr>
      <w:tr w14:paraId="552CB365" w14:textId="77777777" w:rsidTr="00874294">
        <w:tblPrEx>
          <w:tblW w:w="13478" w:type="dxa"/>
          <w:tblInd w:w="-360" w:type="dxa"/>
          <w:tblLayout w:type="fixed"/>
          <w:tblLook w:val="04A0"/>
        </w:tblPrEx>
        <w:trPr>
          <w:trHeight w:val="315"/>
        </w:trPr>
        <w:tc>
          <w:tcPr>
            <w:tcW w:w="318" w:type="dxa"/>
            <w:tcBorders>
              <w:top w:val="nil"/>
              <w:left w:val="nil"/>
              <w:bottom w:val="nil"/>
              <w:right w:val="nil"/>
            </w:tcBorders>
            <w:shd w:val="clear" w:color="auto" w:fill="auto"/>
            <w:noWrap/>
            <w:hideMark/>
          </w:tcPr>
          <w:p w:rsidR="00416270" w:rsidRPr="00416270" w:rsidP="00416270" w14:paraId="3E9F14F3" w14:textId="77777777">
            <w:pPr>
              <w:widowControl/>
              <w:autoSpaceDE/>
              <w:autoSpaceDN/>
              <w:adjustRightInd/>
              <w:rPr>
                <w:color w:val="000000"/>
                <w:sz w:val="20"/>
                <w:szCs w:val="20"/>
              </w:rPr>
            </w:pPr>
            <w:r w:rsidRPr="00416270">
              <w:rPr>
                <w:color w:val="000000"/>
                <w:sz w:val="20"/>
                <w:szCs w:val="20"/>
                <w:vertAlign w:val="superscript"/>
              </w:rPr>
              <w:t>f</w:t>
            </w:r>
          </w:p>
        </w:tc>
        <w:tc>
          <w:tcPr>
            <w:tcW w:w="13160" w:type="dxa"/>
            <w:gridSpan w:val="13"/>
            <w:tcBorders>
              <w:top w:val="nil"/>
              <w:left w:val="nil"/>
              <w:bottom w:val="nil"/>
              <w:right w:val="nil"/>
            </w:tcBorders>
            <w:shd w:val="clear" w:color="auto" w:fill="auto"/>
            <w:hideMark/>
          </w:tcPr>
          <w:p w:rsidR="00416270" w:rsidRPr="00416270" w:rsidP="00416270" w14:paraId="77F38B1C" w14:textId="77777777">
            <w:pPr>
              <w:widowControl/>
              <w:autoSpaceDE/>
              <w:autoSpaceDN/>
              <w:adjustRightInd/>
              <w:rPr>
                <w:sz w:val="20"/>
                <w:szCs w:val="20"/>
              </w:rPr>
            </w:pPr>
            <w:r w:rsidRPr="00416270">
              <w:rPr>
                <w:sz w:val="20"/>
                <w:szCs w:val="20"/>
              </w:rPr>
              <w:t>Based on the regulatory database, there are no landfills that will complete the initial design capacity report during the three-year period of this ICR. This is a one-time requirement.</w:t>
            </w:r>
          </w:p>
        </w:tc>
      </w:tr>
      <w:tr w14:paraId="5258FBBB" w14:textId="77777777" w:rsidTr="00874294">
        <w:tblPrEx>
          <w:tblW w:w="13478" w:type="dxa"/>
          <w:tblInd w:w="-360" w:type="dxa"/>
          <w:tblLayout w:type="fixed"/>
          <w:tblLook w:val="04A0"/>
        </w:tblPrEx>
        <w:trPr>
          <w:trHeight w:val="630"/>
        </w:trPr>
        <w:tc>
          <w:tcPr>
            <w:tcW w:w="318" w:type="dxa"/>
            <w:tcBorders>
              <w:top w:val="nil"/>
              <w:left w:val="nil"/>
              <w:bottom w:val="nil"/>
              <w:right w:val="nil"/>
            </w:tcBorders>
            <w:shd w:val="clear" w:color="auto" w:fill="auto"/>
            <w:noWrap/>
            <w:hideMark/>
          </w:tcPr>
          <w:p w:rsidR="00416270" w:rsidRPr="00416270" w:rsidP="00416270" w14:paraId="2EEB1E35" w14:textId="77777777">
            <w:pPr>
              <w:widowControl/>
              <w:autoSpaceDE/>
              <w:autoSpaceDN/>
              <w:adjustRightInd/>
              <w:rPr>
                <w:color w:val="000000"/>
                <w:sz w:val="20"/>
                <w:szCs w:val="20"/>
              </w:rPr>
            </w:pPr>
            <w:r w:rsidRPr="00416270">
              <w:rPr>
                <w:color w:val="000000"/>
                <w:sz w:val="20"/>
                <w:szCs w:val="20"/>
                <w:vertAlign w:val="superscript"/>
              </w:rPr>
              <w:t>g</w:t>
            </w:r>
          </w:p>
        </w:tc>
        <w:tc>
          <w:tcPr>
            <w:tcW w:w="13160" w:type="dxa"/>
            <w:gridSpan w:val="13"/>
            <w:tcBorders>
              <w:top w:val="nil"/>
              <w:left w:val="nil"/>
              <w:bottom w:val="nil"/>
              <w:right w:val="nil"/>
            </w:tcBorders>
            <w:shd w:val="clear" w:color="auto" w:fill="auto"/>
            <w:hideMark/>
          </w:tcPr>
          <w:p w:rsidR="00416270" w:rsidRPr="00416270" w:rsidP="00416270" w14:paraId="0CF29C0B" w14:textId="77777777">
            <w:pPr>
              <w:widowControl/>
              <w:autoSpaceDE/>
              <w:autoSpaceDN/>
              <w:adjustRightInd/>
              <w:rPr>
                <w:sz w:val="20"/>
                <w:szCs w:val="20"/>
              </w:rPr>
            </w:pPr>
            <w:r w:rsidRPr="00416270">
              <w:rPr>
                <w:sz w:val="20"/>
                <w:szCs w:val="20"/>
              </w:rPr>
              <w:t xml:space="preserve">We assume that 25 landfills per year (13 privately-owned and 12 </w:t>
            </w:r>
            <w:r w:rsidRPr="00416270">
              <w:rPr>
                <w:sz w:val="20"/>
                <w:szCs w:val="20"/>
              </w:rPr>
              <w:t>publicly-owned</w:t>
            </w:r>
            <w:r w:rsidRPr="00416270">
              <w:rPr>
                <w:sz w:val="20"/>
                <w:szCs w:val="20"/>
              </w:rPr>
              <w:t>) will have modifications requiring the submittal of an amended design capacity report during the three-year period of this ICR. Upon modification, these landfills become subject to NSPS Subpart XXX. Burden for the amended design capacity report is calculated under Subpart Cf.</w:t>
            </w:r>
          </w:p>
        </w:tc>
      </w:tr>
      <w:tr w14:paraId="002B249C" w14:textId="77777777" w:rsidTr="00874294">
        <w:tblPrEx>
          <w:tblW w:w="13478" w:type="dxa"/>
          <w:tblInd w:w="-360" w:type="dxa"/>
          <w:tblLayout w:type="fixed"/>
          <w:tblLook w:val="04A0"/>
        </w:tblPrEx>
        <w:trPr>
          <w:trHeight w:val="840"/>
        </w:trPr>
        <w:tc>
          <w:tcPr>
            <w:tcW w:w="318" w:type="dxa"/>
            <w:tcBorders>
              <w:top w:val="nil"/>
              <w:left w:val="nil"/>
              <w:bottom w:val="nil"/>
              <w:right w:val="nil"/>
            </w:tcBorders>
            <w:shd w:val="clear" w:color="auto" w:fill="auto"/>
            <w:noWrap/>
            <w:hideMark/>
          </w:tcPr>
          <w:p w:rsidR="00416270" w:rsidRPr="00416270" w:rsidP="00416270" w14:paraId="3ABE1571" w14:textId="77777777">
            <w:pPr>
              <w:widowControl/>
              <w:autoSpaceDE/>
              <w:autoSpaceDN/>
              <w:adjustRightInd/>
              <w:rPr>
                <w:color w:val="000000"/>
                <w:sz w:val="20"/>
                <w:szCs w:val="20"/>
              </w:rPr>
            </w:pPr>
            <w:r w:rsidRPr="00416270">
              <w:rPr>
                <w:color w:val="000000"/>
                <w:sz w:val="20"/>
                <w:szCs w:val="20"/>
                <w:vertAlign w:val="superscript"/>
              </w:rPr>
              <w:t>h</w:t>
            </w:r>
          </w:p>
        </w:tc>
        <w:tc>
          <w:tcPr>
            <w:tcW w:w="13160" w:type="dxa"/>
            <w:gridSpan w:val="13"/>
            <w:tcBorders>
              <w:top w:val="nil"/>
              <w:left w:val="nil"/>
              <w:bottom w:val="nil"/>
              <w:right w:val="nil"/>
            </w:tcBorders>
            <w:shd w:val="clear" w:color="auto" w:fill="auto"/>
            <w:hideMark/>
          </w:tcPr>
          <w:p w:rsidR="00416270" w:rsidRPr="00416270" w:rsidP="00416270" w14:paraId="29496818" w14:textId="11AB8C22">
            <w:pPr>
              <w:widowControl/>
              <w:autoSpaceDE/>
              <w:autoSpaceDN/>
              <w:adjustRightInd/>
              <w:rPr>
                <w:sz w:val="20"/>
                <w:szCs w:val="20"/>
              </w:rPr>
            </w:pPr>
            <w:r w:rsidRPr="00416270">
              <w:rPr>
                <w:sz w:val="20"/>
                <w:szCs w:val="20"/>
              </w:rPr>
              <w:t xml:space="preserve">Landfills that do not meet control thresholds but meet the size thresholds of 2.5 million Mg must file Tier1 or Tier 2 reports. We estimate that, over the three-year period of this ICR, an average of 29 respondents per year (8 privately-owned and 21 </w:t>
            </w:r>
            <w:r w:rsidRPr="00416270">
              <w:rPr>
                <w:sz w:val="20"/>
                <w:szCs w:val="20"/>
              </w:rPr>
              <w:t>publicly-owned</w:t>
            </w:r>
            <w:r w:rsidRPr="00416270">
              <w:rPr>
                <w:sz w:val="20"/>
                <w:szCs w:val="20"/>
              </w:rPr>
              <w:t>) will submit Tier 1 reports and another 29 respondents will submit Tier 2 reports. We assume that 50 percent of uncontrolled landfills will use Tier 1 calculations annually and 50 percent will use Tier 2 calculations once every 5 years for their NMOC reports.</w:t>
            </w:r>
            <w:r w:rsidR="00A36A34">
              <w:rPr>
                <w:sz w:val="20"/>
                <w:szCs w:val="20"/>
              </w:rPr>
              <w:t xml:space="preserve"> </w:t>
            </w:r>
          </w:p>
        </w:tc>
      </w:tr>
      <w:tr w14:paraId="4E4A5B59" w14:textId="77777777" w:rsidTr="00874294">
        <w:tblPrEx>
          <w:tblW w:w="13478" w:type="dxa"/>
          <w:tblInd w:w="-360" w:type="dxa"/>
          <w:tblLayout w:type="fixed"/>
          <w:tblLook w:val="04A0"/>
        </w:tblPrEx>
        <w:trPr>
          <w:trHeight w:val="117"/>
        </w:trPr>
        <w:tc>
          <w:tcPr>
            <w:tcW w:w="318" w:type="dxa"/>
            <w:tcBorders>
              <w:top w:val="nil"/>
              <w:left w:val="nil"/>
              <w:bottom w:val="nil"/>
              <w:right w:val="nil"/>
            </w:tcBorders>
            <w:shd w:val="clear" w:color="auto" w:fill="auto"/>
            <w:noWrap/>
            <w:hideMark/>
          </w:tcPr>
          <w:p w:rsidR="00416270" w:rsidRPr="00416270" w:rsidP="00416270" w14:paraId="12281784" w14:textId="77777777">
            <w:pPr>
              <w:widowControl/>
              <w:autoSpaceDE/>
              <w:autoSpaceDN/>
              <w:adjustRightInd/>
              <w:rPr>
                <w:color w:val="000000"/>
                <w:sz w:val="20"/>
                <w:szCs w:val="20"/>
              </w:rPr>
            </w:pPr>
            <w:r w:rsidRPr="00416270">
              <w:rPr>
                <w:color w:val="000000"/>
                <w:sz w:val="20"/>
                <w:szCs w:val="20"/>
                <w:vertAlign w:val="superscript"/>
              </w:rPr>
              <w:t>i</w:t>
            </w:r>
          </w:p>
        </w:tc>
        <w:tc>
          <w:tcPr>
            <w:tcW w:w="13160" w:type="dxa"/>
            <w:gridSpan w:val="13"/>
            <w:tcBorders>
              <w:top w:val="nil"/>
              <w:left w:val="nil"/>
              <w:bottom w:val="nil"/>
              <w:right w:val="nil"/>
            </w:tcBorders>
            <w:shd w:val="clear" w:color="auto" w:fill="auto"/>
            <w:hideMark/>
          </w:tcPr>
          <w:p w:rsidR="00416270" w:rsidRPr="00416270" w:rsidP="00416270" w14:paraId="271AE831" w14:textId="77777777">
            <w:pPr>
              <w:widowControl/>
              <w:autoSpaceDE/>
              <w:autoSpaceDN/>
              <w:adjustRightInd/>
              <w:rPr>
                <w:sz w:val="20"/>
                <w:szCs w:val="20"/>
              </w:rPr>
            </w:pPr>
            <w:r w:rsidRPr="00416270">
              <w:rPr>
                <w:sz w:val="20"/>
                <w:szCs w:val="20"/>
              </w:rPr>
              <w:t xml:space="preserve">We assume that 26 controlled landfills (9 privately-owned and 17 </w:t>
            </w:r>
            <w:r w:rsidRPr="00416270">
              <w:rPr>
                <w:sz w:val="20"/>
                <w:szCs w:val="20"/>
              </w:rPr>
              <w:t>publicly-owned</w:t>
            </w:r>
            <w:r w:rsidRPr="00416270">
              <w:rPr>
                <w:sz w:val="20"/>
                <w:szCs w:val="20"/>
              </w:rPr>
              <w:t xml:space="preserve">) will close during the three-year period of this ICR. </w:t>
            </w:r>
          </w:p>
        </w:tc>
      </w:tr>
      <w:tr w14:paraId="4525B04F" w14:textId="77777777" w:rsidTr="00874294">
        <w:tblPrEx>
          <w:tblW w:w="13478" w:type="dxa"/>
          <w:tblInd w:w="-360" w:type="dxa"/>
          <w:tblLayout w:type="fixed"/>
          <w:tblLook w:val="04A0"/>
        </w:tblPrEx>
        <w:trPr>
          <w:trHeight w:val="615"/>
        </w:trPr>
        <w:tc>
          <w:tcPr>
            <w:tcW w:w="318" w:type="dxa"/>
            <w:tcBorders>
              <w:top w:val="nil"/>
              <w:left w:val="nil"/>
              <w:bottom w:val="nil"/>
              <w:right w:val="nil"/>
            </w:tcBorders>
            <w:shd w:val="clear" w:color="auto" w:fill="auto"/>
            <w:noWrap/>
            <w:hideMark/>
          </w:tcPr>
          <w:p w:rsidR="00416270" w:rsidRPr="00416270" w:rsidP="00416270" w14:paraId="159F568D" w14:textId="77777777">
            <w:pPr>
              <w:widowControl/>
              <w:autoSpaceDE/>
              <w:autoSpaceDN/>
              <w:adjustRightInd/>
              <w:rPr>
                <w:color w:val="000000"/>
                <w:sz w:val="20"/>
                <w:szCs w:val="20"/>
              </w:rPr>
            </w:pPr>
            <w:r w:rsidRPr="00416270">
              <w:rPr>
                <w:color w:val="000000"/>
                <w:sz w:val="20"/>
                <w:szCs w:val="20"/>
                <w:vertAlign w:val="superscript"/>
              </w:rPr>
              <w:t>j</w:t>
            </w:r>
          </w:p>
        </w:tc>
        <w:tc>
          <w:tcPr>
            <w:tcW w:w="13160" w:type="dxa"/>
            <w:gridSpan w:val="13"/>
            <w:tcBorders>
              <w:top w:val="nil"/>
              <w:left w:val="nil"/>
              <w:bottom w:val="nil"/>
              <w:right w:val="nil"/>
            </w:tcBorders>
            <w:shd w:val="clear" w:color="auto" w:fill="auto"/>
            <w:hideMark/>
          </w:tcPr>
          <w:p w:rsidR="00416270" w:rsidRPr="00416270" w:rsidP="00416270" w14:paraId="1CC8244F" w14:textId="77777777">
            <w:pPr>
              <w:widowControl/>
              <w:autoSpaceDE/>
              <w:autoSpaceDN/>
              <w:adjustRightInd/>
              <w:rPr>
                <w:sz w:val="20"/>
                <w:szCs w:val="20"/>
              </w:rPr>
            </w:pPr>
            <w:r w:rsidRPr="00416270">
              <w:rPr>
                <w:sz w:val="20"/>
                <w:szCs w:val="20"/>
              </w:rPr>
              <w:t xml:space="preserve">We assume no landfills will remove control equipment during the three-year period of this ICR. Equipment Removal Report requires inclusion of 3 successive NMOC rates using Tier 2 calculations to demonstrate landfill is below the NMOC threshold. </w:t>
            </w:r>
          </w:p>
        </w:tc>
      </w:tr>
      <w:tr w14:paraId="2CB74B8D" w14:textId="77777777" w:rsidTr="00874294">
        <w:tblPrEx>
          <w:tblW w:w="13478" w:type="dxa"/>
          <w:tblInd w:w="-360" w:type="dxa"/>
          <w:tblLayout w:type="fixed"/>
          <w:tblLook w:val="04A0"/>
        </w:tblPrEx>
        <w:trPr>
          <w:trHeight w:val="855"/>
        </w:trPr>
        <w:tc>
          <w:tcPr>
            <w:tcW w:w="318" w:type="dxa"/>
            <w:tcBorders>
              <w:top w:val="nil"/>
              <w:left w:val="nil"/>
              <w:bottom w:val="nil"/>
              <w:right w:val="nil"/>
            </w:tcBorders>
            <w:shd w:val="clear" w:color="auto" w:fill="auto"/>
            <w:noWrap/>
            <w:hideMark/>
          </w:tcPr>
          <w:p w:rsidR="00416270" w:rsidRPr="00416270" w:rsidP="00416270" w14:paraId="51E996B9" w14:textId="77777777">
            <w:pPr>
              <w:widowControl/>
              <w:autoSpaceDE/>
              <w:autoSpaceDN/>
              <w:adjustRightInd/>
              <w:rPr>
                <w:color w:val="000000"/>
                <w:sz w:val="20"/>
                <w:szCs w:val="20"/>
              </w:rPr>
            </w:pPr>
            <w:r w:rsidRPr="00416270">
              <w:rPr>
                <w:color w:val="000000"/>
                <w:sz w:val="20"/>
                <w:szCs w:val="20"/>
                <w:vertAlign w:val="superscript"/>
              </w:rPr>
              <w:t>k</w:t>
            </w:r>
          </w:p>
        </w:tc>
        <w:tc>
          <w:tcPr>
            <w:tcW w:w="13160" w:type="dxa"/>
            <w:gridSpan w:val="13"/>
            <w:tcBorders>
              <w:top w:val="nil"/>
              <w:left w:val="nil"/>
              <w:bottom w:val="nil"/>
              <w:right w:val="nil"/>
            </w:tcBorders>
            <w:shd w:val="clear" w:color="auto" w:fill="auto"/>
            <w:hideMark/>
          </w:tcPr>
          <w:p w:rsidR="00416270" w:rsidRPr="00416270" w:rsidP="00416270" w14:paraId="094810C0" w14:textId="77777777">
            <w:pPr>
              <w:widowControl/>
              <w:autoSpaceDE/>
              <w:autoSpaceDN/>
              <w:adjustRightInd/>
              <w:rPr>
                <w:sz w:val="20"/>
                <w:szCs w:val="20"/>
              </w:rPr>
            </w:pPr>
            <w:r w:rsidRPr="00416270">
              <w:rPr>
                <w:sz w:val="20"/>
                <w:szCs w:val="20"/>
              </w:rPr>
              <w:t xml:space="preserve">Prior to installing a collection and control system, a landfill is required to submit a Collection and Control System Design Plan for approval. We estimate that an average of 4 landfills per year (2 privately-owned and 2 </w:t>
            </w:r>
            <w:r w:rsidRPr="00416270">
              <w:rPr>
                <w:sz w:val="20"/>
                <w:szCs w:val="20"/>
              </w:rPr>
              <w:t>publicly-owned</w:t>
            </w:r>
            <w:r w:rsidRPr="00416270">
              <w:rPr>
                <w:sz w:val="20"/>
                <w:szCs w:val="20"/>
              </w:rPr>
              <w:t xml:space="preserve">) will submit a Collection and Control System Design Plan for approval during the three-year period of this ICR. This requirement applies only to landfills required to control under the revised 34 Mg/yr requirement. </w:t>
            </w:r>
          </w:p>
        </w:tc>
      </w:tr>
      <w:tr w14:paraId="6002B004" w14:textId="77777777" w:rsidTr="00AB75B2">
        <w:tblPrEx>
          <w:tblW w:w="13478" w:type="dxa"/>
          <w:tblInd w:w="-360" w:type="dxa"/>
          <w:tblLayout w:type="fixed"/>
          <w:tblLook w:val="04A0"/>
        </w:tblPrEx>
        <w:trPr>
          <w:trHeight w:val="558"/>
        </w:trPr>
        <w:tc>
          <w:tcPr>
            <w:tcW w:w="318" w:type="dxa"/>
            <w:tcBorders>
              <w:top w:val="nil"/>
              <w:left w:val="nil"/>
              <w:bottom w:val="nil"/>
              <w:right w:val="nil"/>
            </w:tcBorders>
            <w:shd w:val="clear" w:color="auto" w:fill="auto"/>
            <w:noWrap/>
            <w:hideMark/>
          </w:tcPr>
          <w:p w:rsidR="00416270" w:rsidRPr="00416270" w:rsidP="00416270" w14:paraId="0EDA23BD" w14:textId="77777777">
            <w:pPr>
              <w:widowControl/>
              <w:autoSpaceDE/>
              <w:autoSpaceDN/>
              <w:adjustRightInd/>
              <w:rPr>
                <w:color w:val="000000"/>
                <w:sz w:val="20"/>
                <w:szCs w:val="20"/>
              </w:rPr>
            </w:pPr>
            <w:r w:rsidRPr="00416270">
              <w:rPr>
                <w:color w:val="000000"/>
                <w:sz w:val="20"/>
                <w:szCs w:val="20"/>
                <w:vertAlign w:val="superscript"/>
              </w:rPr>
              <w:t>l</w:t>
            </w:r>
          </w:p>
        </w:tc>
        <w:tc>
          <w:tcPr>
            <w:tcW w:w="13160" w:type="dxa"/>
            <w:gridSpan w:val="13"/>
            <w:tcBorders>
              <w:top w:val="nil"/>
              <w:left w:val="nil"/>
              <w:bottom w:val="nil"/>
              <w:right w:val="nil"/>
            </w:tcBorders>
            <w:shd w:val="clear" w:color="auto" w:fill="auto"/>
            <w:hideMark/>
          </w:tcPr>
          <w:p w:rsidR="00416270" w:rsidRPr="00416270" w:rsidP="00416270" w14:paraId="6199B006" w14:textId="0FD2162E">
            <w:pPr>
              <w:widowControl/>
              <w:autoSpaceDE/>
              <w:autoSpaceDN/>
              <w:adjustRightInd/>
              <w:rPr>
                <w:sz w:val="20"/>
                <w:szCs w:val="20"/>
              </w:rPr>
            </w:pPr>
            <w:r w:rsidRPr="00416270">
              <w:rPr>
                <w:sz w:val="20"/>
                <w:szCs w:val="20"/>
              </w:rPr>
              <w:t xml:space="preserve">We estimate that, over the three-year period of this ICR, an average of 4 respondents per year (2 privately-owned and 2 </w:t>
            </w:r>
            <w:r w:rsidRPr="00416270">
              <w:rPr>
                <w:sz w:val="20"/>
                <w:szCs w:val="20"/>
              </w:rPr>
              <w:t>publicly-owned</w:t>
            </w:r>
            <w:r w:rsidRPr="00416270">
              <w:rPr>
                <w:sz w:val="20"/>
                <w:szCs w:val="20"/>
              </w:rPr>
              <w:t>) will submit a Collection and Control System Design Plan. We have assumed that 10% of</w:t>
            </w:r>
            <w:r w:rsidR="00A36A34">
              <w:rPr>
                <w:sz w:val="20"/>
                <w:szCs w:val="20"/>
              </w:rPr>
              <w:t xml:space="preserve"> </w:t>
            </w:r>
            <w:r w:rsidRPr="00416270">
              <w:rPr>
                <w:sz w:val="20"/>
                <w:szCs w:val="20"/>
              </w:rPr>
              <w:t>landfills installing a collection and control system will revise their collection and control system design plan. This results in submittal of 0.4 C&amp;C System Design Plan revisions per year (2 x 0.1 + 2 x 0.1 = 0.4 revisions/year).</w:t>
            </w:r>
          </w:p>
        </w:tc>
      </w:tr>
      <w:tr w14:paraId="1FDD93B3" w14:textId="77777777" w:rsidTr="00874294">
        <w:tblPrEx>
          <w:tblW w:w="13478" w:type="dxa"/>
          <w:tblInd w:w="-360" w:type="dxa"/>
          <w:tblLayout w:type="fixed"/>
          <w:tblLook w:val="04A0"/>
        </w:tblPrEx>
        <w:trPr>
          <w:trHeight w:val="1152"/>
        </w:trPr>
        <w:tc>
          <w:tcPr>
            <w:tcW w:w="318" w:type="dxa"/>
            <w:tcBorders>
              <w:top w:val="nil"/>
              <w:left w:val="nil"/>
              <w:bottom w:val="nil"/>
              <w:right w:val="nil"/>
            </w:tcBorders>
            <w:shd w:val="clear" w:color="auto" w:fill="auto"/>
            <w:noWrap/>
            <w:hideMark/>
          </w:tcPr>
          <w:p w:rsidR="00416270" w:rsidRPr="00416270" w:rsidP="00416270" w14:paraId="6227817D" w14:textId="77777777">
            <w:pPr>
              <w:widowControl/>
              <w:autoSpaceDE/>
              <w:autoSpaceDN/>
              <w:adjustRightInd/>
              <w:rPr>
                <w:color w:val="000000"/>
                <w:sz w:val="20"/>
                <w:szCs w:val="20"/>
              </w:rPr>
            </w:pPr>
            <w:r w:rsidRPr="00416270">
              <w:rPr>
                <w:color w:val="000000"/>
                <w:sz w:val="20"/>
                <w:szCs w:val="20"/>
                <w:vertAlign w:val="superscript"/>
              </w:rPr>
              <w:t>m</w:t>
            </w:r>
          </w:p>
        </w:tc>
        <w:tc>
          <w:tcPr>
            <w:tcW w:w="13160" w:type="dxa"/>
            <w:gridSpan w:val="13"/>
            <w:tcBorders>
              <w:top w:val="nil"/>
              <w:left w:val="nil"/>
              <w:bottom w:val="nil"/>
              <w:right w:val="nil"/>
            </w:tcBorders>
            <w:shd w:val="clear" w:color="auto" w:fill="auto"/>
            <w:hideMark/>
          </w:tcPr>
          <w:p w:rsidR="00416270" w:rsidRPr="00416270" w:rsidP="00416270" w14:paraId="209F71CD" w14:textId="2BD488A6">
            <w:pPr>
              <w:widowControl/>
              <w:autoSpaceDE/>
              <w:autoSpaceDN/>
              <w:adjustRightInd/>
              <w:rPr>
                <w:sz w:val="20"/>
                <w:szCs w:val="20"/>
              </w:rPr>
            </w:pPr>
            <w:r w:rsidRPr="00416270">
              <w:rPr>
                <w:sz w:val="20"/>
                <w:szCs w:val="20"/>
              </w:rPr>
              <w:t xml:space="preserve">All controlled landfills are required to submit an annual report. We estimate that, over the three-year period of this ICR, an average of 652 respondents per year (365 privately-owned and 287 </w:t>
            </w:r>
            <w:r w:rsidRPr="00416270">
              <w:rPr>
                <w:sz w:val="20"/>
                <w:szCs w:val="20"/>
              </w:rPr>
              <w:t>publicly-owned</w:t>
            </w:r>
            <w:r w:rsidRPr="00416270">
              <w:rPr>
                <w:sz w:val="20"/>
                <w:szCs w:val="20"/>
              </w:rPr>
              <w:t>) operating controlled landfills will need to submit this report. The estimated burden was based on industry consultation of $5</w:t>
            </w:r>
            <w:r w:rsidR="00AB75B2">
              <w:rPr>
                <w:sz w:val="20"/>
                <w:szCs w:val="20"/>
              </w:rPr>
              <w:t>,</w:t>
            </w:r>
            <w:r w:rsidRPr="00416270">
              <w:rPr>
                <w:sz w:val="20"/>
                <w:szCs w:val="20"/>
              </w:rPr>
              <w:t>000 per year for compliance reporting. Since this estimate included an assumption of a semi-annual report to satisfy the requirements of the landfills NESHAP, we adjusted this estimate by half to account for the single report required by this NSPS, or $2</w:t>
            </w:r>
            <w:r w:rsidR="00AB75B2">
              <w:rPr>
                <w:sz w:val="20"/>
                <w:szCs w:val="20"/>
              </w:rPr>
              <w:t>,</w:t>
            </w:r>
            <w:r w:rsidRPr="00416270">
              <w:rPr>
                <w:sz w:val="20"/>
                <w:szCs w:val="20"/>
              </w:rPr>
              <w:t>500, which is approximately 27 technical hours per occurrence.</w:t>
            </w:r>
          </w:p>
        </w:tc>
      </w:tr>
      <w:tr w14:paraId="29B348BC" w14:textId="77777777" w:rsidTr="00AB75B2">
        <w:tblPrEx>
          <w:tblW w:w="13478" w:type="dxa"/>
          <w:tblInd w:w="-360" w:type="dxa"/>
          <w:tblLayout w:type="fixed"/>
          <w:tblLook w:val="04A0"/>
        </w:tblPrEx>
        <w:trPr>
          <w:trHeight w:val="963"/>
        </w:trPr>
        <w:tc>
          <w:tcPr>
            <w:tcW w:w="318" w:type="dxa"/>
            <w:tcBorders>
              <w:top w:val="nil"/>
              <w:left w:val="nil"/>
              <w:bottom w:val="nil"/>
              <w:right w:val="nil"/>
            </w:tcBorders>
            <w:shd w:val="clear" w:color="auto" w:fill="auto"/>
            <w:noWrap/>
            <w:hideMark/>
          </w:tcPr>
          <w:p w:rsidR="00416270" w:rsidRPr="00416270" w:rsidP="00416270" w14:paraId="127805C8" w14:textId="77777777">
            <w:pPr>
              <w:widowControl/>
              <w:autoSpaceDE/>
              <w:autoSpaceDN/>
              <w:adjustRightInd/>
              <w:rPr>
                <w:color w:val="000000"/>
                <w:sz w:val="20"/>
                <w:szCs w:val="20"/>
              </w:rPr>
            </w:pPr>
            <w:r w:rsidRPr="00416270">
              <w:rPr>
                <w:color w:val="000000"/>
                <w:sz w:val="20"/>
                <w:szCs w:val="20"/>
                <w:vertAlign w:val="superscript"/>
              </w:rPr>
              <w:t>n</w:t>
            </w:r>
          </w:p>
        </w:tc>
        <w:tc>
          <w:tcPr>
            <w:tcW w:w="13160" w:type="dxa"/>
            <w:gridSpan w:val="13"/>
            <w:tcBorders>
              <w:top w:val="nil"/>
              <w:left w:val="nil"/>
              <w:bottom w:val="nil"/>
              <w:right w:val="nil"/>
            </w:tcBorders>
            <w:shd w:val="clear" w:color="auto" w:fill="auto"/>
            <w:hideMark/>
          </w:tcPr>
          <w:p w:rsidR="00416270" w:rsidRPr="00416270" w:rsidP="00416270" w14:paraId="218295A3" w14:textId="77777777">
            <w:pPr>
              <w:widowControl/>
              <w:autoSpaceDE/>
              <w:autoSpaceDN/>
              <w:adjustRightInd/>
              <w:rPr>
                <w:sz w:val="20"/>
                <w:szCs w:val="20"/>
              </w:rPr>
            </w:pPr>
            <w:r w:rsidRPr="00416270">
              <w:rPr>
                <w:sz w:val="20"/>
                <w:szCs w:val="20"/>
              </w:rPr>
              <w:t xml:space="preserve">We assume that, during the three-year period of this ICR, an average of one privately-owned landfill per year and one </w:t>
            </w:r>
            <w:r w:rsidRPr="00416270">
              <w:rPr>
                <w:sz w:val="20"/>
                <w:szCs w:val="20"/>
              </w:rPr>
              <w:t>publicly-owned</w:t>
            </w:r>
            <w:r w:rsidRPr="00416270">
              <w:rPr>
                <w:sz w:val="20"/>
                <w:szCs w:val="20"/>
              </w:rPr>
              <w:t xml:space="preserve"> landfill per year will be required to conduct a root cause analysis, corrective action analysis, and implementation timeline. These items are not required by the rule for controlling landfills. A root cause analysis is only required if the landfill has an exceedance of a wellhead parameter that is identified and cannot be corrected within 15 days. If the exceedance cannot be corrected within 60 </w:t>
            </w:r>
            <w:r w:rsidRPr="00416270">
              <w:rPr>
                <w:sz w:val="20"/>
                <w:szCs w:val="20"/>
              </w:rPr>
              <w:t>days</w:t>
            </w:r>
            <w:r w:rsidRPr="00416270">
              <w:rPr>
                <w:sz w:val="20"/>
                <w:szCs w:val="20"/>
              </w:rPr>
              <w:t xml:space="preserve"> the owner or operator must also conduct a corrective action analysis and develop and implementation schedule. These items must only be submitted for approval if the corrective action will take longer than 120 days to correct. </w:t>
            </w:r>
          </w:p>
        </w:tc>
      </w:tr>
      <w:tr w14:paraId="58E83F1E" w14:textId="77777777" w:rsidTr="00AB75B2">
        <w:tblPrEx>
          <w:tblW w:w="13478" w:type="dxa"/>
          <w:tblInd w:w="-360" w:type="dxa"/>
          <w:tblLayout w:type="fixed"/>
          <w:tblLook w:val="04A0"/>
        </w:tblPrEx>
        <w:trPr>
          <w:trHeight w:val="450"/>
        </w:trPr>
        <w:tc>
          <w:tcPr>
            <w:tcW w:w="318" w:type="dxa"/>
            <w:tcBorders>
              <w:top w:val="nil"/>
              <w:left w:val="nil"/>
              <w:bottom w:val="nil"/>
              <w:right w:val="nil"/>
            </w:tcBorders>
            <w:shd w:val="clear" w:color="auto" w:fill="auto"/>
            <w:noWrap/>
            <w:hideMark/>
          </w:tcPr>
          <w:p w:rsidR="00416270" w:rsidRPr="00416270" w:rsidP="00416270" w14:paraId="5DFA28D1" w14:textId="77777777">
            <w:pPr>
              <w:widowControl/>
              <w:autoSpaceDE/>
              <w:autoSpaceDN/>
              <w:adjustRightInd/>
              <w:rPr>
                <w:sz w:val="20"/>
                <w:szCs w:val="20"/>
              </w:rPr>
            </w:pPr>
            <w:r w:rsidRPr="00416270">
              <w:rPr>
                <w:sz w:val="20"/>
                <w:szCs w:val="20"/>
                <w:vertAlign w:val="superscript"/>
              </w:rPr>
              <w:t>o</w:t>
            </w:r>
          </w:p>
        </w:tc>
        <w:tc>
          <w:tcPr>
            <w:tcW w:w="13160" w:type="dxa"/>
            <w:gridSpan w:val="13"/>
            <w:tcBorders>
              <w:top w:val="nil"/>
              <w:left w:val="nil"/>
              <w:bottom w:val="nil"/>
              <w:right w:val="nil"/>
            </w:tcBorders>
            <w:shd w:val="clear" w:color="auto" w:fill="auto"/>
            <w:hideMark/>
          </w:tcPr>
          <w:p w:rsidR="00416270" w:rsidRPr="00416270" w:rsidP="00416270" w14:paraId="60FCAF91" w14:textId="77777777">
            <w:pPr>
              <w:widowControl/>
              <w:autoSpaceDE/>
              <w:autoSpaceDN/>
              <w:adjustRightInd/>
              <w:rPr>
                <w:sz w:val="20"/>
                <w:szCs w:val="20"/>
              </w:rPr>
            </w:pPr>
            <w:r w:rsidRPr="00416270">
              <w:rPr>
                <w:sz w:val="20"/>
                <w:szCs w:val="20"/>
              </w:rPr>
              <w:t xml:space="preserve">Landfills with a design capacity equal to or greater than 2.5 million megagrams and 2.5 million cubic meters that have employed leachate recirculation or added liquids based on a Research, Development, and Demonstration permit must file this report. We assume that, during the three-year period of this ICR, 175 privately-owned landfills and 82 </w:t>
            </w:r>
            <w:r w:rsidRPr="00416270">
              <w:rPr>
                <w:sz w:val="20"/>
                <w:szCs w:val="20"/>
              </w:rPr>
              <w:t>publicly-owned</w:t>
            </w:r>
            <w:r w:rsidRPr="00416270">
              <w:rPr>
                <w:sz w:val="20"/>
                <w:szCs w:val="20"/>
              </w:rPr>
              <w:t xml:space="preserve"> landfills will be required to file this report each year.</w:t>
            </w:r>
          </w:p>
        </w:tc>
      </w:tr>
      <w:tr w14:paraId="4247D10D" w14:textId="77777777" w:rsidTr="00874294">
        <w:tblPrEx>
          <w:tblW w:w="13478" w:type="dxa"/>
          <w:tblInd w:w="-360" w:type="dxa"/>
          <w:tblLayout w:type="fixed"/>
          <w:tblLook w:val="04A0"/>
        </w:tblPrEx>
        <w:trPr>
          <w:trHeight w:val="885"/>
        </w:trPr>
        <w:tc>
          <w:tcPr>
            <w:tcW w:w="318" w:type="dxa"/>
            <w:tcBorders>
              <w:top w:val="nil"/>
              <w:left w:val="nil"/>
              <w:bottom w:val="nil"/>
              <w:right w:val="nil"/>
            </w:tcBorders>
            <w:shd w:val="clear" w:color="auto" w:fill="auto"/>
            <w:noWrap/>
            <w:hideMark/>
          </w:tcPr>
          <w:p w:rsidR="00416270" w:rsidRPr="00416270" w:rsidP="00416270" w14:paraId="60CA3BE3" w14:textId="77777777">
            <w:pPr>
              <w:widowControl/>
              <w:autoSpaceDE/>
              <w:autoSpaceDN/>
              <w:adjustRightInd/>
              <w:rPr>
                <w:sz w:val="20"/>
                <w:szCs w:val="20"/>
              </w:rPr>
            </w:pPr>
            <w:r w:rsidRPr="00416270">
              <w:rPr>
                <w:sz w:val="20"/>
                <w:szCs w:val="20"/>
                <w:vertAlign w:val="superscript"/>
              </w:rPr>
              <w:t>p</w:t>
            </w:r>
          </w:p>
        </w:tc>
        <w:tc>
          <w:tcPr>
            <w:tcW w:w="13160" w:type="dxa"/>
            <w:gridSpan w:val="13"/>
            <w:tcBorders>
              <w:top w:val="nil"/>
              <w:left w:val="nil"/>
              <w:bottom w:val="nil"/>
              <w:right w:val="nil"/>
            </w:tcBorders>
            <w:shd w:val="clear" w:color="auto" w:fill="auto"/>
            <w:hideMark/>
          </w:tcPr>
          <w:p w:rsidR="00416270" w:rsidRPr="00416270" w:rsidP="00416270" w14:paraId="49685313" w14:textId="0AB8D710">
            <w:pPr>
              <w:widowControl/>
              <w:autoSpaceDE/>
              <w:autoSpaceDN/>
              <w:adjustRightInd/>
              <w:rPr>
                <w:sz w:val="20"/>
                <w:szCs w:val="20"/>
              </w:rPr>
            </w:pPr>
            <w:r w:rsidRPr="00416270">
              <w:rPr>
                <w:sz w:val="20"/>
                <w:szCs w:val="20"/>
              </w:rPr>
              <w:t>We estimate that, over the three-year period of this ICR, an average of 652 respondents per year operating controlled landfills will need to compile, review and store these data records. The estimated burden was based on industry consultation of $1</w:t>
            </w:r>
            <w:r w:rsidR="00AB75B2">
              <w:rPr>
                <w:sz w:val="20"/>
                <w:szCs w:val="20"/>
              </w:rPr>
              <w:t>,</w:t>
            </w:r>
            <w:r w:rsidRPr="00416270">
              <w:rPr>
                <w:sz w:val="20"/>
                <w:szCs w:val="20"/>
              </w:rPr>
              <w:t>000 per month for recordkeeping and data storage per month and $500 for data compilation and review per month. This is approximately 5 technical hours per occurrence for data compilation and review and 11</w:t>
            </w:r>
            <w:r w:rsidR="00A36A34">
              <w:rPr>
                <w:sz w:val="20"/>
                <w:szCs w:val="20"/>
              </w:rPr>
              <w:t xml:space="preserve"> </w:t>
            </w:r>
            <w:r w:rsidRPr="00416270">
              <w:rPr>
                <w:sz w:val="20"/>
                <w:szCs w:val="20"/>
              </w:rPr>
              <w:t>hours for recordkeeping and data storage.</w:t>
            </w:r>
          </w:p>
        </w:tc>
      </w:tr>
      <w:tr w14:paraId="24B694CB" w14:textId="77777777" w:rsidTr="00AB75B2">
        <w:tblPrEx>
          <w:tblW w:w="13478" w:type="dxa"/>
          <w:tblInd w:w="-360" w:type="dxa"/>
          <w:tblLayout w:type="fixed"/>
          <w:tblLook w:val="04A0"/>
        </w:tblPrEx>
        <w:trPr>
          <w:trHeight w:val="279"/>
        </w:trPr>
        <w:tc>
          <w:tcPr>
            <w:tcW w:w="318" w:type="dxa"/>
            <w:tcBorders>
              <w:top w:val="nil"/>
              <w:left w:val="nil"/>
              <w:bottom w:val="nil"/>
              <w:right w:val="nil"/>
            </w:tcBorders>
            <w:shd w:val="clear" w:color="auto" w:fill="auto"/>
            <w:noWrap/>
            <w:hideMark/>
          </w:tcPr>
          <w:p w:rsidR="00416270" w:rsidRPr="00416270" w:rsidP="00416270" w14:paraId="582BAEB2" w14:textId="77777777">
            <w:pPr>
              <w:widowControl/>
              <w:autoSpaceDE/>
              <w:autoSpaceDN/>
              <w:adjustRightInd/>
              <w:rPr>
                <w:sz w:val="20"/>
                <w:szCs w:val="20"/>
              </w:rPr>
            </w:pPr>
            <w:r w:rsidRPr="00416270">
              <w:rPr>
                <w:sz w:val="20"/>
                <w:szCs w:val="20"/>
                <w:vertAlign w:val="superscript"/>
              </w:rPr>
              <w:t>q</w:t>
            </w:r>
          </w:p>
        </w:tc>
        <w:tc>
          <w:tcPr>
            <w:tcW w:w="13160" w:type="dxa"/>
            <w:gridSpan w:val="13"/>
            <w:tcBorders>
              <w:top w:val="nil"/>
              <w:left w:val="nil"/>
              <w:bottom w:val="nil"/>
              <w:right w:val="nil"/>
            </w:tcBorders>
            <w:shd w:val="clear" w:color="auto" w:fill="auto"/>
            <w:hideMark/>
          </w:tcPr>
          <w:p w:rsidR="00416270" w:rsidRPr="00416270" w:rsidP="00416270" w14:paraId="1ED9CDBD" w14:textId="62F79725">
            <w:pPr>
              <w:widowControl/>
              <w:autoSpaceDE/>
              <w:autoSpaceDN/>
              <w:adjustRightInd/>
              <w:rPr>
                <w:sz w:val="20"/>
                <w:szCs w:val="20"/>
              </w:rPr>
            </w:pPr>
            <w:r w:rsidRPr="00416270">
              <w:rPr>
                <w:sz w:val="20"/>
                <w:szCs w:val="20"/>
              </w:rPr>
              <w:t>The average number of respondents per year subject to this recordkeeping requirement is based on the total number of landfills that are subject to the standard but not controlling.</w:t>
            </w:r>
            <w:r w:rsidR="00A36A34">
              <w:rPr>
                <w:sz w:val="20"/>
                <w:szCs w:val="20"/>
              </w:rPr>
              <w:t xml:space="preserve"> </w:t>
            </w:r>
            <w:r w:rsidRPr="00416270">
              <w:rPr>
                <w:sz w:val="20"/>
                <w:szCs w:val="20"/>
              </w:rPr>
              <w:t>These records are simpler for these sources than for landfills controlling emissions.</w:t>
            </w:r>
          </w:p>
        </w:tc>
      </w:tr>
      <w:tr w14:paraId="481099E2" w14:textId="77777777" w:rsidTr="00874294">
        <w:tblPrEx>
          <w:tblW w:w="13478" w:type="dxa"/>
          <w:tblInd w:w="-360" w:type="dxa"/>
          <w:tblLayout w:type="fixed"/>
          <w:tblLook w:val="04A0"/>
        </w:tblPrEx>
        <w:trPr>
          <w:trHeight w:val="375"/>
        </w:trPr>
        <w:tc>
          <w:tcPr>
            <w:tcW w:w="318" w:type="dxa"/>
            <w:tcBorders>
              <w:top w:val="nil"/>
              <w:left w:val="nil"/>
              <w:bottom w:val="nil"/>
              <w:right w:val="nil"/>
            </w:tcBorders>
            <w:shd w:val="clear" w:color="auto" w:fill="auto"/>
            <w:noWrap/>
            <w:hideMark/>
          </w:tcPr>
          <w:p w:rsidR="00416270" w:rsidRPr="00416270" w:rsidP="00416270" w14:paraId="0B76EE04" w14:textId="77777777">
            <w:pPr>
              <w:widowControl/>
              <w:autoSpaceDE/>
              <w:autoSpaceDN/>
              <w:adjustRightInd/>
              <w:rPr>
                <w:sz w:val="20"/>
                <w:szCs w:val="20"/>
              </w:rPr>
            </w:pPr>
            <w:r w:rsidRPr="00416270">
              <w:rPr>
                <w:sz w:val="20"/>
                <w:szCs w:val="20"/>
                <w:vertAlign w:val="superscript"/>
              </w:rPr>
              <w:t>r</w:t>
            </w:r>
          </w:p>
        </w:tc>
        <w:tc>
          <w:tcPr>
            <w:tcW w:w="13160" w:type="dxa"/>
            <w:gridSpan w:val="13"/>
            <w:tcBorders>
              <w:top w:val="nil"/>
              <w:left w:val="nil"/>
              <w:bottom w:val="nil"/>
              <w:right w:val="nil"/>
            </w:tcBorders>
            <w:shd w:val="clear" w:color="auto" w:fill="auto"/>
            <w:hideMark/>
          </w:tcPr>
          <w:p w:rsidR="00416270" w:rsidRPr="00416270" w:rsidP="00416270" w14:paraId="6C95C0C1" w14:textId="77777777">
            <w:pPr>
              <w:widowControl/>
              <w:autoSpaceDE/>
              <w:autoSpaceDN/>
              <w:adjustRightInd/>
              <w:rPr>
                <w:sz w:val="20"/>
                <w:szCs w:val="20"/>
              </w:rPr>
            </w:pPr>
            <w:r w:rsidRPr="00416270">
              <w:rPr>
                <w:sz w:val="20"/>
                <w:szCs w:val="20"/>
              </w:rPr>
              <w:t>Totals have been rounded to 3 significant figures. Figures may not add exactly due to rounding.</w:t>
            </w:r>
          </w:p>
        </w:tc>
      </w:tr>
    </w:tbl>
    <w:p w:rsidR="00144F35" w:rsidP="004C1549" w14:paraId="3AD4E875" w14:textId="09F461B3">
      <w:pPr>
        <w:widowControl/>
        <w:autoSpaceDE/>
        <w:autoSpaceDN/>
        <w:adjustRightInd/>
        <w:rPr>
          <w:b/>
          <w:bCs/>
          <w:color w:val="000000"/>
        </w:rPr>
      </w:pPr>
      <w:r w:rsidRPr="00C4183F">
        <w:rPr>
          <w:b/>
          <w:bCs/>
          <w:color w:val="000000"/>
        </w:rPr>
        <w:t xml:space="preserve">Table </w:t>
      </w:r>
      <w:r w:rsidR="00E0641D">
        <w:rPr>
          <w:b/>
          <w:bCs/>
          <w:color w:val="000000"/>
        </w:rPr>
        <w:t>1B</w:t>
      </w:r>
      <w:r w:rsidRPr="00C4183F">
        <w:rPr>
          <w:b/>
          <w:bCs/>
          <w:color w:val="000000"/>
        </w:rPr>
        <w:t>:</w:t>
      </w:r>
      <w:r>
        <w:rPr>
          <w:b/>
          <w:bCs/>
          <w:color w:val="000000"/>
        </w:rPr>
        <w:t xml:space="preserve"> </w:t>
      </w:r>
      <w:r w:rsidRPr="00E0641D" w:rsidR="00E0641D">
        <w:rPr>
          <w:b/>
          <w:bCs/>
          <w:color w:val="000000"/>
        </w:rPr>
        <w:t xml:space="preserve">Annual Respondent Burden and Cost: </w:t>
      </w:r>
      <w:r w:rsidRPr="00E0641D" w:rsidR="00E0641D">
        <w:rPr>
          <w:b/>
          <w:bCs/>
          <w:color w:val="000000"/>
        </w:rPr>
        <w:t>Publicly-Owned</w:t>
      </w:r>
      <w:r w:rsidRPr="00E0641D" w:rsidR="00E0641D">
        <w:rPr>
          <w:b/>
          <w:bCs/>
          <w:color w:val="000000"/>
        </w:rPr>
        <w:t xml:space="preserve"> Municipal Solid Waste Landfills - Emission Guidelines and Compliance Times for Municipal Solid Waste Landfills (40 CFR Part 60, Subpart Cf and 40 CFR Part 62, Subpart OOO) (Renewal)</w:t>
      </w:r>
    </w:p>
    <w:p w:rsidR="00E0641D" w:rsidP="00E0641D" w14:paraId="7F54D1A9" w14:textId="73FC4517"/>
    <w:tbl>
      <w:tblPr>
        <w:tblW w:w="12955" w:type="dxa"/>
        <w:tblLayout w:type="fixed"/>
        <w:tblLook w:val="04A0"/>
      </w:tblPr>
      <w:tblGrid>
        <w:gridCol w:w="2335"/>
        <w:gridCol w:w="1170"/>
        <w:gridCol w:w="1260"/>
        <w:gridCol w:w="1170"/>
        <w:gridCol w:w="1260"/>
        <w:gridCol w:w="1080"/>
        <w:gridCol w:w="990"/>
        <w:gridCol w:w="1170"/>
        <w:gridCol w:w="900"/>
        <w:gridCol w:w="1269"/>
        <w:gridCol w:w="351"/>
      </w:tblGrid>
      <w:tr w14:paraId="673315A4" w14:textId="77777777" w:rsidTr="00AF468F">
        <w:tblPrEx>
          <w:tblW w:w="12955" w:type="dxa"/>
          <w:tblLayout w:type="fixed"/>
          <w:tblLook w:val="04A0"/>
        </w:tblPrEx>
        <w:trPr>
          <w:trHeight w:val="1935"/>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41D" w:rsidRPr="00E0641D" w:rsidP="00E0641D" w14:paraId="41BBE12F" w14:textId="77777777">
            <w:pPr>
              <w:widowControl/>
              <w:autoSpaceDE/>
              <w:autoSpaceDN/>
              <w:adjustRightInd/>
              <w:jc w:val="center"/>
              <w:rPr>
                <w:sz w:val="20"/>
                <w:szCs w:val="20"/>
              </w:rPr>
            </w:pPr>
            <w:r w:rsidRPr="00E0641D">
              <w:rPr>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5FBA9FD0" w14:textId="77777777">
            <w:pPr>
              <w:widowControl/>
              <w:autoSpaceDE/>
              <w:autoSpaceDN/>
              <w:adjustRightInd/>
              <w:jc w:val="center"/>
              <w:rPr>
                <w:sz w:val="20"/>
                <w:szCs w:val="20"/>
              </w:rPr>
            </w:pPr>
            <w:r w:rsidRPr="00E0641D">
              <w:rPr>
                <w:sz w:val="20"/>
                <w:szCs w:val="20"/>
              </w:rPr>
              <w:t xml:space="preserve">(A) </w:t>
            </w:r>
            <w:r w:rsidRPr="00E0641D">
              <w:rPr>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1591E34E" w14:textId="77777777">
            <w:pPr>
              <w:widowControl/>
              <w:autoSpaceDE/>
              <w:autoSpaceDN/>
              <w:adjustRightInd/>
              <w:jc w:val="center"/>
              <w:rPr>
                <w:sz w:val="20"/>
                <w:szCs w:val="20"/>
              </w:rPr>
            </w:pPr>
            <w:r w:rsidRPr="00E0641D">
              <w:rPr>
                <w:sz w:val="20"/>
                <w:szCs w:val="20"/>
              </w:rPr>
              <w:t xml:space="preserve">(B) </w:t>
            </w:r>
            <w:r w:rsidRPr="00E0641D">
              <w:rPr>
                <w:sz w:val="20"/>
                <w:szCs w:val="20"/>
              </w:rPr>
              <w:br/>
              <w:t>Number of Occurrences Per Respondent Per Year</w:t>
            </w:r>
          </w:p>
        </w:tc>
        <w:tc>
          <w:tcPr>
            <w:tcW w:w="1170"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18C9DAAA" w14:textId="77777777">
            <w:pPr>
              <w:widowControl/>
              <w:autoSpaceDE/>
              <w:autoSpaceDN/>
              <w:adjustRightInd/>
              <w:jc w:val="center"/>
              <w:rPr>
                <w:sz w:val="20"/>
                <w:szCs w:val="20"/>
              </w:rPr>
            </w:pPr>
            <w:r w:rsidRPr="00E0641D">
              <w:rPr>
                <w:sz w:val="20"/>
                <w:szCs w:val="20"/>
              </w:rPr>
              <w:t xml:space="preserve">(C) </w:t>
            </w:r>
            <w:r w:rsidRPr="00E0641D">
              <w:rPr>
                <w:sz w:val="20"/>
                <w:szCs w:val="20"/>
              </w:rPr>
              <w:br/>
              <w:t>Technical Person-Hours per Respondent Per Year</w:t>
            </w:r>
            <w:r w:rsidRPr="00E0641D">
              <w:rPr>
                <w:sz w:val="20"/>
                <w:szCs w:val="20"/>
              </w:rPr>
              <w:br/>
              <w:t xml:space="preserve"> (A x B)</w:t>
            </w:r>
          </w:p>
        </w:tc>
        <w:tc>
          <w:tcPr>
            <w:tcW w:w="1260"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12D66F7F" w14:textId="77777777">
            <w:pPr>
              <w:widowControl/>
              <w:autoSpaceDE/>
              <w:autoSpaceDN/>
              <w:adjustRightInd/>
              <w:jc w:val="center"/>
              <w:rPr>
                <w:sz w:val="20"/>
                <w:szCs w:val="20"/>
              </w:rPr>
            </w:pPr>
            <w:r w:rsidRPr="00E0641D">
              <w:rPr>
                <w:sz w:val="20"/>
                <w:szCs w:val="20"/>
              </w:rPr>
              <w:t xml:space="preserve">(D) </w:t>
            </w:r>
            <w:r w:rsidRPr="00E0641D">
              <w:rPr>
                <w:sz w:val="20"/>
                <w:szCs w:val="20"/>
              </w:rPr>
              <w:br/>
              <w:t xml:space="preserve">Average Number of Respondents Per Year </w:t>
            </w:r>
            <w:r w:rsidRPr="00E0641D">
              <w:rPr>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47801668" w14:textId="77777777">
            <w:pPr>
              <w:widowControl/>
              <w:autoSpaceDE/>
              <w:autoSpaceDN/>
              <w:adjustRightInd/>
              <w:jc w:val="center"/>
              <w:rPr>
                <w:sz w:val="20"/>
                <w:szCs w:val="20"/>
              </w:rPr>
            </w:pPr>
            <w:r w:rsidRPr="00E0641D">
              <w:rPr>
                <w:sz w:val="20"/>
                <w:szCs w:val="20"/>
              </w:rPr>
              <w:t xml:space="preserve">(E) </w:t>
            </w:r>
            <w:r w:rsidRPr="00E0641D">
              <w:rPr>
                <w:sz w:val="20"/>
                <w:szCs w:val="20"/>
              </w:rPr>
              <w:br/>
              <w:t>Civil Engineer Technician Hours per Year (C x D)</w:t>
            </w:r>
          </w:p>
        </w:tc>
        <w:tc>
          <w:tcPr>
            <w:tcW w:w="990"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17E86143" w14:textId="77777777">
            <w:pPr>
              <w:widowControl/>
              <w:autoSpaceDE/>
              <w:autoSpaceDN/>
              <w:adjustRightInd/>
              <w:jc w:val="center"/>
              <w:rPr>
                <w:sz w:val="20"/>
                <w:szCs w:val="20"/>
              </w:rPr>
            </w:pPr>
            <w:r w:rsidRPr="00E0641D">
              <w:rPr>
                <w:sz w:val="20"/>
                <w:szCs w:val="20"/>
              </w:rPr>
              <w:t xml:space="preserve">(F) </w:t>
            </w:r>
            <w:r w:rsidRPr="00E0641D">
              <w:rPr>
                <w:sz w:val="20"/>
                <w:szCs w:val="20"/>
              </w:rPr>
              <w:br/>
              <w:t xml:space="preserve">Civil Engineer Hours per Year </w:t>
            </w:r>
            <w:r w:rsidRPr="00E0641D">
              <w:rPr>
                <w:sz w:val="20"/>
                <w:szCs w:val="20"/>
              </w:rPr>
              <w:br/>
              <w:t>(C x D)</w:t>
            </w:r>
          </w:p>
        </w:tc>
        <w:tc>
          <w:tcPr>
            <w:tcW w:w="1170"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48E7F3C6" w14:textId="6003A5C4">
            <w:pPr>
              <w:widowControl/>
              <w:autoSpaceDE/>
              <w:autoSpaceDN/>
              <w:adjustRightInd/>
              <w:jc w:val="center"/>
              <w:rPr>
                <w:sz w:val="20"/>
                <w:szCs w:val="20"/>
              </w:rPr>
            </w:pPr>
            <w:r w:rsidRPr="00E0641D">
              <w:rPr>
                <w:sz w:val="20"/>
                <w:szCs w:val="20"/>
              </w:rPr>
              <w:t>(G)</w:t>
            </w:r>
            <w:r w:rsidR="00A36A34">
              <w:rPr>
                <w:sz w:val="20"/>
                <w:szCs w:val="20"/>
              </w:rPr>
              <w:t xml:space="preserve"> </w:t>
            </w:r>
            <w:r w:rsidRPr="00E0641D">
              <w:rPr>
                <w:sz w:val="20"/>
                <w:szCs w:val="20"/>
              </w:rPr>
              <w:t>Management Person-Hours per Year (F x .05)</w:t>
            </w:r>
          </w:p>
        </w:tc>
        <w:tc>
          <w:tcPr>
            <w:tcW w:w="900"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057FC1C2" w14:textId="7066272D">
            <w:pPr>
              <w:widowControl/>
              <w:autoSpaceDE/>
              <w:autoSpaceDN/>
              <w:adjustRightInd/>
              <w:jc w:val="center"/>
              <w:rPr>
                <w:sz w:val="20"/>
                <w:szCs w:val="20"/>
              </w:rPr>
            </w:pPr>
            <w:r w:rsidRPr="00E0641D">
              <w:rPr>
                <w:sz w:val="20"/>
                <w:szCs w:val="20"/>
              </w:rPr>
              <w:t>(H)</w:t>
            </w:r>
            <w:r w:rsidR="00FE4C0C">
              <w:rPr>
                <w:sz w:val="20"/>
                <w:szCs w:val="20"/>
              </w:rPr>
              <w:t xml:space="preserve"> </w:t>
            </w:r>
            <w:r w:rsidRPr="00E0641D">
              <w:rPr>
                <w:sz w:val="20"/>
                <w:szCs w:val="20"/>
              </w:rPr>
              <w:t>Clerical Person-Hours per Year (F x 0.1)</w:t>
            </w:r>
          </w:p>
        </w:tc>
        <w:tc>
          <w:tcPr>
            <w:tcW w:w="1269"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1138E641" w14:textId="07CEB7F7">
            <w:pPr>
              <w:widowControl/>
              <w:autoSpaceDE/>
              <w:autoSpaceDN/>
              <w:adjustRightInd/>
              <w:jc w:val="center"/>
              <w:rPr>
                <w:sz w:val="20"/>
                <w:szCs w:val="20"/>
              </w:rPr>
            </w:pPr>
            <w:r w:rsidRPr="00E0641D">
              <w:rPr>
                <w:sz w:val="20"/>
                <w:szCs w:val="20"/>
              </w:rPr>
              <w:t>(I)</w:t>
            </w:r>
            <w:r w:rsidR="00A36A34">
              <w:rPr>
                <w:sz w:val="20"/>
                <w:szCs w:val="20"/>
              </w:rPr>
              <w:t xml:space="preserve"> </w:t>
            </w:r>
            <w:r w:rsidRPr="00E0641D">
              <w:rPr>
                <w:sz w:val="20"/>
                <w:szCs w:val="20"/>
              </w:rPr>
              <w:br/>
              <w:t xml:space="preserve">Total Labor Costs Per Year </w:t>
            </w:r>
            <w:r w:rsidRPr="00E0641D">
              <w:rPr>
                <w:sz w:val="20"/>
                <w:szCs w:val="20"/>
                <w:vertAlign w:val="superscript"/>
              </w:rPr>
              <w:t>b</w:t>
            </w:r>
          </w:p>
        </w:tc>
        <w:tc>
          <w:tcPr>
            <w:tcW w:w="351" w:type="dxa"/>
            <w:tcBorders>
              <w:top w:val="single" w:sz="4" w:space="0" w:color="auto"/>
              <w:left w:val="nil"/>
              <w:bottom w:val="single" w:sz="4" w:space="0" w:color="auto"/>
              <w:right w:val="single" w:sz="4" w:space="0" w:color="auto"/>
            </w:tcBorders>
            <w:shd w:val="clear" w:color="auto" w:fill="auto"/>
            <w:textDirection w:val="btLr"/>
            <w:vAlign w:val="bottom"/>
            <w:hideMark/>
          </w:tcPr>
          <w:p w:rsidR="00E0641D" w:rsidRPr="00E0641D" w:rsidP="00E0641D" w14:paraId="4EE5F69F" w14:textId="77777777">
            <w:pPr>
              <w:widowControl/>
              <w:autoSpaceDE/>
              <w:autoSpaceDN/>
              <w:adjustRightInd/>
              <w:jc w:val="center"/>
              <w:rPr>
                <w:sz w:val="20"/>
                <w:szCs w:val="20"/>
              </w:rPr>
            </w:pPr>
            <w:r w:rsidRPr="00E0641D">
              <w:rPr>
                <w:sz w:val="20"/>
                <w:szCs w:val="20"/>
              </w:rPr>
              <w:t>Footnotes</w:t>
            </w:r>
          </w:p>
        </w:tc>
      </w:tr>
      <w:tr w14:paraId="0263DB0A"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2DD2134A" w14:textId="0968CDED">
            <w:pPr>
              <w:pStyle w:val="ListParagraph"/>
              <w:widowControl/>
              <w:numPr>
                <w:ilvl w:val="0"/>
                <w:numId w:val="6"/>
              </w:numPr>
              <w:autoSpaceDE/>
              <w:autoSpaceDN/>
              <w:adjustRightInd/>
              <w:ind w:left="157" w:hanging="157"/>
              <w:rPr>
                <w:sz w:val="20"/>
                <w:szCs w:val="20"/>
              </w:rPr>
            </w:pPr>
            <w:r w:rsidRPr="00AF468F">
              <w:rPr>
                <w:sz w:val="20"/>
                <w:szCs w:val="20"/>
              </w:rPr>
              <w:t>Applications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6F3AC822" w14:textId="77777777">
            <w:pPr>
              <w:widowControl/>
              <w:autoSpaceDE/>
              <w:autoSpaceDN/>
              <w:adjustRightInd/>
              <w:jc w:val="center"/>
              <w:rPr>
                <w:sz w:val="20"/>
                <w:szCs w:val="20"/>
              </w:rPr>
            </w:pPr>
            <w:r w:rsidRPr="00E0641D">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D1CC0C7"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31C7906"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65B8FC7"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1A7B2C3"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981CB24"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35AF7EC"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3E5FC64"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9105223" w14:textId="77777777">
            <w:pPr>
              <w:widowControl/>
              <w:autoSpaceDE/>
              <w:autoSpaceDN/>
              <w:adjustRightInd/>
              <w:jc w:val="center"/>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22BB8F9" w14:textId="77777777">
            <w:pPr>
              <w:widowControl/>
              <w:autoSpaceDE/>
              <w:autoSpaceDN/>
              <w:adjustRightInd/>
              <w:jc w:val="center"/>
              <w:rPr>
                <w:sz w:val="20"/>
                <w:szCs w:val="20"/>
              </w:rPr>
            </w:pPr>
            <w:r w:rsidRPr="00E0641D">
              <w:rPr>
                <w:sz w:val="20"/>
                <w:szCs w:val="20"/>
              </w:rPr>
              <w:t> </w:t>
            </w:r>
          </w:p>
        </w:tc>
      </w:tr>
      <w:tr w14:paraId="368329F3"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4BD6B30C" w14:textId="3A661E11">
            <w:pPr>
              <w:pStyle w:val="ListParagraph"/>
              <w:widowControl/>
              <w:numPr>
                <w:ilvl w:val="0"/>
                <w:numId w:val="6"/>
              </w:numPr>
              <w:autoSpaceDE/>
              <w:autoSpaceDN/>
              <w:adjustRightInd/>
              <w:ind w:left="157" w:hanging="157"/>
              <w:rPr>
                <w:sz w:val="20"/>
                <w:szCs w:val="20"/>
              </w:rPr>
            </w:pPr>
            <w:r w:rsidRPr="00AF468F">
              <w:rPr>
                <w:sz w:val="20"/>
                <w:szCs w:val="20"/>
              </w:rPr>
              <w:t>Surveys and Studies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069FB7D8" w14:textId="77777777">
            <w:pPr>
              <w:widowControl/>
              <w:autoSpaceDE/>
              <w:autoSpaceDN/>
              <w:adjustRightInd/>
              <w:jc w:val="center"/>
              <w:rPr>
                <w:sz w:val="20"/>
                <w:szCs w:val="20"/>
              </w:rPr>
            </w:pPr>
            <w:r w:rsidRPr="00E0641D">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85C93D7"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2A065B0"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E69EED2"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0FBDEFB"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9A62438"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5C83483"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C9359F6"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BEEFA13" w14:textId="77777777">
            <w:pPr>
              <w:widowControl/>
              <w:autoSpaceDE/>
              <w:autoSpaceDN/>
              <w:adjustRightInd/>
              <w:jc w:val="center"/>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9FC7E3A" w14:textId="77777777">
            <w:pPr>
              <w:widowControl/>
              <w:autoSpaceDE/>
              <w:autoSpaceDN/>
              <w:adjustRightInd/>
              <w:jc w:val="center"/>
              <w:rPr>
                <w:sz w:val="20"/>
                <w:szCs w:val="20"/>
              </w:rPr>
            </w:pPr>
            <w:r w:rsidRPr="00E0641D">
              <w:rPr>
                <w:sz w:val="20"/>
                <w:szCs w:val="20"/>
              </w:rPr>
              <w:t> </w:t>
            </w:r>
          </w:p>
        </w:tc>
      </w:tr>
      <w:tr w14:paraId="7D5AA679"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60ED0F90" w14:textId="4F085345">
            <w:pPr>
              <w:pStyle w:val="ListParagraph"/>
              <w:widowControl/>
              <w:numPr>
                <w:ilvl w:val="0"/>
                <w:numId w:val="6"/>
              </w:numPr>
              <w:autoSpaceDE/>
              <w:autoSpaceDN/>
              <w:adjustRightInd/>
              <w:ind w:left="157" w:hanging="157"/>
              <w:rPr>
                <w:sz w:val="20"/>
                <w:szCs w:val="20"/>
              </w:rPr>
            </w:pPr>
            <w:r w:rsidRPr="00AF468F">
              <w:rPr>
                <w:sz w:val="20"/>
                <w:szCs w:val="20"/>
              </w:rPr>
              <w:t>Reporting</w:t>
            </w:r>
            <w:r w:rsidRPr="00AF468F" w:rsidR="00AF2AB6">
              <w:rPr>
                <w:sz w:val="20"/>
                <w:szCs w:val="20"/>
              </w:rPr>
              <w:t xml:space="preserve"> </w:t>
            </w:r>
            <w:r w:rsidRPr="00AF468F">
              <w:rPr>
                <w:sz w:val="20"/>
                <w:szCs w:val="20"/>
              </w:rPr>
              <w:t>Requirements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017B01AD"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6FBEEB6"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A01A40B"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BFF1CD3"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501BAE5"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E6BC0C8"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6CF671C"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DB38EB0"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C75D6E6"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FC1EAD3" w14:textId="77777777">
            <w:pPr>
              <w:widowControl/>
              <w:autoSpaceDE/>
              <w:autoSpaceDN/>
              <w:adjustRightInd/>
              <w:jc w:val="center"/>
              <w:rPr>
                <w:sz w:val="20"/>
                <w:szCs w:val="20"/>
              </w:rPr>
            </w:pPr>
            <w:r w:rsidRPr="00E0641D">
              <w:rPr>
                <w:sz w:val="20"/>
                <w:szCs w:val="20"/>
              </w:rPr>
              <w:t> </w:t>
            </w:r>
          </w:p>
        </w:tc>
      </w:tr>
      <w:tr w14:paraId="707F9D90" w14:textId="77777777" w:rsidTr="00AF468F">
        <w:tblPrEx>
          <w:tblW w:w="12955" w:type="dxa"/>
          <w:tblLayout w:type="fixed"/>
          <w:tblLook w:val="04A0"/>
        </w:tblPrEx>
        <w:trPr>
          <w:trHeight w:val="28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19B159AF" w14:textId="0A5572C4">
            <w:pPr>
              <w:pStyle w:val="ListParagraph"/>
              <w:widowControl/>
              <w:numPr>
                <w:ilvl w:val="0"/>
                <w:numId w:val="7"/>
              </w:numPr>
              <w:autoSpaceDE/>
              <w:autoSpaceDN/>
              <w:adjustRightInd/>
              <w:ind w:left="517" w:hanging="317"/>
              <w:rPr>
                <w:sz w:val="20"/>
                <w:szCs w:val="20"/>
              </w:rPr>
            </w:pPr>
            <w:r w:rsidRPr="00AF468F">
              <w:rPr>
                <w:sz w:val="20"/>
                <w:szCs w:val="20"/>
              </w:rPr>
              <w:t>Familiarize with Rule Requirements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43CA4D70" w14:textId="77777777">
            <w:pPr>
              <w:widowControl/>
              <w:autoSpaceDE/>
              <w:autoSpaceDN/>
              <w:adjustRightInd/>
              <w:jc w:val="center"/>
              <w:rPr>
                <w:sz w:val="20"/>
                <w:szCs w:val="20"/>
              </w:rPr>
            </w:pPr>
            <w:r w:rsidRPr="00E0641D">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309AABD"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4E7E176" w14:textId="77777777">
            <w:pPr>
              <w:widowControl/>
              <w:autoSpaceDE/>
              <w:autoSpaceDN/>
              <w:adjustRightInd/>
              <w:jc w:val="center"/>
              <w:rPr>
                <w:sz w:val="20"/>
                <w:szCs w:val="20"/>
              </w:rPr>
            </w:pPr>
            <w:r w:rsidRPr="00E0641D">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EC14CAD" w14:textId="77777777">
            <w:pPr>
              <w:widowControl/>
              <w:autoSpaceDE/>
              <w:autoSpaceDN/>
              <w:adjustRightInd/>
              <w:jc w:val="center"/>
              <w:rPr>
                <w:sz w:val="20"/>
                <w:szCs w:val="20"/>
              </w:rPr>
            </w:pPr>
            <w:r w:rsidRPr="00E0641D">
              <w:rPr>
                <w:sz w:val="20"/>
                <w:szCs w:val="20"/>
              </w:rPr>
              <w:t>717</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8A75666"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6AA60D1" w14:textId="77777777">
            <w:pPr>
              <w:widowControl/>
              <w:autoSpaceDE/>
              <w:autoSpaceDN/>
              <w:adjustRightInd/>
              <w:jc w:val="center"/>
              <w:rPr>
                <w:sz w:val="20"/>
                <w:szCs w:val="20"/>
              </w:rPr>
            </w:pPr>
            <w:r w:rsidRPr="00E0641D">
              <w:rPr>
                <w:sz w:val="20"/>
                <w:szCs w:val="20"/>
              </w:rPr>
              <w:t>1,434</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15122FE" w14:textId="77777777">
            <w:pPr>
              <w:widowControl/>
              <w:autoSpaceDE/>
              <w:autoSpaceDN/>
              <w:adjustRightInd/>
              <w:jc w:val="center"/>
              <w:rPr>
                <w:sz w:val="20"/>
                <w:szCs w:val="20"/>
              </w:rPr>
            </w:pPr>
            <w:r w:rsidRPr="00E0641D">
              <w:rPr>
                <w:sz w:val="20"/>
                <w:szCs w:val="20"/>
              </w:rPr>
              <w:t>72</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0B847CA" w14:textId="77777777">
            <w:pPr>
              <w:widowControl/>
              <w:autoSpaceDE/>
              <w:autoSpaceDN/>
              <w:adjustRightInd/>
              <w:jc w:val="center"/>
              <w:rPr>
                <w:sz w:val="20"/>
                <w:szCs w:val="20"/>
              </w:rPr>
            </w:pPr>
            <w:r w:rsidRPr="00E0641D">
              <w:rPr>
                <w:sz w:val="20"/>
                <w:szCs w:val="20"/>
              </w:rPr>
              <w:t>143</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8A6B7DF" w14:textId="77777777">
            <w:pPr>
              <w:widowControl/>
              <w:autoSpaceDE/>
              <w:autoSpaceDN/>
              <w:adjustRightInd/>
              <w:jc w:val="right"/>
              <w:rPr>
                <w:sz w:val="20"/>
                <w:szCs w:val="20"/>
              </w:rPr>
            </w:pPr>
            <w:r w:rsidRPr="00E0641D">
              <w:rPr>
                <w:sz w:val="20"/>
                <w:szCs w:val="20"/>
              </w:rPr>
              <w:t>$153,289</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EE8B549" w14:textId="77777777">
            <w:pPr>
              <w:widowControl/>
              <w:autoSpaceDE/>
              <w:autoSpaceDN/>
              <w:adjustRightInd/>
              <w:jc w:val="center"/>
              <w:rPr>
                <w:sz w:val="20"/>
                <w:szCs w:val="20"/>
              </w:rPr>
            </w:pPr>
            <w:r w:rsidRPr="00E0641D">
              <w:rPr>
                <w:sz w:val="20"/>
                <w:szCs w:val="20"/>
              </w:rPr>
              <w:t>c</w:t>
            </w:r>
          </w:p>
        </w:tc>
      </w:tr>
      <w:tr w14:paraId="3535B0DC"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6ACC9AD1" w14:textId="6BA23881">
            <w:pPr>
              <w:pStyle w:val="ListParagraph"/>
              <w:widowControl/>
              <w:numPr>
                <w:ilvl w:val="0"/>
                <w:numId w:val="7"/>
              </w:numPr>
              <w:autoSpaceDE/>
              <w:autoSpaceDN/>
              <w:adjustRightInd/>
              <w:rPr>
                <w:sz w:val="20"/>
                <w:szCs w:val="20"/>
              </w:rPr>
            </w:pPr>
            <w:r w:rsidRPr="00AF468F">
              <w:rPr>
                <w:sz w:val="20"/>
                <w:szCs w:val="20"/>
              </w:rPr>
              <w:t>Required Activities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465C275B"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85EA965"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29571A4"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A357445"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FBA7725"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F79BED9"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C9B8723"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59C30AA"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403D9A0"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2C0B03C" w14:textId="77777777">
            <w:pPr>
              <w:widowControl/>
              <w:autoSpaceDE/>
              <w:autoSpaceDN/>
              <w:adjustRightInd/>
              <w:jc w:val="center"/>
              <w:rPr>
                <w:sz w:val="20"/>
                <w:szCs w:val="20"/>
              </w:rPr>
            </w:pPr>
            <w:r w:rsidRPr="00E0641D">
              <w:rPr>
                <w:sz w:val="20"/>
                <w:szCs w:val="20"/>
              </w:rPr>
              <w:t> </w:t>
            </w:r>
          </w:p>
        </w:tc>
      </w:tr>
      <w:tr w14:paraId="4B2E9D61"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773CF2" w:rsidP="00AF468F" w14:paraId="67CEB134" w14:textId="58DD6891">
            <w:pPr>
              <w:pStyle w:val="ListParagraph"/>
              <w:widowControl/>
              <w:numPr>
                <w:ilvl w:val="0"/>
                <w:numId w:val="5"/>
              </w:numPr>
              <w:autoSpaceDE/>
              <w:autoSpaceDN/>
              <w:adjustRightInd/>
              <w:ind w:left="607" w:hanging="208"/>
              <w:rPr>
                <w:sz w:val="20"/>
                <w:szCs w:val="20"/>
              </w:rPr>
            </w:pPr>
            <w:r w:rsidRPr="00773CF2">
              <w:rPr>
                <w:sz w:val="20"/>
                <w:szCs w:val="20"/>
              </w:rPr>
              <w:t xml:space="preserve">Initial performance test report </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7F70FB18" w14:textId="77777777">
            <w:pPr>
              <w:widowControl/>
              <w:autoSpaceDE/>
              <w:autoSpaceDN/>
              <w:adjustRightInd/>
              <w:jc w:val="center"/>
              <w:rPr>
                <w:sz w:val="20"/>
                <w:szCs w:val="20"/>
              </w:rPr>
            </w:pPr>
            <w:r w:rsidRPr="00E0641D">
              <w:rPr>
                <w:sz w:val="20"/>
                <w:szCs w:val="20"/>
              </w:rPr>
              <w:t>12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C5DB471"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1E01C1C" w14:textId="77777777">
            <w:pPr>
              <w:widowControl/>
              <w:autoSpaceDE/>
              <w:autoSpaceDN/>
              <w:adjustRightInd/>
              <w:jc w:val="center"/>
              <w:rPr>
                <w:sz w:val="20"/>
                <w:szCs w:val="20"/>
              </w:rPr>
            </w:pPr>
            <w:r w:rsidRPr="00E0641D">
              <w:rPr>
                <w:sz w:val="20"/>
                <w:szCs w:val="20"/>
              </w:rPr>
              <w:t>12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DA31578" w14:textId="77777777">
            <w:pPr>
              <w:widowControl/>
              <w:autoSpaceDE/>
              <w:autoSpaceDN/>
              <w:adjustRightInd/>
              <w:jc w:val="center"/>
              <w:rPr>
                <w:sz w:val="20"/>
                <w:szCs w:val="20"/>
              </w:rPr>
            </w:pPr>
            <w:r w:rsidRPr="00E0641D">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47B7861"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FC60EA2" w14:textId="77777777">
            <w:pPr>
              <w:widowControl/>
              <w:autoSpaceDE/>
              <w:autoSpaceDN/>
              <w:adjustRightInd/>
              <w:jc w:val="center"/>
              <w:rPr>
                <w:sz w:val="20"/>
                <w:szCs w:val="20"/>
              </w:rPr>
            </w:pPr>
            <w:r w:rsidRPr="00E0641D">
              <w:rPr>
                <w:sz w:val="20"/>
                <w:szCs w:val="20"/>
              </w:rPr>
              <w:t>24</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C2C3E30" w14:textId="77777777">
            <w:pPr>
              <w:widowControl/>
              <w:autoSpaceDE/>
              <w:autoSpaceDN/>
              <w:adjustRightInd/>
              <w:jc w:val="center"/>
              <w:rPr>
                <w:sz w:val="20"/>
                <w:szCs w:val="20"/>
              </w:rPr>
            </w:pPr>
            <w:r w:rsidRPr="00E0641D">
              <w:rPr>
                <w:sz w:val="20"/>
                <w:szCs w:val="20"/>
              </w:rPr>
              <w:t>1</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85A691D" w14:textId="77777777">
            <w:pPr>
              <w:widowControl/>
              <w:autoSpaceDE/>
              <w:autoSpaceDN/>
              <w:adjustRightInd/>
              <w:jc w:val="center"/>
              <w:rPr>
                <w:sz w:val="20"/>
                <w:szCs w:val="20"/>
              </w:rPr>
            </w:pPr>
            <w:r w:rsidRPr="00E0641D">
              <w:rPr>
                <w:sz w:val="20"/>
                <w:szCs w:val="20"/>
              </w:rPr>
              <w:t>2</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F7F67C8" w14:textId="77777777">
            <w:pPr>
              <w:widowControl/>
              <w:autoSpaceDE/>
              <w:autoSpaceDN/>
              <w:adjustRightInd/>
              <w:jc w:val="right"/>
              <w:rPr>
                <w:sz w:val="20"/>
                <w:szCs w:val="20"/>
              </w:rPr>
            </w:pPr>
            <w:r w:rsidRPr="00E0641D">
              <w:rPr>
                <w:sz w:val="20"/>
                <w:szCs w:val="20"/>
              </w:rPr>
              <w:t>$2,566</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5BD533A" w14:textId="77777777">
            <w:pPr>
              <w:widowControl/>
              <w:autoSpaceDE/>
              <w:autoSpaceDN/>
              <w:adjustRightInd/>
              <w:jc w:val="center"/>
              <w:rPr>
                <w:sz w:val="20"/>
                <w:szCs w:val="20"/>
              </w:rPr>
            </w:pPr>
            <w:r w:rsidRPr="00E0641D">
              <w:rPr>
                <w:sz w:val="20"/>
                <w:szCs w:val="20"/>
              </w:rPr>
              <w:t>d</w:t>
            </w:r>
          </w:p>
        </w:tc>
      </w:tr>
      <w:tr w14:paraId="6538CA18" w14:textId="77777777" w:rsidTr="00AF468F">
        <w:tblPrEx>
          <w:tblW w:w="12955" w:type="dxa"/>
          <w:tblLayout w:type="fixed"/>
          <w:tblLook w:val="04A0"/>
        </w:tblPrEx>
        <w:trPr>
          <w:trHeight w:val="27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773CF2" w:rsidP="00AF468F" w14:paraId="56586CC0" w14:textId="0C1E8B36">
            <w:pPr>
              <w:pStyle w:val="ListParagraph"/>
              <w:widowControl/>
              <w:numPr>
                <w:ilvl w:val="0"/>
                <w:numId w:val="5"/>
              </w:numPr>
              <w:autoSpaceDE/>
              <w:autoSpaceDN/>
              <w:adjustRightInd/>
              <w:ind w:left="607" w:hanging="208"/>
              <w:rPr>
                <w:sz w:val="20"/>
                <w:szCs w:val="20"/>
              </w:rPr>
            </w:pPr>
            <w:r w:rsidRPr="00773CF2">
              <w:rPr>
                <w:sz w:val="20"/>
                <w:szCs w:val="20"/>
              </w:rPr>
              <w:t xml:space="preserve">Surface methane monitoring quarterly </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1950EBC7" w14:textId="77777777">
            <w:pPr>
              <w:widowControl/>
              <w:autoSpaceDE/>
              <w:autoSpaceDN/>
              <w:adjustRightInd/>
              <w:jc w:val="center"/>
              <w:rPr>
                <w:sz w:val="20"/>
                <w:szCs w:val="20"/>
              </w:rPr>
            </w:pPr>
            <w:r w:rsidRPr="00E0641D">
              <w:rPr>
                <w:sz w:val="20"/>
                <w:szCs w:val="20"/>
              </w:rPr>
              <w:t>44</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071E598" w14:textId="77777777">
            <w:pPr>
              <w:widowControl/>
              <w:autoSpaceDE/>
              <w:autoSpaceDN/>
              <w:adjustRightInd/>
              <w:jc w:val="center"/>
              <w:rPr>
                <w:sz w:val="20"/>
                <w:szCs w:val="20"/>
              </w:rPr>
            </w:pPr>
            <w:r w:rsidRPr="00E0641D">
              <w:rPr>
                <w:sz w:val="20"/>
                <w:szCs w:val="20"/>
              </w:rPr>
              <w:t>4</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C81C9D1" w14:textId="77777777">
            <w:pPr>
              <w:widowControl/>
              <w:autoSpaceDE/>
              <w:autoSpaceDN/>
              <w:adjustRightInd/>
              <w:jc w:val="center"/>
              <w:rPr>
                <w:sz w:val="20"/>
                <w:szCs w:val="20"/>
              </w:rPr>
            </w:pPr>
            <w:r w:rsidRPr="00E0641D">
              <w:rPr>
                <w:sz w:val="20"/>
                <w:szCs w:val="20"/>
              </w:rPr>
              <w:t>176</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A282958" w14:textId="77777777">
            <w:pPr>
              <w:widowControl/>
              <w:autoSpaceDE/>
              <w:autoSpaceDN/>
              <w:adjustRightInd/>
              <w:jc w:val="center"/>
              <w:rPr>
                <w:sz w:val="20"/>
                <w:szCs w:val="20"/>
              </w:rPr>
            </w:pPr>
            <w:r w:rsidRPr="00E0641D">
              <w:rPr>
                <w:sz w:val="20"/>
                <w:szCs w:val="20"/>
              </w:rPr>
              <w:t>287</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1C70DAD" w14:textId="77777777">
            <w:pPr>
              <w:widowControl/>
              <w:autoSpaceDE/>
              <w:autoSpaceDN/>
              <w:adjustRightInd/>
              <w:jc w:val="center"/>
              <w:rPr>
                <w:sz w:val="20"/>
                <w:szCs w:val="20"/>
              </w:rPr>
            </w:pPr>
            <w:r w:rsidRPr="00E0641D">
              <w:rPr>
                <w:sz w:val="20"/>
                <w:szCs w:val="20"/>
              </w:rPr>
              <w:t>50,512</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C649796" w14:textId="77777777">
            <w:pPr>
              <w:widowControl/>
              <w:autoSpaceDE/>
              <w:autoSpaceDN/>
              <w:adjustRightInd/>
              <w:jc w:val="center"/>
              <w:rPr>
                <w:sz w:val="20"/>
                <w:szCs w:val="20"/>
              </w:rPr>
            </w:pPr>
            <w:r w:rsidRPr="00E0641D">
              <w:rPr>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A184B5B" w14:textId="77777777">
            <w:pPr>
              <w:widowControl/>
              <w:autoSpaceDE/>
              <w:autoSpaceDN/>
              <w:adjustRightInd/>
              <w:jc w:val="center"/>
              <w:rPr>
                <w:sz w:val="20"/>
                <w:szCs w:val="20"/>
              </w:rPr>
            </w:pPr>
            <w:r w:rsidRPr="00E0641D">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10FB12F" w14:textId="77777777">
            <w:pPr>
              <w:widowControl/>
              <w:autoSpaceDE/>
              <w:autoSpaceDN/>
              <w:adjustRightInd/>
              <w:jc w:val="center"/>
              <w:rPr>
                <w:sz w:val="20"/>
                <w:szCs w:val="20"/>
              </w:rPr>
            </w:pPr>
            <w:r w:rsidRPr="00E0641D">
              <w:rPr>
                <w:sz w:val="20"/>
                <w:szCs w:val="20"/>
              </w:rPr>
              <w:t>0</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20D2AB8" w14:textId="77777777">
            <w:pPr>
              <w:widowControl/>
              <w:autoSpaceDE/>
              <w:autoSpaceDN/>
              <w:adjustRightInd/>
              <w:jc w:val="right"/>
              <w:rPr>
                <w:sz w:val="20"/>
                <w:szCs w:val="20"/>
              </w:rPr>
            </w:pPr>
            <w:r w:rsidRPr="00E0641D">
              <w:rPr>
                <w:sz w:val="20"/>
                <w:szCs w:val="20"/>
              </w:rPr>
              <w:t>$2,958,437</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E2CBC19" w14:textId="77777777">
            <w:pPr>
              <w:widowControl/>
              <w:autoSpaceDE/>
              <w:autoSpaceDN/>
              <w:adjustRightInd/>
              <w:jc w:val="center"/>
              <w:rPr>
                <w:sz w:val="20"/>
                <w:szCs w:val="20"/>
              </w:rPr>
            </w:pPr>
            <w:r w:rsidRPr="00E0641D">
              <w:rPr>
                <w:sz w:val="20"/>
                <w:szCs w:val="20"/>
              </w:rPr>
              <w:t>e</w:t>
            </w:r>
          </w:p>
        </w:tc>
      </w:tr>
      <w:tr w14:paraId="4E0068D5"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773CF2" w:rsidP="00E0429A" w14:paraId="4EADF1B4" w14:textId="7160A337">
            <w:pPr>
              <w:pStyle w:val="ListParagraph"/>
              <w:widowControl/>
              <w:numPr>
                <w:ilvl w:val="0"/>
                <w:numId w:val="5"/>
              </w:numPr>
              <w:autoSpaceDE/>
              <w:autoSpaceDN/>
              <w:adjustRightInd/>
              <w:ind w:left="607" w:hanging="208"/>
              <w:rPr>
                <w:sz w:val="20"/>
                <w:szCs w:val="20"/>
              </w:rPr>
            </w:pPr>
            <w:r w:rsidRPr="00773CF2">
              <w:rPr>
                <w:sz w:val="20"/>
                <w:szCs w:val="20"/>
              </w:rPr>
              <w:t>Wellhead monitoring monthly</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021E7151" w14:textId="77777777">
            <w:pPr>
              <w:widowControl/>
              <w:autoSpaceDE/>
              <w:autoSpaceDN/>
              <w:adjustRightInd/>
              <w:jc w:val="center"/>
              <w:rPr>
                <w:sz w:val="20"/>
                <w:szCs w:val="20"/>
              </w:rPr>
            </w:pPr>
            <w:r w:rsidRPr="00E0641D">
              <w:rPr>
                <w:sz w:val="20"/>
                <w:szCs w:val="20"/>
              </w:rPr>
              <w:t>40</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4EDEB9E" w14:textId="77777777">
            <w:pPr>
              <w:widowControl/>
              <w:autoSpaceDE/>
              <w:autoSpaceDN/>
              <w:adjustRightInd/>
              <w:jc w:val="center"/>
              <w:rPr>
                <w:sz w:val="20"/>
                <w:szCs w:val="20"/>
              </w:rPr>
            </w:pPr>
            <w:r w:rsidRPr="00E0641D">
              <w:rPr>
                <w:sz w:val="20"/>
                <w:szCs w:val="20"/>
              </w:rPr>
              <w:t>12</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674F946" w14:textId="77777777">
            <w:pPr>
              <w:widowControl/>
              <w:autoSpaceDE/>
              <w:autoSpaceDN/>
              <w:adjustRightInd/>
              <w:jc w:val="center"/>
              <w:rPr>
                <w:sz w:val="20"/>
                <w:szCs w:val="20"/>
              </w:rPr>
            </w:pPr>
            <w:r w:rsidRPr="00E0641D">
              <w:rPr>
                <w:sz w:val="20"/>
                <w:szCs w:val="20"/>
              </w:rPr>
              <w:t>480</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08BB9FD" w14:textId="77777777">
            <w:pPr>
              <w:widowControl/>
              <w:autoSpaceDE/>
              <w:autoSpaceDN/>
              <w:adjustRightInd/>
              <w:jc w:val="center"/>
              <w:rPr>
                <w:sz w:val="20"/>
                <w:szCs w:val="20"/>
              </w:rPr>
            </w:pPr>
            <w:r w:rsidRPr="00E0641D">
              <w:rPr>
                <w:sz w:val="20"/>
                <w:szCs w:val="20"/>
              </w:rPr>
              <w:t>287</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B6AE44C" w14:textId="77777777">
            <w:pPr>
              <w:widowControl/>
              <w:autoSpaceDE/>
              <w:autoSpaceDN/>
              <w:adjustRightInd/>
              <w:jc w:val="center"/>
              <w:rPr>
                <w:sz w:val="20"/>
                <w:szCs w:val="20"/>
              </w:rPr>
            </w:pPr>
            <w:r w:rsidRPr="00E0641D">
              <w:rPr>
                <w:sz w:val="20"/>
                <w:szCs w:val="20"/>
              </w:rPr>
              <w:t>137,760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EC4F2BA" w14:textId="77777777">
            <w:pPr>
              <w:widowControl/>
              <w:autoSpaceDE/>
              <w:autoSpaceDN/>
              <w:adjustRightInd/>
              <w:jc w:val="center"/>
              <w:rPr>
                <w:sz w:val="20"/>
                <w:szCs w:val="20"/>
              </w:rPr>
            </w:pPr>
            <w:r w:rsidRPr="00E0641D">
              <w:rPr>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4A0AF7A" w14:textId="77777777">
            <w:pPr>
              <w:widowControl/>
              <w:autoSpaceDE/>
              <w:autoSpaceDN/>
              <w:adjustRightInd/>
              <w:jc w:val="center"/>
              <w:rPr>
                <w:sz w:val="20"/>
                <w:szCs w:val="20"/>
              </w:rPr>
            </w:pPr>
            <w:r w:rsidRPr="00E0641D">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3788FFF" w14:textId="77777777">
            <w:pPr>
              <w:widowControl/>
              <w:autoSpaceDE/>
              <w:autoSpaceDN/>
              <w:adjustRightInd/>
              <w:jc w:val="center"/>
              <w:rPr>
                <w:sz w:val="20"/>
                <w:szCs w:val="20"/>
              </w:rPr>
            </w:pPr>
            <w:r w:rsidRPr="00E0641D">
              <w:rPr>
                <w:sz w:val="20"/>
                <w:szCs w:val="20"/>
              </w:rPr>
              <w:t>0</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338F7B7" w14:textId="77777777">
            <w:pPr>
              <w:widowControl/>
              <w:autoSpaceDE/>
              <w:autoSpaceDN/>
              <w:adjustRightInd/>
              <w:jc w:val="right"/>
              <w:rPr>
                <w:sz w:val="20"/>
                <w:szCs w:val="20"/>
              </w:rPr>
            </w:pPr>
            <w:r w:rsidRPr="00E0641D">
              <w:rPr>
                <w:sz w:val="20"/>
                <w:szCs w:val="20"/>
              </w:rPr>
              <w:t>$8,068,465</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B83E54C" w14:textId="77777777">
            <w:pPr>
              <w:widowControl/>
              <w:autoSpaceDE/>
              <w:autoSpaceDN/>
              <w:adjustRightInd/>
              <w:jc w:val="center"/>
              <w:rPr>
                <w:sz w:val="20"/>
                <w:szCs w:val="20"/>
              </w:rPr>
            </w:pPr>
            <w:r w:rsidRPr="00E0641D">
              <w:rPr>
                <w:sz w:val="20"/>
                <w:szCs w:val="20"/>
              </w:rPr>
              <w:t>e</w:t>
            </w:r>
          </w:p>
        </w:tc>
      </w:tr>
      <w:tr w14:paraId="126F046C" w14:textId="77777777" w:rsidTr="00AF468F">
        <w:tblPrEx>
          <w:tblW w:w="12955" w:type="dxa"/>
          <w:tblLayout w:type="fixed"/>
          <w:tblLook w:val="04A0"/>
        </w:tblPrEx>
        <w:trPr>
          <w:trHeight w:val="51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00C28428" w14:textId="501469A4">
            <w:pPr>
              <w:pStyle w:val="ListParagraph"/>
              <w:widowControl/>
              <w:numPr>
                <w:ilvl w:val="0"/>
                <w:numId w:val="7"/>
              </w:numPr>
              <w:autoSpaceDE/>
              <w:autoSpaceDN/>
              <w:adjustRightInd/>
              <w:rPr>
                <w:sz w:val="20"/>
                <w:szCs w:val="20"/>
              </w:rPr>
            </w:pPr>
            <w:r w:rsidRPr="00AF468F">
              <w:rPr>
                <w:sz w:val="20"/>
                <w:szCs w:val="20"/>
              </w:rPr>
              <w:t xml:space="preserve">Create Information </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41549EAA" w14:textId="77777777">
            <w:pPr>
              <w:widowControl/>
              <w:autoSpaceDE/>
              <w:autoSpaceDN/>
              <w:adjustRightInd/>
              <w:jc w:val="center"/>
              <w:rPr>
                <w:sz w:val="20"/>
                <w:szCs w:val="20"/>
              </w:rPr>
            </w:pPr>
            <w:r w:rsidRPr="00E0641D">
              <w:rPr>
                <w:sz w:val="20"/>
                <w:szCs w:val="20"/>
              </w:rPr>
              <w:t>Included in 3B</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657B912"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E63E09F"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8AD21FB"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4FD7B71"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B756F0D"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33206C4"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13A33CB"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0E1BB22"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ED4BD4E" w14:textId="77777777">
            <w:pPr>
              <w:widowControl/>
              <w:autoSpaceDE/>
              <w:autoSpaceDN/>
              <w:adjustRightInd/>
              <w:jc w:val="center"/>
              <w:rPr>
                <w:sz w:val="20"/>
                <w:szCs w:val="20"/>
              </w:rPr>
            </w:pPr>
            <w:r w:rsidRPr="00E0641D">
              <w:rPr>
                <w:sz w:val="20"/>
                <w:szCs w:val="20"/>
              </w:rPr>
              <w:t> </w:t>
            </w:r>
          </w:p>
        </w:tc>
      </w:tr>
      <w:tr w14:paraId="607C9528" w14:textId="77777777" w:rsidTr="00AF468F">
        <w:tblPrEx>
          <w:tblW w:w="12955" w:type="dxa"/>
          <w:tblLayout w:type="fixed"/>
          <w:tblLook w:val="04A0"/>
        </w:tblPrEx>
        <w:trPr>
          <w:trHeight w:val="51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480967B8" w14:textId="43F67181">
            <w:pPr>
              <w:pStyle w:val="ListParagraph"/>
              <w:widowControl/>
              <w:numPr>
                <w:ilvl w:val="0"/>
                <w:numId w:val="7"/>
              </w:numPr>
              <w:autoSpaceDE/>
              <w:autoSpaceDN/>
              <w:adjustRightInd/>
              <w:rPr>
                <w:sz w:val="20"/>
                <w:szCs w:val="20"/>
              </w:rPr>
            </w:pPr>
            <w:r w:rsidRPr="00AF468F">
              <w:rPr>
                <w:sz w:val="20"/>
                <w:szCs w:val="20"/>
              </w:rPr>
              <w:t>Gather Information</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2BDCD86F" w14:textId="77777777">
            <w:pPr>
              <w:widowControl/>
              <w:autoSpaceDE/>
              <w:autoSpaceDN/>
              <w:adjustRightInd/>
              <w:jc w:val="center"/>
              <w:rPr>
                <w:sz w:val="20"/>
                <w:szCs w:val="20"/>
              </w:rPr>
            </w:pPr>
            <w:r w:rsidRPr="00E0641D">
              <w:rPr>
                <w:sz w:val="20"/>
                <w:szCs w:val="20"/>
              </w:rPr>
              <w:t>Included in 3B</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267E4F4"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6C73B2E"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4364C0B"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2103769"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32A82D3"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0E99DAA"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D524166"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7A3D135"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29D8824" w14:textId="77777777">
            <w:pPr>
              <w:widowControl/>
              <w:autoSpaceDE/>
              <w:autoSpaceDN/>
              <w:adjustRightInd/>
              <w:jc w:val="center"/>
              <w:rPr>
                <w:sz w:val="20"/>
                <w:szCs w:val="20"/>
              </w:rPr>
            </w:pPr>
            <w:r w:rsidRPr="00E0641D">
              <w:rPr>
                <w:sz w:val="20"/>
                <w:szCs w:val="20"/>
              </w:rPr>
              <w:t> </w:t>
            </w:r>
          </w:p>
        </w:tc>
      </w:tr>
      <w:tr w14:paraId="443B8D02"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267315B2" w14:textId="187D46E6">
            <w:pPr>
              <w:pStyle w:val="ListParagraph"/>
              <w:widowControl/>
              <w:numPr>
                <w:ilvl w:val="0"/>
                <w:numId w:val="7"/>
              </w:numPr>
              <w:autoSpaceDE/>
              <w:autoSpaceDN/>
              <w:adjustRightInd/>
              <w:rPr>
                <w:sz w:val="20"/>
                <w:szCs w:val="20"/>
              </w:rPr>
            </w:pPr>
            <w:r w:rsidRPr="00AF468F">
              <w:rPr>
                <w:sz w:val="20"/>
                <w:szCs w:val="20"/>
              </w:rPr>
              <w:t>Report Preparation</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2814124D"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50ED623"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539BF1A"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3651FBC"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97F6096"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6A94CE8"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7F84822"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AF410C0"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0336BC5"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FBA2C20" w14:textId="77777777">
            <w:pPr>
              <w:widowControl/>
              <w:autoSpaceDE/>
              <w:autoSpaceDN/>
              <w:adjustRightInd/>
              <w:jc w:val="center"/>
              <w:rPr>
                <w:sz w:val="20"/>
                <w:szCs w:val="20"/>
              </w:rPr>
            </w:pPr>
            <w:r w:rsidRPr="00E0641D">
              <w:rPr>
                <w:sz w:val="20"/>
                <w:szCs w:val="20"/>
              </w:rPr>
              <w:t> </w:t>
            </w:r>
          </w:p>
        </w:tc>
      </w:tr>
      <w:tr w14:paraId="2E723CAC"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3B9D6735" w14:textId="20E46460">
            <w:pPr>
              <w:pStyle w:val="ListParagraph"/>
              <w:widowControl/>
              <w:numPr>
                <w:ilvl w:val="0"/>
                <w:numId w:val="10"/>
              </w:numPr>
              <w:autoSpaceDE/>
              <w:autoSpaceDN/>
              <w:adjustRightInd/>
              <w:rPr>
                <w:sz w:val="20"/>
                <w:szCs w:val="20"/>
              </w:rPr>
            </w:pPr>
            <w:r w:rsidRPr="00AF468F">
              <w:rPr>
                <w:sz w:val="20"/>
                <w:szCs w:val="20"/>
              </w:rPr>
              <w:t>Initial design capacity report</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208D4229" w14:textId="77777777">
            <w:pPr>
              <w:widowControl/>
              <w:autoSpaceDE/>
              <w:autoSpaceDN/>
              <w:adjustRightInd/>
              <w:jc w:val="center"/>
              <w:rPr>
                <w:sz w:val="20"/>
                <w:szCs w:val="20"/>
              </w:rPr>
            </w:pPr>
            <w:r w:rsidRPr="00E0641D">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62FD391"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3D4561D" w14:textId="77777777">
            <w:pPr>
              <w:widowControl/>
              <w:autoSpaceDE/>
              <w:autoSpaceDN/>
              <w:adjustRightInd/>
              <w:jc w:val="center"/>
              <w:rPr>
                <w:sz w:val="20"/>
                <w:szCs w:val="20"/>
              </w:rPr>
            </w:pPr>
            <w:r w:rsidRPr="00E0641D">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3F87AB8" w14:textId="77777777">
            <w:pPr>
              <w:widowControl/>
              <w:autoSpaceDE/>
              <w:autoSpaceDN/>
              <w:adjustRightInd/>
              <w:jc w:val="center"/>
              <w:rPr>
                <w:sz w:val="20"/>
                <w:szCs w:val="20"/>
              </w:rPr>
            </w:pPr>
            <w:r w:rsidRPr="00E0641D">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E8892B3"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870BD2A" w14:textId="77777777">
            <w:pPr>
              <w:widowControl/>
              <w:autoSpaceDE/>
              <w:autoSpaceDN/>
              <w:adjustRightInd/>
              <w:jc w:val="center"/>
              <w:rPr>
                <w:sz w:val="20"/>
                <w:szCs w:val="20"/>
              </w:rPr>
            </w:pPr>
            <w:r w:rsidRPr="00E0641D">
              <w:rPr>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815A975" w14:textId="77777777">
            <w:pPr>
              <w:widowControl/>
              <w:autoSpaceDE/>
              <w:autoSpaceDN/>
              <w:adjustRightInd/>
              <w:jc w:val="center"/>
              <w:rPr>
                <w:sz w:val="20"/>
                <w:szCs w:val="20"/>
              </w:rPr>
            </w:pPr>
            <w:r w:rsidRPr="00E0641D">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212C5FF" w14:textId="77777777">
            <w:pPr>
              <w:widowControl/>
              <w:autoSpaceDE/>
              <w:autoSpaceDN/>
              <w:adjustRightInd/>
              <w:jc w:val="center"/>
              <w:rPr>
                <w:sz w:val="20"/>
                <w:szCs w:val="20"/>
              </w:rPr>
            </w:pPr>
            <w:r w:rsidRPr="00E0641D">
              <w:rPr>
                <w:sz w:val="20"/>
                <w:szCs w:val="20"/>
              </w:rPr>
              <w:t>0</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5428EF9" w14:textId="77777777">
            <w:pPr>
              <w:widowControl/>
              <w:autoSpaceDE/>
              <w:autoSpaceDN/>
              <w:adjustRightInd/>
              <w:jc w:val="right"/>
              <w:rPr>
                <w:sz w:val="20"/>
                <w:szCs w:val="20"/>
              </w:rPr>
            </w:pPr>
            <w:r w:rsidRPr="00E0641D">
              <w:rPr>
                <w:sz w:val="20"/>
                <w:szCs w:val="20"/>
              </w:rPr>
              <w:t>$0</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57396F0" w14:textId="77777777">
            <w:pPr>
              <w:widowControl/>
              <w:autoSpaceDE/>
              <w:autoSpaceDN/>
              <w:adjustRightInd/>
              <w:jc w:val="center"/>
              <w:rPr>
                <w:sz w:val="20"/>
                <w:szCs w:val="20"/>
              </w:rPr>
            </w:pPr>
            <w:r w:rsidRPr="00E0641D">
              <w:rPr>
                <w:sz w:val="20"/>
                <w:szCs w:val="20"/>
              </w:rPr>
              <w:t>f</w:t>
            </w:r>
          </w:p>
        </w:tc>
      </w:tr>
      <w:tr w14:paraId="5C27F882"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6F8E50E6" w14:textId="47DB35C9">
            <w:pPr>
              <w:pStyle w:val="ListParagraph"/>
              <w:widowControl/>
              <w:numPr>
                <w:ilvl w:val="0"/>
                <w:numId w:val="10"/>
              </w:numPr>
              <w:autoSpaceDE/>
              <w:autoSpaceDN/>
              <w:adjustRightInd/>
              <w:ind w:left="607" w:hanging="208"/>
              <w:rPr>
                <w:sz w:val="20"/>
                <w:szCs w:val="20"/>
              </w:rPr>
            </w:pPr>
            <w:r w:rsidRPr="00AF468F">
              <w:rPr>
                <w:sz w:val="20"/>
                <w:szCs w:val="20"/>
              </w:rPr>
              <w:t>Amended design capacity report</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41C26D28" w14:textId="77777777">
            <w:pPr>
              <w:widowControl/>
              <w:autoSpaceDE/>
              <w:autoSpaceDN/>
              <w:adjustRightInd/>
              <w:jc w:val="center"/>
              <w:rPr>
                <w:sz w:val="20"/>
                <w:szCs w:val="20"/>
              </w:rPr>
            </w:pPr>
            <w:r w:rsidRPr="00E0641D">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AE27D0F"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DE48702" w14:textId="77777777">
            <w:pPr>
              <w:widowControl/>
              <w:autoSpaceDE/>
              <w:autoSpaceDN/>
              <w:adjustRightInd/>
              <w:jc w:val="center"/>
              <w:rPr>
                <w:sz w:val="20"/>
                <w:szCs w:val="20"/>
              </w:rPr>
            </w:pPr>
            <w:r w:rsidRPr="00E0641D">
              <w:rPr>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31C3A69" w14:textId="77777777">
            <w:pPr>
              <w:widowControl/>
              <w:autoSpaceDE/>
              <w:autoSpaceDN/>
              <w:adjustRightInd/>
              <w:jc w:val="center"/>
              <w:rPr>
                <w:sz w:val="20"/>
                <w:szCs w:val="20"/>
              </w:rPr>
            </w:pPr>
            <w:r w:rsidRPr="00E0641D">
              <w:rPr>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CF98A16"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C3353D3" w14:textId="77777777">
            <w:pPr>
              <w:widowControl/>
              <w:autoSpaceDE/>
              <w:autoSpaceDN/>
              <w:adjustRightInd/>
              <w:jc w:val="center"/>
              <w:rPr>
                <w:sz w:val="20"/>
                <w:szCs w:val="20"/>
              </w:rPr>
            </w:pPr>
            <w:r w:rsidRPr="00E0641D">
              <w:rPr>
                <w:sz w:val="20"/>
                <w:szCs w:val="20"/>
              </w:rPr>
              <w:t>24</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8238A5D" w14:textId="77777777">
            <w:pPr>
              <w:widowControl/>
              <w:autoSpaceDE/>
              <w:autoSpaceDN/>
              <w:adjustRightInd/>
              <w:jc w:val="center"/>
              <w:rPr>
                <w:sz w:val="20"/>
                <w:szCs w:val="20"/>
              </w:rPr>
            </w:pPr>
            <w:r w:rsidRPr="00E0641D">
              <w:rPr>
                <w:sz w:val="20"/>
                <w:szCs w:val="20"/>
              </w:rPr>
              <w:t>1</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67FDAEB" w14:textId="77777777">
            <w:pPr>
              <w:widowControl/>
              <w:autoSpaceDE/>
              <w:autoSpaceDN/>
              <w:adjustRightInd/>
              <w:jc w:val="center"/>
              <w:rPr>
                <w:sz w:val="20"/>
                <w:szCs w:val="20"/>
              </w:rPr>
            </w:pPr>
            <w:r w:rsidRPr="00E0641D">
              <w:rPr>
                <w:sz w:val="20"/>
                <w:szCs w:val="20"/>
              </w:rPr>
              <w:t>2</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1FE27A4" w14:textId="77777777">
            <w:pPr>
              <w:widowControl/>
              <w:autoSpaceDE/>
              <w:autoSpaceDN/>
              <w:adjustRightInd/>
              <w:jc w:val="right"/>
              <w:rPr>
                <w:sz w:val="20"/>
                <w:szCs w:val="20"/>
              </w:rPr>
            </w:pPr>
            <w:r w:rsidRPr="00E0641D">
              <w:rPr>
                <w:sz w:val="20"/>
                <w:szCs w:val="20"/>
              </w:rPr>
              <w:t>$2,566</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E436FE1" w14:textId="77777777">
            <w:pPr>
              <w:widowControl/>
              <w:autoSpaceDE/>
              <w:autoSpaceDN/>
              <w:adjustRightInd/>
              <w:jc w:val="center"/>
              <w:rPr>
                <w:sz w:val="20"/>
                <w:szCs w:val="20"/>
              </w:rPr>
            </w:pPr>
            <w:r w:rsidRPr="00E0641D">
              <w:rPr>
                <w:sz w:val="20"/>
                <w:szCs w:val="20"/>
              </w:rPr>
              <w:t>g</w:t>
            </w:r>
          </w:p>
        </w:tc>
      </w:tr>
      <w:tr w14:paraId="5A6BDF9F"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0475710A" w14:textId="7F3011B0">
            <w:pPr>
              <w:pStyle w:val="ListParagraph"/>
              <w:widowControl/>
              <w:numPr>
                <w:ilvl w:val="0"/>
                <w:numId w:val="10"/>
              </w:numPr>
              <w:autoSpaceDE/>
              <w:autoSpaceDN/>
              <w:adjustRightInd/>
              <w:ind w:left="607" w:hanging="208"/>
              <w:rPr>
                <w:sz w:val="20"/>
                <w:szCs w:val="20"/>
              </w:rPr>
            </w:pPr>
            <w:r w:rsidRPr="00AF468F">
              <w:rPr>
                <w:sz w:val="20"/>
                <w:szCs w:val="20"/>
              </w:rPr>
              <w:t>Report of NMOC rate (Tier 1)</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287E4FFF" w14:textId="77777777">
            <w:pPr>
              <w:widowControl/>
              <w:autoSpaceDE/>
              <w:autoSpaceDN/>
              <w:adjustRightInd/>
              <w:jc w:val="center"/>
              <w:rPr>
                <w:sz w:val="20"/>
                <w:szCs w:val="20"/>
              </w:rPr>
            </w:pPr>
            <w:r w:rsidRPr="00E0641D">
              <w:rPr>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0CFA86E"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97D3FAF" w14:textId="77777777">
            <w:pPr>
              <w:widowControl/>
              <w:autoSpaceDE/>
              <w:autoSpaceDN/>
              <w:adjustRightInd/>
              <w:jc w:val="center"/>
              <w:rPr>
                <w:sz w:val="20"/>
                <w:szCs w:val="20"/>
              </w:rPr>
            </w:pPr>
            <w:r w:rsidRPr="00E0641D">
              <w:rPr>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500C723" w14:textId="77777777">
            <w:pPr>
              <w:widowControl/>
              <w:autoSpaceDE/>
              <w:autoSpaceDN/>
              <w:adjustRightInd/>
              <w:jc w:val="center"/>
              <w:rPr>
                <w:sz w:val="20"/>
                <w:szCs w:val="20"/>
              </w:rPr>
            </w:pPr>
            <w:r w:rsidRPr="00E0641D">
              <w:rPr>
                <w:sz w:val="20"/>
                <w:szCs w:val="20"/>
              </w:rPr>
              <w:t>21</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9E443C9"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5094718" w14:textId="77777777">
            <w:pPr>
              <w:widowControl/>
              <w:autoSpaceDE/>
              <w:autoSpaceDN/>
              <w:adjustRightInd/>
              <w:jc w:val="center"/>
              <w:rPr>
                <w:sz w:val="20"/>
                <w:szCs w:val="20"/>
              </w:rPr>
            </w:pPr>
            <w:r w:rsidRPr="00E0641D">
              <w:rPr>
                <w:sz w:val="20"/>
                <w:szCs w:val="20"/>
              </w:rPr>
              <w:t>168</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FF92BBA" w14:textId="77777777">
            <w:pPr>
              <w:widowControl/>
              <w:autoSpaceDE/>
              <w:autoSpaceDN/>
              <w:adjustRightInd/>
              <w:jc w:val="center"/>
              <w:rPr>
                <w:sz w:val="20"/>
                <w:szCs w:val="20"/>
              </w:rPr>
            </w:pPr>
            <w:r w:rsidRPr="00E0641D">
              <w:rPr>
                <w:sz w:val="20"/>
                <w:szCs w:val="20"/>
              </w:rPr>
              <w:t>8</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50F4766" w14:textId="77777777">
            <w:pPr>
              <w:widowControl/>
              <w:autoSpaceDE/>
              <w:autoSpaceDN/>
              <w:adjustRightInd/>
              <w:jc w:val="center"/>
              <w:rPr>
                <w:sz w:val="20"/>
                <w:szCs w:val="20"/>
              </w:rPr>
            </w:pPr>
            <w:r w:rsidRPr="00E0641D">
              <w:rPr>
                <w:sz w:val="20"/>
                <w:szCs w:val="20"/>
              </w:rPr>
              <w:t>17</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633032C" w14:textId="77777777">
            <w:pPr>
              <w:widowControl/>
              <w:autoSpaceDE/>
              <w:autoSpaceDN/>
              <w:adjustRightInd/>
              <w:jc w:val="right"/>
              <w:rPr>
                <w:sz w:val="20"/>
                <w:szCs w:val="20"/>
              </w:rPr>
            </w:pPr>
            <w:r w:rsidRPr="00E0641D">
              <w:rPr>
                <w:sz w:val="20"/>
                <w:szCs w:val="20"/>
              </w:rPr>
              <w:t>$17,959</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E0D9723" w14:textId="77777777">
            <w:pPr>
              <w:widowControl/>
              <w:autoSpaceDE/>
              <w:autoSpaceDN/>
              <w:adjustRightInd/>
              <w:jc w:val="center"/>
              <w:rPr>
                <w:sz w:val="20"/>
                <w:szCs w:val="20"/>
              </w:rPr>
            </w:pPr>
            <w:r w:rsidRPr="00E0641D">
              <w:rPr>
                <w:sz w:val="20"/>
                <w:szCs w:val="20"/>
              </w:rPr>
              <w:t>h</w:t>
            </w:r>
          </w:p>
        </w:tc>
      </w:tr>
      <w:tr w14:paraId="5E6EA758"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776EC2A8" w14:textId="2BD1ACD9">
            <w:pPr>
              <w:pStyle w:val="ListParagraph"/>
              <w:widowControl/>
              <w:numPr>
                <w:ilvl w:val="0"/>
                <w:numId w:val="10"/>
              </w:numPr>
              <w:autoSpaceDE/>
              <w:autoSpaceDN/>
              <w:adjustRightInd/>
              <w:ind w:left="607" w:hanging="208"/>
              <w:rPr>
                <w:sz w:val="20"/>
                <w:szCs w:val="20"/>
              </w:rPr>
            </w:pPr>
            <w:r w:rsidRPr="00AF468F">
              <w:rPr>
                <w:sz w:val="20"/>
                <w:szCs w:val="20"/>
              </w:rPr>
              <w:t>Report of NMOC rate (Tier 2)</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6F2E9672" w14:textId="77777777">
            <w:pPr>
              <w:widowControl/>
              <w:autoSpaceDE/>
              <w:autoSpaceDN/>
              <w:adjustRightInd/>
              <w:jc w:val="center"/>
              <w:rPr>
                <w:sz w:val="20"/>
                <w:szCs w:val="20"/>
              </w:rPr>
            </w:pPr>
            <w:r w:rsidRPr="00E0641D">
              <w:rPr>
                <w:sz w:val="20"/>
                <w:szCs w:val="20"/>
              </w:rPr>
              <w:t>12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94E9783"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7175F6D" w14:textId="77777777">
            <w:pPr>
              <w:widowControl/>
              <w:autoSpaceDE/>
              <w:autoSpaceDN/>
              <w:adjustRightInd/>
              <w:jc w:val="center"/>
              <w:rPr>
                <w:sz w:val="20"/>
                <w:szCs w:val="20"/>
              </w:rPr>
            </w:pPr>
            <w:r w:rsidRPr="00E0641D">
              <w:rPr>
                <w:sz w:val="20"/>
                <w:szCs w:val="20"/>
              </w:rPr>
              <w:t>12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6B47C1E" w14:textId="77777777">
            <w:pPr>
              <w:widowControl/>
              <w:autoSpaceDE/>
              <w:autoSpaceDN/>
              <w:adjustRightInd/>
              <w:jc w:val="center"/>
              <w:rPr>
                <w:sz w:val="20"/>
                <w:szCs w:val="20"/>
              </w:rPr>
            </w:pPr>
            <w:r w:rsidRPr="00E0641D">
              <w:rPr>
                <w:sz w:val="20"/>
                <w:szCs w:val="20"/>
              </w:rPr>
              <w:t>21</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50A421E"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5977415" w14:textId="77777777">
            <w:pPr>
              <w:widowControl/>
              <w:autoSpaceDE/>
              <w:autoSpaceDN/>
              <w:adjustRightInd/>
              <w:jc w:val="center"/>
              <w:rPr>
                <w:sz w:val="20"/>
                <w:szCs w:val="20"/>
              </w:rPr>
            </w:pPr>
            <w:r w:rsidRPr="00E0641D">
              <w:rPr>
                <w:sz w:val="20"/>
                <w:szCs w:val="20"/>
              </w:rPr>
              <w:t>252</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E4D14C8" w14:textId="77777777">
            <w:pPr>
              <w:widowControl/>
              <w:autoSpaceDE/>
              <w:autoSpaceDN/>
              <w:adjustRightInd/>
              <w:jc w:val="center"/>
              <w:rPr>
                <w:sz w:val="20"/>
                <w:szCs w:val="20"/>
              </w:rPr>
            </w:pPr>
            <w:r w:rsidRPr="00E0641D">
              <w:rPr>
                <w:sz w:val="20"/>
                <w:szCs w:val="20"/>
              </w:rPr>
              <w:t>13</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E231D9D" w14:textId="77777777">
            <w:pPr>
              <w:widowControl/>
              <w:autoSpaceDE/>
              <w:autoSpaceDN/>
              <w:adjustRightInd/>
              <w:jc w:val="center"/>
              <w:rPr>
                <w:sz w:val="20"/>
                <w:szCs w:val="20"/>
              </w:rPr>
            </w:pPr>
            <w:r w:rsidRPr="00E0641D">
              <w:rPr>
                <w:sz w:val="20"/>
                <w:szCs w:val="20"/>
              </w:rPr>
              <w:t>25</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433EB87" w14:textId="77777777">
            <w:pPr>
              <w:widowControl/>
              <w:autoSpaceDE/>
              <w:autoSpaceDN/>
              <w:adjustRightInd/>
              <w:jc w:val="right"/>
              <w:rPr>
                <w:sz w:val="20"/>
                <w:szCs w:val="20"/>
              </w:rPr>
            </w:pPr>
            <w:r w:rsidRPr="00E0641D">
              <w:rPr>
                <w:sz w:val="20"/>
                <w:szCs w:val="20"/>
              </w:rPr>
              <w:t>$26,938</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6DF4534" w14:textId="77777777">
            <w:pPr>
              <w:widowControl/>
              <w:autoSpaceDE/>
              <w:autoSpaceDN/>
              <w:adjustRightInd/>
              <w:jc w:val="center"/>
              <w:rPr>
                <w:sz w:val="20"/>
                <w:szCs w:val="20"/>
              </w:rPr>
            </w:pPr>
            <w:r w:rsidRPr="00E0641D">
              <w:rPr>
                <w:sz w:val="20"/>
                <w:szCs w:val="20"/>
              </w:rPr>
              <w:t>h</w:t>
            </w:r>
          </w:p>
        </w:tc>
      </w:tr>
      <w:tr w14:paraId="13DCD6FF" w14:textId="77777777" w:rsidTr="00AF468F">
        <w:tblPrEx>
          <w:tblW w:w="12955" w:type="dxa"/>
          <w:tblLayout w:type="fixed"/>
          <w:tblLook w:val="04A0"/>
        </w:tblPrEx>
        <w:trPr>
          <w:trHeight w:val="27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5616B16F" w14:textId="6998CE6E">
            <w:pPr>
              <w:pStyle w:val="ListParagraph"/>
              <w:widowControl/>
              <w:numPr>
                <w:ilvl w:val="0"/>
                <w:numId w:val="10"/>
              </w:numPr>
              <w:autoSpaceDE/>
              <w:autoSpaceDN/>
              <w:adjustRightInd/>
              <w:ind w:left="607" w:hanging="208"/>
              <w:rPr>
                <w:sz w:val="20"/>
                <w:szCs w:val="20"/>
              </w:rPr>
            </w:pPr>
            <w:r w:rsidRPr="00AF468F">
              <w:rPr>
                <w:sz w:val="20"/>
                <w:szCs w:val="20"/>
              </w:rPr>
              <w:t>Landfill Closure Report</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3FA1E0B1" w14:textId="77777777">
            <w:pPr>
              <w:widowControl/>
              <w:autoSpaceDE/>
              <w:autoSpaceDN/>
              <w:adjustRightInd/>
              <w:jc w:val="center"/>
              <w:rPr>
                <w:sz w:val="20"/>
                <w:szCs w:val="20"/>
              </w:rPr>
            </w:pPr>
            <w:r w:rsidRPr="00E0641D">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035B952"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8136284" w14:textId="77777777">
            <w:pPr>
              <w:widowControl/>
              <w:autoSpaceDE/>
              <w:autoSpaceDN/>
              <w:adjustRightInd/>
              <w:jc w:val="center"/>
              <w:rPr>
                <w:sz w:val="20"/>
                <w:szCs w:val="20"/>
              </w:rPr>
            </w:pPr>
            <w:r w:rsidRPr="00E0641D">
              <w:rPr>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AB75917" w14:textId="77777777">
            <w:pPr>
              <w:widowControl/>
              <w:autoSpaceDE/>
              <w:autoSpaceDN/>
              <w:adjustRightInd/>
              <w:jc w:val="center"/>
              <w:rPr>
                <w:sz w:val="20"/>
                <w:szCs w:val="20"/>
              </w:rPr>
            </w:pPr>
            <w:r w:rsidRPr="00E0641D">
              <w:rPr>
                <w:sz w:val="20"/>
                <w:szCs w:val="20"/>
              </w:rPr>
              <w:t>17</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6E199D9"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7D81982" w14:textId="77777777">
            <w:pPr>
              <w:widowControl/>
              <w:autoSpaceDE/>
              <w:autoSpaceDN/>
              <w:adjustRightInd/>
              <w:jc w:val="center"/>
              <w:rPr>
                <w:sz w:val="20"/>
                <w:szCs w:val="20"/>
              </w:rPr>
            </w:pPr>
            <w:r w:rsidRPr="00E0641D">
              <w:rPr>
                <w:sz w:val="20"/>
                <w:szCs w:val="20"/>
              </w:rPr>
              <w:t>17</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8577DD9" w14:textId="77777777">
            <w:pPr>
              <w:widowControl/>
              <w:autoSpaceDE/>
              <w:autoSpaceDN/>
              <w:adjustRightInd/>
              <w:jc w:val="center"/>
              <w:rPr>
                <w:sz w:val="20"/>
                <w:szCs w:val="20"/>
              </w:rPr>
            </w:pPr>
            <w:r w:rsidRPr="00E0641D">
              <w:rPr>
                <w:sz w:val="20"/>
                <w:szCs w:val="20"/>
              </w:rPr>
              <w:t>1</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F83BDB4" w14:textId="77777777">
            <w:pPr>
              <w:widowControl/>
              <w:autoSpaceDE/>
              <w:autoSpaceDN/>
              <w:adjustRightInd/>
              <w:jc w:val="center"/>
              <w:rPr>
                <w:sz w:val="20"/>
                <w:szCs w:val="20"/>
              </w:rPr>
            </w:pPr>
            <w:r w:rsidRPr="00E0641D">
              <w:rPr>
                <w:sz w:val="20"/>
                <w:szCs w:val="20"/>
              </w:rPr>
              <w:t>2</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C11945B" w14:textId="77777777">
            <w:pPr>
              <w:widowControl/>
              <w:autoSpaceDE/>
              <w:autoSpaceDN/>
              <w:adjustRightInd/>
              <w:jc w:val="right"/>
              <w:rPr>
                <w:sz w:val="20"/>
                <w:szCs w:val="20"/>
              </w:rPr>
            </w:pPr>
            <w:r w:rsidRPr="00E0641D">
              <w:rPr>
                <w:sz w:val="20"/>
                <w:szCs w:val="20"/>
              </w:rPr>
              <w:t>$1,817</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9754B77" w14:textId="77777777">
            <w:pPr>
              <w:widowControl/>
              <w:autoSpaceDE/>
              <w:autoSpaceDN/>
              <w:adjustRightInd/>
              <w:jc w:val="center"/>
              <w:rPr>
                <w:sz w:val="20"/>
                <w:szCs w:val="20"/>
              </w:rPr>
            </w:pPr>
            <w:r w:rsidRPr="00E0641D">
              <w:rPr>
                <w:sz w:val="20"/>
                <w:szCs w:val="20"/>
              </w:rPr>
              <w:t>i</w:t>
            </w:r>
          </w:p>
        </w:tc>
      </w:tr>
      <w:tr w14:paraId="23E092A9"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1A30A20C" w14:textId="5D10D2E5">
            <w:pPr>
              <w:pStyle w:val="ListParagraph"/>
              <w:widowControl/>
              <w:numPr>
                <w:ilvl w:val="0"/>
                <w:numId w:val="10"/>
              </w:numPr>
              <w:autoSpaceDE/>
              <w:autoSpaceDN/>
              <w:adjustRightInd/>
              <w:ind w:left="607" w:hanging="208"/>
              <w:rPr>
                <w:sz w:val="20"/>
                <w:szCs w:val="20"/>
              </w:rPr>
            </w:pPr>
            <w:r w:rsidRPr="00AF468F">
              <w:rPr>
                <w:sz w:val="20"/>
                <w:szCs w:val="20"/>
              </w:rPr>
              <w:t>Equipment Removal Report</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56C55CAE" w14:textId="77777777">
            <w:pPr>
              <w:widowControl/>
              <w:autoSpaceDE/>
              <w:autoSpaceDN/>
              <w:adjustRightInd/>
              <w:jc w:val="center"/>
              <w:rPr>
                <w:sz w:val="20"/>
                <w:szCs w:val="20"/>
              </w:rPr>
            </w:pPr>
            <w:r w:rsidRPr="00E0641D">
              <w:rPr>
                <w:sz w:val="20"/>
                <w:szCs w:val="20"/>
              </w:rPr>
              <w:t>36</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C81737F"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D38CBBE" w14:textId="77777777">
            <w:pPr>
              <w:widowControl/>
              <w:autoSpaceDE/>
              <w:autoSpaceDN/>
              <w:adjustRightInd/>
              <w:jc w:val="center"/>
              <w:rPr>
                <w:sz w:val="20"/>
                <w:szCs w:val="20"/>
              </w:rPr>
            </w:pPr>
            <w:r w:rsidRPr="00E0641D">
              <w:rPr>
                <w:sz w:val="20"/>
                <w:szCs w:val="20"/>
              </w:rPr>
              <w:t>36</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6ED148F" w14:textId="77777777">
            <w:pPr>
              <w:widowControl/>
              <w:autoSpaceDE/>
              <w:autoSpaceDN/>
              <w:adjustRightInd/>
              <w:jc w:val="center"/>
              <w:rPr>
                <w:sz w:val="20"/>
                <w:szCs w:val="20"/>
              </w:rPr>
            </w:pPr>
            <w:r w:rsidRPr="00E0641D">
              <w:rPr>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03A984E"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2F1A075" w14:textId="77777777">
            <w:pPr>
              <w:widowControl/>
              <w:autoSpaceDE/>
              <w:autoSpaceDN/>
              <w:adjustRightInd/>
              <w:jc w:val="center"/>
              <w:rPr>
                <w:sz w:val="20"/>
                <w:szCs w:val="20"/>
              </w:rPr>
            </w:pPr>
            <w:r w:rsidRPr="00E0641D">
              <w:rPr>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AA58436" w14:textId="77777777">
            <w:pPr>
              <w:widowControl/>
              <w:autoSpaceDE/>
              <w:autoSpaceDN/>
              <w:adjustRightInd/>
              <w:jc w:val="center"/>
              <w:rPr>
                <w:sz w:val="20"/>
                <w:szCs w:val="20"/>
              </w:rPr>
            </w:pPr>
            <w:r w:rsidRPr="00E0641D">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ACE1868" w14:textId="77777777">
            <w:pPr>
              <w:widowControl/>
              <w:autoSpaceDE/>
              <w:autoSpaceDN/>
              <w:adjustRightInd/>
              <w:jc w:val="center"/>
              <w:rPr>
                <w:sz w:val="20"/>
                <w:szCs w:val="20"/>
              </w:rPr>
            </w:pPr>
            <w:r w:rsidRPr="00E0641D">
              <w:rPr>
                <w:sz w:val="20"/>
                <w:szCs w:val="20"/>
              </w:rPr>
              <w:t>0</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F8B3350" w14:textId="77777777">
            <w:pPr>
              <w:widowControl/>
              <w:autoSpaceDE/>
              <w:autoSpaceDN/>
              <w:adjustRightInd/>
              <w:jc w:val="right"/>
              <w:rPr>
                <w:sz w:val="20"/>
                <w:szCs w:val="20"/>
              </w:rPr>
            </w:pPr>
            <w:r w:rsidRPr="00E0641D">
              <w:rPr>
                <w:sz w:val="20"/>
                <w:szCs w:val="20"/>
              </w:rPr>
              <w:t>$0</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A3C3C42" w14:textId="77777777">
            <w:pPr>
              <w:widowControl/>
              <w:autoSpaceDE/>
              <w:autoSpaceDN/>
              <w:adjustRightInd/>
              <w:jc w:val="center"/>
              <w:rPr>
                <w:sz w:val="20"/>
                <w:szCs w:val="20"/>
              </w:rPr>
            </w:pPr>
            <w:r w:rsidRPr="00E0641D">
              <w:rPr>
                <w:sz w:val="20"/>
                <w:szCs w:val="20"/>
              </w:rPr>
              <w:t>i</w:t>
            </w:r>
            <w:r w:rsidRPr="00E0641D">
              <w:rPr>
                <w:sz w:val="20"/>
                <w:szCs w:val="20"/>
              </w:rPr>
              <w:t>, j</w:t>
            </w:r>
          </w:p>
        </w:tc>
      </w:tr>
      <w:tr w14:paraId="7B16314C" w14:textId="77777777" w:rsidTr="00AF468F">
        <w:tblPrEx>
          <w:tblW w:w="12955" w:type="dxa"/>
          <w:tblLayout w:type="fixed"/>
          <w:tblLook w:val="04A0"/>
        </w:tblPrEx>
        <w:trPr>
          <w:trHeight w:val="51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79671956" w14:textId="154812C2">
            <w:pPr>
              <w:pStyle w:val="ListParagraph"/>
              <w:widowControl/>
              <w:numPr>
                <w:ilvl w:val="0"/>
                <w:numId w:val="10"/>
              </w:numPr>
              <w:autoSpaceDE/>
              <w:autoSpaceDN/>
              <w:adjustRightInd/>
              <w:ind w:left="607" w:hanging="208"/>
              <w:rPr>
                <w:sz w:val="20"/>
                <w:szCs w:val="20"/>
              </w:rPr>
            </w:pPr>
            <w:r w:rsidRPr="00AF468F">
              <w:rPr>
                <w:sz w:val="20"/>
                <w:szCs w:val="20"/>
              </w:rPr>
              <w:t>Collection and Control System Design Plan</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0343DE13" w14:textId="77777777">
            <w:pPr>
              <w:widowControl/>
              <w:autoSpaceDE/>
              <w:autoSpaceDN/>
              <w:adjustRightInd/>
              <w:jc w:val="center"/>
              <w:rPr>
                <w:sz w:val="20"/>
                <w:szCs w:val="20"/>
              </w:rPr>
            </w:pPr>
            <w:r w:rsidRPr="00E0641D">
              <w:rPr>
                <w:sz w:val="20"/>
                <w:szCs w:val="20"/>
              </w:rPr>
              <w:t>80</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DAB2CAF"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ADE0EBF" w14:textId="77777777">
            <w:pPr>
              <w:widowControl/>
              <w:autoSpaceDE/>
              <w:autoSpaceDN/>
              <w:adjustRightInd/>
              <w:jc w:val="center"/>
              <w:rPr>
                <w:sz w:val="20"/>
                <w:szCs w:val="20"/>
              </w:rPr>
            </w:pPr>
            <w:r w:rsidRPr="00E0641D">
              <w:rPr>
                <w:sz w:val="20"/>
                <w:szCs w:val="20"/>
              </w:rPr>
              <w:t>80</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3E85F5A" w14:textId="77777777">
            <w:pPr>
              <w:widowControl/>
              <w:autoSpaceDE/>
              <w:autoSpaceDN/>
              <w:adjustRightInd/>
              <w:jc w:val="center"/>
              <w:rPr>
                <w:sz w:val="20"/>
                <w:szCs w:val="20"/>
              </w:rPr>
            </w:pPr>
            <w:r w:rsidRPr="00E0641D">
              <w:rPr>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49EA863"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5AE8347" w14:textId="77777777">
            <w:pPr>
              <w:widowControl/>
              <w:autoSpaceDE/>
              <w:autoSpaceDN/>
              <w:adjustRightInd/>
              <w:jc w:val="center"/>
              <w:rPr>
                <w:sz w:val="20"/>
                <w:szCs w:val="20"/>
              </w:rPr>
            </w:pPr>
            <w:r w:rsidRPr="00E0641D">
              <w:rPr>
                <w:sz w:val="20"/>
                <w:szCs w:val="20"/>
              </w:rPr>
              <w:t>160</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2EF262B" w14:textId="77777777">
            <w:pPr>
              <w:widowControl/>
              <w:autoSpaceDE/>
              <w:autoSpaceDN/>
              <w:adjustRightInd/>
              <w:jc w:val="center"/>
              <w:rPr>
                <w:sz w:val="20"/>
                <w:szCs w:val="20"/>
              </w:rPr>
            </w:pPr>
            <w:r w:rsidRPr="00E0641D">
              <w:rPr>
                <w:sz w:val="20"/>
                <w:szCs w:val="20"/>
              </w:rPr>
              <w:t>8</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B97FE43" w14:textId="77777777">
            <w:pPr>
              <w:widowControl/>
              <w:autoSpaceDE/>
              <w:autoSpaceDN/>
              <w:adjustRightInd/>
              <w:jc w:val="center"/>
              <w:rPr>
                <w:sz w:val="20"/>
                <w:szCs w:val="20"/>
              </w:rPr>
            </w:pPr>
            <w:r w:rsidRPr="00E0641D">
              <w:rPr>
                <w:sz w:val="20"/>
                <w:szCs w:val="20"/>
              </w:rPr>
              <w:t>16</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102247D" w14:textId="77777777">
            <w:pPr>
              <w:widowControl/>
              <w:autoSpaceDE/>
              <w:autoSpaceDN/>
              <w:adjustRightInd/>
              <w:jc w:val="right"/>
              <w:rPr>
                <w:sz w:val="20"/>
                <w:szCs w:val="20"/>
              </w:rPr>
            </w:pPr>
            <w:r w:rsidRPr="00E0641D">
              <w:rPr>
                <w:sz w:val="20"/>
                <w:szCs w:val="20"/>
              </w:rPr>
              <w:t>$17,103</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A3E8236" w14:textId="77777777">
            <w:pPr>
              <w:widowControl/>
              <w:autoSpaceDE/>
              <w:autoSpaceDN/>
              <w:adjustRightInd/>
              <w:jc w:val="center"/>
              <w:rPr>
                <w:sz w:val="20"/>
                <w:szCs w:val="20"/>
              </w:rPr>
            </w:pPr>
            <w:r w:rsidRPr="00E0641D">
              <w:rPr>
                <w:sz w:val="20"/>
                <w:szCs w:val="20"/>
              </w:rPr>
              <w:t>d, k</w:t>
            </w:r>
          </w:p>
        </w:tc>
      </w:tr>
      <w:tr w14:paraId="03B2431F"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1D6E2F17" w14:textId="09A3F4BD">
            <w:pPr>
              <w:pStyle w:val="ListParagraph"/>
              <w:widowControl/>
              <w:numPr>
                <w:ilvl w:val="0"/>
                <w:numId w:val="10"/>
              </w:numPr>
              <w:autoSpaceDE/>
              <w:autoSpaceDN/>
              <w:adjustRightInd/>
              <w:ind w:left="607" w:hanging="208"/>
              <w:rPr>
                <w:sz w:val="20"/>
                <w:szCs w:val="20"/>
              </w:rPr>
            </w:pPr>
            <w:r w:rsidRPr="00AF468F">
              <w:rPr>
                <w:sz w:val="20"/>
                <w:szCs w:val="20"/>
              </w:rPr>
              <w:t>Revised C&amp;C System design plan</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27115036" w14:textId="77777777">
            <w:pPr>
              <w:widowControl/>
              <w:autoSpaceDE/>
              <w:autoSpaceDN/>
              <w:adjustRightInd/>
              <w:jc w:val="center"/>
              <w:rPr>
                <w:sz w:val="20"/>
                <w:szCs w:val="20"/>
              </w:rPr>
            </w:pPr>
            <w:r w:rsidRPr="00E0641D">
              <w:rPr>
                <w:sz w:val="20"/>
                <w:szCs w:val="20"/>
              </w:rPr>
              <w:t>20</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E3EECB3"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F0B7B00" w14:textId="77777777">
            <w:pPr>
              <w:widowControl/>
              <w:autoSpaceDE/>
              <w:autoSpaceDN/>
              <w:adjustRightInd/>
              <w:jc w:val="center"/>
              <w:rPr>
                <w:sz w:val="20"/>
                <w:szCs w:val="20"/>
              </w:rPr>
            </w:pPr>
            <w:r w:rsidRPr="00E0641D">
              <w:rPr>
                <w:sz w:val="20"/>
                <w:szCs w:val="20"/>
              </w:rPr>
              <w:t>20</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67A7F05" w14:textId="77777777">
            <w:pPr>
              <w:widowControl/>
              <w:autoSpaceDE/>
              <w:autoSpaceDN/>
              <w:adjustRightInd/>
              <w:jc w:val="center"/>
              <w:rPr>
                <w:sz w:val="20"/>
                <w:szCs w:val="20"/>
              </w:rPr>
            </w:pPr>
            <w:r w:rsidRPr="00E0641D">
              <w:rPr>
                <w:sz w:val="20"/>
                <w:szCs w:val="20"/>
              </w:rPr>
              <w:t>0.2</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467E2B9"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0718902" w14:textId="77777777">
            <w:pPr>
              <w:widowControl/>
              <w:autoSpaceDE/>
              <w:autoSpaceDN/>
              <w:adjustRightInd/>
              <w:jc w:val="center"/>
              <w:rPr>
                <w:sz w:val="20"/>
                <w:szCs w:val="20"/>
              </w:rPr>
            </w:pPr>
            <w:r w:rsidRPr="00E0641D">
              <w:rPr>
                <w:sz w:val="20"/>
                <w:szCs w:val="20"/>
              </w:rPr>
              <w:t>4</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EA1D53D" w14:textId="77777777">
            <w:pPr>
              <w:widowControl/>
              <w:autoSpaceDE/>
              <w:autoSpaceDN/>
              <w:adjustRightInd/>
              <w:jc w:val="center"/>
              <w:rPr>
                <w:sz w:val="20"/>
                <w:szCs w:val="20"/>
              </w:rPr>
            </w:pPr>
            <w:r w:rsidRPr="00E0641D">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17E51E3" w14:textId="77777777">
            <w:pPr>
              <w:widowControl/>
              <w:autoSpaceDE/>
              <w:autoSpaceDN/>
              <w:adjustRightInd/>
              <w:jc w:val="center"/>
              <w:rPr>
                <w:sz w:val="20"/>
                <w:szCs w:val="20"/>
              </w:rPr>
            </w:pPr>
            <w:r w:rsidRPr="00E0641D">
              <w:rPr>
                <w:sz w:val="20"/>
                <w:szCs w:val="20"/>
              </w:rPr>
              <w:t>0</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6184B4E" w14:textId="77777777">
            <w:pPr>
              <w:widowControl/>
              <w:autoSpaceDE/>
              <w:autoSpaceDN/>
              <w:adjustRightInd/>
              <w:jc w:val="right"/>
              <w:rPr>
                <w:sz w:val="20"/>
                <w:szCs w:val="20"/>
              </w:rPr>
            </w:pPr>
            <w:r w:rsidRPr="00E0641D">
              <w:rPr>
                <w:sz w:val="20"/>
                <w:szCs w:val="20"/>
              </w:rPr>
              <w:t>$408</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D0DC102" w14:textId="77777777">
            <w:pPr>
              <w:widowControl/>
              <w:autoSpaceDE/>
              <w:autoSpaceDN/>
              <w:adjustRightInd/>
              <w:jc w:val="center"/>
              <w:rPr>
                <w:sz w:val="20"/>
                <w:szCs w:val="20"/>
              </w:rPr>
            </w:pPr>
            <w:r w:rsidRPr="00E0641D">
              <w:rPr>
                <w:sz w:val="20"/>
                <w:szCs w:val="20"/>
              </w:rPr>
              <w:t>l</w:t>
            </w:r>
          </w:p>
        </w:tc>
      </w:tr>
      <w:tr w14:paraId="2078C5A4" w14:textId="77777777" w:rsidTr="00AF468F">
        <w:tblPrEx>
          <w:tblW w:w="12955" w:type="dxa"/>
          <w:tblLayout w:type="fixed"/>
          <w:tblLook w:val="04A0"/>
        </w:tblPrEx>
        <w:trPr>
          <w:trHeight w:val="51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68C5A41F" w14:textId="58BA8DB6">
            <w:pPr>
              <w:pStyle w:val="ListParagraph"/>
              <w:widowControl/>
              <w:numPr>
                <w:ilvl w:val="0"/>
                <w:numId w:val="10"/>
              </w:numPr>
              <w:autoSpaceDE/>
              <w:autoSpaceDN/>
              <w:adjustRightInd/>
              <w:ind w:left="607" w:hanging="208"/>
              <w:rPr>
                <w:sz w:val="20"/>
                <w:szCs w:val="20"/>
              </w:rPr>
            </w:pPr>
            <w:r w:rsidRPr="00AF468F">
              <w:rPr>
                <w:sz w:val="20"/>
                <w:szCs w:val="20"/>
              </w:rPr>
              <w:t>Initial Performance Test</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01362B62" w14:textId="77777777">
            <w:pPr>
              <w:widowControl/>
              <w:autoSpaceDE/>
              <w:autoSpaceDN/>
              <w:adjustRightInd/>
              <w:jc w:val="center"/>
              <w:rPr>
                <w:sz w:val="20"/>
                <w:szCs w:val="20"/>
              </w:rPr>
            </w:pPr>
            <w:r w:rsidRPr="00E0641D">
              <w:rPr>
                <w:sz w:val="20"/>
                <w:szCs w:val="20"/>
              </w:rPr>
              <w:t>Included in 3B</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62AF438"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8E7C2DE"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E2B784E"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4B32CA1"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8C3E805"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EA8BEE3"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AAFF7B7"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BBED484"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2EB85CD" w14:textId="77777777">
            <w:pPr>
              <w:widowControl/>
              <w:autoSpaceDE/>
              <w:autoSpaceDN/>
              <w:adjustRightInd/>
              <w:jc w:val="center"/>
              <w:rPr>
                <w:sz w:val="20"/>
                <w:szCs w:val="20"/>
              </w:rPr>
            </w:pPr>
            <w:r w:rsidRPr="00E0641D">
              <w:rPr>
                <w:sz w:val="20"/>
                <w:szCs w:val="20"/>
              </w:rPr>
              <w:t> </w:t>
            </w:r>
          </w:p>
        </w:tc>
      </w:tr>
      <w:tr w14:paraId="3534A9C8" w14:textId="77777777" w:rsidTr="00AF468F">
        <w:tblPrEx>
          <w:tblW w:w="12955" w:type="dxa"/>
          <w:tblLayout w:type="fixed"/>
          <w:tblLook w:val="04A0"/>
        </w:tblPrEx>
        <w:trPr>
          <w:trHeight w:val="51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5442F8F3" w14:textId="39163346">
            <w:pPr>
              <w:pStyle w:val="ListParagraph"/>
              <w:widowControl/>
              <w:numPr>
                <w:ilvl w:val="0"/>
                <w:numId w:val="10"/>
              </w:numPr>
              <w:autoSpaceDE/>
              <w:autoSpaceDN/>
              <w:adjustRightInd/>
              <w:ind w:left="607" w:hanging="208"/>
              <w:rPr>
                <w:sz w:val="20"/>
                <w:szCs w:val="20"/>
              </w:rPr>
            </w:pPr>
            <w:r w:rsidRPr="00AF468F">
              <w:rPr>
                <w:sz w:val="20"/>
                <w:szCs w:val="20"/>
              </w:rPr>
              <w:t>Compliance Report</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285560FD" w14:textId="77777777">
            <w:pPr>
              <w:widowControl/>
              <w:autoSpaceDE/>
              <w:autoSpaceDN/>
              <w:adjustRightInd/>
              <w:jc w:val="center"/>
              <w:rPr>
                <w:sz w:val="20"/>
                <w:szCs w:val="20"/>
              </w:rPr>
            </w:pPr>
            <w:r w:rsidRPr="00E0641D">
              <w:rPr>
                <w:sz w:val="20"/>
                <w:szCs w:val="20"/>
              </w:rPr>
              <w:t>Included in 3B</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E769429"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61EE952"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AE9D583"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7B103EA"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CF015A0"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17A9171"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62A4842"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F22EC43"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9CE94F0" w14:textId="77777777">
            <w:pPr>
              <w:widowControl/>
              <w:autoSpaceDE/>
              <w:autoSpaceDN/>
              <w:adjustRightInd/>
              <w:jc w:val="center"/>
              <w:rPr>
                <w:sz w:val="20"/>
                <w:szCs w:val="20"/>
              </w:rPr>
            </w:pPr>
            <w:r w:rsidRPr="00E0641D">
              <w:rPr>
                <w:sz w:val="20"/>
                <w:szCs w:val="20"/>
              </w:rPr>
              <w:t> </w:t>
            </w:r>
          </w:p>
        </w:tc>
      </w:tr>
      <w:tr w14:paraId="01A2DA36"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40623B64" w14:textId="6E4B4DE7">
            <w:pPr>
              <w:pStyle w:val="ListParagraph"/>
              <w:widowControl/>
              <w:numPr>
                <w:ilvl w:val="0"/>
                <w:numId w:val="10"/>
              </w:numPr>
              <w:autoSpaceDE/>
              <w:autoSpaceDN/>
              <w:adjustRightInd/>
              <w:ind w:left="607" w:hanging="208"/>
              <w:rPr>
                <w:sz w:val="20"/>
                <w:szCs w:val="20"/>
              </w:rPr>
            </w:pPr>
            <w:r w:rsidRPr="00AF468F">
              <w:rPr>
                <w:sz w:val="20"/>
                <w:szCs w:val="20"/>
              </w:rPr>
              <w:t>Annual Report</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138D4E16" w14:textId="77777777">
            <w:pPr>
              <w:widowControl/>
              <w:autoSpaceDE/>
              <w:autoSpaceDN/>
              <w:adjustRightInd/>
              <w:jc w:val="center"/>
              <w:rPr>
                <w:sz w:val="20"/>
                <w:szCs w:val="20"/>
              </w:rPr>
            </w:pPr>
            <w:r w:rsidRPr="00E0641D">
              <w:rPr>
                <w:sz w:val="20"/>
                <w:szCs w:val="20"/>
              </w:rPr>
              <w:t>27</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EF964E8"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0A0D3A0" w14:textId="77777777">
            <w:pPr>
              <w:widowControl/>
              <w:autoSpaceDE/>
              <w:autoSpaceDN/>
              <w:adjustRightInd/>
              <w:jc w:val="center"/>
              <w:rPr>
                <w:sz w:val="20"/>
                <w:szCs w:val="20"/>
              </w:rPr>
            </w:pPr>
            <w:r w:rsidRPr="00E0641D">
              <w:rPr>
                <w:sz w:val="20"/>
                <w:szCs w:val="20"/>
              </w:rPr>
              <w:t>27</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4E37592" w14:textId="77777777">
            <w:pPr>
              <w:widowControl/>
              <w:autoSpaceDE/>
              <w:autoSpaceDN/>
              <w:adjustRightInd/>
              <w:jc w:val="center"/>
              <w:rPr>
                <w:sz w:val="20"/>
                <w:szCs w:val="20"/>
              </w:rPr>
            </w:pPr>
            <w:r w:rsidRPr="00E0641D">
              <w:rPr>
                <w:sz w:val="20"/>
                <w:szCs w:val="20"/>
              </w:rPr>
              <w:t>287</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52230B7"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BB3ABAE" w14:textId="77777777">
            <w:pPr>
              <w:widowControl/>
              <w:autoSpaceDE/>
              <w:autoSpaceDN/>
              <w:adjustRightInd/>
              <w:jc w:val="center"/>
              <w:rPr>
                <w:sz w:val="20"/>
                <w:szCs w:val="20"/>
              </w:rPr>
            </w:pPr>
            <w:r w:rsidRPr="00E0641D">
              <w:rPr>
                <w:sz w:val="20"/>
                <w:szCs w:val="20"/>
              </w:rPr>
              <w:t>7,749</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6CE0BD3" w14:textId="77777777">
            <w:pPr>
              <w:widowControl/>
              <w:autoSpaceDE/>
              <w:autoSpaceDN/>
              <w:adjustRightInd/>
              <w:jc w:val="center"/>
              <w:rPr>
                <w:sz w:val="20"/>
                <w:szCs w:val="20"/>
              </w:rPr>
            </w:pPr>
            <w:r w:rsidRPr="00E0641D">
              <w:rPr>
                <w:sz w:val="20"/>
                <w:szCs w:val="20"/>
              </w:rPr>
              <w:t>387</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9A880C8" w14:textId="77777777">
            <w:pPr>
              <w:widowControl/>
              <w:autoSpaceDE/>
              <w:autoSpaceDN/>
              <w:adjustRightInd/>
              <w:jc w:val="center"/>
              <w:rPr>
                <w:sz w:val="20"/>
                <w:szCs w:val="20"/>
              </w:rPr>
            </w:pPr>
            <w:r w:rsidRPr="00E0641D">
              <w:rPr>
                <w:sz w:val="20"/>
                <w:szCs w:val="20"/>
              </w:rPr>
              <w:t>775</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0615E6A" w14:textId="77777777">
            <w:pPr>
              <w:widowControl/>
              <w:autoSpaceDE/>
              <w:autoSpaceDN/>
              <w:adjustRightInd/>
              <w:jc w:val="right"/>
              <w:rPr>
                <w:sz w:val="20"/>
                <w:szCs w:val="20"/>
              </w:rPr>
            </w:pPr>
            <w:r w:rsidRPr="00E0641D">
              <w:rPr>
                <w:sz w:val="20"/>
                <w:szCs w:val="20"/>
              </w:rPr>
              <w:t>$828,339</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26FAF3F" w14:textId="77777777">
            <w:pPr>
              <w:widowControl/>
              <w:autoSpaceDE/>
              <w:autoSpaceDN/>
              <w:adjustRightInd/>
              <w:jc w:val="center"/>
              <w:rPr>
                <w:sz w:val="20"/>
                <w:szCs w:val="20"/>
              </w:rPr>
            </w:pPr>
            <w:r w:rsidRPr="00E0641D">
              <w:rPr>
                <w:sz w:val="20"/>
                <w:szCs w:val="20"/>
              </w:rPr>
              <w:t>m</w:t>
            </w:r>
          </w:p>
        </w:tc>
      </w:tr>
      <w:tr w14:paraId="6A356E7D"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5F99EEB5" w14:textId="670DE553">
            <w:pPr>
              <w:pStyle w:val="ListParagraph"/>
              <w:widowControl/>
              <w:numPr>
                <w:ilvl w:val="0"/>
                <w:numId w:val="10"/>
              </w:numPr>
              <w:autoSpaceDE/>
              <w:autoSpaceDN/>
              <w:adjustRightInd/>
              <w:ind w:left="607" w:hanging="208"/>
              <w:rPr>
                <w:sz w:val="20"/>
                <w:szCs w:val="20"/>
              </w:rPr>
            </w:pPr>
            <w:r w:rsidRPr="00AF468F">
              <w:rPr>
                <w:sz w:val="20"/>
                <w:szCs w:val="20"/>
              </w:rPr>
              <w:t>Corrective Action Analysis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2F676C39" w14:textId="77777777">
            <w:pPr>
              <w:widowControl/>
              <w:autoSpaceDE/>
              <w:autoSpaceDN/>
              <w:adjustRightInd/>
              <w:jc w:val="center"/>
              <w:rPr>
                <w:sz w:val="20"/>
                <w:szCs w:val="20"/>
              </w:rPr>
            </w:pPr>
            <w:r w:rsidRPr="00E0641D">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DAF9D2D"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52D925A" w14:textId="77777777">
            <w:pPr>
              <w:widowControl/>
              <w:autoSpaceDE/>
              <w:autoSpaceDN/>
              <w:adjustRightInd/>
              <w:jc w:val="center"/>
              <w:rPr>
                <w:sz w:val="20"/>
                <w:szCs w:val="20"/>
              </w:rPr>
            </w:pPr>
            <w:r w:rsidRPr="00E0641D">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05459B8" w14:textId="77777777">
            <w:pPr>
              <w:widowControl/>
              <w:autoSpaceDE/>
              <w:autoSpaceDN/>
              <w:adjustRightInd/>
              <w:jc w:val="center"/>
              <w:rPr>
                <w:sz w:val="20"/>
                <w:szCs w:val="20"/>
              </w:rPr>
            </w:pPr>
            <w:r w:rsidRPr="00E0641D">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F02A536"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388D964" w14:textId="77777777">
            <w:pPr>
              <w:widowControl/>
              <w:autoSpaceDE/>
              <w:autoSpaceDN/>
              <w:adjustRightInd/>
              <w:jc w:val="center"/>
              <w:rPr>
                <w:sz w:val="20"/>
                <w:szCs w:val="20"/>
              </w:rPr>
            </w:pPr>
            <w:r w:rsidRPr="00E0641D">
              <w:rPr>
                <w:sz w:val="20"/>
                <w:szCs w:val="20"/>
              </w:rPr>
              <w:t>15</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408B237" w14:textId="77777777">
            <w:pPr>
              <w:widowControl/>
              <w:autoSpaceDE/>
              <w:autoSpaceDN/>
              <w:adjustRightInd/>
              <w:jc w:val="center"/>
              <w:rPr>
                <w:sz w:val="20"/>
                <w:szCs w:val="20"/>
              </w:rPr>
            </w:pPr>
            <w:r w:rsidRPr="00E0641D">
              <w:rPr>
                <w:sz w:val="20"/>
                <w:szCs w:val="20"/>
              </w:rPr>
              <w:t>1</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CA99623" w14:textId="77777777">
            <w:pPr>
              <w:widowControl/>
              <w:autoSpaceDE/>
              <w:autoSpaceDN/>
              <w:adjustRightInd/>
              <w:jc w:val="center"/>
              <w:rPr>
                <w:sz w:val="20"/>
                <w:szCs w:val="20"/>
              </w:rPr>
            </w:pPr>
            <w:r w:rsidRPr="00E0641D">
              <w:rPr>
                <w:sz w:val="20"/>
                <w:szCs w:val="20"/>
              </w:rPr>
              <w:t>2</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0F1925D" w14:textId="77777777">
            <w:pPr>
              <w:widowControl/>
              <w:autoSpaceDE/>
              <w:autoSpaceDN/>
              <w:adjustRightInd/>
              <w:jc w:val="right"/>
              <w:rPr>
                <w:sz w:val="20"/>
                <w:szCs w:val="20"/>
              </w:rPr>
            </w:pPr>
            <w:r w:rsidRPr="00E0641D">
              <w:rPr>
                <w:sz w:val="20"/>
                <w:szCs w:val="20"/>
              </w:rPr>
              <w:t>$1,603</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E889E80" w14:textId="77777777">
            <w:pPr>
              <w:widowControl/>
              <w:autoSpaceDE/>
              <w:autoSpaceDN/>
              <w:adjustRightInd/>
              <w:jc w:val="center"/>
              <w:rPr>
                <w:sz w:val="20"/>
                <w:szCs w:val="20"/>
              </w:rPr>
            </w:pPr>
            <w:r w:rsidRPr="00E0641D">
              <w:rPr>
                <w:sz w:val="20"/>
                <w:szCs w:val="20"/>
              </w:rPr>
              <w:t>n</w:t>
            </w:r>
          </w:p>
        </w:tc>
      </w:tr>
      <w:tr w14:paraId="47A4E299"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1EDC9C7C" w14:textId="23FFCA84">
            <w:pPr>
              <w:pStyle w:val="ListParagraph"/>
              <w:widowControl/>
              <w:numPr>
                <w:ilvl w:val="0"/>
                <w:numId w:val="10"/>
              </w:numPr>
              <w:autoSpaceDE/>
              <w:autoSpaceDN/>
              <w:adjustRightInd/>
              <w:ind w:left="607" w:hanging="208"/>
              <w:rPr>
                <w:sz w:val="20"/>
                <w:szCs w:val="20"/>
              </w:rPr>
            </w:pPr>
            <w:r w:rsidRPr="00AF468F">
              <w:rPr>
                <w:sz w:val="20"/>
                <w:szCs w:val="20"/>
              </w:rPr>
              <w:t>Implementation Timeline</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106C0A2E" w14:textId="77777777">
            <w:pPr>
              <w:widowControl/>
              <w:autoSpaceDE/>
              <w:autoSpaceDN/>
              <w:adjustRightInd/>
              <w:jc w:val="center"/>
              <w:rPr>
                <w:sz w:val="20"/>
                <w:szCs w:val="20"/>
              </w:rPr>
            </w:pPr>
            <w:r w:rsidRPr="00E0641D">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BCF44FB"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996027C" w14:textId="77777777">
            <w:pPr>
              <w:widowControl/>
              <w:autoSpaceDE/>
              <w:autoSpaceDN/>
              <w:adjustRightInd/>
              <w:jc w:val="center"/>
              <w:rPr>
                <w:sz w:val="20"/>
                <w:szCs w:val="20"/>
              </w:rPr>
            </w:pPr>
            <w:r w:rsidRPr="00E0641D">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AEA3CD2" w14:textId="77777777">
            <w:pPr>
              <w:widowControl/>
              <w:autoSpaceDE/>
              <w:autoSpaceDN/>
              <w:adjustRightInd/>
              <w:jc w:val="center"/>
              <w:rPr>
                <w:sz w:val="20"/>
                <w:szCs w:val="20"/>
              </w:rPr>
            </w:pPr>
            <w:r w:rsidRPr="00E0641D">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72BFBCF"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D6824E4" w14:textId="77777777">
            <w:pPr>
              <w:widowControl/>
              <w:autoSpaceDE/>
              <w:autoSpaceDN/>
              <w:adjustRightInd/>
              <w:jc w:val="center"/>
              <w:rPr>
                <w:sz w:val="20"/>
                <w:szCs w:val="20"/>
              </w:rPr>
            </w:pPr>
            <w:r w:rsidRPr="00E0641D">
              <w:rPr>
                <w:sz w:val="20"/>
                <w:szCs w:val="20"/>
              </w:rPr>
              <w:t>15</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F5C1FDD" w14:textId="77777777">
            <w:pPr>
              <w:widowControl/>
              <w:autoSpaceDE/>
              <w:autoSpaceDN/>
              <w:adjustRightInd/>
              <w:jc w:val="center"/>
              <w:rPr>
                <w:sz w:val="20"/>
                <w:szCs w:val="20"/>
              </w:rPr>
            </w:pPr>
            <w:r w:rsidRPr="00E0641D">
              <w:rPr>
                <w:sz w:val="20"/>
                <w:szCs w:val="20"/>
              </w:rPr>
              <w:t>1</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C3F1D60" w14:textId="77777777">
            <w:pPr>
              <w:widowControl/>
              <w:autoSpaceDE/>
              <w:autoSpaceDN/>
              <w:adjustRightInd/>
              <w:jc w:val="center"/>
              <w:rPr>
                <w:sz w:val="20"/>
                <w:szCs w:val="20"/>
              </w:rPr>
            </w:pPr>
            <w:r w:rsidRPr="00E0641D">
              <w:rPr>
                <w:sz w:val="20"/>
                <w:szCs w:val="20"/>
              </w:rPr>
              <w:t>2</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C56DFA4" w14:textId="77777777">
            <w:pPr>
              <w:widowControl/>
              <w:autoSpaceDE/>
              <w:autoSpaceDN/>
              <w:adjustRightInd/>
              <w:jc w:val="right"/>
              <w:rPr>
                <w:sz w:val="20"/>
                <w:szCs w:val="20"/>
              </w:rPr>
            </w:pPr>
            <w:r w:rsidRPr="00E0641D">
              <w:rPr>
                <w:sz w:val="20"/>
                <w:szCs w:val="20"/>
              </w:rPr>
              <w:t>$1,603</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BCE627B" w14:textId="77777777">
            <w:pPr>
              <w:widowControl/>
              <w:autoSpaceDE/>
              <w:autoSpaceDN/>
              <w:adjustRightInd/>
              <w:jc w:val="center"/>
              <w:rPr>
                <w:sz w:val="20"/>
                <w:szCs w:val="20"/>
              </w:rPr>
            </w:pPr>
            <w:r w:rsidRPr="00E0641D">
              <w:rPr>
                <w:sz w:val="20"/>
                <w:szCs w:val="20"/>
              </w:rPr>
              <w:t>n</w:t>
            </w:r>
          </w:p>
        </w:tc>
      </w:tr>
      <w:tr w14:paraId="350796E2"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1B95E03A" w14:textId="53A9CE5C">
            <w:pPr>
              <w:pStyle w:val="ListParagraph"/>
              <w:widowControl/>
              <w:numPr>
                <w:ilvl w:val="0"/>
                <w:numId w:val="10"/>
              </w:numPr>
              <w:autoSpaceDE/>
              <w:autoSpaceDN/>
              <w:adjustRightInd/>
              <w:ind w:left="607" w:hanging="208"/>
              <w:rPr>
                <w:sz w:val="20"/>
                <w:szCs w:val="20"/>
              </w:rPr>
            </w:pPr>
            <w:r w:rsidRPr="00AF468F">
              <w:rPr>
                <w:sz w:val="20"/>
                <w:szCs w:val="20"/>
              </w:rPr>
              <w:t>Root Cause Analysis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5FC7BFF9" w14:textId="77777777">
            <w:pPr>
              <w:widowControl/>
              <w:autoSpaceDE/>
              <w:autoSpaceDN/>
              <w:adjustRightInd/>
              <w:jc w:val="center"/>
              <w:rPr>
                <w:sz w:val="20"/>
                <w:szCs w:val="20"/>
              </w:rPr>
            </w:pPr>
            <w:r w:rsidRPr="00E0641D">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D1CA86C"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F75FF78" w14:textId="77777777">
            <w:pPr>
              <w:widowControl/>
              <w:autoSpaceDE/>
              <w:autoSpaceDN/>
              <w:adjustRightInd/>
              <w:jc w:val="center"/>
              <w:rPr>
                <w:sz w:val="20"/>
                <w:szCs w:val="20"/>
              </w:rPr>
            </w:pPr>
            <w:r w:rsidRPr="00E0641D">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CD655F8" w14:textId="77777777">
            <w:pPr>
              <w:widowControl/>
              <w:autoSpaceDE/>
              <w:autoSpaceDN/>
              <w:adjustRightInd/>
              <w:jc w:val="center"/>
              <w:rPr>
                <w:sz w:val="20"/>
                <w:szCs w:val="20"/>
              </w:rPr>
            </w:pPr>
            <w:r w:rsidRPr="00E0641D">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5ACC77D"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06DC953" w14:textId="77777777">
            <w:pPr>
              <w:widowControl/>
              <w:autoSpaceDE/>
              <w:autoSpaceDN/>
              <w:adjustRightInd/>
              <w:jc w:val="center"/>
              <w:rPr>
                <w:sz w:val="20"/>
                <w:szCs w:val="20"/>
              </w:rPr>
            </w:pPr>
            <w:r w:rsidRPr="00E0641D">
              <w:rPr>
                <w:sz w:val="20"/>
                <w:szCs w:val="20"/>
              </w:rPr>
              <w:t>15</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ED1307F" w14:textId="77777777">
            <w:pPr>
              <w:widowControl/>
              <w:autoSpaceDE/>
              <w:autoSpaceDN/>
              <w:adjustRightInd/>
              <w:jc w:val="center"/>
              <w:rPr>
                <w:sz w:val="20"/>
                <w:szCs w:val="20"/>
              </w:rPr>
            </w:pPr>
            <w:r w:rsidRPr="00E0641D">
              <w:rPr>
                <w:sz w:val="20"/>
                <w:szCs w:val="20"/>
              </w:rPr>
              <w:t>1</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A3E4C95" w14:textId="77777777">
            <w:pPr>
              <w:widowControl/>
              <w:autoSpaceDE/>
              <w:autoSpaceDN/>
              <w:adjustRightInd/>
              <w:jc w:val="center"/>
              <w:rPr>
                <w:sz w:val="20"/>
                <w:szCs w:val="20"/>
              </w:rPr>
            </w:pPr>
            <w:r w:rsidRPr="00E0641D">
              <w:rPr>
                <w:sz w:val="20"/>
                <w:szCs w:val="20"/>
              </w:rPr>
              <w:t>2</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30CBECE" w14:textId="77777777">
            <w:pPr>
              <w:widowControl/>
              <w:autoSpaceDE/>
              <w:autoSpaceDN/>
              <w:adjustRightInd/>
              <w:jc w:val="right"/>
              <w:rPr>
                <w:sz w:val="20"/>
                <w:szCs w:val="20"/>
              </w:rPr>
            </w:pPr>
            <w:r w:rsidRPr="00E0641D">
              <w:rPr>
                <w:sz w:val="20"/>
                <w:szCs w:val="20"/>
              </w:rPr>
              <w:t>$1,603</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B00B40A" w14:textId="77777777">
            <w:pPr>
              <w:widowControl/>
              <w:autoSpaceDE/>
              <w:autoSpaceDN/>
              <w:adjustRightInd/>
              <w:jc w:val="center"/>
              <w:rPr>
                <w:sz w:val="20"/>
                <w:szCs w:val="20"/>
              </w:rPr>
            </w:pPr>
            <w:r w:rsidRPr="00E0641D">
              <w:rPr>
                <w:sz w:val="20"/>
                <w:szCs w:val="20"/>
              </w:rPr>
              <w:t>n</w:t>
            </w:r>
          </w:p>
        </w:tc>
      </w:tr>
      <w:tr w14:paraId="44592EA1"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7F343F3A" w14:textId="2E57E7FB">
            <w:pPr>
              <w:pStyle w:val="ListParagraph"/>
              <w:widowControl/>
              <w:numPr>
                <w:ilvl w:val="0"/>
                <w:numId w:val="10"/>
              </w:numPr>
              <w:autoSpaceDE/>
              <w:autoSpaceDN/>
              <w:adjustRightInd/>
              <w:ind w:left="607" w:hanging="208"/>
              <w:rPr>
                <w:sz w:val="20"/>
                <w:szCs w:val="20"/>
              </w:rPr>
            </w:pPr>
            <w:r w:rsidRPr="00AF468F">
              <w:rPr>
                <w:sz w:val="20"/>
                <w:szCs w:val="20"/>
              </w:rPr>
              <w:t>Wet Landfill Monitoring Report</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126AA030" w14:textId="77777777">
            <w:pPr>
              <w:widowControl/>
              <w:autoSpaceDE/>
              <w:autoSpaceDN/>
              <w:adjustRightInd/>
              <w:jc w:val="center"/>
              <w:rPr>
                <w:sz w:val="20"/>
                <w:szCs w:val="20"/>
              </w:rPr>
            </w:pPr>
            <w:r w:rsidRPr="00E0641D">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F901EB1"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6F62A30" w14:textId="77777777">
            <w:pPr>
              <w:widowControl/>
              <w:autoSpaceDE/>
              <w:autoSpaceDN/>
              <w:adjustRightInd/>
              <w:jc w:val="center"/>
              <w:rPr>
                <w:sz w:val="20"/>
                <w:szCs w:val="20"/>
              </w:rPr>
            </w:pPr>
            <w:r w:rsidRPr="00E0641D">
              <w:rPr>
                <w:sz w:val="20"/>
                <w:szCs w:val="20"/>
              </w:rPr>
              <w:t>15</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CBD74FD" w14:textId="77777777">
            <w:pPr>
              <w:widowControl/>
              <w:autoSpaceDE/>
              <w:autoSpaceDN/>
              <w:adjustRightInd/>
              <w:jc w:val="center"/>
              <w:rPr>
                <w:sz w:val="20"/>
                <w:szCs w:val="20"/>
              </w:rPr>
            </w:pPr>
            <w:r w:rsidRPr="00E0641D">
              <w:rPr>
                <w:sz w:val="20"/>
                <w:szCs w:val="20"/>
              </w:rPr>
              <w:t>82</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B3DE9FF"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146BE8B" w14:textId="77777777">
            <w:pPr>
              <w:widowControl/>
              <w:autoSpaceDE/>
              <w:autoSpaceDN/>
              <w:adjustRightInd/>
              <w:jc w:val="center"/>
              <w:rPr>
                <w:sz w:val="20"/>
                <w:szCs w:val="20"/>
              </w:rPr>
            </w:pPr>
            <w:r w:rsidRPr="00E0641D">
              <w:rPr>
                <w:sz w:val="20"/>
                <w:szCs w:val="20"/>
              </w:rPr>
              <w:t>1,230</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208AB58" w14:textId="77777777">
            <w:pPr>
              <w:widowControl/>
              <w:autoSpaceDE/>
              <w:autoSpaceDN/>
              <w:adjustRightInd/>
              <w:jc w:val="center"/>
              <w:rPr>
                <w:sz w:val="20"/>
                <w:szCs w:val="20"/>
              </w:rPr>
            </w:pPr>
            <w:r w:rsidRPr="00E0641D">
              <w:rPr>
                <w:sz w:val="20"/>
                <w:szCs w:val="20"/>
              </w:rPr>
              <w:t>62</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1A2286F" w14:textId="77777777">
            <w:pPr>
              <w:widowControl/>
              <w:autoSpaceDE/>
              <w:autoSpaceDN/>
              <w:adjustRightInd/>
              <w:jc w:val="center"/>
              <w:rPr>
                <w:sz w:val="20"/>
                <w:szCs w:val="20"/>
              </w:rPr>
            </w:pPr>
            <w:r w:rsidRPr="00E0641D">
              <w:rPr>
                <w:sz w:val="20"/>
                <w:szCs w:val="20"/>
              </w:rPr>
              <w:t>123</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4F5FF85" w14:textId="77777777">
            <w:pPr>
              <w:widowControl/>
              <w:autoSpaceDE/>
              <w:autoSpaceDN/>
              <w:adjustRightInd/>
              <w:jc w:val="right"/>
              <w:rPr>
                <w:sz w:val="20"/>
                <w:szCs w:val="20"/>
              </w:rPr>
            </w:pPr>
            <w:r w:rsidRPr="00E0641D">
              <w:rPr>
                <w:sz w:val="20"/>
                <w:szCs w:val="20"/>
              </w:rPr>
              <w:t>$131,482</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C5858F2" w14:textId="77777777">
            <w:pPr>
              <w:widowControl/>
              <w:autoSpaceDE/>
              <w:autoSpaceDN/>
              <w:adjustRightInd/>
              <w:jc w:val="center"/>
              <w:rPr>
                <w:sz w:val="20"/>
                <w:szCs w:val="20"/>
              </w:rPr>
            </w:pPr>
            <w:r w:rsidRPr="00E0641D">
              <w:rPr>
                <w:sz w:val="20"/>
                <w:szCs w:val="20"/>
              </w:rPr>
              <w:t>o</w:t>
            </w:r>
          </w:p>
        </w:tc>
      </w:tr>
      <w:tr w14:paraId="2CA0B9C0" w14:textId="77777777" w:rsidTr="00AF468F">
        <w:tblPrEx>
          <w:tblW w:w="12955" w:type="dxa"/>
          <w:tblLayout w:type="fixed"/>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E0641D" w14:paraId="2C5EB3DA" w14:textId="77777777">
            <w:pPr>
              <w:widowControl/>
              <w:autoSpaceDE/>
              <w:autoSpaceDN/>
              <w:adjustRightInd/>
              <w:rPr>
                <w:b/>
                <w:bCs/>
                <w:i/>
                <w:iCs/>
                <w:sz w:val="20"/>
                <w:szCs w:val="20"/>
              </w:rPr>
            </w:pPr>
            <w:r w:rsidRPr="00E0641D">
              <w:rPr>
                <w:b/>
                <w:bCs/>
                <w:i/>
                <w:iCs/>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4826721C" w14:textId="77777777">
            <w:pPr>
              <w:widowControl/>
              <w:autoSpaceDE/>
              <w:autoSpaceDN/>
              <w:adjustRightInd/>
              <w:jc w:val="center"/>
              <w:rPr>
                <w:b/>
                <w:bCs/>
                <w:i/>
                <w:iCs/>
                <w:sz w:val="20"/>
                <w:szCs w:val="20"/>
              </w:rPr>
            </w:pPr>
            <w:r w:rsidRPr="00E0641D">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5F473B1" w14:textId="77777777">
            <w:pPr>
              <w:widowControl/>
              <w:autoSpaceDE/>
              <w:autoSpaceDN/>
              <w:adjustRightInd/>
              <w:jc w:val="center"/>
              <w:rPr>
                <w:b/>
                <w:bCs/>
                <w:i/>
                <w:iCs/>
                <w:sz w:val="20"/>
                <w:szCs w:val="20"/>
              </w:rPr>
            </w:pPr>
            <w:r w:rsidRPr="00E0641D">
              <w:rPr>
                <w:b/>
                <w:bCs/>
                <w:i/>
                <w:i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E0706C6" w14:textId="77777777">
            <w:pPr>
              <w:widowControl/>
              <w:autoSpaceDE/>
              <w:autoSpaceDN/>
              <w:adjustRightInd/>
              <w:jc w:val="center"/>
              <w:rPr>
                <w:b/>
                <w:bCs/>
                <w:i/>
                <w:iCs/>
                <w:sz w:val="20"/>
                <w:szCs w:val="20"/>
              </w:rPr>
            </w:pPr>
            <w:r w:rsidRPr="00E0641D">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E9B999F" w14:textId="77777777">
            <w:pPr>
              <w:widowControl/>
              <w:autoSpaceDE/>
              <w:autoSpaceDN/>
              <w:adjustRightInd/>
              <w:jc w:val="center"/>
              <w:rPr>
                <w:b/>
                <w:bCs/>
                <w:i/>
                <w:iCs/>
                <w:sz w:val="20"/>
                <w:szCs w:val="20"/>
              </w:rPr>
            </w:pPr>
            <w:r w:rsidRPr="00E0641D">
              <w:rPr>
                <w:b/>
                <w:bCs/>
                <w:i/>
                <w:iCs/>
                <w:sz w:val="20"/>
                <w:szCs w:val="20"/>
              </w:rPr>
              <w:t> </w:t>
            </w:r>
          </w:p>
        </w:tc>
        <w:tc>
          <w:tcPr>
            <w:tcW w:w="41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0641D" w:rsidRPr="00E0641D" w:rsidP="00E0641D" w14:paraId="72612B5F" w14:textId="77777777">
            <w:pPr>
              <w:widowControl/>
              <w:autoSpaceDE/>
              <w:autoSpaceDN/>
              <w:adjustRightInd/>
              <w:jc w:val="center"/>
              <w:rPr>
                <w:b/>
                <w:bCs/>
                <w:i/>
                <w:iCs/>
                <w:sz w:val="20"/>
                <w:szCs w:val="20"/>
              </w:rPr>
            </w:pPr>
            <w:r w:rsidRPr="00E0641D">
              <w:rPr>
                <w:b/>
                <w:bCs/>
                <w:i/>
                <w:iCs/>
                <w:sz w:val="20"/>
                <w:szCs w:val="20"/>
              </w:rPr>
              <w:t>201,045</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4C9C7B6" w14:textId="77777777">
            <w:pPr>
              <w:widowControl/>
              <w:autoSpaceDE/>
              <w:autoSpaceDN/>
              <w:adjustRightInd/>
              <w:jc w:val="right"/>
              <w:rPr>
                <w:b/>
                <w:bCs/>
                <w:i/>
                <w:iCs/>
                <w:sz w:val="20"/>
                <w:szCs w:val="20"/>
              </w:rPr>
            </w:pPr>
            <w:r w:rsidRPr="00E0641D">
              <w:rPr>
                <w:b/>
                <w:bCs/>
                <w:i/>
                <w:iCs/>
                <w:sz w:val="20"/>
                <w:szCs w:val="20"/>
              </w:rPr>
              <w:t>$12,214,180</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BFF4FAF" w14:textId="77777777">
            <w:pPr>
              <w:widowControl/>
              <w:autoSpaceDE/>
              <w:autoSpaceDN/>
              <w:adjustRightInd/>
              <w:jc w:val="center"/>
              <w:rPr>
                <w:i/>
                <w:iCs/>
                <w:sz w:val="20"/>
                <w:szCs w:val="20"/>
              </w:rPr>
            </w:pPr>
            <w:r w:rsidRPr="00E0641D">
              <w:rPr>
                <w:i/>
                <w:iCs/>
                <w:sz w:val="20"/>
                <w:szCs w:val="20"/>
              </w:rPr>
              <w:t> </w:t>
            </w:r>
          </w:p>
        </w:tc>
      </w:tr>
      <w:tr w14:paraId="3AD04624"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AF468F" w14:paraId="2D02D80A" w14:textId="28E1CAAA">
            <w:pPr>
              <w:pStyle w:val="ListParagraph"/>
              <w:widowControl/>
              <w:numPr>
                <w:ilvl w:val="0"/>
                <w:numId w:val="6"/>
              </w:numPr>
              <w:autoSpaceDE/>
              <w:autoSpaceDN/>
              <w:adjustRightInd/>
              <w:ind w:left="157" w:hanging="157"/>
              <w:rPr>
                <w:sz w:val="20"/>
                <w:szCs w:val="20"/>
              </w:rPr>
            </w:pPr>
            <w:r>
              <w:rPr>
                <w:sz w:val="20"/>
                <w:szCs w:val="20"/>
              </w:rPr>
              <w:t xml:space="preserve"> </w:t>
            </w:r>
            <w:r w:rsidRPr="00E0641D">
              <w:rPr>
                <w:sz w:val="20"/>
                <w:szCs w:val="20"/>
              </w:rPr>
              <w:t>Recordkeeping Requirements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6126B094"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450F968"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17CC3E0"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A7351F3"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51BAE7E"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2020219"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2174954"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26509F6"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93BF22A"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BC62042" w14:textId="77777777">
            <w:pPr>
              <w:widowControl/>
              <w:autoSpaceDE/>
              <w:autoSpaceDN/>
              <w:adjustRightInd/>
              <w:jc w:val="center"/>
              <w:rPr>
                <w:sz w:val="20"/>
                <w:szCs w:val="20"/>
              </w:rPr>
            </w:pPr>
            <w:r w:rsidRPr="00E0641D">
              <w:rPr>
                <w:sz w:val="20"/>
                <w:szCs w:val="20"/>
              </w:rPr>
              <w:t> </w:t>
            </w:r>
          </w:p>
        </w:tc>
      </w:tr>
      <w:tr w14:paraId="0494E604" w14:textId="77777777" w:rsidTr="00AF468F">
        <w:tblPrEx>
          <w:tblW w:w="12955" w:type="dxa"/>
          <w:tblLayout w:type="fixed"/>
          <w:tblLook w:val="04A0"/>
        </w:tblPrEx>
        <w:trPr>
          <w:trHeight w:val="51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631F9576" w14:textId="18221879">
            <w:pPr>
              <w:pStyle w:val="ListParagraph"/>
              <w:widowControl/>
              <w:numPr>
                <w:ilvl w:val="0"/>
                <w:numId w:val="11"/>
              </w:numPr>
              <w:autoSpaceDE/>
              <w:autoSpaceDN/>
              <w:adjustRightInd/>
              <w:rPr>
                <w:sz w:val="20"/>
                <w:szCs w:val="20"/>
              </w:rPr>
            </w:pPr>
            <w:r w:rsidRPr="00AF468F">
              <w:rPr>
                <w:sz w:val="20"/>
                <w:szCs w:val="20"/>
              </w:rPr>
              <w:t>Read Instructions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4DB5CD85" w14:textId="77777777">
            <w:pPr>
              <w:widowControl/>
              <w:autoSpaceDE/>
              <w:autoSpaceDN/>
              <w:adjustRightInd/>
              <w:jc w:val="center"/>
              <w:rPr>
                <w:sz w:val="20"/>
                <w:szCs w:val="20"/>
              </w:rPr>
            </w:pPr>
            <w:r w:rsidRPr="00E0641D">
              <w:rPr>
                <w:sz w:val="20"/>
                <w:szCs w:val="20"/>
              </w:rPr>
              <w:t>Included in 3a</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29A589B"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64624BA"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BFBB50F"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25DD0DA"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421EADA"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43B74C1"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7FAD57F"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CDD4A9D"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084754D" w14:textId="77777777">
            <w:pPr>
              <w:widowControl/>
              <w:autoSpaceDE/>
              <w:autoSpaceDN/>
              <w:adjustRightInd/>
              <w:jc w:val="center"/>
              <w:rPr>
                <w:sz w:val="20"/>
                <w:szCs w:val="20"/>
              </w:rPr>
            </w:pPr>
            <w:r w:rsidRPr="00E0641D">
              <w:rPr>
                <w:sz w:val="20"/>
                <w:szCs w:val="20"/>
              </w:rPr>
              <w:t> </w:t>
            </w:r>
          </w:p>
        </w:tc>
      </w:tr>
      <w:tr w14:paraId="392D22F0"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5F48CF2A" w14:textId="04BB1A45">
            <w:pPr>
              <w:pStyle w:val="ListParagraph"/>
              <w:widowControl/>
              <w:numPr>
                <w:ilvl w:val="0"/>
                <w:numId w:val="11"/>
              </w:numPr>
              <w:autoSpaceDE/>
              <w:autoSpaceDN/>
              <w:adjustRightInd/>
              <w:ind w:left="517" w:hanging="317"/>
              <w:rPr>
                <w:sz w:val="20"/>
                <w:szCs w:val="20"/>
              </w:rPr>
            </w:pPr>
            <w:r w:rsidRPr="00AF468F">
              <w:rPr>
                <w:sz w:val="20"/>
                <w:szCs w:val="20"/>
              </w:rPr>
              <w:t>Plan Activities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07406271" w14:textId="77777777">
            <w:pPr>
              <w:widowControl/>
              <w:autoSpaceDE/>
              <w:autoSpaceDN/>
              <w:adjustRightInd/>
              <w:jc w:val="center"/>
              <w:rPr>
                <w:sz w:val="20"/>
                <w:szCs w:val="20"/>
              </w:rPr>
            </w:pPr>
            <w:r w:rsidRPr="00E0641D">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C0D36E8"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200426A"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F00B812"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9A26307"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5BDF13E"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2DC8801"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15A55D8"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19C2440"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E276A7E" w14:textId="77777777">
            <w:pPr>
              <w:widowControl/>
              <w:autoSpaceDE/>
              <w:autoSpaceDN/>
              <w:adjustRightInd/>
              <w:jc w:val="center"/>
              <w:rPr>
                <w:sz w:val="20"/>
                <w:szCs w:val="20"/>
              </w:rPr>
            </w:pPr>
            <w:r w:rsidRPr="00E0641D">
              <w:rPr>
                <w:sz w:val="20"/>
                <w:szCs w:val="20"/>
              </w:rPr>
              <w:t> </w:t>
            </w:r>
          </w:p>
        </w:tc>
      </w:tr>
      <w:tr w14:paraId="4BD0E35A"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13A22FC0" w14:textId="0B108B0A">
            <w:pPr>
              <w:pStyle w:val="ListParagraph"/>
              <w:widowControl/>
              <w:numPr>
                <w:ilvl w:val="0"/>
                <w:numId w:val="11"/>
              </w:numPr>
              <w:autoSpaceDE/>
              <w:autoSpaceDN/>
              <w:adjustRightInd/>
              <w:ind w:left="517" w:hanging="317"/>
              <w:rPr>
                <w:sz w:val="20"/>
                <w:szCs w:val="20"/>
              </w:rPr>
            </w:pPr>
            <w:r w:rsidRPr="00AF468F">
              <w:rPr>
                <w:sz w:val="20"/>
                <w:szCs w:val="20"/>
              </w:rPr>
              <w:t>Implement Activities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500E9511" w14:textId="77777777">
            <w:pPr>
              <w:widowControl/>
              <w:autoSpaceDE/>
              <w:autoSpaceDN/>
              <w:adjustRightInd/>
              <w:jc w:val="center"/>
              <w:rPr>
                <w:sz w:val="20"/>
                <w:szCs w:val="20"/>
              </w:rPr>
            </w:pPr>
            <w:r w:rsidRPr="00E0641D">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A798F7B"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4824784"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4FE40AA"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9036596"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25D35AA"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CE06C23"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8A14916"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E7DD10C"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BC97D19" w14:textId="77777777">
            <w:pPr>
              <w:widowControl/>
              <w:autoSpaceDE/>
              <w:autoSpaceDN/>
              <w:adjustRightInd/>
              <w:jc w:val="center"/>
              <w:rPr>
                <w:sz w:val="20"/>
                <w:szCs w:val="20"/>
              </w:rPr>
            </w:pPr>
            <w:r w:rsidRPr="00E0641D">
              <w:rPr>
                <w:sz w:val="20"/>
                <w:szCs w:val="20"/>
              </w:rPr>
              <w:t> </w:t>
            </w:r>
          </w:p>
        </w:tc>
      </w:tr>
      <w:tr w14:paraId="37AA26BA"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27AEC12C" w14:textId="09626E7C">
            <w:pPr>
              <w:pStyle w:val="ListParagraph"/>
              <w:widowControl/>
              <w:numPr>
                <w:ilvl w:val="0"/>
                <w:numId w:val="11"/>
              </w:numPr>
              <w:autoSpaceDE/>
              <w:autoSpaceDN/>
              <w:adjustRightInd/>
              <w:ind w:left="517" w:hanging="317"/>
              <w:rPr>
                <w:sz w:val="20"/>
                <w:szCs w:val="20"/>
              </w:rPr>
            </w:pPr>
            <w:r w:rsidRPr="00AF468F">
              <w:rPr>
                <w:sz w:val="20"/>
                <w:szCs w:val="20"/>
              </w:rPr>
              <w:t>Develop Record System</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763587C7" w14:textId="77777777">
            <w:pPr>
              <w:widowControl/>
              <w:autoSpaceDE/>
              <w:autoSpaceDN/>
              <w:adjustRightInd/>
              <w:jc w:val="center"/>
              <w:rPr>
                <w:sz w:val="20"/>
                <w:szCs w:val="20"/>
              </w:rPr>
            </w:pPr>
            <w:r w:rsidRPr="00E0641D">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EA6D27A"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0E595D1"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2B16ABC"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B589925"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0F7FB08"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4662C88"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EC75A50"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0E0810A"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FC3052B" w14:textId="77777777">
            <w:pPr>
              <w:widowControl/>
              <w:autoSpaceDE/>
              <w:autoSpaceDN/>
              <w:adjustRightInd/>
              <w:jc w:val="center"/>
              <w:rPr>
                <w:sz w:val="20"/>
                <w:szCs w:val="20"/>
              </w:rPr>
            </w:pPr>
            <w:r w:rsidRPr="00E0641D">
              <w:rPr>
                <w:sz w:val="20"/>
                <w:szCs w:val="20"/>
              </w:rPr>
              <w:t> </w:t>
            </w:r>
          </w:p>
        </w:tc>
      </w:tr>
      <w:tr w14:paraId="4BC6C9B1" w14:textId="77777777" w:rsidTr="00AF468F">
        <w:tblPrEx>
          <w:tblW w:w="12955" w:type="dxa"/>
          <w:tblLayout w:type="fixed"/>
          <w:tblLook w:val="04A0"/>
        </w:tblPrEx>
        <w:trPr>
          <w:trHeight w:val="27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AF468F" w:rsidP="00AF468F" w14:paraId="159C864A" w14:textId="716FEC17">
            <w:pPr>
              <w:pStyle w:val="ListParagraph"/>
              <w:widowControl/>
              <w:numPr>
                <w:ilvl w:val="0"/>
                <w:numId w:val="11"/>
              </w:numPr>
              <w:autoSpaceDE/>
              <w:autoSpaceDN/>
              <w:adjustRightInd/>
              <w:ind w:left="517" w:hanging="317"/>
              <w:rPr>
                <w:sz w:val="20"/>
                <w:szCs w:val="20"/>
              </w:rPr>
            </w:pPr>
            <w:r w:rsidRPr="00AF468F">
              <w:rPr>
                <w:sz w:val="20"/>
                <w:szCs w:val="20"/>
              </w:rPr>
              <w:t>Record Information</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30D87AC2"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BEA2EF4"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218359C"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5CD7BF6"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719617C"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3BDB913"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071DE61"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B6CE5DC"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BBB12B9"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2CA08F6" w14:textId="77777777">
            <w:pPr>
              <w:widowControl/>
              <w:autoSpaceDE/>
              <w:autoSpaceDN/>
              <w:adjustRightInd/>
              <w:jc w:val="center"/>
              <w:rPr>
                <w:sz w:val="20"/>
                <w:szCs w:val="20"/>
              </w:rPr>
            </w:pPr>
            <w:r w:rsidRPr="00E0641D">
              <w:rPr>
                <w:sz w:val="20"/>
                <w:szCs w:val="20"/>
              </w:rPr>
              <w:t> </w:t>
            </w:r>
          </w:p>
        </w:tc>
      </w:tr>
      <w:tr w14:paraId="616839B9" w14:textId="77777777" w:rsidTr="00AF468F">
        <w:tblPrEx>
          <w:tblW w:w="12955" w:type="dxa"/>
          <w:tblLayout w:type="fixed"/>
          <w:tblLook w:val="04A0"/>
        </w:tblPrEx>
        <w:trPr>
          <w:trHeight w:val="54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AF468F" w14:paraId="24345CC0" w14:textId="64DEBD91">
            <w:pPr>
              <w:pStyle w:val="ListParagraph"/>
              <w:widowControl/>
              <w:numPr>
                <w:ilvl w:val="0"/>
                <w:numId w:val="12"/>
              </w:numPr>
              <w:autoSpaceDE/>
              <w:autoSpaceDN/>
              <w:adjustRightInd/>
              <w:ind w:left="607" w:hanging="208"/>
              <w:rPr>
                <w:sz w:val="20"/>
                <w:szCs w:val="20"/>
              </w:rPr>
            </w:pPr>
            <w:r w:rsidRPr="00E0641D">
              <w:rPr>
                <w:sz w:val="20"/>
                <w:szCs w:val="20"/>
              </w:rPr>
              <w:t>Data Compilation and Review (controllers)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07D6F63D" w14:textId="77777777">
            <w:pPr>
              <w:widowControl/>
              <w:autoSpaceDE/>
              <w:autoSpaceDN/>
              <w:adjustRightInd/>
              <w:jc w:val="center"/>
              <w:rPr>
                <w:sz w:val="20"/>
                <w:szCs w:val="20"/>
              </w:rPr>
            </w:pPr>
            <w:r w:rsidRPr="00E0641D">
              <w:rPr>
                <w:sz w:val="20"/>
                <w:szCs w:val="20"/>
              </w:rPr>
              <w:t>5</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CB13662" w14:textId="77777777">
            <w:pPr>
              <w:widowControl/>
              <w:autoSpaceDE/>
              <w:autoSpaceDN/>
              <w:adjustRightInd/>
              <w:jc w:val="center"/>
              <w:rPr>
                <w:sz w:val="20"/>
                <w:szCs w:val="20"/>
              </w:rPr>
            </w:pPr>
            <w:r w:rsidRPr="00E0641D">
              <w:rPr>
                <w:sz w:val="20"/>
                <w:szCs w:val="20"/>
              </w:rPr>
              <w:t>12</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5803E99" w14:textId="77777777">
            <w:pPr>
              <w:widowControl/>
              <w:autoSpaceDE/>
              <w:autoSpaceDN/>
              <w:adjustRightInd/>
              <w:jc w:val="center"/>
              <w:rPr>
                <w:sz w:val="20"/>
                <w:szCs w:val="20"/>
              </w:rPr>
            </w:pPr>
            <w:r w:rsidRPr="00E0641D">
              <w:rPr>
                <w:sz w:val="20"/>
                <w:szCs w:val="20"/>
              </w:rPr>
              <w:t>60</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3EE23C2" w14:textId="77777777">
            <w:pPr>
              <w:widowControl/>
              <w:autoSpaceDE/>
              <w:autoSpaceDN/>
              <w:adjustRightInd/>
              <w:jc w:val="center"/>
              <w:rPr>
                <w:sz w:val="20"/>
                <w:szCs w:val="20"/>
              </w:rPr>
            </w:pPr>
            <w:r w:rsidRPr="00E0641D">
              <w:rPr>
                <w:sz w:val="20"/>
                <w:szCs w:val="20"/>
              </w:rPr>
              <w:t>287</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1DEC1D1"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9BE179D" w14:textId="77777777">
            <w:pPr>
              <w:widowControl/>
              <w:autoSpaceDE/>
              <w:autoSpaceDN/>
              <w:adjustRightInd/>
              <w:jc w:val="center"/>
              <w:rPr>
                <w:sz w:val="20"/>
                <w:szCs w:val="20"/>
              </w:rPr>
            </w:pPr>
            <w:r w:rsidRPr="00E0641D">
              <w:rPr>
                <w:sz w:val="20"/>
                <w:szCs w:val="20"/>
              </w:rPr>
              <w:t>17,220</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C9CADB6" w14:textId="77777777">
            <w:pPr>
              <w:widowControl/>
              <w:autoSpaceDE/>
              <w:autoSpaceDN/>
              <w:adjustRightInd/>
              <w:jc w:val="center"/>
              <w:rPr>
                <w:sz w:val="20"/>
                <w:szCs w:val="20"/>
              </w:rPr>
            </w:pPr>
            <w:r w:rsidRPr="00E0641D">
              <w:rPr>
                <w:sz w:val="20"/>
                <w:szCs w:val="20"/>
              </w:rPr>
              <w:t>861</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1C10A7E" w14:textId="77777777">
            <w:pPr>
              <w:widowControl/>
              <w:autoSpaceDE/>
              <w:autoSpaceDN/>
              <w:adjustRightInd/>
              <w:jc w:val="center"/>
              <w:rPr>
                <w:sz w:val="20"/>
                <w:szCs w:val="20"/>
              </w:rPr>
            </w:pPr>
            <w:r w:rsidRPr="00E0641D">
              <w:rPr>
                <w:sz w:val="20"/>
                <w:szCs w:val="20"/>
              </w:rPr>
              <w:t>1,722</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5BC427E" w14:textId="77777777">
            <w:pPr>
              <w:widowControl/>
              <w:autoSpaceDE/>
              <w:autoSpaceDN/>
              <w:adjustRightInd/>
              <w:jc w:val="right"/>
              <w:rPr>
                <w:sz w:val="20"/>
                <w:szCs w:val="20"/>
              </w:rPr>
            </w:pPr>
            <w:r w:rsidRPr="00E0641D">
              <w:rPr>
                <w:sz w:val="20"/>
                <w:szCs w:val="20"/>
              </w:rPr>
              <w:t>$1,840,754</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24F9086" w14:textId="77777777">
            <w:pPr>
              <w:widowControl/>
              <w:autoSpaceDE/>
              <w:autoSpaceDN/>
              <w:adjustRightInd/>
              <w:jc w:val="center"/>
              <w:rPr>
                <w:sz w:val="20"/>
                <w:szCs w:val="20"/>
              </w:rPr>
            </w:pPr>
            <w:r w:rsidRPr="00E0641D">
              <w:rPr>
                <w:sz w:val="20"/>
                <w:szCs w:val="20"/>
              </w:rPr>
              <w:t>p</w:t>
            </w:r>
          </w:p>
        </w:tc>
      </w:tr>
      <w:tr w14:paraId="498B30D7" w14:textId="77777777" w:rsidTr="00AF468F">
        <w:tblPrEx>
          <w:tblW w:w="12955" w:type="dxa"/>
          <w:tblLayout w:type="fixed"/>
          <w:tblLook w:val="04A0"/>
        </w:tblPrEx>
        <w:trPr>
          <w:trHeight w:val="54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AF468F" w14:paraId="767B4E43" w14:textId="1B36DC8C">
            <w:pPr>
              <w:pStyle w:val="ListParagraph"/>
              <w:widowControl/>
              <w:numPr>
                <w:ilvl w:val="0"/>
                <w:numId w:val="12"/>
              </w:numPr>
              <w:autoSpaceDE/>
              <w:autoSpaceDN/>
              <w:adjustRightInd/>
              <w:ind w:left="607" w:hanging="208"/>
              <w:rPr>
                <w:sz w:val="20"/>
                <w:szCs w:val="20"/>
              </w:rPr>
            </w:pPr>
            <w:r w:rsidRPr="00E0641D">
              <w:rPr>
                <w:sz w:val="20"/>
                <w:szCs w:val="20"/>
              </w:rPr>
              <w:t>Recordkeeping and Data Storage (controllers)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73765B4B" w14:textId="77777777">
            <w:pPr>
              <w:widowControl/>
              <w:autoSpaceDE/>
              <w:autoSpaceDN/>
              <w:adjustRightInd/>
              <w:jc w:val="center"/>
              <w:rPr>
                <w:sz w:val="20"/>
                <w:szCs w:val="20"/>
              </w:rPr>
            </w:pPr>
            <w:r w:rsidRPr="00E0641D">
              <w:rPr>
                <w:sz w:val="20"/>
                <w:szCs w:val="20"/>
              </w:rPr>
              <w:t>11</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E994F4C" w14:textId="77777777">
            <w:pPr>
              <w:widowControl/>
              <w:autoSpaceDE/>
              <w:autoSpaceDN/>
              <w:adjustRightInd/>
              <w:jc w:val="center"/>
              <w:rPr>
                <w:sz w:val="20"/>
                <w:szCs w:val="20"/>
              </w:rPr>
            </w:pPr>
            <w:r w:rsidRPr="00E0641D">
              <w:rPr>
                <w:sz w:val="20"/>
                <w:szCs w:val="20"/>
              </w:rPr>
              <w:t>12</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A83E49B" w14:textId="77777777">
            <w:pPr>
              <w:widowControl/>
              <w:autoSpaceDE/>
              <w:autoSpaceDN/>
              <w:adjustRightInd/>
              <w:jc w:val="center"/>
              <w:rPr>
                <w:sz w:val="20"/>
                <w:szCs w:val="20"/>
              </w:rPr>
            </w:pPr>
            <w:r w:rsidRPr="00E0641D">
              <w:rPr>
                <w:sz w:val="20"/>
                <w:szCs w:val="20"/>
              </w:rPr>
              <w:t>132</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0E611E2" w14:textId="77777777">
            <w:pPr>
              <w:widowControl/>
              <w:autoSpaceDE/>
              <w:autoSpaceDN/>
              <w:adjustRightInd/>
              <w:jc w:val="center"/>
              <w:rPr>
                <w:sz w:val="20"/>
                <w:szCs w:val="20"/>
              </w:rPr>
            </w:pPr>
            <w:r w:rsidRPr="00E0641D">
              <w:rPr>
                <w:sz w:val="20"/>
                <w:szCs w:val="20"/>
              </w:rPr>
              <w:t>287</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548E372"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84A45CF" w14:textId="77777777">
            <w:pPr>
              <w:widowControl/>
              <w:autoSpaceDE/>
              <w:autoSpaceDN/>
              <w:adjustRightInd/>
              <w:jc w:val="center"/>
              <w:rPr>
                <w:sz w:val="20"/>
                <w:szCs w:val="20"/>
              </w:rPr>
            </w:pPr>
            <w:r w:rsidRPr="00E0641D">
              <w:rPr>
                <w:sz w:val="20"/>
                <w:szCs w:val="20"/>
              </w:rPr>
              <w:t>37,884</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464F549" w14:textId="77777777">
            <w:pPr>
              <w:widowControl/>
              <w:autoSpaceDE/>
              <w:autoSpaceDN/>
              <w:adjustRightInd/>
              <w:jc w:val="center"/>
              <w:rPr>
                <w:sz w:val="20"/>
                <w:szCs w:val="20"/>
              </w:rPr>
            </w:pPr>
            <w:r w:rsidRPr="00E0641D">
              <w:rPr>
                <w:sz w:val="20"/>
                <w:szCs w:val="20"/>
              </w:rPr>
              <w:t>1,894</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022B841" w14:textId="77777777">
            <w:pPr>
              <w:widowControl/>
              <w:autoSpaceDE/>
              <w:autoSpaceDN/>
              <w:adjustRightInd/>
              <w:jc w:val="center"/>
              <w:rPr>
                <w:sz w:val="20"/>
                <w:szCs w:val="20"/>
              </w:rPr>
            </w:pPr>
            <w:r w:rsidRPr="00E0641D">
              <w:rPr>
                <w:sz w:val="20"/>
                <w:szCs w:val="20"/>
              </w:rPr>
              <w:t>3,788</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F035B12" w14:textId="77777777">
            <w:pPr>
              <w:widowControl/>
              <w:autoSpaceDE/>
              <w:autoSpaceDN/>
              <w:adjustRightInd/>
              <w:jc w:val="right"/>
              <w:rPr>
                <w:sz w:val="20"/>
                <w:szCs w:val="20"/>
              </w:rPr>
            </w:pPr>
            <w:r w:rsidRPr="00E0641D">
              <w:rPr>
                <w:sz w:val="20"/>
                <w:szCs w:val="20"/>
              </w:rPr>
              <w:t>$4,049,659</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EC9A9FD" w14:textId="77777777">
            <w:pPr>
              <w:widowControl/>
              <w:autoSpaceDE/>
              <w:autoSpaceDN/>
              <w:adjustRightInd/>
              <w:jc w:val="center"/>
              <w:rPr>
                <w:sz w:val="20"/>
                <w:szCs w:val="20"/>
              </w:rPr>
            </w:pPr>
            <w:r w:rsidRPr="00E0641D">
              <w:rPr>
                <w:sz w:val="20"/>
                <w:szCs w:val="20"/>
              </w:rPr>
              <w:t>p</w:t>
            </w:r>
          </w:p>
        </w:tc>
      </w:tr>
      <w:tr w14:paraId="0F8C8261" w14:textId="77777777" w:rsidTr="00AF468F">
        <w:tblPrEx>
          <w:tblW w:w="12955" w:type="dxa"/>
          <w:tblLayout w:type="fixed"/>
          <w:tblLook w:val="04A0"/>
        </w:tblPrEx>
        <w:trPr>
          <w:trHeight w:val="27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AF468F" w14:paraId="7BDD9187" w14:textId="00758E71">
            <w:pPr>
              <w:pStyle w:val="ListParagraph"/>
              <w:widowControl/>
              <w:numPr>
                <w:ilvl w:val="0"/>
                <w:numId w:val="12"/>
              </w:numPr>
              <w:autoSpaceDE/>
              <w:autoSpaceDN/>
              <w:adjustRightInd/>
              <w:ind w:left="607" w:hanging="208"/>
              <w:rPr>
                <w:sz w:val="20"/>
                <w:szCs w:val="20"/>
              </w:rPr>
            </w:pPr>
            <w:r w:rsidRPr="00E0641D">
              <w:rPr>
                <w:sz w:val="20"/>
                <w:szCs w:val="20"/>
              </w:rPr>
              <w:t>Recordkeeping and Data Storage (others)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7E24D7AF" w14:textId="77777777">
            <w:pPr>
              <w:widowControl/>
              <w:autoSpaceDE/>
              <w:autoSpaceDN/>
              <w:adjustRightInd/>
              <w:jc w:val="center"/>
              <w:rPr>
                <w:sz w:val="20"/>
                <w:szCs w:val="20"/>
              </w:rPr>
            </w:pPr>
            <w:r w:rsidRPr="00E0641D">
              <w:rPr>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673474A" w14:textId="77777777">
            <w:pPr>
              <w:widowControl/>
              <w:autoSpaceDE/>
              <w:autoSpaceDN/>
              <w:adjustRightInd/>
              <w:jc w:val="center"/>
              <w:rPr>
                <w:sz w:val="20"/>
                <w:szCs w:val="20"/>
              </w:rPr>
            </w:pPr>
            <w:r w:rsidRPr="00E0641D">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F82BF51" w14:textId="77777777">
            <w:pPr>
              <w:widowControl/>
              <w:autoSpaceDE/>
              <w:autoSpaceDN/>
              <w:adjustRightInd/>
              <w:jc w:val="center"/>
              <w:rPr>
                <w:sz w:val="20"/>
                <w:szCs w:val="20"/>
              </w:rPr>
            </w:pPr>
            <w:r w:rsidRPr="00E0641D">
              <w:rPr>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5F273AD" w14:textId="77777777">
            <w:pPr>
              <w:widowControl/>
              <w:autoSpaceDE/>
              <w:autoSpaceDN/>
              <w:adjustRightInd/>
              <w:jc w:val="center"/>
              <w:rPr>
                <w:sz w:val="20"/>
                <w:szCs w:val="20"/>
              </w:rPr>
            </w:pPr>
            <w:r w:rsidRPr="00E0641D">
              <w:rPr>
                <w:sz w:val="20"/>
                <w:szCs w:val="20"/>
              </w:rPr>
              <w:t>25</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14C6108" w14:textId="77777777">
            <w:pPr>
              <w:widowControl/>
              <w:autoSpaceDE/>
              <w:autoSpaceDN/>
              <w:adjustRightInd/>
              <w:jc w:val="center"/>
              <w:rPr>
                <w:sz w:val="20"/>
                <w:szCs w:val="20"/>
              </w:rPr>
            </w:pPr>
            <w:r w:rsidRPr="00E0641D">
              <w:rPr>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A3337B0" w14:textId="77777777">
            <w:pPr>
              <w:widowControl/>
              <w:autoSpaceDE/>
              <w:autoSpaceDN/>
              <w:adjustRightInd/>
              <w:jc w:val="center"/>
              <w:rPr>
                <w:sz w:val="20"/>
                <w:szCs w:val="20"/>
              </w:rPr>
            </w:pPr>
            <w:r w:rsidRPr="00E0641D">
              <w:rPr>
                <w:sz w:val="20"/>
                <w:szCs w:val="20"/>
              </w:rPr>
              <w:t>100</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9EC353B" w14:textId="77777777">
            <w:pPr>
              <w:widowControl/>
              <w:autoSpaceDE/>
              <w:autoSpaceDN/>
              <w:adjustRightInd/>
              <w:jc w:val="center"/>
              <w:rPr>
                <w:sz w:val="20"/>
                <w:szCs w:val="20"/>
              </w:rPr>
            </w:pPr>
            <w:r w:rsidRPr="00E0641D">
              <w:rPr>
                <w:sz w:val="20"/>
                <w:szCs w:val="20"/>
              </w:rPr>
              <w:t>5</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5C2C730" w14:textId="77777777">
            <w:pPr>
              <w:widowControl/>
              <w:autoSpaceDE/>
              <w:autoSpaceDN/>
              <w:adjustRightInd/>
              <w:jc w:val="center"/>
              <w:rPr>
                <w:sz w:val="20"/>
                <w:szCs w:val="20"/>
              </w:rPr>
            </w:pPr>
            <w:r w:rsidRPr="00E0641D">
              <w:rPr>
                <w:sz w:val="20"/>
                <w:szCs w:val="20"/>
              </w:rPr>
              <w:t>10</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C606376" w14:textId="77777777">
            <w:pPr>
              <w:widowControl/>
              <w:autoSpaceDE/>
              <w:autoSpaceDN/>
              <w:adjustRightInd/>
              <w:jc w:val="right"/>
              <w:rPr>
                <w:sz w:val="20"/>
                <w:szCs w:val="20"/>
              </w:rPr>
            </w:pPr>
            <w:r w:rsidRPr="00E0641D">
              <w:rPr>
                <w:sz w:val="20"/>
                <w:szCs w:val="20"/>
              </w:rPr>
              <w:t>$10,690</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8D49CB3" w14:textId="77777777">
            <w:pPr>
              <w:widowControl/>
              <w:autoSpaceDE/>
              <w:autoSpaceDN/>
              <w:adjustRightInd/>
              <w:jc w:val="center"/>
              <w:rPr>
                <w:sz w:val="20"/>
                <w:szCs w:val="20"/>
              </w:rPr>
            </w:pPr>
            <w:r w:rsidRPr="00E0641D">
              <w:rPr>
                <w:sz w:val="20"/>
                <w:szCs w:val="20"/>
              </w:rPr>
              <w:t>q</w:t>
            </w:r>
          </w:p>
        </w:tc>
      </w:tr>
      <w:tr w14:paraId="37368FF0" w14:textId="77777777" w:rsidTr="00AF468F">
        <w:tblPrEx>
          <w:tblW w:w="12955" w:type="dxa"/>
          <w:tblLayout w:type="fixed"/>
          <w:tblLook w:val="04A0"/>
        </w:tblPrEx>
        <w:trPr>
          <w:trHeight w:val="27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E0641D" w14:paraId="1C7286C0" w14:textId="1816A559">
            <w:pPr>
              <w:widowControl/>
              <w:autoSpaceDE/>
              <w:autoSpaceDN/>
              <w:adjustRightInd/>
              <w:ind w:firstLine="200" w:firstLineChars="100"/>
              <w:rPr>
                <w:sz w:val="20"/>
                <w:szCs w:val="20"/>
              </w:rPr>
            </w:pPr>
            <w:r w:rsidRPr="00E0641D">
              <w:rPr>
                <w:sz w:val="20"/>
                <w:szCs w:val="20"/>
              </w:rPr>
              <w:t>E.</w:t>
            </w:r>
            <w:r w:rsidR="00A36A34">
              <w:rPr>
                <w:sz w:val="20"/>
                <w:szCs w:val="20"/>
              </w:rPr>
              <w:t xml:space="preserve"> </w:t>
            </w:r>
            <w:r w:rsidRPr="00E0641D">
              <w:rPr>
                <w:sz w:val="20"/>
                <w:szCs w:val="20"/>
              </w:rPr>
              <w:t>Personnel Training</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70A84079" w14:textId="77777777">
            <w:pPr>
              <w:widowControl/>
              <w:autoSpaceDE/>
              <w:autoSpaceDN/>
              <w:adjustRightInd/>
              <w:jc w:val="center"/>
              <w:rPr>
                <w:sz w:val="20"/>
                <w:szCs w:val="20"/>
              </w:rPr>
            </w:pPr>
            <w:r w:rsidRPr="00E0641D">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1BE622A"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FC890A3"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C61C3F0"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DA6AF5E"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EA2998A" w14:textId="77777777">
            <w:pPr>
              <w:widowControl/>
              <w:autoSpaceDE/>
              <w:autoSpaceDN/>
              <w:adjustRightInd/>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EE92EA8" w14:textId="77777777">
            <w:pPr>
              <w:widowControl/>
              <w:autoSpaceDE/>
              <w:autoSpaceDN/>
              <w:adjustRightInd/>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2AFAF9B" w14:textId="77777777">
            <w:pPr>
              <w:widowControl/>
              <w:autoSpaceDE/>
              <w:autoSpaceDN/>
              <w:adjustRightInd/>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8F0BF93"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6F24465" w14:textId="77777777">
            <w:pPr>
              <w:widowControl/>
              <w:autoSpaceDE/>
              <w:autoSpaceDN/>
              <w:adjustRightInd/>
              <w:jc w:val="center"/>
              <w:rPr>
                <w:sz w:val="20"/>
                <w:szCs w:val="20"/>
              </w:rPr>
            </w:pPr>
            <w:r w:rsidRPr="00E0641D">
              <w:rPr>
                <w:sz w:val="20"/>
                <w:szCs w:val="20"/>
              </w:rPr>
              <w:t> </w:t>
            </w:r>
          </w:p>
        </w:tc>
      </w:tr>
      <w:tr w14:paraId="76AB1BCC"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E0641D" w14:paraId="433CBB56" w14:textId="0CAC9317">
            <w:pPr>
              <w:widowControl/>
              <w:autoSpaceDE/>
              <w:autoSpaceDN/>
              <w:adjustRightInd/>
              <w:ind w:firstLine="200" w:firstLineChars="100"/>
              <w:rPr>
                <w:sz w:val="20"/>
                <w:szCs w:val="20"/>
              </w:rPr>
            </w:pPr>
            <w:r w:rsidRPr="00E0641D">
              <w:rPr>
                <w:sz w:val="20"/>
                <w:szCs w:val="20"/>
              </w:rPr>
              <w:t>F.</w:t>
            </w:r>
            <w:r w:rsidR="00A36A34">
              <w:rPr>
                <w:sz w:val="20"/>
                <w:szCs w:val="20"/>
              </w:rPr>
              <w:t xml:space="preserve"> </w:t>
            </w:r>
            <w:r w:rsidRPr="00E0641D">
              <w:rPr>
                <w:sz w:val="20"/>
                <w:szCs w:val="20"/>
              </w:rPr>
              <w:t>Time for Audits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0BEBA138" w14:textId="77777777">
            <w:pPr>
              <w:widowControl/>
              <w:autoSpaceDE/>
              <w:autoSpaceDN/>
              <w:adjustRightInd/>
              <w:jc w:val="center"/>
              <w:rPr>
                <w:sz w:val="20"/>
                <w:szCs w:val="20"/>
              </w:rPr>
            </w:pPr>
            <w:r w:rsidRPr="00E0641D">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994A60D"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6B33038" w14:textId="77777777">
            <w:pPr>
              <w:widowControl/>
              <w:autoSpaceDE/>
              <w:autoSpaceDN/>
              <w:adjustRightInd/>
              <w:jc w:val="center"/>
              <w:rPr>
                <w:sz w:val="20"/>
                <w:szCs w:val="20"/>
              </w:rPr>
            </w:pPr>
            <w:r w:rsidRPr="00E0641D">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34D929C" w14:textId="77777777">
            <w:pPr>
              <w:widowControl/>
              <w:autoSpaceDE/>
              <w:autoSpaceDN/>
              <w:adjustRightInd/>
              <w:jc w:val="center"/>
              <w:rPr>
                <w:sz w:val="20"/>
                <w:szCs w:val="20"/>
              </w:rPr>
            </w:pPr>
            <w:r w:rsidRPr="00E0641D">
              <w:rPr>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1FE4256" w14:textId="77777777">
            <w:pPr>
              <w:widowControl/>
              <w:autoSpaceDE/>
              <w:autoSpaceDN/>
              <w:adjustRightInd/>
              <w:jc w:val="center"/>
              <w:rPr>
                <w:sz w:val="20"/>
                <w:szCs w:val="20"/>
              </w:rPr>
            </w:pPr>
            <w:r w:rsidRPr="00E0641D">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243CB03" w14:textId="77777777">
            <w:pPr>
              <w:widowControl/>
              <w:autoSpaceDE/>
              <w:autoSpaceDN/>
              <w:adjustRightInd/>
              <w:jc w:val="center"/>
              <w:rPr>
                <w:sz w:val="20"/>
                <w:szCs w:val="20"/>
              </w:rPr>
            </w:pPr>
            <w:r w:rsidRPr="00E0641D">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DD00FFA" w14:textId="77777777">
            <w:pPr>
              <w:widowControl/>
              <w:autoSpaceDE/>
              <w:autoSpaceDN/>
              <w:adjustRightInd/>
              <w:jc w:val="center"/>
              <w:rPr>
                <w:sz w:val="20"/>
                <w:szCs w:val="20"/>
              </w:rPr>
            </w:pPr>
            <w:r w:rsidRPr="00E0641D">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201B425" w14:textId="77777777">
            <w:pPr>
              <w:widowControl/>
              <w:autoSpaceDE/>
              <w:autoSpaceDN/>
              <w:adjustRightInd/>
              <w:jc w:val="center"/>
              <w:rPr>
                <w:sz w:val="20"/>
                <w:szCs w:val="20"/>
              </w:rPr>
            </w:pPr>
            <w:r w:rsidRPr="00E0641D">
              <w:rPr>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668F6D6" w14:textId="77777777">
            <w:pPr>
              <w:widowControl/>
              <w:autoSpaceDE/>
              <w:autoSpaceDN/>
              <w:adjustRightInd/>
              <w:jc w:val="right"/>
              <w:rPr>
                <w:sz w:val="20"/>
                <w:szCs w:val="20"/>
              </w:rPr>
            </w:pPr>
            <w:r w:rsidRPr="00E0641D">
              <w:rPr>
                <w:sz w:val="20"/>
                <w:szCs w:val="20"/>
              </w:rPr>
              <w:t> </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3D25246" w14:textId="77777777">
            <w:pPr>
              <w:widowControl/>
              <w:autoSpaceDE/>
              <w:autoSpaceDN/>
              <w:adjustRightInd/>
              <w:jc w:val="center"/>
              <w:rPr>
                <w:sz w:val="20"/>
                <w:szCs w:val="20"/>
              </w:rPr>
            </w:pPr>
            <w:r w:rsidRPr="00E0641D">
              <w:rPr>
                <w:sz w:val="20"/>
                <w:szCs w:val="20"/>
              </w:rPr>
              <w:t> </w:t>
            </w:r>
          </w:p>
        </w:tc>
      </w:tr>
      <w:tr w14:paraId="0B87F80D" w14:textId="77777777" w:rsidTr="00AF468F">
        <w:tblPrEx>
          <w:tblW w:w="12955" w:type="dxa"/>
          <w:tblLayout w:type="fixed"/>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0641D" w:rsidRPr="00E0641D" w:rsidP="00E0641D" w14:paraId="1D564F2E" w14:textId="77777777">
            <w:pPr>
              <w:widowControl/>
              <w:autoSpaceDE/>
              <w:autoSpaceDN/>
              <w:adjustRightInd/>
              <w:rPr>
                <w:b/>
                <w:bCs/>
                <w:i/>
                <w:iCs/>
                <w:sz w:val="20"/>
                <w:szCs w:val="20"/>
              </w:rPr>
            </w:pPr>
            <w:r w:rsidRPr="00E0641D">
              <w:rPr>
                <w:b/>
                <w:bCs/>
                <w:i/>
                <w:iCs/>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13286B1C" w14:textId="77777777">
            <w:pPr>
              <w:widowControl/>
              <w:autoSpaceDE/>
              <w:autoSpaceDN/>
              <w:adjustRightInd/>
              <w:jc w:val="center"/>
              <w:rPr>
                <w:b/>
                <w:bCs/>
                <w:i/>
                <w:iCs/>
                <w:sz w:val="20"/>
                <w:szCs w:val="20"/>
              </w:rPr>
            </w:pPr>
            <w:r w:rsidRPr="00E0641D">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0A1CB05" w14:textId="77777777">
            <w:pPr>
              <w:widowControl/>
              <w:autoSpaceDE/>
              <w:autoSpaceDN/>
              <w:adjustRightInd/>
              <w:jc w:val="center"/>
              <w:rPr>
                <w:b/>
                <w:bCs/>
                <w:i/>
                <w:iCs/>
                <w:sz w:val="20"/>
                <w:szCs w:val="20"/>
              </w:rPr>
            </w:pPr>
            <w:r w:rsidRPr="00E0641D">
              <w:rPr>
                <w:b/>
                <w:bCs/>
                <w:i/>
                <w:i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9F63AFC" w14:textId="77777777">
            <w:pPr>
              <w:widowControl/>
              <w:autoSpaceDE/>
              <w:autoSpaceDN/>
              <w:adjustRightInd/>
              <w:jc w:val="center"/>
              <w:rPr>
                <w:b/>
                <w:bCs/>
                <w:i/>
                <w:iCs/>
                <w:sz w:val="20"/>
                <w:szCs w:val="20"/>
              </w:rPr>
            </w:pPr>
            <w:r w:rsidRPr="00E0641D">
              <w:rPr>
                <w:b/>
                <w:bCs/>
                <w:i/>
                <w:i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641A9EA" w14:textId="77777777">
            <w:pPr>
              <w:widowControl/>
              <w:autoSpaceDE/>
              <w:autoSpaceDN/>
              <w:adjustRightInd/>
              <w:jc w:val="center"/>
              <w:rPr>
                <w:b/>
                <w:bCs/>
                <w:i/>
                <w:iCs/>
                <w:sz w:val="20"/>
                <w:szCs w:val="20"/>
              </w:rPr>
            </w:pPr>
            <w:r w:rsidRPr="00E0641D">
              <w:rPr>
                <w:b/>
                <w:bCs/>
                <w:i/>
                <w:iCs/>
                <w:sz w:val="20"/>
                <w:szCs w:val="20"/>
              </w:rPr>
              <w:t> </w:t>
            </w:r>
          </w:p>
        </w:tc>
        <w:tc>
          <w:tcPr>
            <w:tcW w:w="41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0641D" w:rsidRPr="00E0641D" w:rsidP="00E0641D" w14:paraId="00206415" w14:textId="77777777">
            <w:pPr>
              <w:widowControl/>
              <w:autoSpaceDE/>
              <w:autoSpaceDN/>
              <w:adjustRightInd/>
              <w:jc w:val="center"/>
              <w:rPr>
                <w:b/>
                <w:bCs/>
                <w:i/>
                <w:iCs/>
                <w:sz w:val="20"/>
                <w:szCs w:val="20"/>
              </w:rPr>
            </w:pPr>
            <w:r w:rsidRPr="00E0641D">
              <w:rPr>
                <w:b/>
                <w:bCs/>
                <w:i/>
                <w:iCs/>
                <w:sz w:val="20"/>
                <w:szCs w:val="20"/>
              </w:rPr>
              <w:t>63,485</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5AC2695" w14:textId="77777777">
            <w:pPr>
              <w:widowControl/>
              <w:autoSpaceDE/>
              <w:autoSpaceDN/>
              <w:adjustRightInd/>
              <w:jc w:val="right"/>
              <w:rPr>
                <w:b/>
                <w:bCs/>
                <w:i/>
                <w:iCs/>
                <w:sz w:val="20"/>
                <w:szCs w:val="20"/>
              </w:rPr>
            </w:pPr>
            <w:r w:rsidRPr="00E0641D">
              <w:rPr>
                <w:b/>
                <w:bCs/>
                <w:i/>
                <w:iCs/>
                <w:sz w:val="20"/>
                <w:szCs w:val="20"/>
              </w:rPr>
              <w:t>$5,901,103</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85121BB" w14:textId="77777777">
            <w:pPr>
              <w:widowControl/>
              <w:autoSpaceDE/>
              <w:autoSpaceDN/>
              <w:adjustRightInd/>
              <w:jc w:val="center"/>
              <w:rPr>
                <w:i/>
                <w:iCs/>
                <w:sz w:val="20"/>
                <w:szCs w:val="20"/>
              </w:rPr>
            </w:pPr>
            <w:r w:rsidRPr="00E0641D">
              <w:rPr>
                <w:i/>
                <w:iCs/>
                <w:sz w:val="20"/>
                <w:szCs w:val="20"/>
              </w:rPr>
              <w:t> </w:t>
            </w:r>
          </w:p>
        </w:tc>
      </w:tr>
      <w:tr w14:paraId="19282E90" w14:textId="77777777" w:rsidTr="00AF468F">
        <w:tblPrEx>
          <w:tblW w:w="12955" w:type="dxa"/>
          <w:tblLayout w:type="fixed"/>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0641D" w:rsidRPr="00E0641D" w:rsidP="00E0641D" w14:paraId="7A43BA86" w14:textId="77777777">
            <w:pPr>
              <w:widowControl/>
              <w:autoSpaceDE/>
              <w:autoSpaceDN/>
              <w:adjustRightInd/>
              <w:rPr>
                <w:b/>
                <w:bCs/>
                <w:color w:val="000000"/>
                <w:sz w:val="20"/>
                <w:szCs w:val="20"/>
              </w:rPr>
            </w:pPr>
            <w:r w:rsidRPr="00E0641D">
              <w:rPr>
                <w:b/>
                <w:bCs/>
                <w:color w:val="000000"/>
                <w:sz w:val="20"/>
                <w:szCs w:val="20"/>
              </w:rPr>
              <w:t>Total Labor Burden and Costs (rounded)</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1357A28A" w14:textId="77777777">
            <w:pPr>
              <w:widowControl/>
              <w:autoSpaceDE/>
              <w:autoSpaceDN/>
              <w:adjustRightInd/>
              <w:jc w:val="center"/>
              <w:rPr>
                <w:b/>
                <w:bCs/>
                <w:sz w:val="20"/>
                <w:szCs w:val="20"/>
              </w:rPr>
            </w:pPr>
            <w:r w:rsidRPr="00E0641D">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403455A" w14:textId="77777777">
            <w:pPr>
              <w:widowControl/>
              <w:autoSpaceDE/>
              <w:autoSpaceDN/>
              <w:adjustRightInd/>
              <w:jc w:val="center"/>
              <w:rPr>
                <w:b/>
                <w:bCs/>
                <w:sz w:val="20"/>
                <w:szCs w:val="20"/>
              </w:rPr>
            </w:pPr>
            <w:r w:rsidRPr="00E0641D">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C885088" w14:textId="77777777">
            <w:pPr>
              <w:widowControl/>
              <w:autoSpaceDE/>
              <w:autoSpaceDN/>
              <w:adjustRightInd/>
              <w:jc w:val="center"/>
              <w:rPr>
                <w:b/>
                <w:bCs/>
                <w:sz w:val="20"/>
                <w:szCs w:val="20"/>
              </w:rPr>
            </w:pPr>
            <w:r w:rsidRPr="00E0641D">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4864C26" w14:textId="77777777">
            <w:pPr>
              <w:widowControl/>
              <w:autoSpaceDE/>
              <w:autoSpaceDN/>
              <w:adjustRightInd/>
              <w:jc w:val="center"/>
              <w:rPr>
                <w:b/>
                <w:bCs/>
                <w:sz w:val="20"/>
                <w:szCs w:val="20"/>
              </w:rPr>
            </w:pPr>
            <w:r w:rsidRPr="00E0641D">
              <w:rPr>
                <w:b/>
                <w:bCs/>
                <w:sz w:val="20"/>
                <w:szCs w:val="20"/>
              </w:rPr>
              <w:t> </w:t>
            </w:r>
          </w:p>
        </w:tc>
        <w:tc>
          <w:tcPr>
            <w:tcW w:w="41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0641D" w:rsidRPr="00E0641D" w:rsidP="00E0641D" w14:paraId="2F240002" w14:textId="77777777">
            <w:pPr>
              <w:widowControl/>
              <w:autoSpaceDE/>
              <w:autoSpaceDN/>
              <w:adjustRightInd/>
              <w:jc w:val="center"/>
              <w:rPr>
                <w:b/>
                <w:bCs/>
                <w:sz w:val="20"/>
                <w:szCs w:val="20"/>
              </w:rPr>
            </w:pPr>
            <w:r w:rsidRPr="00E0641D">
              <w:rPr>
                <w:b/>
                <w:bCs/>
                <w:sz w:val="20"/>
                <w:szCs w:val="20"/>
              </w:rPr>
              <w:t>265,000</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13211B08" w14:textId="77777777">
            <w:pPr>
              <w:widowControl/>
              <w:autoSpaceDE/>
              <w:autoSpaceDN/>
              <w:adjustRightInd/>
              <w:jc w:val="right"/>
              <w:rPr>
                <w:b/>
                <w:bCs/>
                <w:sz w:val="20"/>
                <w:szCs w:val="20"/>
              </w:rPr>
            </w:pPr>
            <w:r w:rsidRPr="00E0641D">
              <w:rPr>
                <w:b/>
                <w:bCs/>
                <w:sz w:val="20"/>
                <w:szCs w:val="20"/>
              </w:rPr>
              <w:t>$18,100,000</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816AE43" w14:textId="77777777">
            <w:pPr>
              <w:widowControl/>
              <w:autoSpaceDE/>
              <w:autoSpaceDN/>
              <w:adjustRightInd/>
              <w:jc w:val="center"/>
              <w:rPr>
                <w:sz w:val="20"/>
                <w:szCs w:val="20"/>
              </w:rPr>
            </w:pPr>
            <w:r w:rsidRPr="00E0641D">
              <w:rPr>
                <w:sz w:val="20"/>
                <w:szCs w:val="20"/>
              </w:rPr>
              <w:t>r</w:t>
            </w:r>
          </w:p>
        </w:tc>
      </w:tr>
      <w:tr w14:paraId="1168ED1D"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0641D" w:rsidRPr="00E0641D" w:rsidP="00E0641D" w14:paraId="358F0548" w14:textId="77777777">
            <w:pPr>
              <w:widowControl/>
              <w:autoSpaceDE/>
              <w:autoSpaceDN/>
              <w:adjustRightInd/>
              <w:rPr>
                <w:b/>
                <w:bCs/>
                <w:color w:val="000000"/>
                <w:sz w:val="20"/>
                <w:szCs w:val="20"/>
              </w:rPr>
            </w:pPr>
            <w:r w:rsidRPr="00E0641D">
              <w:rPr>
                <w:b/>
                <w:bCs/>
                <w:color w:val="000000"/>
                <w:sz w:val="20"/>
                <w:szCs w:val="20"/>
              </w:rPr>
              <w:t>Total Capital and O&amp;M Cost (rounded)</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4ACA731F" w14:textId="77777777">
            <w:pPr>
              <w:widowControl/>
              <w:autoSpaceDE/>
              <w:autoSpaceDN/>
              <w:adjustRightInd/>
              <w:jc w:val="center"/>
              <w:rPr>
                <w:b/>
                <w:bCs/>
                <w:sz w:val="20"/>
                <w:szCs w:val="20"/>
              </w:rPr>
            </w:pPr>
            <w:r w:rsidRPr="00E0641D">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3AF4F8A" w14:textId="77777777">
            <w:pPr>
              <w:widowControl/>
              <w:autoSpaceDE/>
              <w:autoSpaceDN/>
              <w:adjustRightInd/>
              <w:jc w:val="center"/>
              <w:rPr>
                <w:b/>
                <w:bCs/>
                <w:sz w:val="20"/>
                <w:szCs w:val="20"/>
              </w:rPr>
            </w:pPr>
            <w:r w:rsidRPr="00E0641D">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78B54D3" w14:textId="77777777">
            <w:pPr>
              <w:widowControl/>
              <w:autoSpaceDE/>
              <w:autoSpaceDN/>
              <w:adjustRightInd/>
              <w:jc w:val="center"/>
              <w:rPr>
                <w:b/>
                <w:bCs/>
                <w:sz w:val="20"/>
                <w:szCs w:val="20"/>
              </w:rPr>
            </w:pPr>
            <w:r w:rsidRPr="00E0641D">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741E784" w14:textId="77777777">
            <w:pPr>
              <w:widowControl/>
              <w:autoSpaceDE/>
              <w:autoSpaceDN/>
              <w:adjustRightInd/>
              <w:jc w:val="center"/>
              <w:rPr>
                <w:b/>
                <w:bCs/>
                <w:sz w:val="20"/>
                <w:szCs w:val="20"/>
              </w:rPr>
            </w:pPr>
            <w:r w:rsidRPr="00E0641D">
              <w:rPr>
                <w:b/>
                <w:bCs/>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65B63A9" w14:textId="77777777">
            <w:pPr>
              <w:widowControl/>
              <w:autoSpaceDE/>
              <w:autoSpaceDN/>
              <w:adjustRightInd/>
              <w:jc w:val="center"/>
              <w:rPr>
                <w:b/>
                <w:bCs/>
                <w:sz w:val="20"/>
                <w:szCs w:val="20"/>
              </w:rPr>
            </w:pPr>
            <w:r w:rsidRPr="00E0641D">
              <w:rPr>
                <w:b/>
                <w:bCs/>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B0B006A" w14:textId="77777777">
            <w:pPr>
              <w:widowControl/>
              <w:autoSpaceDE/>
              <w:autoSpaceDN/>
              <w:adjustRightInd/>
              <w:jc w:val="center"/>
              <w:rPr>
                <w:b/>
                <w:bCs/>
                <w:sz w:val="20"/>
                <w:szCs w:val="20"/>
              </w:rPr>
            </w:pPr>
            <w:r w:rsidRPr="00E0641D">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01BE149" w14:textId="77777777">
            <w:pPr>
              <w:widowControl/>
              <w:autoSpaceDE/>
              <w:autoSpaceDN/>
              <w:adjustRightInd/>
              <w:jc w:val="center"/>
              <w:rPr>
                <w:b/>
                <w:bCs/>
                <w:sz w:val="20"/>
                <w:szCs w:val="20"/>
              </w:rPr>
            </w:pPr>
            <w:r w:rsidRPr="00E0641D">
              <w:rPr>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89E943E" w14:textId="77777777">
            <w:pPr>
              <w:widowControl/>
              <w:autoSpaceDE/>
              <w:autoSpaceDN/>
              <w:adjustRightInd/>
              <w:jc w:val="center"/>
              <w:rPr>
                <w:b/>
                <w:bCs/>
                <w:sz w:val="20"/>
                <w:szCs w:val="20"/>
              </w:rPr>
            </w:pPr>
            <w:r w:rsidRPr="00E0641D">
              <w:rPr>
                <w:b/>
                <w:bCs/>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6AA0FEC" w14:textId="77777777">
            <w:pPr>
              <w:widowControl/>
              <w:autoSpaceDE/>
              <w:autoSpaceDN/>
              <w:adjustRightInd/>
              <w:jc w:val="right"/>
              <w:rPr>
                <w:b/>
                <w:bCs/>
                <w:sz w:val="20"/>
                <w:szCs w:val="20"/>
              </w:rPr>
            </w:pPr>
            <w:r w:rsidRPr="00E0641D">
              <w:rPr>
                <w:b/>
                <w:bCs/>
                <w:sz w:val="20"/>
                <w:szCs w:val="20"/>
              </w:rPr>
              <w:t>$1,210,000</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7531C53F" w14:textId="77777777">
            <w:pPr>
              <w:widowControl/>
              <w:autoSpaceDE/>
              <w:autoSpaceDN/>
              <w:adjustRightInd/>
              <w:jc w:val="center"/>
              <w:rPr>
                <w:sz w:val="20"/>
                <w:szCs w:val="20"/>
              </w:rPr>
            </w:pPr>
            <w:r w:rsidRPr="00E0641D">
              <w:rPr>
                <w:sz w:val="20"/>
                <w:szCs w:val="20"/>
              </w:rPr>
              <w:t>r</w:t>
            </w:r>
          </w:p>
        </w:tc>
      </w:tr>
      <w:tr w14:paraId="688CE906" w14:textId="77777777" w:rsidTr="00AF468F">
        <w:tblPrEx>
          <w:tblW w:w="12955" w:type="dxa"/>
          <w:tblLayout w:type="fixed"/>
          <w:tblLook w:val="04A0"/>
        </w:tblPrEx>
        <w:trPr>
          <w:trHeight w:val="255"/>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rsidR="00E0641D" w:rsidRPr="00E0641D" w:rsidP="00E0641D" w14:paraId="015D2251" w14:textId="77777777">
            <w:pPr>
              <w:widowControl/>
              <w:autoSpaceDE/>
              <w:autoSpaceDN/>
              <w:adjustRightInd/>
              <w:rPr>
                <w:b/>
                <w:bCs/>
                <w:color w:val="000000"/>
                <w:sz w:val="20"/>
                <w:szCs w:val="20"/>
              </w:rPr>
            </w:pPr>
            <w:r w:rsidRPr="00E0641D">
              <w:rPr>
                <w:b/>
                <w:bCs/>
                <w:color w:val="000000"/>
                <w:sz w:val="20"/>
                <w:szCs w:val="20"/>
              </w:rPr>
              <w:t>Grand Total (rounded)</w:t>
            </w:r>
          </w:p>
        </w:tc>
        <w:tc>
          <w:tcPr>
            <w:tcW w:w="1170" w:type="dxa"/>
            <w:tcBorders>
              <w:top w:val="nil"/>
              <w:left w:val="nil"/>
              <w:bottom w:val="single" w:sz="4" w:space="0" w:color="auto"/>
              <w:right w:val="single" w:sz="4" w:space="0" w:color="auto"/>
            </w:tcBorders>
            <w:shd w:val="clear" w:color="auto" w:fill="auto"/>
            <w:vAlign w:val="bottom"/>
            <w:hideMark/>
          </w:tcPr>
          <w:p w:rsidR="00E0641D" w:rsidRPr="00E0641D" w:rsidP="00E0641D" w14:paraId="6CFA3A6A" w14:textId="77777777">
            <w:pPr>
              <w:widowControl/>
              <w:autoSpaceDE/>
              <w:autoSpaceDN/>
              <w:adjustRightInd/>
              <w:jc w:val="center"/>
              <w:rPr>
                <w:b/>
                <w:bCs/>
                <w:sz w:val="20"/>
                <w:szCs w:val="20"/>
              </w:rPr>
            </w:pPr>
            <w:r w:rsidRPr="00E0641D">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69FEF2A" w14:textId="77777777">
            <w:pPr>
              <w:widowControl/>
              <w:autoSpaceDE/>
              <w:autoSpaceDN/>
              <w:adjustRightInd/>
              <w:jc w:val="center"/>
              <w:rPr>
                <w:b/>
                <w:bCs/>
                <w:sz w:val="20"/>
                <w:szCs w:val="20"/>
              </w:rPr>
            </w:pPr>
            <w:r w:rsidRPr="00E0641D">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50A710F9" w14:textId="77777777">
            <w:pPr>
              <w:widowControl/>
              <w:autoSpaceDE/>
              <w:autoSpaceDN/>
              <w:adjustRightInd/>
              <w:jc w:val="center"/>
              <w:rPr>
                <w:b/>
                <w:bCs/>
                <w:sz w:val="20"/>
                <w:szCs w:val="20"/>
              </w:rPr>
            </w:pPr>
            <w:r w:rsidRPr="00E0641D">
              <w:rPr>
                <w:b/>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3442FDD2" w14:textId="77777777">
            <w:pPr>
              <w:widowControl/>
              <w:autoSpaceDE/>
              <w:autoSpaceDN/>
              <w:adjustRightInd/>
              <w:jc w:val="center"/>
              <w:rPr>
                <w:b/>
                <w:bCs/>
                <w:sz w:val="20"/>
                <w:szCs w:val="20"/>
              </w:rPr>
            </w:pPr>
            <w:r w:rsidRPr="00E0641D">
              <w:rPr>
                <w:b/>
                <w:bCs/>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9102135" w14:textId="77777777">
            <w:pPr>
              <w:widowControl/>
              <w:autoSpaceDE/>
              <w:autoSpaceDN/>
              <w:adjustRightInd/>
              <w:jc w:val="center"/>
              <w:rPr>
                <w:b/>
                <w:bCs/>
                <w:sz w:val="20"/>
                <w:szCs w:val="20"/>
              </w:rPr>
            </w:pPr>
            <w:r w:rsidRPr="00E0641D">
              <w:rPr>
                <w:b/>
                <w:bCs/>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AD69F68" w14:textId="77777777">
            <w:pPr>
              <w:widowControl/>
              <w:autoSpaceDE/>
              <w:autoSpaceDN/>
              <w:adjustRightInd/>
              <w:jc w:val="center"/>
              <w:rPr>
                <w:b/>
                <w:bCs/>
                <w:sz w:val="20"/>
                <w:szCs w:val="20"/>
              </w:rPr>
            </w:pPr>
            <w:r w:rsidRPr="00E0641D">
              <w:rPr>
                <w:b/>
                <w:b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6AE389E" w14:textId="77777777">
            <w:pPr>
              <w:widowControl/>
              <w:autoSpaceDE/>
              <w:autoSpaceDN/>
              <w:adjustRightInd/>
              <w:jc w:val="center"/>
              <w:rPr>
                <w:b/>
                <w:bCs/>
                <w:sz w:val="20"/>
                <w:szCs w:val="20"/>
              </w:rPr>
            </w:pPr>
            <w:r w:rsidRPr="00E0641D">
              <w:rPr>
                <w:b/>
                <w:bCs/>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4BEC517" w14:textId="77777777">
            <w:pPr>
              <w:widowControl/>
              <w:autoSpaceDE/>
              <w:autoSpaceDN/>
              <w:adjustRightInd/>
              <w:jc w:val="center"/>
              <w:rPr>
                <w:b/>
                <w:bCs/>
                <w:sz w:val="20"/>
                <w:szCs w:val="20"/>
              </w:rPr>
            </w:pPr>
            <w:r w:rsidRPr="00E0641D">
              <w:rPr>
                <w:b/>
                <w:bCs/>
                <w:sz w:val="20"/>
                <w:szCs w:val="20"/>
              </w:rPr>
              <w:t> </w:t>
            </w:r>
          </w:p>
        </w:tc>
        <w:tc>
          <w:tcPr>
            <w:tcW w:w="126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59BC5F8" w14:textId="77777777">
            <w:pPr>
              <w:widowControl/>
              <w:autoSpaceDE/>
              <w:autoSpaceDN/>
              <w:adjustRightInd/>
              <w:jc w:val="right"/>
              <w:rPr>
                <w:b/>
                <w:bCs/>
                <w:sz w:val="20"/>
                <w:szCs w:val="20"/>
              </w:rPr>
            </w:pPr>
            <w:r w:rsidRPr="00E0641D">
              <w:rPr>
                <w:b/>
                <w:bCs/>
                <w:sz w:val="20"/>
                <w:szCs w:val="20"/>
              </w:rPr>
              <w:t>$19,300,000</w:t>
            </w:r>
          </w:p>
        </w:tc>
        <w:tc>
          <w:tcPr>
            <w:tcW w:w="351"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640680ED" w14:textId="77777777">
            <w:pPr>
              <w:widowControl/>
              <w:autoSpaceDE/>
              <w:autoSpaceDN/>
              <w:adjustRightInd/>
              <w:jc w:val="center"/>
              <w:rPr>
                <w:sz w:val="20"/>
                <w:szCs w:val="20"/>
              </w:rPr>
            </w:pPr>
            <w:r w:rsidRPr="00E0641D">
              <w:rPr>
                <w:sz w:val="20"/>
                <w:szCs w:val="20"/>
              </w:rPr>
              <w:t>r</w:t>
            </w:r>
          </w:p>
        </w:tc>
      </w:tr>
      <w:tr w14:paraId="0578DC42" w14:textId="77777777" w:rsidTr="00AF468F">
        <w:tblPrEx>
          <w:tblW w:w="12955" w:type="dxa"/>
          <w:tblLayout w:type="fixed"/>
          <w:tblLook w:val="04A0"/>
        </w:tblPrEx>
        <w:trPr>
          <w:trHeight w:val="255"/>
        </w:trPr>
        <w:tc>
          <w:tcPr>
            <w:tcW w:w="2335" w:type="dxa"/>
            <w:tcBorders>
              <w:top w:val="nil"/>
              <w:left w:val="nil"/>
              <w:bottom w:val="nil"/>
              <w:right w:val="nil"/>
            </w:tcBorders>
            <w:shd w:val="clear" w:color="auto" w:fill="auto"/>
            <w:vAlign w:val="bottom"/>
            <w:hideMark/>
          </w:tcPr>
          <w:p w:rsidR="00E0641D" w:rsidRPr="00E0641D" w:rsidP="00E0641D" w14:paraId="00D47EB9" w14:textId="77777777">
            <w:pPr>
              <w:widowControl/>
              <w:autoSpaceDE/>
              <w:autoSpaceDN/>
              <w:adjustRightInd/>
              <w:jc w:val="center"/>
              <w:rPr>
                <w:sz w:val="20"/>
                <w:szCs w:val="20"/>
              </w:rPr>
            </w:pPr>
          </w:p>
        </w:tc>
        <w:tc>
          <w:tcPr>
            <w:tcW w:w="1170" w:type="dxa"/>
            <w:tcBorders>
              <w:top w:val="nil"/>
              <w:left w:val="nil"/>
              <w:bottom w:val="nil"/>
              <w:right w:val="nil"/>
            </w:tcBorders>
            <w:shd w:val="clear" w:color="auto" w:fill="auto"/>
            <w:vAlign w:val="bottom"/>
            <w:hideMark/>
          </w:tcPr>
          <w:p w:rsidR="00E0641D" w:rsidRPr="00E0641D" w:rsidP="00E0641D" w14:paraId="730E3620" w14:textId="77777777">
            <w:pPr>
              <w:widowControl/>
              <w:autoSpaceDE/>
              <w:autoSpaceDN/>
              <w:adjustRightInd/>
              <w:rPr>
                <w:sz w:val="20"/>
                <w:szCs w:val="20"/>
              </w:rPr>
            </w:pPr>
          </w:p>
        </w:tc>
        <w:tc>
          <w:tcPr>
            <w:tcW w:w="1260" w:type="dxa"/>
            <w:tcBorders>
              <w:top w:val="nil"/>
              <w:left w:val="nil"/>
              <w:bottom w:val="nil"/>
              <w:right w:val="nil"/>
            </w:tcBorders>
            <w:shd w:val="clear" w:color="auto" w:fill="auto"/>
            <w:vAlign w:val="bottom"/>
            <w:hideMark/>
          </w:tcPr>
          <w:p w:rsidR="00E0641D" w:rsidRPr="00E0641D" w:rsidP="00E0641D" w14:paraId="033F6F4D" w14:textId="77777777">
            <w:pPr>
              <w:widowControl/>
              <w:autoSpaceDE/>
              <w:autoSpaceDN/>
              <w:adjustRightInd/>
              <w:rPr>
                <w:sz w:val="20"/>
                <w:szCs w:val="20"/>
              </w:rPr>
            </w:pPr>
          </w:p>
        </w:tc>
        <w:tc>
          <w:tcPr>
            <w:tcW w:w="1170" w:type="dxa"/>
            <w:tcBorders>
              <w:top w:val="nil"/>
              <w:left w:val="nil"/>
              <w:bottom w:val="nil"/>
              <w:right w:val="nil"/>
            </w:tcBorders>
            <w:shd w:val="clear" w:color="auto" w:fill="auto"/>
            <w:vAlign w:val="bottom"/>
            <w:hideMark/>
          </w:tcPr>
          <w:p w:rsidR="00E0641D" w:rsidRPr="00E0641D" w:rsidP="00E0641D" w14:paraId="339D9DC9" w14:textId="77777777">
            <w:pPr>
              <w:widowControl/>
              <w:autoSpaceDE/>
              <w:autoSpaceDN/>
              <w:adjustRightInd/>
              <w:rPr>
                <w:sz w:val="20"/>
                <w:szCs w:val="20"/>
              </w:rPr>
            </w:pPr>
          </w:p>
        </w:tc>
        <w:tc>
          <w:tcPr>
            <w:tcW w:w="1260" w:type="dxa"/>
            <w:tcBorders>
              <w:top w:val="nil"/>
              <w:left w:val="nil"/>
              <w:bottom w:val="nil"/>
              <w:right w:val="nil"/>
            </w:tcBorders>
            <w:shd w:val="clear" w:color="auto" w:fill="auto"/>
            <w:vAlign w:val="bottom"/>
            <w:hideMark/>
          </w:tcPr>
          <w:p w:rsidR="00E0641D" w:rsidRPr="00E0641D" w:rsidP="00E0641D" w14:paraId="40BB066F" w14:textId="77777777">
            <w:pPr>
              <w:widowControl/>
              <w:autoSpaceDE/>
              <w:autoSpaceDN/>
              <w:adjustRightInd/>
              <w:rPr>
                <w:sz w:val="20"/>
                <w:szCs w:val="20"/>
              </w:rPr>
            </w:pPr>
          </w:p>
        </w:tc>
        <w:tc>
          <w:tcPr>
            <w:tcW w:w="1080" w:type="dxa"/>
            <w:tcBorders>
              <w:top w:val="nil"/>
              <w:left w:val="nil"/>
              <w:bottom w:val="nil"/>
              <w:right w:val="nil"/>
            </w:tcBorders>
            <w:shd w:val="clear" w:color="auto" w:fill="auto"/>
            <w:vAlign w:val="bottom"/>
            <w:hideMark/>
          </w:tcPr>
          <w:p w:rsidR="00E0641D" w:rsidRPr="00E0641D" w:rsidP="00E0641D" w14:paraId="61F295B5" w14:textId="77777777">
            <w:pPr>
              <w:widowControl/>
              <w:autoSpaceDE/>
              <w:autoSpaceDN/>
              <w:adjustRightInd/>
              <w:rPr>
                <w:sz w:val="20"/>
                <w:szCs w:val="20"/>
              </w:rPr>
            </w:pPr>
          </w:p>
        </w:tc>
        <w:tc>
          <w:tcPr>
            <w:tcW w:w="990" w:type="dxa"/>
            <w:tcBorders>
              <w:top w:val="nil"/>
              <w:left w:val="nil"/>
              <w:bottom w:val="nil"/>
              <w:right w:val="nil"/>
            </w:tcBorders>
            <w:shd w:val="clear" w:color="auto" w:fill="auto"/>
            <w:vAlign w:val="bottom"/>
            <w:hideMark/>
          </w:tcPr>
          <w:p w:rsidR="00E0641D" w:rsidRPr="00E0641D" w:rsidP="00E0641D" w14:paraId="3266223D" w14:textId="77777777">
            <w:pPr>
              <w:widowControl/>
              <w:autoSpaceDE/>
              <w:autoSpaceDN/>
              <w:adjustRightInd/>
              <w:rPr>
                <w:sz w:val="20"/>
                <w:szCs w:val="20"/>
              </w:rPr>
            </w:pPr>
          </w:p>
        </w:tc>
        <w:tc>
          <w:tcPr>
            <w:tcW w:w="1170" w:type="dxa"/>
            <w:tcBorders>
              <w:top w:val="nil"/>
              <w:left w:val="nil"/>
              <w:bottom w:val="nil"/>
              <w:right w:val="nil"/>
            </w:tcBorders>
            <w:shd w:val="clear" w:color="auto" w:fill="auto"/>
            <w:vAlign w:val="bottom"/>
            <w:hideMark/>
          </w:tcPr>
          <w:p w:rsidR="00E0641D" w:rsidRPr="00E0641D" w:rsidP="00E0641D" w14:paraId="133C3DB4" w14:textId="77777777">
            <w:pPr>
              <w:widowControl/>
              <w:autoSpaceDE/>
              <w:autoSpaceDN/>
              <w:adjustRightInd/>
              <w:rPr>
                <w:sz w:val="20"/>
                <w:szCs w:val="20"/>
              </w:rPr>
            </w:pPr>
          </w:p>
        </w:tc>
        <w:tc>
          <w:tcPr>
            <w:tcW w:w="900" w:type="dxa"/>
            <w:tcBorders>
              <w:top w:val="nil"/>
              <w:left w:val="nil"/>
              <w:bottom w:val="nil"/>
              <w:right w:val="nil"/>
            </w:tcBorders>
            <w:shd w:val="clear" w:color="auto" w:fill="auto"/>
            <w:vAlign w:val="bottom"/>
            <w:hideMark/>
          </w:tcPr>
          <w:p w:rsidR="00E0641D" w:rsidRPr="00E0641D" w:rsidP="00E0641D" w14:paraId="0917D712" w14:textId="77777777">
            <w:pPr>
              <w:widowControl/>
              <w:autoSpaceDE/>
              <w:autoSpaceDN/>
              <w:adjustRightInd/>
              <w:rPr>
                <w:sz w:val="20"/>
                <w:szCs w:val="20"/>
              </w:rPr>
            </w:pPr>
          </w:p>
        </w:tc>
        <w:tc>
          <w:tcPr>
            <w:tcW w:w="1269" w:type="dxa"/>
            <w:tcBorders>
              <w:top w:val="nil"/>
              <w:left w:val="nil"/>
              <w:bottom w:val="nil"/>
              <w:right w:val="nil"/>
            </w:tcBorders>
            <w:shd w:val="clear" w:color="auto" w:fill="auto"/>
            <w:vAlign w:val="bottom"/>
            <w:hideMark/>
          </w:tcPr>
          <w:p w:rsidR="00E0641D" w:rsidRPr="00E0641D" w:rsidP="00E0641D" w14:paraId="72A27540" w14:textId="77777777">
            <w:pPr>
              <w:widowControl/>
              <w:autoSpaceDE/>
              <w:autoSpaceDN/>
              <w:adjustRightInd/>
              <w:rPr>
                <w:sz w:val="20"/>
                <w:szCs w:val="20"/>
              </w:rPr>
            </w:pPr>
          </w:p>
        </w:tc>
        <w:tc>
          <w:tcPr>
            <w:tcW w:w="351" w:type="dxa"/>
            <w:tcBorders>
              <w:top w:val="nil"/>
              <w:left w:val="nil"/>
              <w:bottom w:val="nil"/>
              <w:right w:val="nil"/>
            </w:tcBorders>
            <w:shd w:val="clear" w:color="auto" w:fill="auto"/>
            <w:vAlign w:val="bottom"/>
            <w:hideMark/>
          </w:tcPr>
          <w:p w:rsidR="00E0641D" w:rsidRPr="00E0641D" w:rsidP="00E0641D" w14:paraId="5D78FC6D" w14:textId="77777777">
            <w:pPr>
              <w:widowControl/>
              <w:autoSpaceDE/>
              <w:autoSpaceDN/>
              <w:adjustRightInd/>
              <w:rPr>
                <w:sz w:val="20"/>
                <w:szCs w:val="20"/>
              </w:rPr>
            </w:pPr>
          </w:p>
        </w:tc>
      </w:tr>
      <w:tr w14:paraId="790A93EB" w14:textId="77777777" w:rsidTr="00AF2AB6">
        <w:tblPrEx>
          <w:tblW w:w="12955" w:type="dxa"/>
          <w:tblLayout w:type="fixed"/>
          <w:tblLook w:val="04A0"/>
        </w:tblPrEx>
        <w:trPr>
          <w:trHeight w:val="780"/>
        </w:trPr>
        <w:tc>
          <w:tcPr>
            <w:tcW w:w="12955" w:type="dxa"/>
            <w:gridSpan w:val="11"/>
            <w:tcBorders>
              <w:top w:val="nil"/>
              <w:left w:val="nil"/>
              <w:bottom w:val="nil"/>
              <w:right w:val="nil"/>
            </w:tcBorders>
            <w:shd w:val="clear" w:color="auto" w:fill="auto"/>
          </w:tcPr>
          <w:tbl>
            <w:tblPr>
              <w:tblW w:w="12119" w:type="dxa"/>
              <w:tblLayout w:type="fixed"/>
              <w:tblLook w:val="04A0"/>
            </w:tblPr>
            <w:tblGrid>
              <w:gridCol w:w="236"/>
              <w:gridCol w:w="11883"/>
            </w:tblGrid>
            <w:tr w14:paraId="79F67770" w14:textId="77777777" w:rsidTr="00AB75B2">
              <w:tblPrEx>
                <w:tblW w:w="12119" w:type="dxa"/>
                <w:tblLayout w:type="fixed"/>
                <w:tblLook w:val="04A0"/>
              </w:tblPrEx>
              <w:trPr>
                <w:trHeight w:val="639"/>
              </w:trPr>
              <w:tc>
                <w:tcPr>
                  <w:tcW w:w="236" w:type="dxa"/>
                  <w:tcBorders>
                    <w:top w:val="nil"/>
                    <w:left w:val="nil"/>
                    <w:bottom w:val="nil"/>
                    <w:right w:val="nil"/>
                  </w:tcBorders>
                  <w:shd w:val="clear" w:color="auto" w:fill="auto"/>
                  <w:noWrap/>
                  <w:hideMark/>
                </w:tcPr>
                <w:p w:rsidR="00AB75B2" w:rsidRPr="00AB75B2" w:rsidP="00AB75B2" w14:paraId="70471F51" w14:textId="77777777">
                  <w:pPr>
                    <w:widowControl/>
                    <w:autoSpaceDE/>
                    <w:autoSpaceDN/>
                    <w:adjustRightInd/>
                    <w:rPr>
                      <w:sz w:val="20"/>
                      <w:szCs w:val="20"/>
                    </w:rPr>
                  </w:pPr>
                  <w:r w:rsidRPr="00AB75B2">
                    <w:rPr>
                      <w:sz w:val="20"/>
                      <w:szCs w:val="20"/>
                      <w:vertAlign w:val="superscript"/>
                    </w:rPr>
                    <w:t>a</w:t>
                  </w:r>
                </w:p>
              </w:tc>
              <w:tc>
                <w:tcPr>
                  <w:tcW w:w="11883" w:type="dxa"/>
                  <w:tcBorders>
                    <w:top w:val="nil"/>
                    <w:left w:val="nil"/>
                    <w:bottom w:val="nil"/>
                    <w:right w:val="nil"/>
                  </w:tcBorders>
                  <w:shd w:val="clear" w:color="auto" w:fill="auto"/>
                  <w:hideMark/>
                </w:tcPr>
                <w:p w:rsidR="00AB75B2" w:rsidRPr="00AB75B2" w:rsidP="00AB75B2" w14:paraId="73896BB8" w14:textId="77777777">
                  <w:pPr>
                    <w:widowControl/>
                    <w:autoSpaceDE/>
                    <w:autoSpaceDN/>
                    <w:adjustRightInd/>
                    <w:rPr>
                      <w:color w:val="000000"/>
                      <w:sz w:val="20"/>
                      <w:szCs w:val="20"/>
                    </w:rPr>
                  </w:pPr>
                  <w:r w:rsidRPr="00AB75B2">
                    <w:rPr>
                      <w:color w:val="000000"/>
                      <w:sz w:val="20"/>
                      <w:szCs w:val="20"/>
                    </w:rPr>
                    <w:t xml:space="preserve">We estimate that, during the three-year period of this ICR, there will be an average of 1,887 landfills per year (1,170 privately-owned and 717 </w:t>
                  </w:r>
                  <w:r w:rsidRPr="00AB75B2">
                    <w:rPr>
                      <w:color w:val="000000"/>
                      <w:sz w:val="20"/>
                      <w:szCs w:val="20"/>
                    </w:rPr>
                    <w:t>publicly-owned</w:t>
                  </w:r>
                  <w:r w:rsidRPr="00AB75B2">
                    <w:rPr>
                      <w:color w:val="000000"/>
                      <w:sz w:val="20"/>
                      <w:szCs w:val="20"/>
                    </w:rPr>
                    <w:t xml:space="preserve">) subject to the requirements of Emission Guidelines Subpart Cf. Of these, an average of 652 landfills per year (365 privately-owned and 287 </w:t>
                  </w:r>
                  <w:r w:rsidRPr="00AB75B2">
                    <w:rPr>
                      <w:color w:val="000000"/>
                      <w:sz w:val="20"/>
                      <w:szCs w:val="20"/>
                    </w:rPr>
                    <w:t>publicly-owned</w:t>
                  </w:r>
                  <w:r w:rsidRPr="00AB75B2">
                    <w:rPr>
                      <w:color w:val="000000"/>
                      <w:sz w:val="20"/>
                      <w:szCs w:val="20"/>
                    </w:rPr>
                    <w:t>) are controlling emissions.</w:t>
                  </w:r>
                </w:p>
              </w:tc>
            </w:tr>
            <w:tr w14:paraId="2CBAAE45" w14:textId="77777777" w:rsidTr="00AB75B2">
              <w:tblPrEx>
                <w:tblW w:w="12119" w:type="dxa"/>
                <w:tblLayout w:type="fixed"/>
                <w:tblLook w:val="04A0"/>
              </w:tblPrEx>
              <w:trPr>
                <w:trHeight w:val="756"/>
              </w:trPr>
              <w:tc>
                <w:tcPr>
                  <w:tcW w:w="236" w:type="dxa"/>
                  <w:tcBorders>
                    <w:top w:val="nil"/>
                    <w:left w:val="nil"/>
                    <w:bottom w:val="nil"/>
                    <w:right w:val="nil"/>
                  </w:tcBorders>
                  <w:shd w:val="clear" w:color="auto" w:fill="auto"/>
                  <w:noWrap/>
                  <w:hideMark/>
                </w:tcPr>
                <w:p w:rsidR="00AB75B2" w:rsidRPr="00AB75B2" w:rsidP="00AB75B2" w14:paraId="7F50FECB" w14:textId="77777777">
                  <w:pPr>
                    <w:widowControl/>
                    <w:autoSpaceDE/>
                    <w:autoSpaceDN/>
                    <w:adjustRightInd/>
                    <w:rPr>
                      <w:sz w:val="20"/>
                      <w:szCs w:val="20"/>
                    </w:rPr>
                  </w:pPr>
                  <w:r w:rsidRPr="00AB75B2">
                    <w:rPr>
                      <w:sz w:val="20"/>
                      <w:szCs w:val="20"/>
                      <w:vertAlign w:val="superscript"/>
                    </w:rPr>
                    <w:t>b</w:t>
                  </w:r>
                </w:p>
              </w:tc>
              <w:tc>
                <w:tcPr>
                  <w:tcW w:w="11883" w:type="dxa"/>
                  <w:tcBorders>
                    <w:top w:val="nil"/>
                    <w:left w:val="nil"/>
                    <w:bottom w:val="nil"/>
                    <w:right w:val="nil"/>
                  </w:tcBorders>
                  <w:shd w:val="clear" w:color="auto" w:fill="auto"/>
                  <w:hideMark/>
                </w:tcPr>
                <w:p w:rsidR="00AB75B2" w:rsidRPr="00AB75B2" w:rsidP="00AB75B2" w14:paraId="614B9C5E" w14:textId="77777777">
                  <w:pPr>
                    <w:widowControl/>
                    <w:autoSpaceDE/>
                    <w:autoSpaceDN/>
                    <w:adjustRightInd/>
                    <w:rPr>
                      <w:sz w:val="20"/>
                      <w:szCs w:val="20"/>
                    </w:rPr>
                  </w:pPr>
                  <w:r w:rsidRPr="00AB75B2">
                    <w:rPr>
                      <w:sz w:val="20"/>
                      <w:szCs w:val="20"/>
                    </w:rPr>
                    <w:t>This ICR uses mean hourly wage for the following labor categories from the United States Department of Labor, Bureau of Labor Statistics, May 2021, “National Occupational Employment and Wage Estimates United States” for employees at privately-owned landfills:  Managers, All Other for Managerial Labor, Civil Engineers, Civil Engineer Technicians, and Office Clerks, General for Clerical Labor.  The rates have been increased by 110 percent to account for the benefit packages available to those employed by private industry.</w:t>
                  </w:r>
                </w:p>
              </w:tc>
            </w:tr>
            <w:tr w14:paraId="11F36105" w14:textId="77777777" w:rsidTr="00AB75B2">
              <w:tblPrEx>
                <w:tblW w:w="12119" w:type="dxa"/>
                <w:tblLayout w:type="fixed"/>
                <w:tblLook w:val="04A0"/>
              </w:tblPrEx>
              <w:trPr>
                <w:trHeight w:val="468"/>
              </w:trPr>
              <w:tc>
                <w:tcPr>
                  <w:tcW w:w="236" w:type="dxa"/>
                  <w:tcBorders>
                    <w:top w:val="nil"/>
                    <w:left w:val="nil"/>
                    <w:bottom w:val="nil"/>
                    <w:right w:val="nil"/>
                  </w:tcBorders>
                  <w:shd w:val="clear" w:color="auto" w:fill="auto"/>
                  <w:noWrap/>
                  <w:hideMark/>
                </w:tcPr>
                <w:p w:rsidR="00AB75B2" w:rsidRPr="00AB75B2" w:rsidP="00AB75B2" w14:paraId="10BC6B08" w14:textId="77777777">
                  <w:pPr>
                    <w:widowControl/>
                    <w:autoSpaceDE/>
                    <w:autoSpaceDN/>
                    <w:adjustRightInd/>
                    <w:rPr>
                      <w:sz w:val="20"/>
                      <w:szCs w:val="20"/>
                    </w:rPr>
                  </w:pPr>
                  <w:r w:rsidRPr="00AB75B2">
                    <w:rPr>
                      <w:sz w:val="20"/>
                      <w:szCs w:val="20"/>
                      <w:vertAlign w:val="superscript"/>
                    </w:rPr>
                    <w:t>c</w:t>
                  </w:r>
                </w:p>
              </w:tc>
              <w:tc>
                <w:tcPr>
                  <w:tcW w:w="11883" w:type="dxa"/>
                  <w:tcBorders>
                    <w:top w:val="nil"/>
                    <w:left w:val="nil"/>
                    <w:bottom w:val="nil"/>
                    <w:right w:val="nil"/>
                  </w:tcBorders>
                  <w:shd w:val="clear" w:color="auto" w:fill="auto"/>
                  <w:hideMark/>
                </w:tcPr>
                <w:p w:rsidR="00AB75B2" w:rsidRPr="00AB75B2" w:rsidP="00AB75B2" w14:paraId="2762BCD8" w14:textId="77777777">
                  <w:pPr>
                    <w:widowControl/>
                    <w:autoSpaceDE/>
                    <w:autoSpaceDN/>
                    <w:adjustRightInd/>
                    <w:rPr>
                      <w:sz w:val="20"/>
                      <w:szCs w:val="20"/>
                    </w:rPr>
                  </w:pPr>
                  <w:r w:rsidRPr="00AB75B2">
                    <w:rPr>
                      <w:sz w:val="20"/>
                      <w:szCs w:val="20"/>
                    </w:rPr>
                    <w:t>We estimate that, over the three-year period of this ICR, all respondents will need to refamiliarize with the requirements of the rule. We have assumed that each respondent will take 2 hours per year to refamiliarize with the requirements.</w:t>
                  </w:r>
                </w:p>
              </w:tc>
            </w:tr>
            <w:tr w14:paraId="1F01F9A4" w14:textId="77777777" w:rsidTr="00AB75B2">
              <w:tblPrEx>
                <w:tblW w:w="12119" w:type="dxa"/>
                <w:tblLayout w:type="fixed"/>
                <w:tblLook w:val="04A0"/>
              </w:tblPrEx>
              <w:trPr>
                <w:trHeight w:val="540"/>
              </w:trPr>
              <w:tc>
                <w:tcPr>
                  <w:tcW w:w="236" w:type="dxa"/>
                  <w:tcBorders>
                    <w:top w:val="nil"/>
                    <w:left w:val="nil"/>
                    <w:bottom w:val="nil"/>
                    <w:right w:val="nil"/>
                  </w:tcBorders>
                  <w:shd w:val="clear" w:color="auto" w:fill="auto"/>
                  <w:noWrap/>
                  <w:hideMark/>
                </w:tcPr>
                <w:p w:rsidR="00AB75B2" w:rsidRPr="00AB75B2" w:rsidP="00AB75B2" w14:paraId="40DDB949" w14:textId="77777777">
                  <w:pPr>
                    <w:widowControl/>
                    <w:autoSpaceDE/>
                    <w:autoSpaceDN/>
                    <w:adjustRightInd/>
                    <w:rPr>
                      <w:sz w:val="20"/>
                      <w:szCs w:val="20"/>
                    </w:rPr>
                  </w:pPr>
                  <w:r w:rsidRPr="00AB75B2">
                    <w:rPr>
                      <w:sz w:val="20"/>
                      <w:szCs w:val="20"/>
                      <w:vertAlign w:val="superscript"/>
                    </w:rPr>
                    <w:t>d</w:t>
                  </w:r>
                </w:p>
              </w:tc>
              <w:tc>
                <w:tcPr>
                  <w:tcW w:w="11883" w:type="dxa"/>
                  <w:tcBorders>
                    <w:top w:val="nil"/>
                    <w:left w:val="nil"/>
                    <w:bottom w:val="nil"/>
                    <w:right w:val="nil"/>
                  </w:tcBorders>
                  <w:shd w:val="clear" w:color="auto" w:fill="auto"/>
                  <w:hideMark/>
                </w:tcPr>
                <w:p w:rsidR="00AB75B2" w:rsidRPr="00AB75B2" w:rsidP="00AB75B2" w14:paraId="1519EF67" w14:textId="77777777">
                  <w:pPr>
                    <w:widowControl/>
                    <w:autoSpaceDE/>
                    <w:autoSpaceDN/>
                    <w:adjustRightInd/>
                    <w:rPr>
                      <w:sz w:val="20"/>
                      <w:szCs w:val="20"/>
                    </w:rPr>
                  </w:pPr>
                  <w:r w:rsidRPr="00AB75B2">
                    <w:rPr>
                      <w:sz w:val="20"/>
                      <w:szCs w:val="20"/>
                    </w:rPr>
                    <w:t xml:space="preserve">We estimate that, over the three-year period of this ICR, an average of 4 respondents per year (2 privately-owned and 2 </w:t>
                  </w:r>
                  <w:r w:rsidRPr="00AB75B2">
                    <w:rPr>
                      <w:sz w:val="20"/>
                      <w:szCs w:val="20"/>
                    </w:rPr>
                    <w:t>publicly-owned</w:t>
                  </w:r>
                  <w:r w:rsidRPr="00AB75B2">
                    <w:rPr>
                      <w:sz w:val="20"/>
                      <w:szCs w:val="20"/>
                    </w:rPr>
                    <w:t xml:space="preserve">) will need to install controls, perform the initial performance test, and submit an </w:t>
                  </w:r>
                  <w:r w:rsidRPr="00AB75B2">
                    <w:rPr>
                      <w:sz w:val="20"/>
                      <w:szCs w:val="20"/>
                    </w:rPr>
                    <w:t>intial</w:t>
                  </w:r>
                  <w:r w:rsidRPr="00AB75B2">
                    <w:rPr>
                      <w:sz w:val="20"/>
                      <w:szCs w:val="20"/>
                    </w:rPr>
                    <w:t xml:space="preserve"> performance test report. We assume that each respondent will take 12 hours to attend the test, review the report (written by the testing company), and submit the report. </w:t>
                  </w:r>
                </w:p>
              </w:tc>
            </w:tr>
            <w:tr w14:paraId="05F89B37" w14:textId="77777777" w:rsidTr="00AB75B2">
              <w:tblPrEx>
                <w:tblW w:w="12119" w:type="dxa"/>
                <w:tblLayout w:type="fixed"/>
                <w:tblLook w:val="04A0"/>
              </w:tblPrEx>
              <w:trPr>
                <w:trHeight w:val="1647"/>
              </w:trPr>
              <w:tc>
                <w:tcPr>
                  <w:tcW w:w="236" w:type="dxa"/>
                  <w:tcBorders>
                    <w:top w:val="nil"/>
                    <w:left w:val="nil"/>
                    <w:bottom w:val="nil"/>
                    <w:right w:val="nil"/>
                  </w:tcBorders>
                  <w:shd w:val="clear" w:color="auto" w:fill="auto"/>
                  <w:noWrap/>
                  <w:hideMark/>
                </w:tcPr>
                <w:p w:rsidR="00AB75B2" w:rsidRPr="00AB75B2" w:rsidP="00AB75B2" w14:paraId="29D2DD66" w14:textId="77777777">
                  <w:pPr>
                    <w:widowControl/>
                    <w:autoSpaceDE/>
                    <w:autoSpaceDN/>
                    <w:adjustRightInd/>
                    <w:rPr>
                      <w:sz w:val="20"/>
                      <w:szCs w:val="20"/>
                    </w:rPr>
                  </w:pPr>
                  <w:r w:rsidRPr="00AB75B2">
                    <w:rPr>
                      <w:sz w:val="20"/>
                      <w:szCs w:val="20"/>
                      <w:vertAlign w:val="superscript"/>
                    </w:rPr>
                    <w:t>e</w:t>
                  </w:r>
                </w:p>
              </w:tc>
              <w:tc>
                <w:tcPr>
                  <w:tcW w:w="11883" w:type="dxa"/>
                  <w:tcBorders>
                    <w:top w:val="nil"/>
                    <w:left w:val="nil"/>
                    <w:bottom w:val="nil"/>
                    <w:right w:val="nil"/>
                  </w:tcBorders>
                  <w:shd w:val="clear" w:color="auto" w:fill="auto"/>
                  <w:hideMark/>
                </w:tcPr>
                <w:p w:rsidR="00AB75B2" w:rsidRPr="00AB75B2" w:rsidP="00AB75B2" w14:paraId="19845D36" w14:textId="77777777">
                  <w:pPr>
                    <w:widowControl/>
                    <w:autoSpaceDE/>
                    <w:autoSpaceDN/>
                    <w:adjustRightInd/>
                    <w:rPr>
                      <w:sz w:val="20"/>
                      <w:szCs w:val="20"/>
                    </w:rPr>
                  </w:pPr>
                  <w:r w:rsidRPr="00AB75B2">
                    <w:rPr>
                      <w:sz w:val="20"/>
                      <w:szCs w:val="20"/>
                    </w:rPr>
                    <w:t xml:space="preserve">We estimate that, over the three-year period of this ICR, an average of 652 respondents per year (365 privately-owned and 287 </w:t>
                  </w:r>
                  <w:r w:rsidRPr="00AB75B2">
                    <w:rPr>
                      <w:sz w:val="20"/>
                      <w:szCs w:val="20"/>
                    </w:rPr>
                    <w:t>publicly-owned</w:t>
                  </w:r>
                  <w:r w:rsidRPr="00AB75B2">
                    <w:rPr>
                      <w:sz w:val="20"/>
                      <w:szCs w:val="20"/>
                    </w:rPr>
                    <w:t xml:space="preserve">) operating controlled landfills will need to conduct quarterly surface emissions monitoring and monthly well emissions monitoring. For surface monitoring, the average acreage of controlled sites is estimated to be 174 acres and we estimate monitoring labor at 0.25 hours per acre for a total of 44 labor hours (174 acres x 0.25 hr/acre = 43.5 hours, rounded to 44) per monitoring event.  For wellhead monitoring, the estimated burden was based on industry consultation of $2000 per month during the most recent ICR renewal for subpart WWW (ICR# 1557.09), or approximately 40 hours of technician labor time. Cost of re-monitoring for exceedances of surface monitoring or wellhead monitoring are not included because the rule does not require </w:t>
                  </w:r>
                  <w:r w:rsidRPr="00AB75B2">
                    <w:rPr>
                      <w:sz w:val="20"/>
                      <w:szCs w:val="20"/>
                    </w:rPr>
                    <w:t>remonitoring</w:t>
                  </w:r>
                  <w:r w:rsidRPr="00AB75B2">
                    <w:rPr>
                      <w:sz w:val="20"/>
                      <w:szCs w:val="20"/>
                    </w:rPr>
                    <w:t xml:space="preserve"> unless an exceedance is found. Landfills can minimize the number of exceedances found by ensuring the GCCS is well-</w:t>
                  </w:r>
                  <w:r w:rsidRPr="00AB75B2">
                    <w:rPr>
                      <w:sz w:val="20"/>
                      <w:szCs w:val="20"/>
                    </w:rPr>
                    <w:t>operated</w:t>
                  </w:r>
                  <w:r w:rsidRPr="00AB75B2">
                    <w:rPr>
                      <w:sz w:val="20"/>
                      <w:szCs w:val="20"/>
                    </w:rPr>
                    <w:t xml:space="preserve"> and the surface is well sealed.</w:t>
                  </w:r>
                </w:p>
              </w:tc>
            </w:tr>
            <w:tr w14:paraId="10D4A356" w14:textId="77777777" w:rsidTr="00AB75B2">
              <w:tblPrEx>
                <w:tblW w:w="12119" w:type="dxa"/>
                <w:tblLayout w:type="fixed"/>
                <w:tblLook w:val="04A0"/>
              </w:tblPrEx>
              <w:trPr>
                <w:trHeight w:val="315"/>
              </w:trPr>
              <w:tc>
                <w:tcPr>
                  <w:tcW w:w="236" w:type="dxa"/>
                  <w:tcBorders>
                    <w:top w:val="nil"/>
                    <w:left w:val="nil"/>
                    <w:bottom w:val="nil"/>
                    <w:right w:val="nil"/>
                  </w:tcBorders>
                  <w:shd w:val="clear" w:color="auto" w:fill="auto"/>
                  <w:noWrap/>
                  <w:hideMark/>
                </w:tcPr>
                <w:p w:rsidR="00AB75B2" w:rsidRPr="00AB75B2" w:rsidP="00AB75B2" w14:paraId="2D67421B" w14:textId="77777777">
                  <w:pPr>
                    <w:widowControl/>
                    <w:autoSpaceDE/>
                    <w:autoSpaceDN/>
                    <w:adjustRightInd/>
                    <w:rPr>
                      <w:sz w:val="20"/>
                      <w:szCs w:val="20"/>
                    </w:rPr>
                  </w:pPr>
                  <w:r w:rsidRPr="00AB75B2">
                    <w:rPr>
                      <w:sz w:val="20"/>
                      <w:szCs w:val="20"/>
                      <w:vertAlign w:val="superscript"/>
                    </w:rPr>
                    <w:t>f</w:t>
                  </w:r>
                </w:p>
              </w:tc>
              <w:tc>
                <w:tcPr>
                  <w:tcW w:w="11883" w:type="dxa"/>
                  <w:tcBorders>
                    <w:top w:val="nil"/>
                    <w:left w:val="nil"/>
                    <w:bottom w:val="nil"/>
                    <w:right w:val="nil"/>
                  </w:tcBorders>
                  <w:shd w:val="clear" w:color="auto" w:fill="auto"/>
                  <w:hideMark/>
                </w:tcPr>
                <w:p w:rsidR="00AB75B2" w:rsidRPr="00AB75B2" w:rsidP="00AB75B2" w14:paraId="6D5FD754" w14:textId="77777777">
                  <w:pPr>
                    <w:widowControl/>
                    <w:autoSpaceDE/>
                    <w:autoSpaceDN/>
                    <w:adjustRightInd/>
                    <w:rPr>
                      <w:sz w:val="20"/>
                      <w:szCs w:val="20"/>
                    </w:rPr>
                  </w:pPr>
                  <w:r w:rsidRPr="00AB75B2">
                    <w:rPr>
                      <w:sz w:val="20"/>
                      <w:szCs w:val="20"/>
                    </w:rPr>
                    <w:t>Based on the regulatory database, there are no landfills that will complete the initial design capacity report during the three-year period of this ICR. This is a one-time requirement.</w:t>
                  </w:r>
                </w:p>
              </w:tc>
            </w:tr>
            <w:tr w14:paraId="64DEB727" w14:textId="77777777" w:rsidTr="00AB75B2">
              <w:tblPrEx>
                <w:tblW w:w="12119" w:type="dxa"/>
                <w:tblLayout w:type="fixed"/>
                <w:tblLook w:val="04A0"/>
              </w:tblPrEx>
              <w:trPr>
                <w:trHeight w:val="378"/>
              </w:trPr>
              <w:tc>
                <w:tcPr>
                  <w:tcW w:w="236" w:type="dxa"/>
                  <w:tcBorders>
                    <w:top w:val="nil"/>
                    <w:left w:val="nil"/>
                    <w:bottom w:val="nil"/>
                    <w:right w:val="nil"/>
                  </w:tcBorders>
                  <w:shd w:val="clear" w:color="auto" w:fill="auto"/>
                  <w:noWrap/>
                  <w:hideMark/>
                </w:tcPr>
                <w:p w:rsidR="00AB75B2" w:rsidRPr="00AB75B2" w:rsidP="00AB75B2" w14:paraId="488ACA6C" w14:textId="77777777">
                  <w:pPr>
                    <w:widowControl/>
                    <w:autoSpaceDE/>
                    <w:autoSpaceDN/>
                    <w:adjustRightInd/>
                    <w:rPr>
                      <w:sz w:val="20"/>
                      <w:szCs w:val="20"/>
                    </w:rPr>
                  </w:pPr>
                  <w:r w:rsidRPr="00AB75B2">
                    <w:rPr>
                      <w:sz w:val="20"/>
                      <w:szCs w:val="20"/>
                      <w:vertAlign w:val="superscript"/>
                    </w:rPr>
                    <w:t>g</w:t>
                  </w:r>
                </w:p>
              </w:tc>
              <w:tc>
                <w:tcPr>
                  <w:tcW w:w="11883" w:type="dxa"/>
                  <w:tcBorders>
                    <w:top w:val="nil"/>
                    <w:left w:val="nil"/>
                    <w:bottom w:val="nil"/>
                    <w:right w:val="nil"/>
                  </w:tcBorders>
                  <w:shd w:val="clear" w:color="auto" w:fill="auto"/>
                  <w:hideMark/>
                </w:tcPr>
                <w:p w:rsidR="00AB75B2" w:rsidRPr="00AB75B2" w:rsidP="00AB75B2" w14:paraId="0F846336" w14:textId="77777777">
                  <w:pPr>
                    <w:widowControl/>
                    <w:autoSpaceDE/>
                    <w:autoSpaceDN/>
                    <w:adjustRightInd/>
                    <w:rPr>
                      <w:sz w:val="20"/>
                      <w:szCs w:val="20"/>
                    </w:rPr>
                  </w:pPr>
                  <w:r w:rsidRPr="00AB75B2">
                    <w:rPr>
                      <w:sz w:val="20"/>
                      <w:szCs w:val="20"/>
                    </w:rPr>
                    <w:t xml:space="preserve">We assume that 25 landfills per year (13 privately-owned and 12 </w:t>
                  </w:r>
                  <w:r w:rsidRPr="00AB75B2">
                    <w:rPr>
                      <w:sz w:val="20"/>
                      <w:szCs w:val="20"/>
                    </w:rPr>
                    <w:t>publicly-owned</w:t>
                  </w:r>
                  <w:r w:rsidRPr="00AB75B2">
                    <w:rPr>
                      <w:sz w:val="20"/>
                      <w:szCs w:val="20"/>
                    </w:rPr>
                    <w:t>) will have modifications requiring the submittal of an amended design capacity report during the three-year period of this ICR. Upon modification, these landfills become subject to NSPS Subpart XXX. Burden for the amended design capacity report is calculated under Subpart Cf.</w:t>
                  </w:r>
                </w:p>
              </w:tc>
            </w:tr>
            <w:tr w14:paraId="0E6C0878" w14:textId="77777777" w:rsidTr="00AB75B2">
              <w:tblPrEx>
                <w:tblW w:w="12119" w:type="dxa"/>
                <w:tblLayout w:type="fixed"/>
                <w:tblLook w:val="04A0"/>
              </w:tblPrEx>
              <w:trPr>
                <w:trHeight w:val="855"/>
              </w:trPr>
              <w:tc>
                <w:tcPr>
                  <w:tcW w:w="236" w:type="dxa"/>
                  <w:tcBorders>
                    <w:top w:val="nil"/>
                    <w:left w:val="nil"/>
                    <w:bottom w:val="nil"/>
                    <w:right w:val="nil"/>
                  </w:tcBorders>
                  <w:shd w:val="clear" w:color="auto" w:fill="auto"/>
                  <w:noWrap/>
                  <w:hideMark/>
                </w:tcPr>
                <w:p w:rsidR="00AB75B2" w:rsidRPr="00AB75B2" w:rsidP="00AB75B2" w14:paraId="4F253746" w14:textId="77777777">
                  <w:pPr>
                    <w:widowControl/>
                    <w:autoSpaceDE/>
                    <w:autoSpaceDN/>
                    <w:adjustRightInd/>
                    <w:rPr>
                      <w:sz w:val="20"/>
                      <w:szCs w:val="20"/>
                    </w:rPr>
                  </w:pPr>
                  <w:r w:rsidRPr="00AB75B2">
                    <w:rPr>
                      <w:sz w:val="20"/>
                      <w:szCs w:val="20"/>
                      <w:vertAlign w:val="superscript"/>
                    </w:rPr>
                    <w:t>h</w:t>
                  </w:r>
                </w:p>
              </w:tc>
              <w:tc>
                <w:tcPr>
                  <w:tcW w:w="11883" w:type="dxa"/>
                  <w:tcBorders>
                    <w:top w:val="nil"/>
                    <w:left w:val="nil"/>
                    <w:bottom w:val="nil"/>
                    <w:right w:val="nil"/>
                  </w:tcBorders>
                  <w:shd w:val="clear" w:color="auto" w:fill="auto"/>
                  <w:hideMark/>
                </w:tcPr>
                <w:p w:rsidR="00AB75B2" w:rsidRPr="00AB75B2" w:rsidP="00AB75B2" w14:paraId="61C645AE" w14:textId="77777777">
                  <w:pPr>
                    <w:widowControl/>
                    <w:autoSpaceDE/>
                    <w:autoSpaceDN/>
                    <w:adjustRightInd/>
                    <w:rPr>
                      <w:sz w:val="20"/>
                      <w:szCs w:val="20"/>
                    </w:rPr>
                  </w:pPr>
                  <w:r w:rsidRPr="00AB75B2">
                    <w:rPr>
                      <w:sz w:val="20"/>
                      <w:szCs w:val="20"/>
                    </w:rPr>
                    <w:t xml:space="preserve">Landfills that do not meet control thresholds but meet the size thresholds of 2.5 million Mg must file Tier 1 or Tier 2 reports. We estimate that, over the three-year period of this ICR, an average of 29 respondents per year (8 privately-owned and 21 </w:t>
                  </w:r>
                  <w:r w:rsidRPr="00AB75B2">
                    <w:rPr>
                      <w:sz w:val="20"/>
                      <w:szCs w:val="20"/>
                    </w:rPr>
                    <w:t>publicly-owned</w:t>
                  </w:r>
                  <w:r w:rsidRPr="00AB75B2">
                    <w:rPr>
                      <w:sz w:val="20"/>
                      <w:szCs w:val="20"/>
                    </w:rPr>
                    <w:t xml:space="preserve">) will submit Tier 1 reports and another 29 respondents will submit Tier 2 reports. We assume that 50 percent of uncontrolled landfills will use Tier 1 calculations annually and 50 percent will use Tier 2 calculations once every 5 years for their NMOC reports.  </w:t>
                  </w:r>
                </w:p>
              </w:tc>
            </w:tr>
            <w:tr w14:paraId="47E9E60A" w14:textId="77777777" w:rsidTr="00AB75B2">
              <w:tblPrEx>
                <w:tblW w:w="12119" w:type="dxa"/>
                <w:tblLayout w:type="fixed"/>
                <w:tblLook w:val="04A0"/>
              </w:tblPrEx>
              <w:trPr>
                <w:trHeight w:val="117"/>
              </w:trPr>
              <w:tc>
                <w:tcPr>
                  <w:tcW w:w="236" w:type="dxa"/>
                  <w:tcBorders>
                    <w:top w:val="nil"/>
                    <w:left w:val="nil"/>
                    <w:bottom w:val="nil"/>
                    <w:right w:val="nil"/>
                  </w:tcBorders>
                  <w:shd w:val="clear" w:color="auto" w:fill="auto"/>
                  <w:noWrap/>
                  <w:hideMark/>
                </w:tcPr>
                <w:p w:rsidR="00AB75B2" w:rsidRPr="00AB75B2" w:rsidP="00AB75B2" w14:paraId="618D986B" w14:textId="77777777">
                  <w:pPr>
                    <w:widowControl/>
                    <w:autoSpaceDE/>
                    <w:autoSpaceDN/>
                    <w:adjustRightInd/>
                    <w:rPr>
                      <w:sz w:val="20"/>
                      <w:szCs w:val="20"/>
                    </w:rPr>
                  </w:pPr>
                  <w:r w:rsidRPr="00AB75B2">
                    <w:rPr>
                      <w:sz w:val="20"/>
                      <w:szCs w:val="20"/>
                      <w:vertAlign w:val="superscript"/>
                    </w:rPr>
                    <w:t>i</w:t>
                  </w:r>
                </w:p>
              </w:tc>
              <w:tc>
                <w:tcPr>
                  <w:tcW w:w="11883" w:type="dxa"/>
                  <w:tcBorders>
                    <w:top w:val="nil"/>
                    <w:left w:val="nil"/>
                    <w:bottom w:val="nil"/>
                    <w:right w:val="nil"/>
                  </w:tcBorders>
                  <w:shd w:val="clear" w:color="auto" w:fill="auto"/>
                  <w:hideMark/>
                </w:tcPr>
                <w:p w:rsidR="00AB75B2" w:rsidRPr="00AB75B2" w:rsidP="00AB75B2" w14:paraId="101D1CE3" w14:textId="77777777">
                  <w:pPr>
                    <w:widowControl/>
                    <w:autoSpaceDE/>
                    <w:autoSpaceDN/>
                    <w:adjustRightInd/>
                    <w:rPr>
                      <w:sz w:val="20"/>
                      <w:szCs w:val="20"/>
                    </w:rPr>
                  </w:pPr>
                  <w:r w:rsidRPr="00AB75B2">
                    <w:rPr>
                      <w:sz w:val="20"/>
                      <w:szCs w:val="20"/>
                    </w:rPr>
                    <w:t xml:space="preserve">We assume that 26 controlled landfills (9 privately-owned and 17 </w:t>
                  </w:r>
                  <w:r w:rsidRPr="00AB75B2">
                    <w:rPr>
                      <w:sz w:val="20"/>
                      <w:szCs w:val="20"/>
                    </w:rPr>
                    <w:t>publicly-owned</w:t>
                  </w:r>
                  <w:r w:rsidRPr="00AB75B2">
                    <w:rPr>
                      <w:sz w:val="20"/>
                      <w:szCs w:val="20"/>
                    </w:rPr>
                    <w:t xml:space="preserve">) will close during the three-year period of this ICR. </w:t>
                  </w:r>
                </w:p>
              </w:tc>
            </w:tr>
            <w:tr w14:paraId="7FCEBD0E" w14:textId="77777777" w:rsidTr="00AB75B2">
              <w:tblPrEx>
                <w:tblW w:w="12119" w:type="dxa"/>
                <w:tblLayout w:type="fixed"/>
                <w:tblLook w:val="04A0"/>
              </w:tblPrEx>
              <w:trPr>
                <w:trHeight w:val="525"/>
              </w:trPr>
              <w:tc>
                <w:tcPr>
                  <w:tcW w:w="236" w:type="dxa"/>
                  <w:tcBorders>
                    <w:top w:val="nil"/>
                    <w:left w:val="nil"/>
                    <w:bottom w:val="nil"/>
                    <w:right w:val="nil"/>
                  </w:tcBorders>
                  <w:shd w:val="clear" w:color="auto" w:fill="auto"/>
                  <w:noWrap/>
                  <w:hideMark/>
                </w:tcPr>
                <w:p w:rsidR="00AB75B2" w:rsidRPr="00AB75B2" w:rsidP="00AB75B2" w14:paraId="732AE299" w14:textId="77777777">
                  <w:pPr>
                    <w:widowControl/>
                    <w:autoSpaceDE/>
                    <w:autoSpaceDN/>
                    <w:adjustRightInd/>
                    <w:rPr>
                      <w:sz w:val="20"/>
                      <w:szCs w:val="20"/>
                    </w:rPr>
                  </w:pPr>
                  <w:r w:rsidRPr="00AB75B2">
                    <w:rPr>
                      <w:sz w:val="20"/>
                      <w:szCs w:val="20"/>
                      <w:vertAlign w:val="superscript"/>
                    </w:rPr>
                    <w:t>j</w:t>
                  </w:r>
                </w:p>
              </w:tc>
              <w:tc>
                <w:tcPr>
                  <w:tcW w:w="11883" w:type="dxa"/>
                  <w:tcBorders>
                    <w:top w:val="nil"/>
                    <w:left w:val="nil"/>
                    <w:bottom w:val="nil"/>
                    <w:right w:val="nil"/>
                  </w:tcBorders>
                  <w:shd w:val="clear" w:color="auto" w:fill="auto"/>
                  <w:hideMark/>
                </w:tcPr>
                <w:p w:rsidR="00AB75B2" w:rsidRPr="00AB75B2" w:rsidP="00AB75B2" w14:paraId="4F440709" w14:textId="77777777">
                  <w:pPr>
                    <w:widowControl/>
                    <w:autoSpaceDE/>
                    <w:autoSpaceDN/>
                    <w:adjustRightInd/>
                    <w:rPr>
                      <w:sz w:val="20"/>
                      <w:szCs w:val="20"/>
                    </w:rPr>
                  </w:pPr>
                  <w:r w:rsidRPr="00AB75B2">
                    <w:rPr>
                      <w:sz w:val="20"/>
                      <w:szCs w:val="20"/>
                    </w:rPr>
                    <w:t xml:space="preserve">We assume no landfills will remove control equipment during the three-year period of this ICR. Equipment Removal Report requires inclusion of 3 successive NMOC rates using Tier 2 calculations to demonstrate landfill is below the NMOC threshold. </w:t>
                  </w:r>
                </w:p>
              </w:tc>
            </w:tr>
            <w:tr w14:paraId="2CA46F4F" w14:textId="77777777" w:rsidTr="00AB75B2">
              <w:tblPrEx>
                <w:tblW w:w="12119" w:type="dxa"/>
                <w:tblLayout w:type="fixed"/>
                <w:tblLook w:val="04A0"/>
              </w:tblPrEx>
              <w:trPr>
                <w:trHeight w:val="870"/>
              </w:trPr>
              <w:tc>
                <w:tcPr>
                  <w:tcW w:w="236" w:type="dxa"/>
                  <w:tcBorders>
                    <w:top w:val="nil"/>
                    <w:left w:val="nil"/>
                    <w:bottom w:val="nil"/>
                    <w:right w:val="nil"/>
                  </w:tcBorders>
                  <w:shd w:val="clear" w:color="auto" w:fill="auto"/>
                  <w:noWrap/>
                  <w:hideMark/>
                </w:tcPr>
                <w:p w:rsidR="00AB75B2" w:rsidRPr="00AB75B2" w:rsidP="00AB75B2" w14:paraId="3937CBA8" w14:textId="77777777">
                  <w:pPr>
                    <w:widowControl/>
                    <w:autoSpaceDE/>
                    <w:autoSpaceDN/>
                    <w:adjustRightInd/>
                    <w:rPr>
                      <w:sz w:val="20"/>
                      <w:szCs w:val="20"/>
                    </w:rPr>
                  </w:pPr>
                  <w:r w:rsidRPr="00AB75B2">
                    <w:rPr>
                      <w:sz w:val="20"/>
                      <w:szCs w:val="20"/>
                      <w:vertAlign w:val="superscript"/>
                    </w:rPr>
                    <w:t>k</w:t>
                  </w:r>
                </w:p>
              </w:tc>
              <w:tc>
                <w:tcPr>
                  <w:tcW w:w="11883" w:type="dxa"/>
                  <w:tcBorders>
                    <w:top w:val="nil"/>
                    <w:left w:val="nil"/>
                    <w:bottom w:val="nil"/>
                    <w:right w:val="nil"/>
                  </w:tcBorders>
                  <w:shd w:val="clear" w:color="auto" w:fill="auto"/>
                  <w:hideMark/>
                </w:tcPr>
                <w:p w:rsidR="00AB75B2" w:rsidRPr="00AB75B2" w:rsidP="00AB75B2" w14:paraId="2C8CB264" w14:textId="77777777">
                  <w:pPr>
                    <w:widowControl/>
                    <w:autoSpaceDE/>
                    <w:autoSpaceDN/>
                    <w:adjustRightInd/>
                    <w:rPr>
                      <w:sz w:val="20"/>
                      <w:szCs w:val="20"/>
                    </w:rPr>
                  </w:pPr>
                  <w:r w:rsidRPr="00AB75B2">
                    <w:rPr>
                      <w:sz w:val="20"/>
                      <w:szCs w:val="20"/>
                    </w:rPr>
                    <w:t xml:space="preserve">Prior to installing a collection and control system, a landfill is required to submit a Collection and Control System Design Plan for approval. We estimate that an average of 4 landfills per year (2 privately-owned and 2 </w:t>
                  </w:r>
                  <w:r w:rsidRPr="00AB75B2">
                    <w:rPr>
                      <w:sz w:val="20"/>
                      <w:szCs w:val="20"/>
                    </w:rPr>
                    <w:t>publicly-owned</w:t>
                  </w:r>
                  <w:r w:rsidRPr="00AB75B2">
                    <w:rPr>
                      <w:sz w:val="20"/>
                      <w:szCs w:val="20"/>
                    </w:rPr>
                    <w:t xml:space="preserve">) will submit a Collection and Control System Design Plan for approval during the three-year period of this ICR. This requirement applies only to landfills required to control under the revised 34 Mg/yr requirement. </w:t>
                  </w:r>
                </w:p>
              </w:tc>
            </w:tr>
            <w:tr w14:paraId="7AE3D6D0" w14:textId="77777777" w:rsidTr="00AB75B2">
              <w:tblPrEx>
                <w:tblW w:w="12119" w:type="dxa"/>
                <w:tblLayout w:type="fixed"/>
                <w:tblLook w:val="04A0"/>
              </w:tblPrEx>
              <w:trPr>
                <w:trHeight w:val="603"/>
              </w:trPr>
              <w:tc>
                <w:tcPr>
                  <w:tcW w:w="236" w:type="dxa"/>
                  <w:tcBorders>
                    <w:top w:val="nil"/>
                    <w:left w:val="nil"/>
                    <w:bottom w:val="nil"/>
                    <w:right w:val="nil"/>
                  </w:tcBorders>
                  <w:shd w:val="clear" w:color="auto" w:fill="auto"/>
                  <w:noWrap/>
                  <w:hideMark/>
                </w:tcPr>
                <w:p w:rsidR="00AB75B2" w:rsidRPr="00AB75B2" w:rsidP="00AB75B2" w14:paraId="3B4F0064" w14:textId="77777777">
                  <w:pPr>
                    <w:widowControl/>
                    <w:autoSpaceDE/>
                    <w:autoSpaceDN/>
                    <w:adjustRightInd/>
                    <w:rPr>
                      <w:sz w:val="20"/>
                      <w:szCs w:val="20"/>
                    </w:rPr>
                  </w:pPr>
                  <w:r w:rsidRPr="00AB75B2">
                    <w:rPr>
                      <w:sz w:val="20"/>
                      <w:szCs w:val="20"/>
                      <w:vertAlign w:val="superscript"/>
                    </w:rPr>
                    <w:t>l</w:t>
                  </w:r>
                </w:p>
              </w:tc>
              <w:tc>
                <w:tcPr>
                  <w:tcW w:w="11883" w:type="dxa"/>
                  <w:tcBorders>
                    <w:top w:val="nil"/>
                    <w:left w:val="nil"/>
                    <w:bottom w:val="nil"/>
                    <w:right w:val="nil"/>
                  </w:tcBorders>
                  <w:shd w:val="clear" w:color="auto" w:fill="auto"/>
                  <w:hideMark/>
                </w:tcPr>
                <w:p w:rsidR="00AB75B2" w:rsidRPr="00AB75B2" w:rsidP="00AB75B2" w14:paraId="60CEDC3C" w14:textId="77777777">
                  <w:pPr>
                    <w:widowControl/>
                    <w:autoSpaceDE/>
                    <w:autoSpaceDN/>
                    <w:adjustRightInd/>
                    <w:rPr>
                      <w:sz w:val="20"/>
                      <w:szCs w:val="20"/>
                    </w:rPr>
                  </w:pPr>
                  <w:r w:rsidRPr="00AB75B2">
                    <w:rPr>
                      <w:sz w:val="20"/>
                      <w:szCs w:val="20"/>
                    </w:rPr>
                    <w:t xml:space="preserve">We estimate that, over the three-year period of this ICR, an average of 4 respondents per year (2 privately-owned and 2 </w:t>
                  </w:r>
                  <w:r w:rsidRPr="00AB75B2">
                    <w:rPr>
                      <w:sz w:val="20"/>
                      <w:szCs w:val="20"/>
                    </w:rPr>
                    <w:t>publicly-owned</w:t>
                  </w:r>
                  <w:r w:rsidRPr="00AB75B2">
                    <w:rPr>
                      <w:sz w:val="20"/>
                      <w:szCs w:val="20"/>
                    </w:rPr>
                    <w:t>) will submit a Collection and Control System Design Plan. We have assumed that 10% of  landfills installing a collection and control system will revise their collection and control system design plan. This results in submittal of 0.4 C&amp;C System Design Plan revisions per year (2 x 0.1 + 2 x 0.1 = 0.4 revisions/year).</w:t>
                  </w:r>
                </w:p>
              </w:tc>
            </w:tr>
            <w:tr w14:paraId="5D26596F" w14:textId="77777777" w:rsidTr="00AB75B2">
              <w:tblPrEx>
                <w:tblW w:w="12119" w:type="dxa"/>
                <w:tblLayout w:type="fixed"/>
                <w:tblLook w:val="04A0"/>
              </w:tblPrEx>
              <w:trPr>
                <w:trHeight w:val="675"/>
              </w:trPr>
              <w:tc>
                <w:tcPr>
                  <w:tcW w:w="236" w:type="dxa"/>
                  <w:tcBorders>
                    <w:top w:val="nil"/>
                    <w:left w:val="nil"/>
                    <w:bottom w:val="nil"/>
                    <w:right w:val="nil"/>
                  </w:tcBorders>
                  <w:shd w:val="clear" w:color="auto" w:fill="auto"/>
                  <w:noWrap/>
                  <w:hideMark/>
                </w:tcPr>
                <w:p w:rsidR="00AB75B2" w:rsidRPr="00AB75B2" w:rsidP="00AB75B2" w14:paraId="11B4F4C8" w14:textId="77777777">
                  <w:pPr>
                    <w:widowControl/>
                    <w:autoSpaceDE/>
                    <w:autoSpaceDN/>
                    <w:adjustRightInd/>
                    <w:rPr>
                      <w:sz w:val="20"/>
                      <w:szCs w:val="20"/>
                    </w:rPr>
                  </w:pPr>
                  <w:r w:rsidRPr="00AB75B2">
                    <w:rPr>
                      <w:sz w:val="20"/>
                      <w:szCs w:val="20"/>
                      <w:vertAlign w:val="superscript"/>
                    </w:rPr>
                    <w:t>m</w:t>
                  </w:r>
                </w:p>
              </w:tc>
              <w:tc>
                <w:tcPr>
                  <w:tcW w:w="11883" w:type="dxa"/>
                  <w:tcBorders>
                    <w:top w:val="nil"/>
                    <w:left w:val="nil"/>
                    <w:bottom w:val="nil"/>
                    <w:right w:val="nil"/>
                  </w:tcBorders>
                  <w:shd w:val="clear" w:color="auto" w:fill="auto"/>
                  <w:hideMark/>
                </w:tcPr>
                <w:p w:rsidR="00AB75B2" w:rsidRPr="00AB75B2" w:rsidP="00AB75B2" w14:paraId="661F6303" w14:textId="77777777">
                  <w:pPr>
                    <w:widowControl/>
                    <w:autoSpaceDE/>
                    <w:autoSpaceDN/>
                    <w:adjustRightInd/>
                    <w:rPr>
                      <w:sz w:val="20"/>
                      <w:szCs w:val="20"/>
                    </w:rPr>
                  </w:pPr>
                  <w:r w:rsidRPr="00AB75B2">
                    <w:rPr>
                      <w:sz w:val="20"/>
                      <w:szCs w:val="20"/>
                    </w:rPr>
                    <w:t xml:space="preserve">All controlled landfills are required to submit an annual report. We estimate that, over the three-year period of this ICR, an average of 652 respondents per year (365 privately-owned and 287 </w:t>
                  </w:r>
                  <w:r w:rsidRPr="00AB75B2">
                    <w:rPr>
                      <w:sz w:val="20"/>
                      <w:szCs w:val="20"/>
                    </w:rPr>
                    <w:t>publicly-owned</w:t>
                  </w:r>
                  <w:r w:rsidRPr="00AB75B2">
                    <w:rPr>
                      <w:sz w:val="20"/>
                      <w:szCs w:val="20"/>
                    </w:rPr>
                    <w:t>) operating controlled landfills will need to submit this report. The estimated burden was based on industry consultation of $5,000 per year for compliance reporting. Since this estimate included an assumption of a semi-annual report to satisfy the requirements of the landfills NESHAP, we adjusted this estimate by half to account for the single report required by this NSPS, or $2500, which is approximately 27 technical hours per occurrence.</w:t>
                  </w:r>
                </w:p>
              </w:tc>
            </w:tr>
            <w:tr w14:paraId="64B66971" w14:textId="77777777" w:rsidTr="00AB75B2">
              <w:tblPrEx>
                <w:tblW w:w="12119" w:type="dxa"/>
                <w:tblLayout w:type="fixed"/>
                <w:tblLook w:val="04A0"/>
              </w:tblPrEx>
              <w:trPr>
                <w:trHeight w:val="1044"/>
              </w:trPr>
              <w:tc>
                <w:tcPr>
                  <w:tcW w:w="236" w:type="dxa"/>
                  <w:tcBorders>
                    <w:top w:val="nil"/>
                    <w:left w:val="nil"/>
                    <w:bottom w:val="nil"/>
                    <w:right w:val="nil"/>
                  </w:tcBorders>
                  <w:shd w:val="clear" w:color="auto" w:fill="auto"/>
                  <w:noWrap/>
                  <w:hideMark/>
                </w:tcPr>
                <w:p w:rsidR="00AB75B2" w:rsidRPr="00AB75B2" w:rsidP="00AB75B2" w14:paraId="2341CE05" w14:textId="77777777">
                  <w:pPr>
                    <w:widowControl/>
                    <w:autoSpaceDE/>
                    <w:autoSpaceDN/>
                    <w:adjustRightInd/>
                    <w:rPr>
                      <w:sz w:val="20"/>
                      <w:szCs w:val="20"/>
                    </w:rPr>
                  </w:pPr>
                  <w:r w:rsidRPr="00AB75B2">
                    <w:rPr>
                      <w:sz w:val="20"/>
                      <w:szCs w:val="20"/>
                      <w:vertAlign w:val="superscript"/>
                    </w:rPr>
                    <w:t>n</w:t>
                  </w:r>
                </w:p>
              </w:tc>
              <w:tc>
                <w:tcPr>
                  <w:tcW w:w="11883" w:type="dxa"/>
                  <w:tcBorders>
                    <w:top w:val="nil"/>
                    <w:left w:val="nil"/>
                    <w:bottom w:val="nil"/>
                    <w:right w:val="nil"/>
                  </w:tcBorders>
                  <w:shd w:val="clear" w:color="auto" w:fill="auto"/>
                  <w:hideMark/>
                </w:tcPr>
                <w:p w:rsidR="00AB75B2" w:rsidRPr="00AB75B2" w:rsidP="00AB75B2" w14:paraId="2E894F5D" w14:textId="77777777">
                  <w:pPr>
                    <w:widowControl/>
                    <w:autoSpaceDE/>
                    <w:autoSpaceDN/>
                    <w:adjustRightInd/>
                    <w:rPr>
                      <w:sz w:val="20"/>
                      <w:szCs w:val="20"/>
                    </w:rPr>
                  </w:pPr>
                  <w:r w:rsidRPr="00AB75B2">
                    <w:rPr>
                      <w:sz w:val="20"/>
                      <w:szCs w:val="20"/>
                    </w:rPr>
                    <w:t xml:space="preserve">We assume that, during the three-year period of this ICR, an average of one privately-owned landfill per year and one </w:t>
                  </w:r>
                  <w:r w:rsidRPr="00AB75B2">
                    <w:rPr>
                      <w:sz w:val="20"/>
                      <w:szCs w:val="20"/>
                    </w:rPr>
                    <w:t>publicly-owned</w:t>
                  </w:r>
                  <w:r w:rsidRPr="00AB75B2">
                    <w:rPr>
                      <w:sz w:val="20"/>
                      <w:szCs w:val="20"/>
                    </w:rPr>
                    <w:t xml:space="preserve"> landfill per year will be required to conduct a root cause analysis, corrective action analysis, and implementation timeline. These items are not required by the rule for controlling landfills. A root cause analysis is only required if the landfill has an exceedance of a wellhead parameter that is identified and cannot be corrected within 15 days. If the exceedance cannot be corrected within 60 </w:t>
                  </w:r>
                  <w:r w:rsidRPr="00AB75B2">
                    <w:rPr>
                      <w:sz w:val="20"/>
                      <w:szCs w:val="20"/>
                    </w:rPr>
                    <w:t>days</w:t>
                  </w:r>
                  <w:r w:rsidRPr="00AB75B2">
                    <w:rPr>
                      <w:sz w:val="20"/>
                      <w:szCs w:val="20"/>
                    </w:rPr>
                    <w:t xml:space="preserve"> the owner or operator must also conduct a corrective action analysis and develop and implementation schedule. These items must only be submitted for approval if the corrective action will take longer than 120 days to correct. </w:t>
                  </w:r>
                </w:p>
              </w:tc>
            </w:tr>
            <w:tr w14:paraId="4AAA76D1" w14:textId="77777777" w:rsidTr="00AB75B2">
              <w:tblPrEx>
                <w:tblW w:w="12119" w:type="dxa"/>
                <w:tblLayout w:type="fixed"/>
                <w:tblLook w:val="04A0"/>
              </w:tblPrEx>
              <w:trPr>
                <w:trHeight w:val="930"/>
              </w:trPr>
              <w:tc>
                <w:tcPr>
                  <w:tcW w:w="236" w:type="dxa"/>
                  <w:tcBorders>
                    <w:top w:val="nil"/>
                    <w:left w:val="nil"/>
                    <w:bottom w:val="nil"/>
                    <w:right w:val="nil"/>
                  </w:tcBorders>
                  <w:shd w:val="clear" w:color="auto" w:fill="auto"/>
                  <w:noWrap/>
                  <w:hideMark/>
                </w:tcPr>
                <w:p w:rsidR="00AB75B2" w:rsidRPr="00AB75B2" w:rsidP="00AB75B2" w14:paraId="44F7F8E7" w14:textId="77777777">
                  <w:pPr>
                    <w:widowControl/>
                    <w:autoSpaceDE/>
                    <w:autoSpaceDN/>
                    <w:adjustRightInd/>
                    <w:rPr>
                      <w:sz w:val="20"/>
                      <w:szCs w:val="20"/>
                    </w:rPr>
                  </w:pPr>
                  <w:r w:rsidRPr="00AB75B2">
                    <w:rPr>
                      <w:sz w:val="20"/>
                      <w:szCs w:val="20"/>
                      <w:vertAlign w:val="superscript"/>
                    </w:rPr>
                    <w:t>o</w:t>
                  </w:r>
                </w:p>
              </w:tc>
              <w:tc>
                <w:tcPr>
                  <w:tcW w:w="11883" w:type="dxa"/>
                  <w:tcBorders>
                    <w:top w:val="nil"/>
                    <w:left w:val="nil"/>
                    <w:bottom w:val="nil"/>
                    <w:right w:val="nil"/>
                  </w:tcBorders>
                  <w:shd w:val="clear" w:color="auto" w:fill="auto"/>
                  <w:hideMark/>
                </w:tcPr>
                <w:p w:rsidR="00AB75B2" w:rsidRPr="00AB75B2" w:rsidP="00AB75B2" w14:paraId="7814A27C" w14:textId="77777777">
                  <w:pPr>
                    <w:widowControl/>
                    <w:autoSpaceDE/>
                    <w:autoSpaceDN/>
                    <w:adjustRightInd/>
                    <w:rPr>
                      <w:sz w:val="20"/>
                      <w:szCs w:val="20"/>
                    </w:rPr>
                  </w:pPr>
                  <w:r w:rsidRPr="00AB75B2">
                    <w:rPr>
                      <w:sz w:val="20"/>
                      <w:szCs w:val="20"/>
                    </w:rPr>
                    <w:t xml:space="preserve">Landfills with a design capacity equal to or greater than 2.5 million megagrams and 2.5 million cubic meters that have employed leachate recirculation or added liquids based on a Research, Development, and Demonstration permit must file this report. We assume that, during the three-year period of this ICR, 175 privately-owned landfills and 82 </w:t>
                  </w:r>
                  <w:r w:rsidRPr="00AB75B2">
                    <w:rPr>
                      <w:sz w:val="20"/>
                      <w:szCs w:val="20"/>
                    </w:rPr>
                    <w:t>publicly-owned</w:t>
                  </w:r>
                  <w:r w:rsidRPr="00AB75B2">
                    <w:rPr>
                      <w:sz w:val="20"/>
                      <w:szCs w:val="20"/>
                    </w:rPr>
                    <w:t xml:space="preserve"> landfills will be required to file this report each year.</w:t>
                  </w:r>
                </w:p>
              </w:tc>
            </w:tr>
            <w:tr w14:paraId="71470C54" w14:textId="77777777" w:rsidTr="00AB75B2">
              <w:tblPrEx>
                <w:tblW w:w="12119" w:type="dxa"/>
                <w:tblLayout w:type="fixed"/>
                <w:tblLook w:val="04A0"/>
              </w:tblPrEx>
              <w:trPr>
                <w:trHeight w:val="738"/>
              </w:trPr>
              <w:tc>
                <w:tcPr>
                  <w:tcW w:w="236" w:type="dxa"/>
                  <w:tcBorders>
                    <w:top w:val="nil"/>
                    <w:left w:val="nil"/>
                    <w:bottom w:val="nil"/>
                    <w:right w:val="nil"/>
                  </w:tcBorders>
                  <w:shd w:val="clear" w:color="auto" w:fill="auto"/>
                  <w:noWrap/>
                  <w:hideMark/>
                </w:tcPr>
                <w:p w:rsidR="00AB75B2" w:rsidRPr="00AB75B2" w:rsidP="00AB75B2" w14:paraId="089D0EDD" w14:textId="77777777">
                  <w:pPr>
                    <w:widowControl/>
                    <w:autoSpaceDE/>
                    <w:autoSpaceDN/>
                    <w:adjustRightInd/>
                    <w:rPr>
                      <w:sz w:val="20"/>
                      <w:szCs w:val="20"/>
                    </w:rPr>
                  </w:pPr>
                  <w:r w:rsidRPr="00AB75B2">
                    <w:rPr>
                      <w:sz w:val="20"/>
                      <w:szCs w:val="20"/>
                      <w:vertAlign w:val="superscript"/>
                    </w:rPr>
                    <w:t>p</w:t>
                  </w:r>
                </w:p>
              </w:tc>
              <w:tc>
                <w:tcPr>
                  <w:tcW w:w="11883" w:type="dxa"/>
                  <w:tcBorders>
                    <w:top w:val="nil"/>
                    <w:left w:val="nil"/>
                    <w:bottom w:val="nil"/>
                    <w:right w:val="nil"/>
                  </w:tcBorders>
                  <w:shd w:val="clear" w:color="auto" w:fill="auto"/>
                  <w:hideMark/>
                </w:tcPr>
                <w:p w:rsidR="00AB75B2" w:rsidRPr="00AB75B2" w:rsidP="00AB75B2" w14:paraId="0C4FED16" w14:textId="77777777">
                  <w:pPr>
                    <w:widowControl/>
                    <w:autoSpaceDE/>
                    <w:autoSpaceDN/>
                    <w:adjustRightInd/>
                    <w:rPr>
                      <w:sz w:val="20"/>
                      <w:szCs w:val="20"/>
                    </w:rPr>
                  </w:pPr>
                  <w:r w:rsidRPr="00AB75B2">
                    <w:rPr>
                      <w:sz w:val="20"/>
                      <w:szCs w:val="20"/>
                    </w:rPr>
                    <w:t>We estimate that, over the three-year period of this ICR, an average of 652 respondents per year operating controlled landfills will need to compile, review and store these data records. The estimated burden was based on industry consultation of $1,000 per month for recordkeeping and data storage per month and $500 for data compilation and review per month. This is approximately 5 technical hours per occurrence for data compilation and review and 11  hours for recordkeeping and data storage.</w:t>
                  </w:r>
                </w:p>
              </w:tc>
            </w:tr>
            <w:tr w14:paraId="4C4BB518" w14:textId="77777777" w:rsidTr="00AB75B2">
              <w:tblPrEx>
                <w:tblW w:w="12119" w:type="dxa"/>
                <w:tblLayout w:type="fixed"/>
                <w:tblLook w:val="04A0"/>
              </w:tblPrEx>
              <w:trPr>
                <w:trHeight w:val="89"/>
              </w:trPr>
              <w:tc>
                <w:tcPr>
                  <w:tcW w:w="236" w:type="dxa"/>
                  <w:tcBorders>
                    <w:top w:val="nil"/>
                    <w:left w:val="nil"/>
                    <w:bottom w:val="nil"/>
                    <w:right w:val="nil"/>
                  </w:tcBorders>
                  <w:shd w:val="clear" w:color="auto" w:fill="auto"/>
                  <w:noWrap/>
                  <w:hideMark/>
                </w:tcPr>
                <w:p w:rsidR="00AB75B2" w:rsidRPr="00AB75B2" w:rsidP="00AB75B2" w14:paraId="4DB0DA37" w14:textId="77777777">
                  <w:pPr>
                    <w:widowControl/>
                    <w:autoSpaceDE/>
                    <w:autoSpaceDN/>
                    <w:adjustRightInd/>
                    <w:rPr>
                      <w:sz w:val="20"/>
                      <w:szCs w:val="20"/>
                    </w:rPr>
                  </w:pPr>
                  <w:r w:rsidRPr="00AB75B2">
                    <w:rPr>
                      <w:sz w:val="20"/>
                      <w:szCs w:val="20"/>
                      <w:vertAlign w:val="superscript"/>
                    </w:rPr>
                    <w:t>q</w:t>
                  </w:r>
                </w:p>
              </w:tc>
              <w:tc>
                <w:tcPr>
                  <w:tcW w:w="11883" w:type="dxa"/>
                  <w:tcBorders>
                    <w:top w:val="nil"/>
                    <w:left w:val="nil"/>
                    <w:bottom w:val="nil"/>
                    <w:right w:val="nil"/>
                  </w:tcBorders>
                  <w:shd w:val="clear" w:color="auto" w:fill="auto"/>
                  <w:hideMark/>
                </w:tcPr>
                <w:p w:rsidR="00AB75B2" w:rsidRPr="00AB75B2" w:rsidP="00AB75B2" w14:paraId="14B058CF" w14:textId="77777777">
                  <w:pPr>
                    <w:widowControl/>
                    <w:autoSpaceDE/>
                    <w:autoSpaceDN/>
                    <w:adjustRightInd/>
                    <w:rPr>
                      <w:sz w:val="20"/>
                      <w:szCs w:val="20"/>
                    </w:rPr>
                  </w:pPr>
                  <w:r w:rsidRPr="00AB75B2">
                    <w:rPr>
                      <w:sz w:val="20"/>
                      <w:szCs w:val="20"/>
                    </w:rPr>
                    <w:t>The average number of respondents per year subject to this recordkeeping requirement is based on the total number of landfills that are subject to the standard but not controlling.  These records are simpler for these sources than for landfills controlling emissions.</w:t>
                  </w:r>
                </w:p>
              </w:tc>
            </w:tr>
            <w:tr w14:paraId="72DC52F1" w14:textId="77777777" w:rsidTr="00AB75B2">
              <w:tblPrEx>
                <w:tblW w:w="12119" w:type="dxa"/>
                <w:tblLayout w:type="fixed"/>
                <w:tblLook w:val="04A0"/>
              </w:tblPrEx>
              <w:trPr>
                <w:trHeight w:val="405"/>
              </w:trPr>
              <w:tc>
                <w:tcPr>
                  <w:tcW w:w="236" w:type="dxa"/>
                  <w:tcBorders>
                    <w:top w:val="nil"/>
                    <w:left w:val="nil"/>
                    <w:bottom w:val="nil"/>
                    <w:right w:val="nil"/>
                  </w:tcBorders>
                  <w:shd w:val="clear" w:color="auto" w:fill="auto"/>
                  <w:noWrap/>
                  <w:hideMark/>
                </w:tcPr>
                <w:p w:rsidR="00AB75B2" w:rsidRPr="00AB75B2" w:rsidP="00AB75B2" w14:paraId="0F6F46E4" w14:textId="77777777">
                  <w:pPr>
                    <w:widowControl/>
                    <w:autoSpaceDE/>
                    <w:autoSpaceDN/>
                    <w:adjustRightInd/>
                    <w:rPr>
                      <w:sz w:val="20"/>
                      <w:szCs w:val="20"/>
                    </w:rPr>
                  </w:pPr>
                  <w:r w:rsidRPr="00AB75B2">
                    <w:rPr>
                      <w:sz w:val="20"/>
                      <w:szCs w:val="20"/>
                      <w:vertAlign w:val="superscript"/>
                    </w:rPr>
                    <w:t>r</w:t>
                  </w:r>
                </w:p>
              </w:tc>
              <w:tc>
                <w:tcPr>
                  <w:tcW w:w="11883" w:type="dxa"/>
                  <w:tcBorders>
                    <w:top w:val="nil"/>
                    <w:left w:val="nil"/>
                    <w:bottom w:val="nil"/>
                    <w:right w:val="nil"/>
                  </w:tcBorders>
                  <w:shd w:val="clear" w:color="auto" w:fill="auto"/>
                  <w:hideMark/>
                </w:tcPr>
                <w:p w:rsidR="00AB75B2" w:rsidRPr="00AB75B2" w:rsidP="00AB75B2" w14:paraId="3AFF6541" w14:textId="77777777">
                  <w:pPr>
                    <w:widowControl/>
                    <w:autoSpaceDE/>
                    <w:autoSpaceDN/>
                    <w:adjustRightInd/>
                    <w:rPr>
                      <w:sz w:val="20"/>
                      <w:szCs w:val="20"/>
                    </w:rPr>
                  </w:pPr>
                  <w:r w:rsidRPr="00AB75B2">
                    <w:rPr>
                      <w:sz w:val="20"/>
                      <w:szCs w:val="20"/>
                    </w:rPr>
                    <w:t>Totals have been rounded to 3 significant figures. Figures may not add exactly due to rounding.</w:t>
                  </w:r>
                </w:p>
              </w:tc>
            </w:tr>
          </w:tbl>
          <w:p w:rsidR="00E0641D" w:rsidRPr="00E0641D" w:rsidP="00E0641D" w14:paraId="08A690B8" w14:textId="68C85D26">
            <w:pPr>
              <w:widowControl/>
              <w:autoSpaceDE/>
              <w:autoSpaceDN/>
              <w:adjustRightInd/>
              <w:rPr>
                <w:color w:val="000000"/>
                <w:sz w:val="20"/>
                <w:szCs w:val="20"/>
              </w:rPr>
            </w:pPr>
          </w:p>
        </w:tc>
      </w:tr>
    </w:tbl>
    <w:p w:rsidR="00E0641D" w:rsidP="004C1549" w14:paraId="2FF84CB3" w14:textId="77777777">
      <w:pPr>
        <w:widowControl/>
        <w:autoSpaceDE/>
        <w:autoSpaceDN/>
        <w:adjustRightInd/>
        <w:rPr>
          <w:b/>
          <w:bCs/>
          <w:color w:val="000000"/>
        </w:rPr>
      </w:pPr>
      <w:r w:rsidRPr="00C4183F">
        <w:rPr>
          <w:b/>
          <w:bCs/>
          <w:color w:val="000000"/>
        </w:rPr>
        <w:t xml:space="preserve">Table </w:t>
      </w:r>
      <w:r>
        <w:rPr>
          <w:b/>
          <w:bCs/>
          <w:color w:val="000000"/>
        </w:rPr>
        <w:t>1C</w:t>
      </w:r>
      <w:r w:rsidRPr="00C4183F">
        <w:rPr>
          <w:b/>
          <w:bCs/>
          <w:color w:val="000000"/>
        </w:rPr>
        <w:t>:</w:t>
      </w:r>
      <w:r>
        <w:rPr>
          <w:b/>
          <w:bCs/>
          <w:color w:val="000000"/>
        </w:rPr>
        <w:t xml:space="preserve"> </w:t>
      </w:r>
      <w:r w:rsidRPr="00E0641D">
        <w:rPr>
          <w:b/>
          <w:bCs/>
          <w:color w:val="000000"/>
        </w:rPr>
        <w:t>Average Annual State/Local Agency Burden and Cost – Emission Guidelines and Compliance Times for Existing Municipal Solid Waste Landfills (40 CFR Part 60, Subpart Cf and 40 CFR Part 62, Subpart OOO) (Renewal)</w:t>
      </w:r>
    </w:p>
    <w:p w:rsidR="00E0641D" w:rsidP="00A36A34" w14:paraId="7E1E15F1" w14:textId="77777777"/>
    <w:tbl>
      <w:tblPr>
        <w:tblW w:w="13040" w:type="dxa"/>
        <w:tblLook w:val="04A0"/>
      </w:tblPr>
      <w:tblGrid>
        <w:gridCol w:w="3965"/>
        <w:gridCol w:w="1159"/>
        <w:gridCol w:w="1097"/>
        <w:gridCol w:w="1026"/>
        <w:gridCol w:w="1220"/>
        <w:gridCol w:w="944"/>
        <w:gridCol w:w="1180"/>
        <w:gridCol w:w="1012"/>
        <w:gridCol w:w="997"/>
        <w:gridCol w:w="440"/>
      </w:tblGrid>
      <w:tr w14:paraId="3844513C" w14:textId="77777777" w:rsidTr="00A36A34">
        <w:tblPrEx>
          <w:tblW w:w="13040" w:type="dxa"/>
          <w:tblLook w:val="04A0"/>
        </w:tblPrEx>
        <w:trPr>
          <w:trHeight w:val="1785"/>
        </w:trPr>
        <w:tc>
          <w:tcPr>
            <w:tcW w:w="4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41D" w:rsidRPr="00E0641D" w:rsidP="00E0641D" w14:paraId="4F10745E" w14:textId="77777777">
            <w:pPr>
              <w:widowControl/>
              <w:autoSpaceDE/>
              <w:autoSpaceDN/>
              <w:adjustRightInd/>
              <w:jc w:val="center"/>
              <w:rPr>
                <w:sz w:val="20"/>
                <w:szCs w:val="20"/>
              </w:rPr>
            </w:pPr>
            <w:r w:rsidRPr="00E0641D">
              <w:rPr>
                <w:sz w:val="20"/>
                <w:szCs w:val="20"/>
              </w:rPr>
              <w:t>Burden Item</w:t>
            </w:r>
          </w:p>
        </w:tc>
        <w:tc>
          <w:tcPr>
            <w:tcW w:w="1239"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454D2BF7" w14:textId="77777777">
            <w:pPr>
              <w:widowControl/>
              <w:autoSpaceDE/>
              <w:autoSpaceDN/>
              <w:adjustRightInd/>
              <w:jc w:val="center"/>
              <w:rPr>
                <w:sz w:val="20"/>
                <w:szCs w:val="20"/>
              </w:rPr>
            </w:pPr>
            <w:r w:rsidRPr="00E0641D">
              <w:rPr>
                <w:sz w:val="20"/>
                <w:szCs w:val="20"/>
              </w:rPr>
              <w:t>(A)</w:t>
            </w:r>
            <w:r w:rsidRPr="00E0641D">
              <w:rPr>
                <w:sz w:val="20"/>
                <w:szCs w:val="20"/>
              </w:rPr>
              <w:br/>
              <w:t xml:space="preserve">State/Local Agency hours per occurrence </w:t>
            </w:r>
          </w:p>
        </w:tc>
        <w:tc>
          <w:tcPr>
            <w:tcW w:w="1063"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3C9C7933" w14:textId="77777777">
            <w:pPr>
              <w:widowControl/>
              <w:autoSpaceDE/>
              <w:autoSpaceDN/>
              <w:adjustRightInd/>
              <w:jc w:val="center"/>
              <w:rPr>
                <w:sz w:val="20"/>
                <w:szCs w:val="20"/>
              </w:rPr>
            </w:pPr>
            <w:r w:rsidRPr="00E0641D">
              <w:rPr>
                <w:sz w:val="20"/>
                <w:szCs w:val="20"/>
              </w:rPr>
              <w:t>(B)</w:t>
            </w:r>
            <w:r w:rsidRPr="00E0641D">
              <w:rPr>
                <w:sz w:val="20"/>
                <w:szCs w:val="20"/>
              </w:rPr>
              <w:br/>
              <w:t xml:space="preserve">Number of occurrences per landfill per year </w:t>
            </w:r>
          </w:p>
        </w:tc>
        <w:tc>
          <w:tcPr>
            <w:tcW w:w="1063"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59E26488" w14:textId="77777777">
            <w:pPr>
              <w:widowControl/>
              <w:autoSpaceDE/>
              <w:autoSpaceDN/>
              <w:adjustRightInd/>
              <w:jc w:val="center"/>
              <w:rPr>
                <w:sz w:val="20"/>
                <w:szCs w:val="20"/>
              </w:rPr>
            </w:pPr>
            <w:r w:rsidRPr="00E0641D">
              <w:rPr>
                <w:sz w:val="20"/>
                <w:szCs w:val="20"/>
              </w:rPr>
              <w:t>(C)</w:t>
            </w:r>
            <w:r w:rsidRPr="00E0641D">
              <w:rPr>
                <w:sz w:val="20"/>
                <w:szCs w:val="20"/>
              </w:rPr>
              <w:br/>
              <w:t xml:space="preserve">Agency person-hours per occurrence per year </w:t>
            </w:r>
            <w:r w:rsidRPr="00E0641D">
              <w:rPr>
                <w:sz w:val="20"/>
                <w:szCs w:val="20"/>
              </w:rPr>
              <w:br/>
              <w:t>(C=</w:t>
            </w:r>
            <w:r w:rsidRPr="00E0641D">
              <w:rPr>
                <w:sz w:val="20"/>
                <w:szCs w:val="20"/>
              </w:rPr>
              <w:t>AxB</w:t>
            </w:r>
            <w:r w:rsidRPr="00E0641D">
              <w:rPr>
                <w:sz w:val="20"/>
                <w:szCs w:val="20"/>
              </w:rPr>
              <w:t>)</w:t>
            </w:r>
          </w:p>
        </w:tc>
        <w:tc>
          <w:tcPr>
            <w:tcW w:w="1127"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5D37886D" w14:textId="77777777">
            <w:pPr>
              <w:widowControl/>
              <w:autoSpaceDE/>
              <w:autoSpaceDN/>
              <w:adjustRightInd/>
              <w:jc w:val="center"/>
              <w:rPr>
                <w:sz w:val="20"/>
                <w:szCs w:val="20"/>
              </w:rPr>
            </w:pPr>
            <w:r w:rsidRPr="00E0641D">
              <w:rPr>
                <w:sz w:val="20"/>
                <w:szCs w:val="20"/>
              </w:rPr>
              <w:t>(D)</w:t>
            </w:r>
            <w:r w:rsidRPr="00E0641D">
              <w:rPr>
                <w:sz w:val="20"/>
                <w:szCs w:val="20"/>
              </w:rPr>
              <w:br/>
              <w:t xml:space="preserve">Landfills per Year Administered By State/Local Agencies </w:t>
            </w:r>
            <w:r w:rsidRPr="00E0641D">
              <w:rPr>
                <w:sz w:val="20"/>
                <w:szCs w:val="20"/>
                <w:vertAlign w:val="superscript"/>
              </w:rPr>
              <w:t>a</w:t>
            </w:r>
          </w:p>
        </w:tc>
        <w:tc>
          <w:tcPr>
            <w:tcW w:w="844"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3679A154" w14:textId="77777777">
            <w:pPr>
              <w:widowControl/>
              <w:autoSpaceDE/>
              <w:autoSpaceDN/>
              <w:adjustRightInd/>
              <w:jc w:val="center"/>
              <w:rPr>
                <w:sz w:val="20"/>
                <w:szCs w:val="20"/>
              </w:rPr>
            </w:pPr>
            <w:r w:rsidRPr="00E0641D">
              <w:rPr>
                <w:sz w:val="20"/>
                <w:szCs w:val="20"/>
              </w:rPr>
              <w:t>(E)</w:t>
            </w:r>
            <w:r w:rsidRPr="00E0641D">
              <w:rPr>
                <w:sz w:val="20"/>
                <w:szCs w:val="20"/>
              </w:rPr>
              <w:br/>
              <w:t>Technical hours per year (</w:t>
            </w:r>
            <w:r w:rsidRPr="00E0641D">
              <w:rPr>
                <w:sz w:val="20"/>
                <w:szCs w:val="20"/>
              </w:rPr>
              <w:t>CxD</w:t>
            </w:r>
            <w:r w:rsidRPr="00E0641D">
              <w:rPr>
                <w:sz w:val="20"/>
                <w:szCs w:val="20"/>
              </w:rPr>
              <w:t>)</w:t>
            </w:r>
          </w:p>
        </w:tc>
        <w:tc>
          <w:tcPr>
            <w:tcW w:w="1048"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732EE449" w14:textId="77777777">
            <w:pPr>
              <w:widowControl/>
              <w:autoSpaceDE/>
              <w:autoSpaceDN/>
              <w:adjustRightInd/>
              <w:jc w:val="center"/>
              <w:rPr>
                <w:sz w:val="20"/>
                <w:szCs w:val="20"/>
              </w:rPr>
            </w:pPr>
            <w:r w:rsidRPr="00E0641D">
              <w:rPr>
                <w:sz w:val="20"/>
                <w:szCs w:val="20"/>
              </w:rPr>
              <w:t>(F)</w:t>
            </w:r>
            <w:r w:rsidRPr="00E0641D">
              <w:rPr>
                <w:sz w:val="20"/>
                <w:szCs w:val="20"/>
              </w:rPr>
              <w:br/>
              <w:t>Management hours per year (F=Ex0.05)</w:t>
            </w:r>
          </w:p>
        </w:tc>
        <w:tc>
          <w:tcPr>
            <w:tcW w:w="903"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68F8BD60" w14:textId="77777777">
            <w:pPr>
              <w:widowControl/>
              <w:autoSpaceDE/>
              <w:autoSpaceDN/>
              <w:adjustRightInd/>
              <w:jc w:val="center"/>
              <w:rPr>
                <w:sz w:val="20"/>
                <w:szCs w:val="20"/>
              </w:rPr>
            </w:pPr>
            <w:r w:rsidRPr="00E0641D">
              <w:rPr>
                <w:sz w:val="20"/>
                <w:szCs w:val="20"/>
              </w:rPr>
              <w:t>(G)</w:t>
            </w:r>
            <w:r w:rsidRPr="00E0641D">
              <w:rPr>
                <w:sz w:val="20"/>
                <w:szCs w:val="20"/>
              </w:rPr>
              <w:br/>
              <w:t>Clerical hours per year (G=Ex0.1)</w:t>
            </w:r>
          </w:p>
        </w:tc>
        <w:tc>
          <w:tcPr>
            <w:tcW w:w="1063" w:type="dxa"/>
            <w:tcBorders>
              <w:top w:val="single" w:sz="4" w:space="0" w:color="auto"/>
              <w:left w:val="nil"/>
              <w:bottom w:val="single" w:sz="4" w:space="0" w:color="auto"/>
              <w:right w:val="single" w:sz="4" w:space="0" w:color="auto"/>
            </w:tcBorders>
            <w:shd w:val="clear" w:color="auto" w:fill="auto"/>
            <w:hideMark/>
          </w:tcPr>
          <w:p w:rsidR="00E0641D" w:rsidRPr="00E0641D" w:rsidP="00E0641D" w14:paraId="29860BA1" w14:textId="77777777">
            <w:pPr>
              <w:widowControl/>
              <w:autoSpaceDE/>
              <w:autoSpaceDN/>
              <w:adjustRightInd/>
              <w:jc w:val="center"/>
              <w:rPr>
                <w:sz w:val="20"/>
                <w:szCs w:val="20"/>
              </w:rPr>
            </w:pPr>
            <w:r w:rsidRPr="00E0641D">
              <w:rPr>
                <w:sz w:val="20"/>
                <w:szCs w:val="20"/>
              </w:rPr>
              <w:t xml:space="preserve">(H) </w:t>
            </w:r>
            <w:r w:rsidRPr="00E0641D">
              <w:rPr>
                <w:sz w:val="20"/>
                <w:szCs w:val="20"/>
              </w:rPr>
              <w:br/>
              <w:t xml:space="preserve">Costs, $ </w:t>
            </w:r>
            <w:r w:rsidRPr="00E0641D">
              <w:rPr>
                <w:sz w:val="20"/>
                <w:szCs w:val="20"/>
                <w:vertAlign w:val="superscript"/>
              </w:rPr>
              <w:t>b</w:t>
            </w:r>
          </w:p>
        </w:tc>
        <w:tc>
          <w:tcPr>
            <w:tcW w:w="409" w:type="dxa"/>
            <w:tcBorders>
              <w:top w:val="single" w:sz="4" w:space="0" w:color="auto"/>
              <w:left w:val="nil"/>
              <w:bottom w:val="single" w:sz="4" w:space="0" w:color="auto"/>
              <w:right w:val="single" w:sz="4" w:space="0" w:color="auto"/>
            </w:tcBorders>
            <w:shd w:val="clear" w:color="auto" w:fill="auto"/>
            <w:textDirection w:val="btLr"/>
            <w:vAlign w:val="bottom"/>
            <w:hideMark/>
          </w:tcPr>
          <w:p w:rsidR="00E0641D" w:rsidRPr="00E0641D" w:rsidP="00E0641D" w14:paraId="1678EDB7" w14:textId="77777777">
            <w:pPr>
              <w:widowControl/>
              <w:autoSpaceDE/>
              <w:autoSpaceDN/>
              <w:adjustRightInd/>
              <w:jc w:val="right"/>
              <w:rPr>
                <w:sz w:val="20"/>
                <w:szCs w:val="20"/>
              </w:rPr>
            </w:pPr>
            <w:r w:rsidRPr="00E0641D">
              <w:rPr>
                <w:sz w:val="20"/>
                <w:szCs w:val="20"/>
              </w:rPr>
              <w:t>Footnotes</w:t>
            </w:r>
          </w:p>
        </w:tc>
      </w:tr>
      <w:tr w14:paraId="3F945E5E"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vAlign w:val="bottom"/>
            <w:hideMark/>
          </w:tcPr>
          <w:p w:rsidR="00E0641D" w:rsidRPr="00E0641D" w:rsidP="00E0641D" w14:paraId="2FED36C7" w14:textId="77777777">
            <w:pPr>
              <w:widowControl/>
              <w:autoSpaceDE/>
              <w:autoSpaceDN/>
              <w:adjustRightInd/>
              <w:rPr>
                <w:sz w:val="20"/>
                <w:szCs w:val="20"/>
              </w:rPr>
            </w:pPr>
            <w:r w:rsidRPr="00E0641D">
              <w:rPr>
                <w:sz w:val="20"/>
                <w:szCs w:val="20"/>
              </w:rPr>
              <w:t>1. Familiarization with Regulatory Requirements</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3A5B2AD0" w14:textId="77777777">
            <w:pPr>
              <w:widowControl/>
              <w:autoSpaceDE/>
              <w:autoSpaceDN/>
              <w:adjustRightInd/>
              <w:jc w:val="center"/>
              <w:rPr>
                <w:sz w:val="20"/>
                <w:szCs w:val="20"/>
              </w:rPr>
            </w:pPr>
            <w:r w:rsidRPr="00E0641D">
              <w:rPr>
                <w:sz w:val="20"/>
                <w:szCs w:val="20"/>
              </w:rPr>
              <w:t>4</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56864215" w14:textId="77777777">
            <w:pPr>
              <w:widowControl/>
              <w:autoSpaceDE/>
              <w:autoSpaceDN/>
              <w:adjustRightInd/>
              <w:jc w:val="center"/>
              <w:rPr>
                <w:sz w:val="20"/>
                <w:szCs w:val="20"/>
              </w:rPr>
            </w:pPr>
            <w:r w:rsidRPr="00E0641D">
              <w:rPr>
                <w:sz w:val="20"/>
                <w:szCs w:val="20"/>
              </w:rPr>
              <w:t>NA</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77A1F545" w14:textId="77777777">
            <w:pPr>
              <w:widowControl/>
              <w:autoSpaceDE/>
              <w:autoSpaceDN/>
              <w:adjustRightInd/>
              <w:jc w:val="center"/>
              <w:rPr>
                <w:sz w:val="20"/>
                <w:szCs w:val="20"/>
              </w:rPr>
            </w:pPr>
            <w:r w:rsidRPr="00E0641D">
              <w:rPr>
                <w:sz w:val="20"/>
                <w:szCs w:val="20"/>
              </w:rPr>
              <w:t>4</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1B4B4983" w14:textId="77777777">
            <w:pPr>
              <w:widowControl/>
              <w:autoSpaceDE/>
              <w:autoSpaceDN/>
              <w:adjustRightInd/>
              <w:jc w:val="center"/>
              <w:rPr>
                <w:sz w:val="20"/>
                <w:szCs w:val="20"/>
              </w:rPr>
            </w:pPr>
            <w:r w:rsidRPr="00E0641D">
              <w:rPr>
                <w:sz w:val="20"/>
                <w:szCs w:val="20"/>
              </w:rPr>
              <w:t>11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324FDA5E" w14:textId="77777777">
            <w:pPr>
              <w:widowControl/>
              <w:autoSpaceDE/>
              <w:autoSpaceDN/>
              <w:adjustRightInd/>
              <w:jc w:val="center"/>
              <w:rPr>
                <w:sz w:val="20"/>
                <w:szCs w:val="20"/>
              </w:rPr>
            </w:pPr>
            <w:r w:rsidRPr="00E0641D">
              <w:rPr>
                <w:sz w:val="20"/>
                <w:szCs w:val="20"/>
              </w:rPr>
              <w:t>44</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3C790F55" w14:textId="77777777">
            <w:pPr>
              <w:widowControl/>
              <w:autoSpaceDE/>
              <w:autoSpaceDN/>
              <w:adjustRightInd/>
              <w:jc w:val="center"/>
              <w:rPr>
                <w:sz w:val="20"/>
                <w:szCs w:val="20"/>
              </w:rPr>
            </w:pPr>
            <w:r w:rsidRPr="00E0641D">
              <w:rPr>
                <w:sz w:val="20"/>
                <w:szCs w:val="20"/>
              </w:rPr>
              <w:t>2</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0B4DF8CA" w14:textId="77777777">
            <w:pPr>
              <w:widowControl/>
              <w:autoSpaceDE/>
              <w:autoSpaceDN/>
              <w:adjustRightInd/>
              <w:jc w:val="center"/>
              <w:rPr>
                <w:sz w:val="20"/>
                <w:szCs w:val="20"/>
              </w:rPr>
            </w:pPr>
            <w:r w:rsidRPr="00E0641D">
              <w:rPr>
                <w:sz w:val="20"/>
                <w:szCs w:val="20"/>
              </w:rPr>
              <w:t>4</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94E06BE" w14:textId="77777777">
            <w:pPr>
              <w:widowControl/>
              <w:autoSpaceDE/>
              <w:autoSpaceDN/>
              <w:adjustRightInd/>
              <w:jc w:val="right"/>
              <w:rPr>
                <w:sz w:val="20"/>
                <w:szCs w:val="20"/>
              </w:rPr>
            </w:pPr>
            <w:r w:rsidRPr="00E0641D">
              <w:rPr>
                <w:sz w:val="20"/>
                <w:szCs w:val="20"/>
              </w:rPr>
              <w:t>$2,584</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51658B0D" w14:textId="77777777">
            <w:pPr>
              <w:widowControl/>
              <w:autoSpaceDE/>
              <w:autoSpaceDN/>
              <w:adjustRightInd/>
              <w:jc w:val="center"/>
              <w:rPr>
                <w:sz w:val="20"/>
                <w:szCs w:val="20"/>
              </w:rPr>
            </w:pPr>
            <w:r w:rsidRPr="00E0641D">
              <w:rPr>
                <w:sz w:val="20"/>
                <w:szCs w:val="20"/>
              </w:rPr>
              <w:t>c</w:t>
            </w:r>
          </w:p>
        </w:tc>
      </w:tr>
      <w:tr w14:paraId="2C902CC8" w14:textId="77777777" w:rsidTr="00A36A34">
        <w:tblPrEx>
          <w:tblW w:w="13040" w:type="dxa"/>
          <w:tblLook w:val="04A0"/>
        </w:tblPrEx>
        <w:trPr>
          <w:trHeight w:val="510"/>
        </w:trPr>
        <w:tc>
          <w:tcPr>
            <w:tcW w:w="4281" w:type="dxa"/>
            <w:tcBorders>
              <w:top w:val="nil"/>
              <w:left w:val="single" w:sz="4" w:space="0" w:color="auto"/>
              <w:bottom w:val="single" w:sz="4" w:space="0" w:color="auto"/>
              <w:right w:val="single" w:sz="4" w:space="0" w:color="auto"/>
            </w:tcBorders>
            <w:shd w:val="clear" w:color="auto" w:fill="auto"/>
            <w:hideMark/>
          </w:tcPr>
          <w:p w:rsidR="00E0641D" w:rsidRPr="00E0641D" w:rsidP="00E0641D" w14:paraId="39F52486" w14:textId="77777777">
            <w:pPr>
              <w:widowControl/>
              <w:autoSpaceDE/>
              <w:autoSpaceDN/>
              <w:adjustRightInd/>
              <w:rPr>
                <w:sz w:val="20"/>
                <w:szCs w:val="20"/>
              </w:rPr>
            </w:pPr>
            <w:r w:rsidRPr="00E0641D">
              <w:rPr>
                <w:sz w:val="20"/>
                <w:szCs w:val="20"/>
              </w:rPr>
              <w:t>2. Enter and update information into agency recordkeeping system</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0C87037F" w14:textId="77777777">
            <w:pPr>
              <w:widowControl/>
              <w:autoSpaceDE/>
              <w:autoSpaceDN/>
              <w:adjustRightInd/>
              <w:jc w:val="center"/>
              <w:rPr>
                <w:sz w:val="20"/>
                <w:szCs w:val="20"/>
              </w:rPr>
            </w:pPr>
            <w:r w:rsidRPr="00E0641D">
              <w:rPr>
                <w:sz w:val="20"/>
                <w:szCs w:val="20"/>
              </w:rPr>
              <w:t>2</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329DD84F"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6C8018E0" w14:textId="77777777">
            <w:pPr>
              <w:widowControl/>
              <w:autoSpaceDE/>
              <w:autoSpaceDN/>
              <w:adjustRightInd/>
              <w:jc w:val="center"/>
              <w:rPr>
                <w:sz w:val="20"/>
                <w:szCs w:val="20"/>
              </w:rPr>
            </w:pPr>
            <w:r w:rsidRPr="00E0641D">
              <w:rPr>
                <w:sz w:val="20"/>
                <w:szCs w:val="20"/>
              </w:rPr>
              <w:t>2</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094742D6" w14:textId="77777777">
            <w:pPr>
              <w:widowControl/>
              <w:autoSpaceDE/>
              <w:autoSpaceDN/>
              <w:adjustRightInd/>
              <w:jc w:val="center"/>
              <w:rPr>
                <w:sz w:val="20"/>
                <w:szCs w:val="20"/>
              </w:rPr>
            </w:pPr>
            <w:r w:rsidRPr="00E0641D">
              <w:rPr>
                <w:sz w:val="20"/>
                <w:szCs w:val="20"/>
              </w:rPr>
              <w:t>440</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0DDBD028" w14:textId="77777777">
            <w:pPr>
              <w:widowControl/>
              <w:autoSpaceDE/>
              <w:autoSpaceDN/>
              <w:adjustRightInd/>
              <w:jc w:val="center"/>
              <w:rPr>
                <w:sz w:val="20"/>
                <w:szCs w:val="20"/>
              </w:rPr>
            </w:pPr>
            <w:r w:rsidRPr="00E0641D">
              <w:rPr>
                <w:sz w:val="20"/>
                <w:szCs w:val="20"/>
              </w:rPr>
              <w:t>880</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44CD3BCA" w14:textId="77777777">
            <w:pPr>
              <w:widowControl/>
              <w:autoSpaceDE/>
              <w:autoSpaceDN/>
              <w:adjustRightInd/>
              <w:jc w:val="center"/>
              <w:rPr>
                <w:sz w:val="20"/>
                <w:szCs w:val="20"/>
              </w:rPr>
            </w:pPr>
            <w:r w:rsidRPr="00E0641D">
              <w:rPr>
                <w:sz w:val="20"/>
                <w:szCs w:val="20"/>
              </w:rPr>
              <w:t>44</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107B8323" w14:textId="77777777">
            <w:pPr>
              <w:widowControl/>
              <w:autoSpaceDE/>
              <w:autoSpaceDN/>
              <w:adjustRightInd/>
              <w:jc w:val="center"/>
              <w:rPr>
                <w:sz w:val="20"/>
                <w:szCs w:val="20"/>
              </w:rPr>
            </w:pPr>
            <w:r w:rsidRPr="00E0641D">
              <w:rPr>
                <w:sz w:val="20"/>
                <w:szCs w:val="20"/>
              </w:rPr>
              <w:t>88</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6D628584" w14:textId="77777777">
            <w:pPr>
              <w:widowControl/>
              <w:autoSpaceDE/>
              <w:autoSpaceDN/>
              <w:adjustRightInd/>
              <w:jc w:val="right"/>
              <w:rPr>
                <w:sz w:val="20"/>
                <w:szCs w:val="20"/>
              </w:rPr>
            </w:pPr>
            <w:r w:rsidRPr="00E0641D">
              <w:rPr>
                <w:sz w:val="20"/>
                <w:szCs w:val="20"/>
              </w:rPr>
              <w:t>$51,684</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77A914CE" w14:textId="77777777">
            <w:pPr>
              <w:widowControl/>
              <w:autoSpaceDE/>
              <w:autoSpaceDN/>
              <w:adjustRightInd/>
              <w:jc w:val="center"/>
              <w:rPr>
                <w:sz w:val="20"/>
                <w:szCs w:val="20"/>
              </w:rPr>
            </w:pPr>
            <w:r w:rsidRPr="00E0641D">
              <w:rPr>
                <w:sz w:val="20"/>
                <w:szCs w:val="20"/>
              </w:rPr>
              <w:t>d</w:t>
            </w:r>
          </w:p>
        </w:tc>
      </w:tr>
      <w:tr w14:paraId="4964260C"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3212B792" w14:textId="77777777">
            <w:pPr>
              <w:widowControl/>
              <w:autoSpaceDE/>
              <w:autoSpaceDN/>
              <w:adjustRightInd/>
              <w:rPr>
                <w:sz w:val="20"/>
                <w:szCs w:val="20"/>
              </w:rPr>
            </w:pPr>
            <w:r w:rsidRPr="00E0641D">
              <w:rPr>
                <w:sz w:val="20"/>
                <w:szCs w:val="20"/>
              </w:rPr>
              <w:t>3. Required activities</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13191763" w14:textId="77777777">
            <w:pPr>
              <w:widowControl/>
              <w:autoSpaceDE/>
              <w:autoSpaceDN/>
              <w:adjustRightInd/>
              <w:jc w:val="center"/>
              <w:rPr>
                <w:sz w:val="20"/>
                <w:szCs w:val="20"/>
              </w:rPr>
            </w:pPr>
            <w:r w:rsidRPr="00E0641D">
              <w:rPr>
                <w:sz w:val="20"/>
                <w:szCs w:val="20"/>
              </w:rPr>
              <w:t> </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4A2DF0C" w14:textId="77777777">
            <w:pPr>
              <w:widowControl/>
              <w:autoSpaceDE/>
              <w:autoSpaceDN/>
              <w:adjustRightInd/>
              <w:jc w:val="center"/>
              <w:rPr>
                <w:sz w:val="20"/>
                <w:szCs w:val="20"/>
              </w:rPr>
            </w:pPr>
            <w:r w:rsidRPr="00E0641D">
              <w:rPr>
                <w:sz w:val="20"/>
                <w:szCs w:val="20"/>
              </w:rPr>
              <w:t> </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37539E09" w14:textId="77777777">
            <w:pPr>
              <w:widowControl/>
              <w:autoSpaceDE/>
              <w:autoSpaceDN/>
              <w:adjustRightInd/>
              <w:jc w:val="center"/>
              <w:rPr>
                <w:sz w:val="20"/>
                <w:szCs w:val="20"/>
              </w:rPr>
            </w:pPr>
            <w:r w:rsidRPr="00E0641D">
              <w:rPr>
                <w:sz w:val="20"/>
                <w:szCs w:val="20"/>
              </w:rPr>
              <w:t> </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1DE28E79" w14:textId="77777777">
            <w:pPr>
              <w:widowControl/>
              <w:autoSpaceDE/>
              <w:autoSpaceDN/>
              <w:adjustRightInd/>
              <w:jc w:val="center"/>
              <w:rPr>
                <w:sz w:val="20"/>
                <w:szCs w:val="20"/>
              </w:rPr>
            </w:pPr>
            <w:r w:rsidRPr="00E0641D">
              <w:rPr>
                <w:sz w:val="20"/>
                <w:szCs w:val="20"/>
              </w:rPr>
              <w:t> </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17806B36" w14:textId="77777777">
            <w:pPr>
              <w:widowControl/>
              <w:autoSpaceDE/>
              <w:autoSpaceDN/>
              <w:adjustRightInd/>
              <w:jc w:val="center"/>
              <w:rPr>
                <w:sz w:val="20"/>
                <w:szCs w:val="20"/>
              </w:rPr>
            </w:pPr>
            <w:r w:rsidRPr="00E0641D">
              <w:rPr>
                <w:sz w:val="20"/>
                <w:szCs w:val="20"/>
              </w:rPr>
              <w:t> </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349DB363" w14:textId="77777777">
            <w:pPr>
              <w:widowControl/>
              <w:autoSpaceDE/>
              <w:autoSpaceDN/>
              <w:adjustRightInd/>
              <w:jc w:val="center"/>
              <w:rPr>
                <w:sz w:val="20"/>
                <w:szCs w:val="20"/>
              </w:rPr>
            </w:pPr>
            <w:r w:rsidRPr="00E0641D">
              <w:rPr>
                <w:sz w:val="20"/>
                <w:szCs w:val="20"/>
              </w:rPr>
              <w:t> </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20F79C5B" w14:textId="77777777">
            <w:pPr>
              <w:widowControl/>
              <w:autoSpaceDE/>
              <w:autoSpaceDN/>
              <w:adjustRightInd/>
              <w:jc w:val="center"/>
              <w:rPr>
                <w:sz w:val="20"/>
                <w:szCs w:val="20"/>
              </w:rPr>
            </w:pPr>
            <w:r w:rsidRPr="00E0641D">
              <w:rPr>
                <w:sz w:val="20"/>
                <w:szCs w:val="20"/>
              </w:rPr>
              <w:t> </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56361C29" w14:textId="77777777">
            <w:pPr>
              <w:widowControl/>
              <w:autoSpaceDE/>
              <w:autoSpaceDN/>
              <w:adjustRightInd/>
              <w:jc w:val="right"/>
              <w:rPr>
                <w:sz w:val="20"/>
                <w:szCs w:val="20"/>
              </w:rPr>
            </w:pPr>
            <w:r w:rsidRPr="00E0641D">
              <w:rPr>
                <w:sz w:val="20"/>
                <w:szCs w:val="20"/>
              </w:rPr>
              <w:t> </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74E32736" w14:textId="77777777">
            <w:pPr>
              <w:widowControl/>
              <w:autoSpaceDE/>
              <w:autoSpaceDN/>
              <w:adjustRightInd/>
              <w:jc w:val="center"/>
              <w:rPr>
                <w:sz w:val="20"/>
                <w:szCs w:val="20"/>
              </w:rPr>
            </w:pPr>
            <w:r w:rsidRPr="00E0641D">
              <w:rPr>
                <w:sz w:val="20"/>
                <w:szCs w:val="20"/>
              </w:rPr>
              <w:t> </w:t>
            </w:r>
          </w:p>
        </w:tc>
      </w:tr>
      <w:tr w14:paraId="11507EEB"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A36A34" w14:paraId="221475B3" w14:textId="5531D231">
            <w:pPr>
              <w:widowControl/>
              <w:autoSpaceDE/>
              <w:autoSpaceDN/>
              <w:adjustRightInd/>
              <w:ind w:left="330" w:hanging="330"/>
              <w:rPr>
                <w:sz w:val="20"/>
                <w:szCs w:val="20"/>
              </w:rPr>
            </w:pPr>
            <w:r>
              <w:rPr>
                <w:sz w:val="20"/>
                <w:szCs w:val="20"/>
              </w:rPr>
              <w:t xml:space="preserve"> </w:t>
            </w:r>
            <w:r w:rsidRPr="00E0641D">
              <w:rPr>
                <w:sz w:val="20"/>
                <w:szCs w:val="20"/>
              </w:rPr>
              <w:t>A. Observe initial performance test</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05F4179E" w14:textId="77777777">
            <w:pPr>
              <w:widowControl/>
              <w:autoSpaceDE/>
              <w:autoSpaceDN/>
              <w:adjustRightInd/>
              <w:jc w:val="center"/>
              <w:rPr>
                <w:sz w:val="20"/>
                <w:szCs w:val="20"/>
              </w:rPr>
            </w:pPr>
            <w:r w:rsidRPr="00E0641D">
              <w:rPr>
                <w:sz w:val="20"/>
                <w:szCs w:val="20"/>
              </w:rPr>
              <w:t>12</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003AB5BC" w14:textId="77777777">
            <w:pPr>
              <w:widowControl/>
              <w:autoSpaceDE/>
              <w:autoSpaceDN/>
              <w:adjustRightInd/>
              <w:jc w:val="center"/>
              <w:rPr>
                <w:sz w:val="20"/>
                <w:szCs w:val="20"/>
              </w:rPr>
            </w:pPr>
            <w:r w:rsidRPr="00E0641D">
              <w:rPr>
                <w:sz w:val="20"/>
                <w:szCs w:val="20"/>
              </w:rPr>
              <w:t>0.2</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675A9CA6" w14:textId="77777777">
            <w:pPr>
              <w:widowControl/>
              <w:autoSpaceDE/>
              <w:autoSpaceDN/>
              <w:adjustRightInd/>
              <w:jc w:val="center"/>
              <w:rPr>
                <w:sz w:val="20"/>
                <w:szCs w:val="20"/>
              </w:rPr>
            </w:pPr>
            <w:r w:rsidRPr="00E0641D">
              <w:rPr>
                <w:sz w:val="20"/>
                <w:szCs w:val="20"/>
              </w:rPr>
              <w:t>2</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1A3884B8" w14:textId="77777777">
            <w:pPr>
              <w:widowControl/>
              <w:autoSpaceDE/>
              <w:autoSpaceDN/>
              <w:adjustRightInd/>
              <w:jc w:val="center"/>
              <w:rPr>
                <w:sz w:val="20"/>
                <w:szCs w:val="20"/>
              </w:rPr>
            </w:pPr>
            <w:r w:rsidRPr="00E0641D">
              <w:rPr>
                <w:sz w:val="20"/>
                <w:szCs w:val="20"/>
              </w:rPr>
              <w:t>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054844BD" w14:textId="77777777">
            <w:pPr>
              <w:widowControl/>
              <w:autoSpaceDE/>
              <w:autoSpaceDN/>
              <w:adjustRightInd/>
              <w:jc w:val="center"/>
              <w:rPr>
                <w:sz w:val="20"/>
                <w:szCs w:val="20"/>
              </w:rPr>
            </w:pPr>
            <w:r w:rsidRPr="00E0641D">
              <w:rPr>
                <w:sz w:val="20"/>
                <w:szCs w:val="20"/>
              </w:rPr>
              <w:t>2</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4081BB7C" w14:textId="77777777">
            <w:pPr>
              <w:widowControl/>
              <w:autoSpaceDE/>
              <w:autoSpaceDN/>
              <w:adjustRightInd/>
              <w:jc w:val="center"/>
              <w:rPr>
                <w:sz w:val="20"/>
                <w:szCs w:val="20"/>
              </w:rPr>
            </w:pPr>
            <w:r w:rsidRPr="00E0641D">
              <w:rPr>
                <w:sz w:val="20"/>
                <w:szCs w:val="20"/>
              </w:rPr>
              <w:t>0</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4C02600F" w14:textId="77777777">
            <w:pPr>
              <w:widowControl/>
              <w:autoSpaceDE/>
              <w:autoSpaceDN/>
              <w:adjustRightInd/>
              <w:jc w:val="center"/>
              <w:rPr>
                <w:sz w:val="20"/>
                <w:szCs w:val="20"/>
              </w:rPr>
            </w:pPr>
            <w:r w:rsidRPr="00E0641D">
              <w:rPr>
                <w:sz w:val="20"/>
                <w:szCs w:val="20"/>
              </w:rPr>
              <w:t>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122BFB64" w14:textId="77777777">
            <w:pPr>
              <w:widowControl/>
              <w:autoSpaceDE/>
              <w:autoSpaceDN/>
              <w:adjustRightInd/>
              <w:jc w:val="right"/>
              <w:rPr>
                <w:sz w:val="20"/>
                <w:szCs w:val="20"/>
              </w:rPr>
            </w:pPr>
            <w:r w:rsidRPr="00E0641D">
              <w:rPr>
                <w:sz w:val="20"/>
                <w:szCs w:val="20"/>
              </w:rPr>
              <w:t>$141</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3C57D9EF" w14:textId="77777777">
            <w:pPr>
              <w:widowControl/>
              <w:autoSpaceDE/>
              <w:autoSpaceDN/>
              <w:adjustRightInd/>
              <w:jc w:val="center"/>
              <w:rPr>
                <w:sz w:val="20"/>
                <w:szCs w:val="20"/>
              </w:rPr>
            </w:pPr>
            <w:r w:rsidRPr="00E0641D">
              <w:rPr>
                <w:sz w:val="20"/>
                <w:szCs w:val="20"/>
              </w:rPr>
              <w:t>e</w:t>
            </w:r>
          </w:p>
        </w:tc>
      </w:tr>
      <w:tr w14:paraId="512897BF"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A36A34" w14:paraId="5821AFB9" w14:textId="4F1F1223">
            <w:pPr>
              <w:widowControl/>
              <w:autoSpaceDE/>
              <w:autoSpaceDN/>
              <w:adjustRightInd/>
              <w:ind w:left="330" w:hanging="330"/>
              <w:rPr>
                <w:sz w:val="20"/>
                <w:szCs w:val="20"/>
              </w:rPr>
            </w:pPr>
            <w:r>
              <w:rPr>
                <w:sz w:val="20"/>
                <w:szCs w:val="20"/>
              </w:rPr>
              <w:t xml:space="preserve"> </w:t>
            </w:r>
            <w:r w:rsidRPr="00E0641D">
              <w:rPr>
                <w:sz w:val="20"/>
                <w:szCs w:val="20"/>
              </w:rPr>
              <w:t>B. Observe surface methane monitoring quarterly</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1F5F2872" w14:textId="77777777">
            <w:pPr>
              <w:widowControl/>
              <w:autoSpaceDE/>
              <w:autoSpaceDN/>
              <w:adjustRightInd/>
              <w:jc w:val="center"/>
              <w:rPr>
                <w:sz w:val="20"/>
                <w:szCs w:val="20"/>
              </w:rPr>
            </w:pPr>
            <w:r w:rsidRPr="00E0641D">
              <w:rPr>
                <w:sz w:val="20"/>
                <w:szCs w:val="20"/>
              </w:rPr>
              <w:t>20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209F67E5" w14:textId="77777777">
            <w:pPr>
              <w:widowControl/>
              <w:autoSpaceDE/>
              <w:autoSpaceDN/>
              <w:adjustRightInd/>
              <w:jc w:val="center"/>
              <w:rPr>
                <w:sz w:val="20"/>
                <w:szCs w:val="20"/>
              </w:rPr>
            </w:pPr>
            <w:r w:rsidRPr="00E0641D">
              <w:rPr>
                <w:sz w:val="20"/>
                <w:szCs w:val="20"/>
              </w:rPr>
              <w:t>0.2</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1E6184CD" w14:textId="77777777">
            <w:pPr>
              <w:widowControl/>
              <w:autoSpaceDE/>
              <w:autoSpaceDN/>
              <w:adjustRightInd/>
              <w:jc w:val="center"/>
              <w:rPr>
                <w:sz w:val="20"/>
                <w:szCs w:val="20"/>
              </w:rPr>
            </w:pPr>
            <w:r w:rsidRPr="00E0641D">
              <w:rPr>
                <w:sz w:val="20"/>
                <w:szCs w:val="20"/>
              </w:rPr>
              <w:t>4</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1E306053" w14:textId="77777777">
            <w:pPr>
              <w:widowControl/>
              <w:autoSpaceDE/>
              <w:autoSpaceDN/>
              <w:adjustRightInd/>
              <w:jc w:val="center"/>
              <w:rPr>
                <w:sz w:val="20"/>
                <w:szCs w:val="20"/>
              </w:rPr>
            </w:pPr>
            <w:r w:rsidRPr="00E0641D">
              <w:rPr>
                <w:sz w:val="20"/>
                <w:szCs w:val="20"/>
              </w:rPr>
              <w:t>151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40EC1E4E" w14:textId="77777777">
            <w:pPr>
              <w:widowControl/>
              <w:autoSpaceDE/>
              <w:autoSpaceDN/>
              <w:adjustRightInd/>
              <w:jc w:val="center"/>
              <w:rPr>
                <w:sz w:val="20"/>
                <w:szCs w:val="20"/>
              </w:rPr>
            </w:pPr>
            <w:r w:rsidRPr="00E0641D">
              <w:rPr>
                <w:sz w:val="20"/>
                <w:szCs w:val="20"/>
              </w:rPr>
              <w:t>604</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3D535B1F" w14:textId="77777777">
            <w:pPr>
              <w:widowControl/>
              <w:autoSpaceDE/>
              <w:autoSpaceDN/>
              <w:adjustRightInd/>
              <w:jc w:val="center"/>
              <w:rPr>
                <w:sz w:val="20"/>
                <w:szCs w:val="20"/>
              </w:rPr>
            </w:pPr>
            <w:r w:rsidRPr="00E0641D">
              <w:rPr>
                <w:sz w:val="20"/>
                <w:szCs w:val="20"/>
              </w:rPr>
              <w:t>30</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41DB845C" w14:textId="77777777">
            <w:pPr>
              <w:widowControl/>
              <w:autoSpaceDE/>
              <w:autoSpaceDN/>
              <w:adjustRightInd/>
              <w:jc w:val="center"/>
              <w:rPr>
                <w:sz w:val="20"/>
                <w:szCs w:val="20"/>
              </w:rPr>
            </w:pPr>
            <w:r w:rsidRPr="00E0641D">
              <w:rPr>
                <w:sz w:val="20"/>
                <w:szCs w:val="20"/>
              </w:rPr>
              <w:t>60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1D719DEF" w14:textId="77777777">
            <w:pPr>
              <w:widowControl/>
              <w:autoSpaceDE/>
              <w:autoSpaceDN/>
              <w:adjustRightInd/>
              <w:jc w:val="right"/>
              <w:rPr>
                <w:sz w:val="20"/>
                <w:szCs w:val="20"/>
              </w:rPr>
            </w:pPr>
            <w:r w:rsidRPr="00E0641D">
              <w:rPr>
                <w:sz w:val="20"/>
                <w:szCs w:val="20"/>
              </w:rPr>
              <w:t>$35,474</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2AC48B81" w14:textId="77777777">
            <w:pPr>
              <w:widowControl/>
              <w:autoSpaceDE/>
              <w:autoSpaceDN/>
              <w:adjustRightInd/>
              <w:jc w:val="center"/>
              <w:rPr>
                <w:sz w:val="20"/>
                <w:szCs w:val="20"/>
              </w:rPr>
            </w:pPr>
            <w:r w:rsidRPr="00E0641D">
              <w:rPr>
                <w:sz w:val="20"/>
                <w:szCs w:val="20"/>
              </w:rPr>
              <w:t>e</w:t>
            </w:r>
          </w:p>
        </w:tc>
      </w:tr>
      <w:tr w14:paraId="35056555"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1D5269F5" w14:textId="214C8CB9">
            <w:pPr>
              <w:widowControl/>
              <w:autoSpaceDE/>
              <w:autoSpaceDN/>
              <w:adjustRightInd/>
              <w:rPr>
                <w:sz w:val="20"/>
                <w:szCs w:val="20"/>
              </w:rPr>
            </w:pPr>
            <w:r>
              <w:rPr>
                <w:sz w:val="20"/>
                <w:szCs w:val="20"/>
              </w:rPr>
              <w:t xml:space="preserve"> </w:t>
            </w:r>
            <w:r w:rsidRPr="00E0641D">
              <w:rPr>
                <w:sz w:val="20"/>
                <w:szCs w:val="20"/>
              </w:rPr>
              <w:t xml:space="preserve">C. Review operating parameters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7DB7A13C"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08B174B5"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1AD70B9D"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46E540EE" w14:textId="77777777">
            <w:pPr>
              <w:widowControl/>
              <w:autoSpaceDE/>
              <w:autoSpaceDN/>
              <w:adjustRightInd/>
              <w:jc w:val="center"/>
              <w:rPr>
                <w:sz w:val="20"/>
                <w:szCs w:val="20"/>
              </w:rPr>
            </w:pPr>
            <w:r w:rsidRPr="00E0641D">
              <w:rPr>
                <w:sz w:val="20"/>
                <w:szCs w:val="20"/>
              </w:rPr>
              <w:t>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63F8BB75" w14:textId="77777777">
            <w:pPr>
              <w:widowControl/>
              <w:autoSpaceDE/>
              <w:autoSpaceDN/>
              <w:adjustRightInd/>
              <w:jc w:val="center"/>
              <w:rPr>
                <w:sz w:val="20"/>
                <w:szCs w:val="20"/>
              </w:rPr>
            </w:pPr>
            <w:r w:rsidRPr="00E0641D">
              <w:rPr>
                <w:sz w:val="20"/>
                <w:szCs w:val="20"/>
              </w:rPr>
              <w:t>1</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583C5EE7" w14:textId="77777777">
            <w:pPr>
              <w:widowControl/>
              <w:autoSpaceDE/>
              <w:autoSpaceDN/>
              <w:adjustRightInd/>
              <w:jc w:val="center"/>
              <w:rPr>
                <w:sz w:val="20"/>
                <w:szCs w:val="20"/>
              </w:rPr>
            </w:pPr>
            <w:r w:rsidRPr="00E0641D">
              <w:rPr>
                <w:sz w:val="20"/>
                <w:szCs w:val="20"/>
              </w:rPr>
              <w:t>0.1</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1F11B73C" w14:textId="77777777">
            <w:pPr>
              <w:widowControl/>
              <w:autoSpaceDE/>
              <w:autoSpaceDN/>
              <w:adjustRightInd/>
              <w:jc w:val="center"/>
              <w:rPr>
                <w:sz w:val="20"/>
                <w:szCs w:val="20"/>
              </w:rPr>
            </w:pPr>
            <w:r w:rsidRPr="00E0641D">
              <w:rPr>
                <w:sz w:val="20"/>
                <w:szCs w:val="20"/>
              </w:rPr>
              <w:t>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05AF412E" w14:textId="77777777">
            <w:pPr>
              <w:widowControl/>
              <w:autoSpaceDE/>
              <w:autoSpaceDN/>
              <w:adjustRightInd/>
              <w:jc w:val="right"/>
              <w:rPr>
                <w:sz w:val="20"/>
                <w:szCs w:val="20"/>
              </w:rPr>
            </w:pPr>
            <w:r w:rsidRPr="00E0641D">
              <w:rPr>
                <w:sz w:val="20"/>
                <w:szCs w:val="20"/>
              </w:rPr>
              <w:t>$59</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2F644705" w14:textId="77777777">
            <w:pPr>
              <w:widowControl/>
              <w:autoSpaceDE/>
              <w:autoSpaceDN/>
              <w:adjustRightInd/>
              <w:jc w:val="center"/>
              <w:rPr>
                <w:sz w:val="20"/>
                <w:szCs w:val="20"/>
              </w:rPr>
            </w:pPr>
            <w:r w:rsidRPr="00E0641D">
              <w:rPr>
                <w:sz w:val="20"/>
                <w:szCs w:val="20"/>
              </w:rPr>
              <w:t>f</w:t>
            </w:r>
          </w:p>
        </w:tc>
      </w:tr>
      <w:tr w14:paraId="3270B665"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2B0D318A" w14:textId="1531B4CD">
            <w:pPr>
              <w:widowControl/>
              <w:autoSpaceDE/>
              <w:autoSpaceDN/>
              <w:adjustRightInd/>
              <w:rPr>
                <w:sz w:val="20"/>
                <w:szCs w:val="20"/>
              </w:rPr>
            </w:pPr>
            <w:r>
              <w:rPr>
                <w:sz w:val="20"/>
                <w:szCs w:val="20"/>
              </w:rPr>
              <w:t xml:space="preserve"> </w:t>
            </w:r>
            <w:r w:rsidRPr="00E0641D">
              <w:rPr>
                <w:sz w:val="20"/>
                <w:szCs w:val="20"/>
              </w:rPr>
              <w:t xml:space="preserve">D. Review continuous parameter monitoring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343255CC"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0A1244B6"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79E2A62C"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070DDEB3" w14:textId="77777777">
            <w:pPr>
              <w:widowControl/>
              <w:autoSpaceDE/>
              <w:autoSpaceDN/>
              <w:adjustRightInd/>
              <w:jc w:val="center"/>
              <w:rPr>
                <w:sz w:val="20"/>
                <w:szCs w:val="20"/>
              </w:rPr>
            </w:pPr>
            <w:r w:rsidRPr="00E0641D">
              <w:rPr>
                <w:sz w:val="20"/>
                <w:szCs w:val="20"/>
              </w:rPr>
              <w:t>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3A251E1E" w14:textId="77777777">
            <w:pPr>
              <w:widowControl/>
              <w:autoSpaceDE/>
              <w:autoSpaceDN/>
              <w:adjustRightInd/>
              <w:jc w:val="center"/>
              <w:rPr>
                <w:sz w:val="20"/>
                <w:szCs w:val="20"/>
              </w:rPr>
            </w:pPr>
            <w:r w:rsidRPr="00E0641D">
              <w:rPr>
                <w:sz w:val="20"/>
                <w:szCs w:val="20"/>
              </w:rPr>
              <w:t>1</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3D013B5E" w14:textId="77777777">
            <w:pPr>
              <w:widowControl/>
              <w:autoSpaceDE/>
              <w:autoSpaceDN/>
              <w:adjustRightInd/>
              <w:jc w:val="center"/>
              <w:rPr>
                <w:sz w:val="20"/>
                <w:szCs w:val="20"/>
              </w:rPr>
            </w:pPr>
            <w:r w:rsidRPr="00E0641D">
              <w:rPr>
                <w:sz w:val="20"/>
                <w:szCs w:val="20"/>
              </w:rPr>
              <w:t>0.1</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734F5026" w14:textId="77777777">
            <w:pPr>
              <w:widowControl/>
              <w:autoSpaceDE/>
              <w:autoSpaceDN/>
              <w:adjustRightInd/>
              <w:jc w:val="center"/>
              <w:rPr>
                <w:sz w:val="20"/>
                <w:szCs w:val="20"/>
              </w:rPr>
            </w:pPr>
            <w:r w:rsidRPr="00E0641D">
              <w:rPr>
                <w:sz w:val="20"/>
                <w:szCs w:val="20"/>
              </w:rPr>
              <w:t>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4C2BB30" w14:textId="77777777">
            <w:pPr>
              <w:widowControl/>
              <w:autoSpaceDE/>
              <w:autoSpaceDN/>
              <w:adjustRightInd/>
              <w:jc w:val="right"/>
              <w:rPr>
                <w:sz w:val="20"/>
                <w:szCs w:val="20"/>
              </w:rPr>
            </w:pPr>
            <w:r w:rsidRPr="00E0641D">
              <w:rPr>
                <w:sz w:val="20"/>
                <w:szCs w:val="20"/>
              </w:rPr>
              <w:t>$59</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7D94042A" w14:textId="77777777">
            <w:pPr>
              <w:widowControl/>
              <w:autoSpaceDE/>
              <w:autoSpaceDN/>
              <w:adjustRightInd/>
              <w:jc w:val="center"/>
              <w:rPr>
                <w:sz w:val="20"/>
                <w:szCs w:val="20"/>
              </w:rPr>
            </w:pPr>
            <w:r w:rsidRPr="00E0641D">
              <w:rPr>
                <w:sz w:val="20"/>
                <w:szCs w:val="20"/>
              </w:rPr>
              <w:t>f</w:t>
            </w:r>
          </w:p>
        </w:tc>
      </w:tr>
      <w:tr w14:paraId="29BDE408"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29121357" w14:textId="0F5B9C97">
            <w:pPr>
              <w:widowControl/>
              <w:autoSpaceDE/>
              <w:autoSpaceDN/>
              <w:adjustRightInd/>
              <w:rPr>
                <w:sz w:val="20"/>
                <w:szCs w:val="20"/>
              </w:rPr>
            </w:pPr>
            <w:r>
              <w:rPr>
                <w:sz w:val="20"/>
                <w:szCs w:val="20"/>
              </w:rPr>
              <w:t xml:space="preserve"> </w:t>
            </w:r>
            <w:r w:rsidRPr="00E0641D">
              <w:rPr>
                <w:sz w:val="20"/>
                <w:szCs w:val="20"/>
              </w:rPr>
              <w:t xml:space="preserve">E. Review notification of performance test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357CB17F" w14:textId="77777777">
            <w:pPr>
              <w:widowControl/>
              <w:autoSpaceDE/>
              <w:autoSpaceDN/>
              <w:adjustRightInd/>
              <w:jc w:val="center"/>
              <w:rPr>
                <w:sz w:val="20"/>
                <w:szCs w:val="20"/>
              </w:rPr>
            </w:pPr>
            <w:r w:rsidRPr="00E0641D">
              <w:rPr>
                <w:sz w:val="20"/>
                <w:szCs w:val="20"/>
              </w:rPr>
              <w:t>2</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0BB21428"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9BBECCA" w14:textId="77777777">
            <w:pPr>
              <w:widowControl/>
              <w:autoSpaceDE/>
              <w:autoSpaceDN/>
              <w:adjustRightInd/>
              <w:jc w:val="center"/>
              <w:rPr>
                <w:sz w:val="20"/>
                <w:szCs w:val="20"/>
              </w:rPr>
            </w:pPr>
            <w:r w:rsidRPr="00E0641D">
              <w:rPr>
                <w:sz w:val="20"/>
                <w:szCs w:val="20"/>
              </w:rPr>
              <w:t>2</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4977EC4E" w14:textId="77777777">
            <w:pPr>
              <w:widowControl/>
              <w:autoSpaceDE/>
              <w:autoSpaceDN/>
              <w:adjustRightInd/>
              <w:jc w:val="center"/>
              <w:rPr>
                <w:sz w:val="20"/>
                <w:szCs w:val="20"/>
              </w:rPr>
            </w:pPr>
            <w:r w:rsidRPr="00E0641D">
              <w:rPr>
                <w:sz w:val="20"/>
                <w:szCs w:val="20"/>
              </w:rPr>
              <w:t>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18B14DE5" w14:textId="77777777">
            <w:pPr>
              <w:widowControl/>
              <w:autoSpaceDE/>
              <w:autoSpaceDN/>
              <w:adjustRightInd/>
              <w:jc w:val="center"/>
              <w:rPr>
                <w:sz w:val="20"/>
                <w:szCs w:val="20"/>
              </w:rPr>
            </w:pPr>
            <w:r w:rsidRPr="00E0641D">
              <w:rPr>
                <w:sz w:val="20"/>
                <w:szCs w:val="20"/>
              </w:rPr>
              <w:t>2</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650610B2" w14:textId="77777777">
            <w:pPr>
              <w:widowControl/>
              <w:autoSpaceDE/>
              <w:autoSpaceDN/>
              <w:adjustRightInd/>
              <w:jc w:val="center"/>
              <w:rPr>
                <w:sz w:val="20"/>
                <w:szCs w:val="20"/>
              </w:rPr>
            </w:pPr>
            <w:r w:rsidRPr="00E0641D">
              <w:rPr>
                <w:sz w:val="20"/>
                <w:szCs w:val="20"/>
              </w:rPr>
              <w:t>0</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34BB79F2" w14:textId="77777777">
            <w:pPr>
              <w:widowControl/>
              <w:autoSpaceDE/>
              <w:autoSpaceDN/>
              <w:adjustRightInd/>
              <w:jc w:val="center"/>
              <w:rPr>
                <w:sz w:val="20"/>
                <w:szCs w:val="20"/>
              </w:rPr>
            </w:pPr>
            <w:r w:rsidRPr="00E0641D">
              <w:rPr>
                <w:sz w:val="20"/>
                <w:szCs w:val="20"/>
              </w:rPr>
              <w:t>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1742075E" w14:textId="77777777">
            <w:pPr>
              <w:widowControl/>
              <w:autoSpaceDE/>
              <w:autoSpaceDN/>
              <w:adjustRightInd/>
              <w:jc w:val="right"/>
              <w:rPr>
                <w:sz w:val="20"/>
                <w:szCs w:val="20"/>
              </w:rPr>
            </w:pPr>
            <w:r w:rsidRPr="00E0641D">
              <w:rPr>
                <w:sz w:val="20"/>
                <w:szCs w:val="20"/>
              </w:rPr>
              <w:t>$117</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5B215B71" w14:textId="77777777">
            <w:pPr>
              <w:widowControl/>
              <w:autoSpaceDE/>
              <w:autoSpaceDN/>
              <w:adjustRightInd/>
              <w:jc w:val="center"/>
              <w:rPr>
                <w:sz w:val="20"/>
                <w:szCs w:val="20"/>
              </w:rPr>
            </w:pPr>
            <w:r w:rsidRPr="00E0641D">
              <w:rPr>
                <w:sz w:val="20"/>
                <w:szCs w:val="20"/>
              </w:rPr>
              <w:t>f</w:t>
            </w:r>
          </w:p>
        </w:tc>
      </w:tr>
      <w:tr w14:paraId="128D8E81"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74E1C28C" w14:textId="77777777">
            <w:pPr>
              <w:widowControl/>
              <w:autoSpaceDE/>
              <w:autoSpaceDN/>
              <w:adjustRightInd/>
              <w:rPr>
                <w:sz w:val="20"/>
                <w:szCs w:val="20"/>
              </w:rPr>
            </w:pPr>
            <w:r w:rsidRPr="00E0641D">
              <w:rPr>
                <w:sz w:val="20"/>
                <w:szCs w:val="20"/>
              </w:rPr>
              <w:t xml:space="preserve">4. Excess Emissions Enforcement Activities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13F1652E" w14:textId="77777777">
            <w:pPr>
              <w:widowControl/>
              <w:autoSpaceDE/>
              <w:autoSpaceDN/>
              <w:adjustRightInd/>
              <w:jc w:val="center"/>
              <w:rPr>
                <w:sz w:val="20"/>
                <w:szCs w:val="20"/>
              </w:rPr>
            </w:pPr>
            <w:r w:rsidRPr="00E0641D">
              <w:rPr>
                <w:sz w:val="20"/>
                <w:szCs w:val="20"/>
              </w:rPr>
              <w:t>24</w:t>
            </w:r>
          </w:p>
        </w:tc>
        <w:tc>
          <w:tcPr>
            <w:tcW w:w="1063" w:type="dxa"/>
            <w:tcBorders>
              <w:top w:val="nil"/>
              <w:left w:val="nil"/>
              <w:bottom w:val="nil"/>
              <w:right w:val="nil"/>
            </w:tcBorders>
            <w:shd w:val="clear" w:color="auto" w:fill="auto"/>
            <w:noWrap/>
            <w:vAlign w:val="bottom"/>
            <w:hideMark/>
          </w:tcPr>
          <w:p w:rsidR="00E0641D" w:rsidRPr="00E0641D" w:rsidP="00E0641D" w14:paraId="2EC353FA" w14:textId="77777777">
            <w:pPr>
              <w:widowControl/>
              <w:autoSpaceDE/>
              <w:autoSpaceDN/>
              <w:adjustRightInd/>
              <w:jc w:val="center"/>
              <w:rPr>
                <w:sz w:val="20"/>
                <w:szCs w:val="20"/>
              </w:rPr>
            </w:pPr>
            <w:r w:rsidRPr="00E0641D">
              <w:rPr>
                <w:sz w:val="20"/>
                <w:szCs w:val="20"/>
              </w:rPr>
              <w:t>1</w:t>
            </w:r>
          </w:p>
        </w:tc>
        <w:tc>
          <w:tcPr>
            <w:tcW w:w="1063"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E0641D" w14:paraId="1679757D" w14:textId="77777777">
            <w:pPr>
              <w:widowControl/>
              <w:autoSpaceDE/>
              <w:autoSpaceDN/>
              <w:adjustRightInd/>
              <w:jc w:val="center"/>
              <w:rPr>
                <w:sz w:val="20"/>
                <w:szCs w:val="20"/>
              </w:rPr>
            </w:pPr>
            <w:r w:rsidRPr="00E0641D">
              <w:rPr>
                <w:sz w:val="20"/>
                <w:szCs w:val="20"/>
              </w:rPr>
              <w:t>24</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4C9D03D1" w14:textId="77777777">
            <w:pPr>
              <w:widowControl/>
              <w:autoSpaceDE/>
              <w:autoSpaceDN/>
              <w:adjustRightInd/>
              <w:jc w:val="center"/>
              <w:rPr>
                <w:sz w:val="20"/>
                <w:szCs w:val="20"/>
              </w:rPr>
            </w:pPr>
            <w:r w:rsidRPr="00E0641D">
              <w:rPr>
                <w:sz w:val="20"/>
                <w:szCs w:val="20"/>
              </w:rPr>
              <w:t>0</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3EA846BD" w14:textId="77777777">
            <w:pPr>
              <w:widowControl/>
              <w:autoSpaceDE/>
              <w:autoSpaceDN/>
              <w:adjustRightInd/>
              <w:jc w:val="center"/>
              <w:rPr>
                <w:sz w:val="20"/>
                <w:szCs w:val="20"/>
              </w:rPr>
            </w:pPr>
            <w:r w:rsidRPr="00E0641D">
              <w:rPr>
                <w:sz w:val="20"/>
                <w:szCs w:val="20"/>
              </w:rPr>
              <w:t>0</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58AE8405" w14:textId="77777777">
            <w:pPr>
              <w:widowControl/>
              <w:autoSpaceDE/>
              <w:autoSpaceDN/>
              <w:adjustRightInd/>
              <w:jc w:val="center"/>
              <w:rPr>
                <w:sz w:val="20"/>
                <w:szCs w:val="20"/>
              </w:rPr>
            </w:pPr>
            <w:r w:rsidRPr="00E0641D">
              <w:rPr>
                <w:sz w:val="20"/>
                <w:szCs w:val="20"/>
              </w:rPr>
              <w:t>0</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3A0B98F8" w14:textId="77777777">
            <w:pPr>
              <w:widowControl/>
              <w:autoSpaceDE/>
              <w:autoSpaceDN/>
              <w:adjustRightInd/>
              <w:jc w:val="center"/>
              <w:rPr>
                <w:sz w:val="20"/>
                <w:szCs w:val="20"/>
              </w:rPr>
            </w:pPr>
            <w:r w:rsidRPr="00E0641D">
              <w:rPr>
                <w:sz w:val="20"/>
                <w:szCs w:val="20"/>
              </w:rPr>
              <w:t>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69F8442C" w14:textId="77777777">
            <w:pPr>
              <w:widowControl/>
              <w:autoSpaceDE/>
              <w:autoSpaceDN/>
              <w:adjustRightInd/>
              <w:jc w:val="right"/>
              <w:rPr>
                <w:sz w:val="20"/>
                <w:szCs w:val="20"/>
              </w:rPr>
            </w:pPr>
            <w:r w:rsidRPr="00E0641D">
              <w:rPr>
                <w:sz w:val="20"/>
                <w:szCs w:val="20"/>
              </w:rPr>
              <w:t>$0</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745C4344" w14:textId="77777777">
            <w:pPr>
              <w:widowControl/>
              <w:autoSpaceDE/>
              <w:autoSpaceDN/>
              <w:adjustRightInd/>
              <w:jc w:val="center"/>
              <w:rPr>
                <w:sz w:val="20"/>
                <w:szCs w:val="20"/>
              </w:rPr>
            </w:pPr>
            <w:r w:rsidRPr="00E0641D">
              <w:rPr>
                <w:sz w:val="20"/>
                <w:szCs w:val="20"/>
              </w:rPr>
              <w:t>g</w:t>
            </w:r>
          </w:p>
        </w:tc>
      </w:tr>
      <w:tr w14:paraId="59347CCE"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5BA095A5" w14:textId="77777777">
            <w:pPr>
              <w:widowControl/>
              <w:autoSpaceDE/>
              <w:autoSpaceDN/>
              <w:adjustRightInd/>
              <w:rPr>
                <w:sz w:val="20"/>
                <w:szCs w:val="20"/>
              </w:rPr>
            </w:pPr>
            <w:r w:rsidRPr="00E0641D">
              <w:rPr>
                <w:sz w:val="20"/>
                <w:szCs w:val="20"/>
              </w:rPr>
              <w:t>5. Reporting requirements</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3A99D048" w14:textId="77777777">
            <w:pPr>
              <w:widowControl/>
              <w:autoSpaceDE/>
              <w:autoSpaceDN/>
              <w:adjustRightInd/>
              <w:jc w:val="center"/>
              <w:rPr>
                <w:sz w:val="20"/>
                <w:szCs w:val="20"/>
              </w:rPr>
            </w:pPr>
            <w:r w:rsidRPr="00E0641D">
              <w:rPr>
                <w:sz w:val="20"/>
                <w:szCs w:val="20"/>
              </w:rPr>
              <w:t> </w:t>
            </w:r>
          </w:p>
        </w:tc>
        <w:tc>
          <w:tcPr>
            <w:tcW w:w="1063" w:type="dxa"/>
            <w:tcBorders>
              <w:top w:val="single" w:sz="4" w:space="0" w:color="auto"/>
              <w:left w:val="nil"/>
              <w:bottom w:val="single" w:sz="4" w:space="0" w:color="auto"/>
              <w:right w:val="single" w:sz="4" w:space="0" w:color="auto"/>
            </w:tcBorders>
            <w:shd w:val="clear" w:color="auto" w:fill="auto"/>
            <w:vAlign w:val="bottom"/>
            <w:hideMark/>
          </w:tcPr>
          <w:p w:rsidR="00E0641D" w:rsidRPr="00E0641D" w:rsidP="00E0641D" w14:paraId="39D81EDE" w14:textId="77777777">
            <w:pPr>
              <w:widowControl/>
              <w:autoSpaceDE/>
              <w:autoSpaceDN/>
              <w:adjustRightInd/>
              <w:jc w:val="center"/>
              <w:rPr>
                <w:sz w:val="20"/>
                <w:szCs w:val="20"/>
              </w:rPr>
            </w:pPr>
            <w:r w:rsidRPr="00E0641D">
              <w:rPr>
                <w:sz w:val="20"/>
                <w:szCs w:val="20"/>
              </w:rPr>
              <w:t> </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3324F3C8" w14:textId="77777777">
            <w:pPr>
              <w:widowControl/>
              <w:autoSpaceDE/>
              <w:autoSpaceDN/>
              <w:adjustRightInd/>
              <w:jc w:val="center"/>
              <w:rPr>
                <w:sz w:val="20"/>
                <w:szCs w:val="20"/>
              </w:rPr>
            </w:pPr>
            <w:r w:rsidRPr="00E0641D">
              <w:rPr>
                <w:sz w:val="20"/>
                <w:szCs w:val="20"/>
              </w:rPr>
              <w:t> </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2BA8FDEC" w14:textId="77777777">
            <w:pPr>
              <w:widowControl/>
              <w:autoSpaceDE/>
              <w:autoSpaceDN/>
              <w:adjustRightInd/>
              <w:jc w:val="center"/>
              <w:rPr>
                <w:sz w:val="20"/>
                <w:szCs w:val="20"/>
              </w:rPr>
            </w:pPr>
            <w:r w:rsidRPr="00E0641D">
              <w:rPr>
                <w:sz w:val="20"/>
                <w:szCs w:val="20"/>
              </w:rPr>
              <w:t> </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0D221E67" w14:textId="77777777">
            <w:pPr>
              <w:widowControl/>
              <w:autoSpaceDE/>
              <w:autoSpaceDN/>
              <w:adjustRightInd/>
              <w:jc w:val="center"/>
              <w:rPr>
                <w:sz w:val="20"/>
                <w:szCs w:val="20"/>
              </w:rPr>
            </w:pPr>
            <w:r w:rsidRPr="00E0641D">
              <w:rPr>
                <w:sz w:val="20"/>
                <w:szCs w:val="20"/>
              </w:rPr>
              <w:t> </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70F51CD2" w14:textId="77777777">
            <w:pPr>
              <w:widowControl/>
              <w:autoSpaceDE/>
              <w:autoSpaceDN/>
              <w:adjustRightInd/>
              <w:jc w:val="center"/>
              <w:rPr>
                <w:sz w:val="20"/>
                <w:szCs w:val="20"/>
              </w:rPr>
            </w:pPr>
            <w:r w:rsidRPr="00E0641D">
              <w:rPr>
                <w:sz w:val="20"/>
                <w:szCs w:val="20"/>
              </w:rPr>
              <w:t> </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065FA877" w14:textId="77777777">
            <w:pPr>
              <w:widowControl/>
              <w:autoSpaceDE/>
              <w:autoSpaceDN/>
              <w:adjustRightInd/>
              <w:jc w:val="center"/>
              <w:rPr>
                <w:sz w:val="20"/>
                <w:szCs w:val="20"/>
              </w:rPr>
            </w:pPr>
            <w:r w:rsidRPr="00E0641D">
              <w:rPr>
                <w:sz w:val="20"/>
                <w:szCs w:val="20"/>
              </w:rPr>
              <w:t> </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1ECEA098" w14:textId="77777777">
            <w:pPr>
              <w:widowControl/>
              <w:autoSpaceDE/>
              <w:autoSpaceDN/>
              <w:adjustRightInd/>
              <w:jc w:val="right"/>
              <w:rPr>
                <w:sz w:val="20"/>
                <w:szCs w:val="20"/>
              </w:rPr>
            </w:pPr>
            <w:r w:rsidRPr="00E0641D">
              <w:rPr>
                <w:sz w:val="20"/>
                <w:szCs w:val="20"/>
              </w:rPr>
              <w:t> </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77F3A601" w14:textId="77777777">
            <w:pPr>
              <w:widowControl/>
              <w:autoSpaceDE/>
              <w:autoSpaceDN/>
              <w:adjustRightInd/>
              <w:jc w:val="center"/>
              <w:rPr>
                <w:sz w:val="20"/>
                <w:szCs w:val="20"/>
              </w:rPr>
            </w:pPr>
            <w:r w:rsidRPr="00E0641D">
              <w:rPr>
                <w:sz w:val="20"/>
                <w:szCs w:val="20"/>
              </w:rPr>
              <w:t> </w:t>
            </w:r>
          </w:p>
        </w:tc>
      </w:tr>
      <w:tr w14:paraId="62A72936"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A36A34" w14:paraId="4DA4E232" w14:textId="48F9A024">
            <w:pPr>
              <w:widowControl/>
              <w:autoSpaceDE/>
              <w:autoSpaceDN/>
              <w:adjustRightInd/>
              <w:ind w:left="330" w:hanging="330"/>
              <w:rPr>
                <w:sz w:val="20"/>
                <w:szCs w:val="20"/>
              </w:rPr>
            </w:pPr>
            <w:r>
              <w:rPr>
                <w:sz w:val="20"/>
                <w:szCs w:val="20"/>
              </w:rPr>
              <w:t xml:space="preserve"> </w:t>
            </w:r>
            <w:r w:rsidRPr="00E0641D">
              <w:rPr>
                <w:sz w:val="20"/>
                <w:szCs w:val="20"/>
              </w:rPr>
              <w:t xml:space="preserve">A. Review initial design capacity report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49867F91"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7D8AAA1"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5E16AADE"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26A5F252" w14:textId="77777777">
            <w:pPr>
              <w:widowControl/>
              <w:autoSpaceDE/>
              <w:autoSpaceDN/>
              <w:adjustRightInd/>
              <w:jc w:val="center"/>
              <w:rPr>
                <w:sz w:val="20"/>
                <w:szCs w:val="20"/>
              </w:rPr>
            </w:pPr>
            <w:r w:rsidRPr="00E0641D">
              <w:rPr>
                <w:sz w:val="20"/>
                <w:szCs w:val="20"/>
              </w:rPr>
              <w:t>0</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474E0E4D" w14:textId="77777777">
            <w:pPr>
              <w:widowControl/>
              <w:autoSpaceDE/>
              <w:autoSpaceDN/>
              <w:adjustRightInd/>
              <w:jc w:val="center"/>
              <w:rPr>
                <w:sz w:val="20"/>
                <w:szCs w:val="20"/>
              </w:rPr>
            </w:pPr>
            <w:r w:rsidRPr="00E0641D">
              <w:rPr>
                <w:sz w:val="20"/>
                <w:szCs w:val="20"/>
              </w:rPr>
              <w:t>0</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18878A00" w14:textId="77777777">
            <w:pPr>
              <w:widowControl/>
              <w:autoSpaceDE/>
              <w:autoSpaceDN/>
              <w:adjustRightInd/>
              <w:jc w:val="center"/>
              <w:rPr>
                <w:sz w:val="20"/>
                <w:szCs w:val="20"/>
              </w:rPr>
            </w:pPr>
            <w:r w:rsidRPr="00E0641D">
              <w:rPr>
                <w:sz w:val="20"/>
                <w:szCs w:val="20"/>
              </w:rPr>
              <w:t>0</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22C5D64D" w14:textId="77777777">
            <w:pPr>
              <w:widowControl/>
              <w:autoSpaceDE/>
              <w:autoSpaceDN/>
              <w:adjustRightInd/>
              <w:jc w:val="center"/>
              <w:rPr>
                <w:sz w:val="20"/>
                <w:szCs w:val="20"/>
              </w:rPr>
            </w:pPr>
            <w:r w:rsidRPr="00E0641D">
              <w:rPr>
                <w:sz w:val="20"/>
                <w:szCs w:val="20"/>
              </w:rPr>
              <w:t>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1ABB1992" w14:textId="77777777">
            <w:pPr>
              <w:widowControl/>
              <w:autoSpaceDE/>
              <w:autoSpaceDN/>
              <w:adjustRightInd/>
              <w:jc w:val="right"/>
              <w:rPr>
                <w:sz w:val="20"/>
                <w:szCs w:val="20"/>
              </w:rPr>
            </w:pPr>
            <w:r w:rsidRPr="00E0641D">
              <w:rPr>
                <w:sz w:val="20"/>
                <w:szCs w:val="20"/>
              </w:rPr>
              <w:t>$0</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16D0C877" w14:textId="77777777">
            <w:pPr>
              <w:widowControl/>
              <w:autoSpaceDE/>
              <w:autoSpaceDN/>
              <w:adjustRightInd/>
              <w:jc w:val="center"/>
              <w:rPr>
                <w:sz w:val="20"/>
                <w:szCs w:val="20"/>
              </w:rPr>
            </w:pPr>
            <w:r w:rsidRPr="00E0641D">
              <w:rPr>
                <w:sz w:val="20"/>
                <w:szCs w:val="20"/>
              </w:rPr>
              <w:t>h</w:t>
            </w:r>
          </w:p>
        </w:tc>
      </w:tr>
      <w:tr w14:paraId="6C8438C8"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hideMark/>
          </w:tcPr>
          <w:p w:rsidR="00E0641D" w:rsidRPr="00E0641D" w:rsidP="00A36A34" w14:paraId="41E4EE5C" w14:textId="1AD309B0">
            <w:pPr>
              <w:widowControl/>
              <w:autoSpaceDE/>
              <w:autoSpaceDN/>
              <w:adjustRightInd/>
              <w:ind w:left="330" w:hanging="330"/>
              <w:rPr>
                <w:sz w:val="20"/>
                <w:szCs w:val="20"/>
              </w:rPr>
            </w:pPr>
            <w:r>
              <w:rPr>
                <w:sz w:val="20"/>
                <w:szCs w:val="20"/>
              </w:rPr>
              <w:t xml:space="preserve"> </w:t>
            </w:r>
            <w:r w:rsidRPr="00E0641D">
              <w:rPr>
                <w:sz w:val="20"/>
                <w:szCs w:val="20"/>
              </w:rPr>
              <w:t xml:space="preserve">B. Review amended design capacity report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06990EED"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38DE42DC"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1B7C491"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41FCD5ED" w14:textId="77777777">
            <w:pPr>
              <w:widowControl/>
              <w:autoSpaceDE/>
              <w:autoSpaceDN/>
              <w:adjustRightInd/>
              <w:jc w:val="center"/>
              <w:rPr>
                <w:sz w:val="20"/>
                <w:szCs w:val="20"/>
              </w:rPr>
            </w:pPr>
            <w:r w:rsidRPr="00E0641D">
              <w:rPr>
                <w:sz w:val="20"/>
                <w:szCs w:val="20"/>
              </w:rPr>
              <w:t>6</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1BA7CA7A" w14:textId="77777777">
            <w:pPr>
              <w:widowControl/>
              <w:autoSpaceDE/>
              <w:autoSpaceDN/>
              <w:adjustRightInd/>
              <w:jc w:val="center"/>
              <w:rPr>
                <w:sz w:val="20"/>
                <w:szCs w:val="20"/>
              </w:rPr>
            </w:pPr>
            <w:r w:rsidRPr="00E0641D">
              <w:rPr>
                <w:sz w:val="20"/>
                <w:szCs w:val="20"/>
              </w:rPr>
              <w:t>6</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0F0F7AF2" w14:textId="77777777">
            <w:pPr>
              <w:widowControl/>
              <w:autoSpaceDE/>
              <w:autoSpaceDN/>
              <w:adjustRightInd/>
              <w:jc w:val="center"/>
              <w:rPr>
                <w:sz w:val="20"/>
                <w:szCs w:val="20"/>
              </w:rPr>
            </w:pPr>
            <w:r w:rsidRPr="00E0641D">
              <w:rPr>
                <w:sz w:val="20"/>
                <w:szCs w:val="20"/>
              </w:rPr>
              <w:t>0.3</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5FEC5A79"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0957B584" w14:textId="77777777">
            <w:pPr>
              <w:widowControl/>
              <w:autoSpaceDE/>
              <w:autoSpaceDN/>
              <w:adjustRightInd/>
              <w:jc w:val="right"/>
              <w:rPr>
                <w:sz w:val="20"/>
                <w:szCs w:val="20"/>
              </w:rPr>
            </w:pPr>
            <w:r w:rsidRPr="00E0641D">
              <w:rPr>
                <w:sz w:val="20"/>
                <w:szCs w:val="20"/>
              </w:rPr>
              <w:t>$352</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04DB4F77" w14:textId="77777777">
            <w:pPr>
              <w:widowControl/>
              <w:autoSpaceDE/>
              <w:autoSpaceDN/>
              <w:adjustRightInd/>
              <w:jc w:val="center"/>
              <w:rPr>
                <w:sz w:val="20"/>
                <w:szCs w:val="20"/>
              </w:rPr>
            </w:pPr>
            <w:r w:rsidRPr="00E0641D">
              <w:rPr>
                <w:sz w:val="20"/>
                <w:szCs w:val="20"/>
              </w:rPr>
              <w:t>i</w:t>
            </w:r>
          </w:p>
        </w:tc>
      </w:tr>
      <w:tr w14:paraId="79B50559"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A36A34" w14:paraId="27834579" w14:textId="5A24246B">
            <w:pPr>
              <w:widowControl/>
              <w:autoSpaceDE/>
              <w:autoSpaceDN/>
              <w:adjustRightInd/>
              <w:ind w:left="330" w:hanging="330"/>
              <w:rPr>
                <w:sz w:val="20"/>
                <w:szCs w:val="20"/>
              </w:rPr>
            </w:pPr>
            <w:r>
              <w:rPr>
                <w:sz w:val="20"/>
                <w:szCs w:val="20"/>
              </w:rPr>
              <w:t xml:space="preserve"> </w:t>
            </w:r>
            <w:r w:rsidRPr="00E0641D">
              <w:rPr>
                <w:sz w:val="20"/>
                <w:szCs w:val="20"/>
              </w:rPr>
              <w:t xml:space="preserve">C. Review annual NMOC emission rate report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720CED53" w14:textId="77777777">
            <w:pPr>
              <w:widowControl/>
              <w:autoSpaceDE/>
              <w:autoSpaceDN/>
              <w:adjustRightInd/>
              <w:jc w:val="center"/>
              <w:rPr>
                <w:sz w:val="20"/>
                <w:szCs w:val="20"/>
              </w:rPr>
            </w:pPr>
            <w:r w:rsidRPr="00E0641D">
              <w:rPr>
                <w:sz w:val="20"/>
                <w:szCs w:val="20"/>
              </w:rPr>
              <w:t>2</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74F97618"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21347B1F" w14:textId="77777777">
            <w:pPr>
              <w:widowControl/>
              <w:autoSpaceDE/>
              <w:autoSpaceDN/>
              <w:adjustRightInd/>
              <w:jc w:val="center"/>
              <w:rPr>
                <w:sz w:val="20"/>
                <w:szCs w:val="20"/>
              </w:rPr>
            </w:pPr>
            <w:r w:rsidRPr="00E0641D">
              <w:rPr>
                <w:sz w:val="20"/>
                <w:szCs w:val="20"/>
              </w:rPr>
              <w:t>2</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7564063C" w14:textId="77777777">
            <w:pPr>
              <w:widowControl/>
              <w:autoSpaceDE/>
              <w:autoSpaceDN/>
              <w:adjustRightInd/>
              <w:jc w:val="center"/>
              <w:rPr>
                <w:sz w:val="20"/>
                <w:szCs w:val="20"/>
              </w:rPr>
            </w:pPr>
            <w:r w:rsidRPr="00E0641D">
              <w:rPr>
                <w:sz w:val="20"/>
                <w:szCs w:val="20"/>
              </w:rPr>
              <w:t>13</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195031EC" w14:textId="77777777">
            <w:pPr>
              <w:widowControl/>
              <w:autoSpaceDE/>
              <w:autoSpaceDN/>
              <w:adjustRightInd/>
              <w:jc w:val="center"/>
              <w:rPr>
                <w:sz w:val="20"/>
                <w:szCs w:val="20"/>
              </w:rPr>
            </w:pPr>
            <w:r w:rsidRPr="00E0641D">
              <w:rPr>
                <w:sz w:val="20"/>
                <w:szCs w:val="20"/>
              </w:rPr>
              <w:t>26</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3497E39B" w14:textId="77777777">
            <w:pPr>
              <w:widowControl/>
              <w:autoSpaceDE/>
              <w:autoSpaceDN/>
              <w:adjustRightInd/>
              <w:jc w:val="center"/>
              <w:rPr>
                <w:sz w:val="20"/>
                <w:szCs w:val="20"/>
              </w:rPr>
            </w:pPr>
            <w:r w:rsidRPr="00E0641D">
              <w:rPr>
                <w:sz w:val="20"/>
                <w:szCs w:val="20"/>
              </w:rPr>
              <w:t>1</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420385FA" w14:textId="77777777">
            <w:pPr>
              <w:widowControl/>
              <w:autoSpaceDE/>
              <w:autoSpaceDN/>
              <w:adjustRightInd/>
              <w:jc w:val="center"/>
              <w:rPr>
                <w:sz w:val="20"/>
                <w:szCs w:val="20"/>
              </w:rPr>
            </w:pPr>
            <w:r w:rsidRPr="00E0641D">
              <w:rPr>
                <w:sz w:val="20"/>
                <w:szCs w:val="20"/>
              </w:rPr>
              <w:t>3</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1C37AB67" w14:textId="77777777">
            <w:pPr>
              <w:widowControl/>
              <w:autoSpaceDE/>
              <w:autoSpaceDN/>
              <w:adjustRightInd/>
              <w:jc w:val="right"/>
              <w:rPr>
                <w:sz w:val="20"/>
                <w:szCs w:val="20"/>
              </w:rPr>
            </w:pPr>
            <w:r w:rsidRPr="00E0641D">
              <w:rPr>
                <w:sz w:val="20"/>
                <w:szCs w:val="20"/>
              </w:rPr>
              <w:t>$1,527</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1EB75142" w14:textId="77777777">
            <w:pPr>
              <w:widowControl/>
              <w:autoSpaceDE/>
              <w:autoSpaceDN/>
              <w:adjustRightInd/>
              <w:jc w:val="center"/>
              <w:rPr>
                <w:sz w:val="20"/>
                <w:szCs w:val="20"/>
              </w:rPr>
            </w:pPr>
            <w:r w:rsidRPr="00E0641D">
              <w:rPr>
                <w:sz w:val="20"/>
                <w:szCs w:val="20"/>
              </w:rPr>
              <w:t>j</w:t>
            </w:r>
          </w:p>
        </w:tc>
      </w:tr>
      <w:tr w14:paraId="28743CE0" w14:textId="77777777" w:rsidTr="00A36A34">
        <w:tblPrEx>
          <w:tblW w:w="13040" w:type="dxa"/>
          <w:tblLook w:val="04A0"/>
        </w:tblPrEx>
        <w:trPr>
          <w:trHeight w:val="31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A36A34" w14:paraId="309B2643" w14:textId="124591D7">
            <w:pPr>
              <w:widowControl/>
              <w:autoSpaceDE/>
              <w:autoSpaceDN/>
              <w:adjustRightInd/>
              <w:ind w:left="330" w:hanging="330"/>
              <w:rPr>
                <w:sz w:val="20"/>
                <w:szCs w:val="20"/>
              </w:rPr>
            </w:pPr>
            <w:r>
              <w:rPr>
                <w:sz w:val="20"/>
                <w:szCs w:val="20"/>
              </w:rPr>
              <w:t xml:space="preserve"> </w:t>
            </w:r>
            <w:r w:rsidRPr="00E0641D">
              <w:rPr>
                <w:sz w:val="20"/>
                <w:szCs w:val="20"/>
              </w:rPr>
              <w:t xml:space="preserve">D. Review landfill closure report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4B17A6CA"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6566740A"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267E899D"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5F7207AD" w14:textId="77777777">
            <w:pPr>
              <w:widowControl/>
              <w:autoSpaceDE/>
              <w:autoSpaceDN/>
              <w:adjustRightInd/>
              <w:jc w:val="center"/>
              <w:rPr>
                <w:sz w:val="20"/>
                <w:szCs w:val="20"/>
              </w:rPr>
            </w:pPr>
            <w:r w:rsidRPr="00E0641D">
              <w:rPr>
                <w:sz w:val="20"/>
                <w:szCs w:val="20"/>
              </w:rPr>
              <w:t>6</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349D682B" w14:textId="77777777">
            <w:pPr>
              <w:widowControl/>
              <w:autoSpaceDE/>
              <w:autoSpaceDN/>
              <w:adjustRightInd/>
              <w:jc w:val="center"/>
              <w:rPr>
                <w:sz w:val="20"/>
                <w:szCs w:val="20"/>
              </w:rPr>
            </w:pPr>
            <w:r w:rsidRPr="00E0641D">
              <w:rPr>
                <w:sz w:val="20"/>
                <w:szCs w:val="20"/>
              </w:rPr>
              <w:t>6</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15B1F7D1" w14:textId="77777777">
            <w:pPr>
              <w:widowControl/>
              <w:autoSpaceDE/>
              <w:autoSpaceDN/>
              <w:adjustRightInd/>
              <w:jc w:val="center"/>
              <w:rPr>
                <w:sz w:val="20"/>
                <w:szCs w:val="20"/>
              </w:rPr>
            </w:pPr>
            <w:r w:rsidRPr="00E0641D">
              <w:rPr>
                <w:sz w:val="20"/>
                <w:szCs w:val="20"/>
              </w:rPr>
              <w:t>0.3</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677CB742"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368F50DE" w14:textId="77777777">
            <w:pPr>
              <w:widowControl/>
              <w:autoSpaceDE/>
              <w:autoSpaceDN/>
              <w:adjustRightInd/>
              <w:jc w:val="right"/>
              <w:rPr>
                <w:sz w:val="20"/>
                <w:szCs w:val="20"/>
              </w:rPr>
            </w:pPr>
            <w:r w:rsidRPr="00E0641D">
              <w:rPr>
                <w:sz w:val="20"/>
                <w:szCs w:val="20"/>
              </w:rPr>
              <w:t>$352</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331E3216" w14:textId="77777777">
            <w:pPr>
              <w:widowControl/>
              <w:autoSpaceDE/>
              <w:autoSpaceDN/>
              <w:adjustRightInd/>
              <w:jc w:val="center"/>
              <w:rPr>
                <w:sz w:val="20"/>
                <w:szCs w:val="20"/>
              </w:rPr>
            </w:pPr>
            <w:r w:rsidRPr="00E0641D">
              <w:rPr>
                <w:sz w:val="20"/>
                <w:szCs w:val="20"/>
              </w:rPr>
              <w:t>k</w:t>
            </w:r>
          </w:p>
        </w:tc>
      </w:tr>
      <w:tr w14:paraId="4E5E1EBD"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A36A34" w14:paraId="0E5030C6" w14:textId="09BA5587">
            <w:pPr>
              <w:widowControl/>
              <w:autoSpaceDE/>
              <w:autoSpaceDN/>
              <w:adjustRightInd/>
              <w:ind w:left="330" w:hanging="330"/>
              <w:rPr>
                <w:sz w:val="20"/>
                <w:szCs w:val="20"/>
              </w:rPr>
            </w:pPr>
            <w:r>
              <w:rPr>
                <w:sz w:val="20"/>
                <w:szCs w:val="20"/>
              </w:rPr>
              <w:t xml:space="preserve"> </w:t>
            </w:r>
            <w:r w:rsidRPr="00E0641D">
              <w:rPr>
                <w:sz w:val="20"/>
                <w:szCs w:val="20"/>
              </w:rPr>
              <w:t xml:space="preserve">E. Review equipment removal report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356BD5C6"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04F4EF77"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393563D"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066029DF" w14:textId="77777777">
            <w:pPr>
              <w:widowControl/>
              <w:autoSpaceDE/>
              <w:autoSpaceDN/>
              <w:adjustRightInd/>
              <w:jc w:val="center"/>
              <w:rPr>
                <w:sz w:val="20"/>
                <w:szCs w:val="20"/>
              </w:rPr>
            </w:pPr>
            <w:r w:rsidRPr="00E0641D">
              <w:rPr>
                <w:sz w:val="20"/>
                <w:szCs w:val="20"/>
              </w:rPr>
              <w:t>0</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3232FCF8" w14:textId="77777777">
            <w:pPr>
              <w:widowControl/>
              <w:autoSpaceDE/>
              <w:autoSpaceDN/>
              <w:adjustRightInd/>
              <w:jc w:val="center"/>
              <w:rPr>
                <w:sz w:val="20"/>
                <w:szCs w:val="20"/>
              </w:rPr>
            </w:pPr>
            <w:r w:rsidRPr="00E0641D">
              <w:rPr>
                <w:sz w:val="20"/>
                <w:szCs w:val="20"/>
              </w:rPr>
              <w:t>0</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691F8F55" w14:textId="77777777">
            <w:pPr>
              <w:widowControl/>
              <w:autoSpaceDE/>
              <w:autoSpaceDN/>
              <w:adjustRightInd/>
              <w:jc w:val="center"/>
              <w:rPr>
                <w:sz w:val="20"/>
                <w:szCs w:val="20"/>
              </w:rPr>
            </w:pPr>
            <w:r w:rsidRPr="00E0641D">
              <w:rPr>
                <w:sz w:val="20"/>
                <w:szCs w:val="20"/>
              </w:rPr>
              <w:t>0</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7ACA9687" w14:textId="77777777">
            <w:pPr>
              <w:widowControl/>
              <w:autoSpaceDE/>
              <w:autoSpaceDN/>
              <w:adjustRightInd/>
              <w:jc w:val="center"/>
              <w:rPr>
                <w:sz w:val="20"/>
                <w:szCs w:val="20"/>
              </w:rPr>
            </w:pPr>
            <w:r w:rsidRPr="00E0641D">
              <w:rPr>
                <w:sz w:val="20"/>
                <w:szCs w:val="20"/>
              </w:rPr>
              <w:t>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8FDB367" w14:textId="77777777">
            <w:pPr>
              <w:widowControl/>
              <w:autoSpaceDE/>
              <w:autoSpaceDN/>
              <w:adjustRightInd/>
              <w:jc w:val="right"/>
              <w:rPr>
                <w:sz w:val="20"/>
                <w:szCs w:val="20"/>
              </w:rPr>
            </w:pPr>
            <w:r w:rsidRPr="00E0641D">
              <w:rPr>
                <w:sz w:val="20"/>
                <w:szCs w:val="20"/>
              </w:rPr>
              <w:t>$0</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47D841B9" w14:textId="77777777">
            <w:pPr>
              <w:widowControl/>
              <w:autoSpaceDE/>
              <w:autoSpaceDN/>
              <w:adjustRightInd/>
              <w:jc w:val="center"/>
              <w:rPr>
                <w:sz w:val="20"/>
                <w:szCs w:val="20"/>
              </w:rPr>
            </w:pPr>
            <w:r w:rsidRPr="00E0641D">
              <w:rPr>
                <w:sz w:val="20"/>
                <w:szCs w:val="20"/>
              </w:rPr>
              <w:t>l</w:t>
            </w:r>
          </w:p>
        </w:tc>
      </w:tr>
      <w:tr w14:paraId="23C24D17"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A36A34" w14:paraId="0BCE0BE9" w14:textId="791FAB7C">
            <w:pPr>
              <w:widowControl/>
              <w:autoSpaceDE/>
              <w:autoSpaceDN/>
              <w:adjustRightInd/>
              <w:ind w:left="330" w:hanging="330"/>
              <w:rPr>
                <w:sz w:val="20"/>
                <w:szCs w:val="20"/>
              </w:rPr>
            </w:pPr>
            <w:r>
              <w:rPr>
                <w:sz w:val="20"/>
                <w:szCs w:val="20"/>
              </w:rPr>
              <w:t xml:space="preserve"> </w:t>
            </w:r>
            <w:r w:rsidRPr="00E0641D">
              <w:rPr>
                <w:sz w:val="20"/>
                <w:szCs w:val="20"/>
              </w:rPr>
              <w:t xml:space="preserve">F. Review Collection and Control System Design Plan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7AAB958D" w14:textId="77777777">
            <w:pPr>
              <w:widowControl/>
              <w:autoSpaceDE/>
              <w:autoSpaceDN/>
              <w:adjustRightInd/>
              <w:jc w:val="center"/>
              <w:rPr>
                <w:sz w:val="20"/>
                <w:szCs w:val="20"/>
              </w:rPr>
            </w:pPr>
            <w:r w:rsidRPr="00E0641D">
              <w:rPr>
                <w:sz w:val="20"/>
                <w:szCs w:val="20"/>
              </w:rPr>
              <w:t>15</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23952CFF"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2CEC0655" w14:textId="77777777">
            <w:pPr>
              <w:widowControl/>
              <w:autoSpaceDE/>
              <w:autoSpaceDN/>
              <w:adjustRightInd/>
              <w:jc w:val="center"/>
              <w:rPr>
                <w:sz w:val="20"/>
                <w:szCs w:val="20"/>
              </w:rPr>
            </w:pPr>
            <w:r w:rsidRPr="00E0641D">
              <w:rPr>
                <w:sz w:val="20"/>
                <w:szCs w:val="20"/>
              </w:rPr>
              <w:t>15</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75BBC098" w14:textId="77777777">
            <w:pPr>
              <w:widowControl/>
              <w:autoSpaceDE/>
              <w:autoSpaceDN/>
              <w:adjustRightInd/>
              <w:jc w:val="center"/>
              <w:rPr>
                <w:sz w:val="20"/>
                <w:szCs w:val="20"/>
              </w:rPr>
            </w:pPr>
            <w:r w:rsidRPr="00E0641D">
              <w:rPr>
                <w:sz w:val="20"/>
                <w:szCs w:val="20"/>
              </w:rPr>
              <w:t>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3ED87FA1" w14:textId="77777777">
            <w:pPr>
              <w:widowControl/>
              <w:autoSpaceDE/>
              <w:autoSpaceDN/>
              <w:adjustRightInd/>
              <w:jc w:val="center"/>
              <w:rPr>
                <w:sz w:val="20"/>
                <w:szCs w:val="20"/>
              </w:rPr>
            </w:pPr>
            <w:r w:rsidRPr="00E0641D">
              <w:rPr>
                <w:sz w:val="20"/>
                <w:szCs w:val="20"/>
              </w:rPr>
              <w:t>15</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12A5196F" w14:textId="77777777">
            <w:pPr>
              <w:widowControl/>
              <w:autoSpaceDE/>
              <w:autoSpaceDN/>
              <w:adjustRightInd/>
              <w:jc w:val="center"/>
              <w:rPr>
                <w:sz w:val="20"/>
                <w:szCs w:val="20"/>
              </w:rPr>
            </w:pPr>
            <w:r w:rsidRPr="00E0641D">
              <w:rPr>
                <w:sz w:val="20"/>
                <w:szCs w:val="20"/>
              </w:rPr>
              <w:t>1</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62CD77E9" w14:textId="77777777">
            <w:pPr>
              <w:widowControl/>
              <w:autoSpaceDE/>
              <w:autoSpaceDN/>
              <w:adjustRightInd/>
              <w:jc w:val="center"/>
              <w:rPr>
                <w:sz w:val="20"/>
                <w:szCs w:val="20"/>
              </w:rPr>
            </w:pPr>
            <w:r w:rsidRPr="00E0641D">
              <w:rPr>
                <w:sz w:val="20"/>
                <w:szCs w:val="20"/>
              </w:rPr>
              <w:t>2</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7F7E1582" w14:textId="77777777">
            <w:pPr>
              <w:widowControl/>
              <w:autoSpaceDE/>
              <w:autoSpaceDN/>
              <w:adjustRightInd/>
              <w:jc w:val="right"/>
              <w:rPr>
                <w:sz w:val="20"/>
                <w:szCs w:val="20"/>
              </w:rPr>
            </w:pPr>
            <w:r w:rsidRPr="00E0641D">
              <w:rPr>
                <w:sz w:val="20"/>
                <w:szCs w:val="20"/>
              </w:rPr>
              <w:t>$881</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230C23B3" w14:textId="77777777">
            <w:pPr>
              <w:widowControl/>
              <w:autoSpaceDE/>
              <w:autoSpaceDN/>
              <w:adjustRightInd/>
              <w:jc w:val="center"/>
              <w:rPr>
                <w:sz w:val="20"/>
                <w:szCs w:val="20"/>
              </w:rPr>
            </w:pPr>
            <w:r w:rsidRPr="00E0641D">
              <w:rPr>
                <w:sz w:val="20"/>
                <w:szCs w:val="20"/>
              </w:rPr>
              <w:t>m</w:t>
            </w:r>
          </w:p>
        </w:tc>
      </w:tr>
      <w:tr w14:paraId="349CE086" w14:textId="77777777" w:rsidTr="00A36A34">
        <w:tblPrEx>
          <w:tblW w:w="13040" w:type="dxa"/>
          <w:tblLook w:val="04A0"/>
        </w:tblPrEx>
        <w:trPr>
          <w:trHeight w:val="315"/>
        </w:trPr>
        <w:tc>
          <w:tcPr>
            <w:tcW w:w="4281" w:type="dxa"/>
            <w:tcBorders>
              <w:top w:val="nil"/>
              <w:left w:val="single" w:sz="4" w:space="0" w:color="auto"/>
              <w:bottom w:val="single" w:sz="4" w:space="0" w:color="auto"/>
              <w:right w:val="single" w:sz="4" w:space="0" w:color="auto"/>
            </w:tcBorders>
            <w:shd w:val="clear" w:color="auto" w:fill="auto"/>
            <w:hideMark/>
          </w:tcPr>
          <w:p w:rsidR="00E0641D" w:rsidRPr="00E0641D" w:rsidP="00A36A34" w14:paraId="701434A2" w14:textId="34655D09">
            <w:pPr>
              <w:widowControl/>
              <w:autoSpaceDE/>
              <w:autoSpaceDN/>
              <w:adjustRightInd/>
              <w:ind w:left="330" w:hanging="330"/>
              <w:rPr>
                <w:sz w:val="20"/>
                <w:szCs w:val="20"/>
              </w:rPr>
            </w:pPr>
            <w:r>
              <w:rPr>
                <w:sz w:val="20"/>
                <w:szCs w:val="20"/>
              </w:rPr>
              <w:t xml:space="preserve"> </w:t>
            </w:r>
            <w:r w:rsidRPr="00E0641D">
              <w:rPr>
                <w:sz w:val="20"/>
                <w:szCs w:val="20"/>
              </w:rPr>
              <w:t>G. Review Revised Collection and Control System Design Plan</w:t>
            </w:r>
            <w:r w:rsidRPr="00E0641D">
              <w:rPr>
                <w:sz w:val="20"/>
                <w:szCs w:val="20"/>
                <w:vertAlign w:val="superscript"/>
              </w:rPr>
              <w:t xml:space="preserve">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52341D6B" w14:textId="77777777">
            <w:pPr>
              <w:widowControl/>
              <w:autoSpaceDE/>
              <w:autoSpaceDN/>
              <w:adjustRightInd/>
              <w:jc w:val="center"/>
              <w:rPr>
                <w:sz w:val="20"/>
                <w:szCs w:val="20"/>
              </w:rPr>
            </w:pPr>
            <w:r w:rsidRPr="00E0641D">
              <w:rPr>
                <w:sz w:val="20"/>
                <w:szCs w:val="20"/>
              </w:rPr>
              <w:t>5</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3459615F" w14:textId="77777777">
            <w:pPr>
              <w:widowControl/>
              <w:autoSpaceDE/>
              <w:autoSpaceDN/>
              <w:adjustRightInd/>
              <w:jc w:val="center"/>
              <w:rPr>
                <w:sz w:val="20"/>
                <w:szCs w:val="20"/>
              </w:rPr>
            </w:pPr>
            <w:r w:rsidRPr="00E0641D">
              <w:rPr>
                <w:sz w:val="20"/>
                <w:szCs w:val="20"/>
              </w:rPr>
              <w:t>0.1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63F948A2"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6D6467DC" w14:textId="77777777">
            <w:pPr>
              <w:widowControl/>
              <w:autoSpaceDE/>
              <w:autoSpaceDN/>
              <w:adjustRightInd/>
              <w:jc w:val="center"/>
              <w:rPr>
                <w:sz w:val="20"/>
                <w:szCs w:val="20"/>
              </w:rPr>
            </w:pPr>
            <w:r w:rsidRPr="00E0641D">
              <w:rPr>
                <w:sz w:val="20"/>
                <w:szCs w:val="20"/>
              </w:rPr>
              <w:t>0.1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3FF14A2C" w14:textId="77777777">
            <w:pPr>
              <w:widowControl/>
              <w:autoSpaceDE/>
              <w:autoSpaceDN/>
              <w:adjustRightInd/>
              <w:jc w:val="center"/>
              <w:rPr>
                <w:sz w:val="20"/>
                <w:szCs w:val="20"/>
              </w:rPr>
            </w:pPr>
            <w:r w:rsidRPr="00E0641D">
              <w:rPr>
                <w:sz w:val="20"/>
                <w:szCs w:val="20"/>
              </w:rPr>
              <w:t>0.1</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26B75F84" w14:textId="77777777">
            <w:pPr>
              <w:widowControl/>
              <w:autoSpaceDE/>
              <w:autoSpaceDN/>
              <w:adjustRightInd/>
              <w:jc w:val="center"/>
              <w:rPr>
                <w:sz w:val="20"/>
                <w:szCs w:val="20"/>
              </w:rPr>
            </w:pPr>
            <w:r w:rsidRPr="00E0641D">
              <w:rPr>
                <w:sz w:val="20"/>
                <w:szCs w:val="20"/>
              </w:rPr>
              <w:t>0.00</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63D80326" w14:textId="77777777">
            <w:pPr>
              <w:widowControl/>
              <w:autoSpaceDE/>
              <w:autoSpaceDN/>
              <w:adjustRightInd/>
              <w:jc w:val="center"/>
              <w:rPr>
                <w:sz w:val="20"/>
                <w:szCs w:val="20"/>
              </w:rPr>
            </w:pPr>
            <w:r w:rsidRPr="00E0641D">
              <w:rPr>
                <w:sz w:val="20"/>
                <w:szCs w:val="20"/>
              </w:rPr>
              <w:t>0.01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70FDAB7C" w14:textId="77777777">
            <w:pPr>
              <w:widowControl/>
              <w:autoSpaceDE/>
              <w:autoSpaceDN/>
              <w:adjustRightInd/>
              <w:jc w:val="right"/>
              <w:rPr>
                <w:sz w:val="20"/>
                <w:szCs w:val="20"/>
              </w:rPr>
            </w:pPr>
            <w:r w:rsidRPr="00E0641D">
              <w:rPr>
                <w:sz w:val="20"/>
                <w:szCs w:val="20"/>
              </w:rPr>
              <w:t>$3</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4EA8965A" w14:textId="77777777">
            <w:pPr>
              <w:widowControl/>
              <w:autoSpaceDE/>
              <w:autoSpaceDN/>
              <w:adjustRightInd/>
              <w:jc w:val="center"/>
              <w:rPr>
                <w:sz w:val="20"/>
                <w:szCs w:val="20"/>
              </w:rPr>
            </w:pPr>
            <w:r w:rsidRPr="00E0641D">
              <w:rPr>
                <w:sz w:val="20"/>
                <w:szCs w:val="20"/>
              </w:rPr>
              <w:t>n</w:t>
            </w:r>
          </w:p>
        </w:tc>
      </w:tr>
      <w:tr w14:paraId="53EFB187" w14:textId="77777777" w:rsidTr="00A36A34">
        <w:tblPrEx>
          <w:tblW w:w="13040" w:type="dxa"/>
          <w:tblLook w:val="04A0"/>
        </w:tblPrEx>
        <w:trPr>
          <w:trHeight w:val="31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015E48C1" w14:textId="641C5199">
            <w:pPr>
              <w:widowControl/>
              <w:autoSpaceDE/>
              <w:autoSpaceDN/>
              <w:adjustRightInd/>
              <w:rPr>
                <w:sz w:val="20"/>
                <w:szCs w:val="20"/>
              </w:rPr>
            </w:pPr>
            <w:r>
              <w:rPr>
                <w:sz w:val="20"/>
                <w:szCs w:val="20"/>
              </w:rPr>
              <w:t xml:space="preserve"> </w:t>
            </w:r>
            <w:r w:rsidRPr="00E0641D">
              <w:rPr>
                <w:sz w:val="20"/>
                <w:szCs w:val="20"/>
              </w:rPr>
              <w:t xml:space="preserve">H. Review Initial Performance Test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1919BFF3" w14:textId="77777777">
            <w:pPr>
              <w:widowControl/>
              <w:autoSpaceDE/>
              <w:autoSpaceDN/>
              <w:adjustRightInd/>
              <w:jc w:val="center"/>
              <w:rPr>
                <w:sz w:val="20"/>
                <w:szCs w:val="20"/>
              </w:rPr>
            </w:pPr>
            <w:r w:rsidRPr="00E0641D">
              <w:rPr>
                <w:sz w:val="20"/>
                <w:szCs w:val="20"/>
              </w:rPr>
              <w:t>12</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0BE58AB9"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00079817" w14:textId="77777777">
            <w:pPr>
              <w:widowControl/>
              <w:autoSpaceDE/>
              <w:autoSpaceDN/>
              <w:adjustRightInd/>
              <w:jc w:val="center"/>
              <w:rPr>
                <w:sz w:val="20"/>
                <w:szCs w:val="20"/>
              </w:rPr>
            </w:pPr>
            <w:r w:rsidRPr="00E0641D">
              <w:rPr>
                <w:sz w:val="20"/>
                <w:szCs w:val="20"/>
              </w:rPr>
              <w:t>12</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3E626104" w14:textId="77777777">
            <w:pPr>
              <w:widowControl/>
              <w:autoSpaceDE/>
              <w:autoSpaceDN/>
              <w:adjustRightInd/>
              <w:jc w:val="center"/>
              <w:rPr>
                <w:sz w:val="20"/>
                <w:szCs w:val="20"/>
              </w:rPr>
            </w:pPr>
            <w:r w:rsidRPr="00E0641D">
              <w:rPr>
                <w:sz w:val="20"/>
                <w:szCs w:val="20"/>
              </w:rPr>
              <w:t>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5F30B08E" w14:textId="77777777">
            <w:pPr>
              <w:widowControl/>
              <w:autoSpaceDE/>
              <w:autoSpaceDN/>
              <w:adjustRightInd/>
              <w:jc w:val="center"/>
              <w:rPr>
                <w:sz w:val="20"/>
                <w:szCs w:val="20"/>
              </w:rPr>
            </w:pPr>
            <w:r w:rsidRPr="00E0641D">
              <w:rPr>
                <w:sz w:val="20"/>
                <w:szCs w:val="20"/>
              </w:rPr>
              <w:t>12</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69F21C23" w14:textId="77777777">
            <w:pPr>
              <w:widowControl/>
              <w:autoSpaceDE/>
              <w:autoSpaceDN/>
              <w:adjustRightInd/>
              <w:jc w:val="center"/>
              <w:rPr>
                <w:sz w:val="20"/>
                <w:szCs w:val="20"/>
              </w:rPr>
            </w:pPr>
            <w:r w:rsidRPr="00E0641D">
              <w:rPr>
                <w:sz w:val="20"/>
                <w:szCs w:val="20"/>
              </w:rPr>
              <w:t>1</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082E61C8"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7669DAD1" w14:textId="77777777">
            <w:pPr>
              <w:widowControl/>
              <w:autoSpaceDE/>
              <w:autoSpaceDN/>
              <w:adjustRightInd/>
              <w:jc w:val="right"/>
              <w:rPr>
                <w:sz w:val="20"/>
                <w:szCs w:val="20"/>
              </w:rPr>
            </w:pPr>
            <w:r w:rsidRPr="00E0641D">
              <w:rPr>
                <w:sz w:val="20"/>
                <w:szCs w:val="20"/>
              </w:rPr>
              <w:t>$705</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55FC87B9" w14:textId="77777777">
            <w:pPr>
              <w:widowControl/>
              <w:autoSpaceDE/>
              <w:autoSpaceDN/>
              <w:adjustRightInd/>
              <w:jc w:val="center"/>
              <w:rPr>
                <w:sz w:val="20"/>
                <w:szCs w:val="20"/>
              </w:rPr>
            </w:pPr>
            <w:r w:rsidRPr="00E0641D">
              <w:rPr>
                <w:sz w:val="20"/>
                <w:szCs w:val="20"/>
              </w:rPr>
              <w:t>o</w:t>
            </w:r>
          </w:p>
        </w:tc>
      </w:tr>
      <w:tr w14:paraId="6D566593"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2D7A6268" w14:textId="37D4433A">
            <w:pPr>
              <w:widowControl/>
              <w:autoSpaceDE/>
              <w:autoSpaceDN/>
              <w:adjustRightInd/>
              <w:rPr>
                <w:sz w:val="20"/>
                <w:szCs w:val="20"/>
              </w:rPr>
            </w:pPr>
            <w:r>
              <w:rPr>
                <w:sz w:val="20"/>
                <w:szCs w:val="20"/>
              </w:rPr>
              <w:t xml:space="preserve"> </w:t>
            </w:r>
            <w:r w:rsidRPr="00E0641D">
              <w:rPr>
                <w:sz w:val="20"/>
                <w:szCs w:val="20"/>
              </w:rPr>
              <w:t xml:space="preserve">I. Review Annual Report </w:t>
            </w:r>
          </w:p>
        </w:tc>
        <w:tc>
          <w:tcPr>
            <w:tcW w:w="1239" w:type="dxa"/>
            <w:tcBorders>
              <w:top w:val="nil"/>
              <w:left w:val="nil"/>
              <w:bottom w:val="single" w:sz="4" w:space="0" w:color="auto"/>
              <w:right w:val="single" w:sz="4" w:space="0" w:color="auto"/>
            </w:tcBorders>
            <w:shd w:val="clear" w:color="auto" w:fill="auto"/>
            <w:vAlign w:val="bottom"/>
            <w:hideMark/>
          </w:tcPr>
          <w:p w:rsidR="00E0641D" w:rsidRPr="00E0641D" w:rsidP="00E0641D" w14:paraId="4B1E0BDE" w14:textId="77777777">
            <w:pPr>
              <w:widowControl/>
              <w:autoSpaceDE/>
              <w:autoSpaceDN/>
              <w:adjustRightInd/>
              <w:jc w:val="center"/>
              <w:rPr>
                <w:sz w:val="20"/>
                <w:szCs w:val="20"/>
              </w:rPr>
            </w:pPr>
            <w:r w:rsidRPr="00E0641D">
              <w:rPr>
                <w:sz w:val="20"/>
                <w:szCs w:val="20"/>
              </w:rPr>
              <w:t>2</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5ABA268D"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3265E66F" w14:textId="77777777">
            <w:pPr>
              <w:widowControl/>
              <w:autoSpaceDE/>
              <w:autoSpaceDN/>
              <w:adjustRightInd/>
              <w:jc w:val="center"/>
              <w:rPr>
                <w:sz w:val="20"/>
                <w:szCs w:val="20"/>
              </w:rPr>
            </w:pPr>
            <w:r w:rsidRPr="00E0641D">
              <w:rPr>
                <w:sz w:val="20"/>
                <w:szCs w:val="20"/>
              </w:rPr>
              <w:t>2</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0A4609CB" w14:textId="77777777">
            <w:pPr>
              <w:widowControl/>
              <w:autoSpaceDE/>
              <w:autoSpaceDN/>
              <w:adjustRightInd/>
              <w:jc w:val="center"/>
              <w:rPr>
                <w:sz w:val="20"/>
                <w:szCs w:val="20"/>
              </w:rPr>
            </w:pPr>
            <w:r w:rsidRPr="00E0641D">
              <w:rPr>
                <w:sz w:val="20"/>
                <w:szCs w:val="20"/>
              </w:rPr>
              <w:t>151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3BF25F94" w14:textId="77777777">
            <w:pPr>
              <w:widowControl/>
              <w:autoSpaceDE/>
              <w:autoSpaceDN/>
              <w:adjustRightInd/>
              <w:jc w:val="center"/>
              <w:rPr>
                <w:sz w:val="20"/>
                <w:szCs w:val="20"/>
              </w:rPr>
            </w:pPr>
            <w:r w:rsidRPr="00E0641D">
              <w:rPr>
                <w:sz w:val="20"/>
                <w:szCs w:val="20"/>
              </w:rPr>
              <w:t>302</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5C497865" w14:textId="77777777">
            <w:pPr>
              <w:widowControl/>
              <w:autoSpaceDE/>
              <w:autoSpaceDN/>
              <w:adjustRightInd/>
              <w:jc w:val="center"/>
              <w:rPr>
                <w:sz w:val="20"/>
                <w:szCs w:val="20"/>
              </w:rPr>
            </w:pPr>
            <w:r w:rsidRPr="00E0641D">
              <w:rPr>
                <w:sz w:val="20"/>
                <w:szCs w:val="20"/>
              </w:rPr>
              <w:t>15</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099CAD69" w14:textId="77777777">
            <w:pPr>
              <w:widowControl/>
              <w:autoSpaceDE/>
              <w:autoSpaceDN/>
              <w:adjustRightInd/>
              <w:jc w:val="center"/>
              <w:rPr>
                <w:sz w:val="20"/>
                <w:szCs w:val="20"/>
              </w:rPr>
            </w:pPr>
            <w:r w:rsidRPr="00E0641D">
              <w:rPr>
                <w:sz w:val="20"/>
                <w:szCs w:val="20"/>
              </w:rPr>
              <w:t>30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5AB54C24" w14:textId="77777777">
            <w:pPr>
              <w:widowControl/>
              <w:autoSpaceDE/>
              <w:autoSpaceDN/>
              <w:adjustRightInd/>
              <w:jc w:val="right"/>
              <w:rPr>
                <w:sz w:val="20"/>
                <w:szCs w:val="20"/>
              </w:rPr>
            </w:pPr>
            <w:r w:rsidRPr="00E0641D">
              <w:rPr>
                <w:sz w:val="20"/>
                <w:szCs w:val="20"/>
              </w:rPr>
              <w:t>$17,737</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7836E75A" w14:textId="77777777">
            <w:pPr>
              <w:widowControl/>
              <w:autoSpaceDE/>
              <w:autoSpaceDN/>
              <w:adjustRightInd/>
              <w:jc w:val="center"/>
              <w:rPr>
                <w:sz w:val="20"/>
                <w:szCs w:val="20"/>
              </w:rPr>
            </w:pPr>
            <w:r w:rsidRPr="00E0641D">
              <w:rPr>
                <w:sz w:val="20"/>
                <w:szCs w:val="20"/>
              </w:rPr>
              <w:t>p</w:t>
            </w:r>
          </w:p>
        </w:tc>
      </w:tr>
      <w:tr w14:paraId="1583CDAB"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2683983D" w14:textId="2A45B459">
            <w:pPr>
              <w:widowControl/>
              <w:autoSpaceDE/>
              <w:autoSpaceDN/>
              <w:adjustRightInd/>
              <w:rPr>
                <w:sz w:val="20"/>
                <w:szCs w:val="20"/>
              </w:rPr>
            </w:pPr>
            <w:r>
              <w:rPr>
                <w:sz w:val="20"/>
                <w:szCs w:val="20"/>
              </w:rPr>
              <w:t xml:space="preserve"> </w:t>
            </w:r>
            <w:r w:rsidRPr="00E0641D">
              <w:rPr>
                <w:sz w:val="20"/>
                <w:szCs w:val="20"/>
              </w:rPr>
              <w:t xml:space="preserve">J. Review Corrective Action Analysis </w:t>
            </w:r>
          </w:p>
        </w:tc>
        <w:tc>
          <w:tcPr>
            <w:tcW w:w="1239" w:type="dxa"/>
            <w:tcBorders>
              <w:top w:val="nil"/>
              <w:left w:val="nil"/>
              <w:bottom w:val="single" w:sz="4" w:space="0" w:color="auto"/>
              <w:right w:val="nil"/>
            </w:tcBorders>
            <w:shd w:val="clear" w:color="auto" w:fill="auto"/>
            <w:vAlign w:val="bottom"/>
            <w:hideMark/>
          </w:tcPr>
          <w:p w:rsidR="00E0641D" w:rsidRPr="00E0641D" w:rsidP="00E0641D" w14:paraId="21741BED" w14:textId="77777777">
            <w:pPr>
              <w:widowControl/>
              <w:autoSpaceDE/>
              <w:autoSpaceDN/>
              <w:adjustRightInd/>
              <w:jc w:val="center"/>
              <w:rPr>
                <w:sz w:val="20"/>
                <w:szCs w:val="20"/>
              </w:rPr>
            </w:pPr>
            <w:r w:rsidRPr="00E0641D">
              <w:rPr>
                <w:sz w:val="20"/>
                <w:szCs w:val="20"/>
              </w:rPr>
              <w:t>1.25</w:t>
            </w:r>
          </w:p>
        </w:tc>
        <w:tc>
          <w:tcPr>
            <w:tcW w:w="1063"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E0641D" w14:paraId="7E601CAC"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83900EC"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4DE5431D" w14:textId="77777777">
            <w:pPr>
              <w:widowControl/>
              <w:autoSpaceDE/>
              <w:autoSpaceDN/>
              <w:adjustRightInd/>
              <w:jc w:val="center"/>
              <w:rPr>
                <w:sz w:val="20"/>
                <w:szCs w:val="20"/>
              </w:rPr>
            </w:pPr>
            <w:r w:rsidRPr="00E0641D">
              <w:rPr>
                <w:sz w:val="20"/>
                <w:szCs w:val="20"/>
              </w:rPr>
              <w:t>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6F4C8028" w14:textId="77777777">
            <w:pPr>
              <w:widowControl/>
              <w:autoSpaceDE/>
              <w:autoSpaceDN/>
              <w:adjustRightInd/>
              <w:jc w:val="center"/>
              <w:rPr>
                <w:sz w:val="20"/>
                <w:szCs w:val="20"/>
              </w:rPr>
            </w:pPr>
            <w:r w:rsidRPr="00E0641D">
              <w:rPr>
                <w:sz w:val="20"/>
                <w:szCs w:val="20"/>
              </w:rPr>
              <w:t>1</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64DD6974" w14:textId="77777777">
            <w:pPr>
              <w:widowControl/>
              <w:autoSpaceDE/>
              <w:autoSpaceDN/>
              <w:adjustRightInd/>
              <w:jc w:val="center"/>
              <w:rPr>
                <w:sz w:val="20"/>
                <w:szCs w:val="20"/>
              </w:rPr>
            </w:pPr>
            <w:r w:rsidRPr="00E0641D">
              <w:rPr>
                <w:sz w:val="20"/>
                <w:szCs w:val="20"/>
              </w:rPr>
              <w:t>0.1</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1D2368C6" w14:textId="77777777">
            <w:pPr>
              <w:widowControl/>
              <w:autoSpaceDE/>
              <w:autoSpaceDN/>
              <w:adjustRightInd/>
              <w:jc w:val="center"/>
              <w:rPr>
                <w:sz w:val="20"/>
                <w:szCs w:val="20"/>
              </w:rPr>
            </w:pPr>
            <w:r w:rsidRPr="00E0641D">
              <w:rPr>
                <w:sz w:val="20"/>
                <w:szCs w:val="20"/>
              </w:rPr>
              <w:t>0.1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72774167" w14:textId="77777777">
            <w:pPr>
              <w:widowControl/>
              <w:autoSpaceDE/>
              <w:autoSpaceDN/>
              <w:adjustRightInd/>
              <w:jc w:val="right"/>
              <w:rPr>
                <w:sz w:val="20"/>
                <w:szCs w:val="20"/>
              </w:rPr>
            </w:pPr>
            <w:r w:rsidRPr="00E0641D">
              <w:rPr>
                <w:sz w:val="20"/>
                <w:szCs w:val="20"/>
              </w:rPr>
              <w:t>$73</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64150593" w14:textId="77777777">
            <w:pPr>
              <w:widowControl/>
              <w:autoSpaceDE/>
              <w:autoSpaceDN/>
              <w:adjustRightInd/>
              <w:jc w:val="center"/>
              <w:rPr>
                <w:sz w:val="20"/>
                <w:szCs w:val="20"/>
              </w:rPr>
            </w:pPr>
            <w:r w:rsidRPr="00E0641D">
              <w:rPr>
                <w:sz w:val="20"/>
                <w:szCs w:val="20"/>
              </w:rPr>
              <w:t>q</w:t>
            </w:r>
          </w:p>
        </w:tc>
      </w:tr>
      <w:tr w14:paraId="26D8F83B"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7C75D6DC" w14:textId="461C32C6">
            <w:pPr>
              <w:widowControl/>
              <w:autoSpaceDE/>
              <w:autoSpaceDN/>
              <w:adjustRightInd/>
              <w:rPr>
                <w:sz w:val="20"/>
                <w:szCs w:val="20"/>
              </w:rPr>
            </w:pPr>
            <w:r>
              <w:rPr>
                <w:sz w:val="20"/>
                <w:szCs w:val="20"/>
              </w:rPr>
              <w:t xml:space="preserve"> </w:t>
            </w:r>
            <w:r w:rsidRPr="00E0641D">
              <w:rPr>
                <w:sz w:val="20"/>
                <w:szCs w:val="20"/>
              </w:rPr>
              <w:t xml:space="preserve">K. Review Implementation Timeline </w:t>
            </w:r>
          </w:p>
        </w:tc>
        <w:tc>
          <w:tcPr>
            <w:tcW w:w="1239" w:type="dxa"/>
            <w:tcBorders>
              <w:top w:val="nil"/>
              <w:left w:val="nil"/>
              <w:bottom w:val="single" w:sz="4" w:space="0" w:color="auto"/>
              <w:right w:val="nil"/>
            </w:tcBorders>
            <w:shd w:val="clear" w:color="auto" w:fill="auto"/>
            <w:vAlign w:val="bottom"/>
            <w:hideMark/>
          </w:tcPr>
          <w:p w:rsidR="00E0641D" w:rsidRPr="00E0641D" w:rsidP="00E0641D" w14:paraId="4FC0A989" w14:textId="77777777">
            <w:pPr>
              <w:widowControl/>
              <w:autoSpaceDE/>
              <w:autoSpaceDN/>
              <w:adjustRightInd/>
              <w:jc w:val="center"/>
              <w:rPr>
                <w:sz w:val="20"/>
                <w:szCs w:val="20"/>
              </w:rPr>
            </w:pPr>
            <w:r w:rsidRPr="00E0641D">
              <w:rPr>
                <w:sz w:val="20"/>
                <w:szCs w:val="20"/>
              </w:rPr>
              <w:t>1.25</w:t>
            </w:r>
          </w:p>
        </w:tc>
        <w:tc>
          <w:tcPr>
            <w:tcW w:w="1063"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E0641D" w14:paraId="2D34D11A"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5E468E3D"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53CB920D" w14:textId="77777777">
            <w:pPr>
              <w:widowControl/>
              <w:autoSpaceDE/>
              <w:autoSpaceDN/>
              <w:adjustRightInd/>
              <w:jc w:val="center"/>
              <w:rPr>
                <w:sz w:val="20"/>
                <w:szCs w:val="20"/>
              </w:rPr>
            </w:pPr>
            <w:r w:rsidRPr="00E0641D">
              <w:rPr>
                <w:sz w:val="20"/>
                <w:szCs w:val="20"/>
              </w:rPr>
              <w:t>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43AED909" w14:textId="77777777">
            <w:pPr>
              <w:widowControl/>
              <w:autoSpaceDE/>
              <w:autoSpaceDN/>
              <w:adjustRightInd/>
              <w:jc w:val="center"/>
              <w:rPr>
                <w:sz w:val="20"/>
                <w:szCs w:val="20"/>
              </w:rPr>
            </w:pPr>
            <w:r w:rsidRPr="00E0641D">
              <w:rPr>
                <w:sz w:val="20"/>
                <w:szCs w:val="20"/>
              </w:rPr>
              <w:t>1</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25C8FFB8" w14:textId="77777777">
            <w:pPr>
              <w:widowControl/>
              <w:autoSpaceDE/>
              <w:autoSpaceDN/>
              <w:adjustRightInd/>
              <w:jc w:val="center"/>
              <w:rPr>
                <w:sz w:val="20"/>
                <w:szCs w:val="20"/>
              </w:rPr>
            </w:pPr>
            <w:r w:rsidRPr="00E0641D">
              <w:rPr>
                <w:sz w:val="20"/>
                <w:szCs w:val="20"/>
              </w:rPr>
              <w:t>0.1</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2B06FA54" w14:textId="77777777">
            <w:pPr>
              <w:widowControl/>
              <w:autoSpaceDE/>
              <w:autoSpaceDN/>
              <w:adjustRightInd/>
              <w:jc w:val="center"/>
              <w:rPr>
                <w:sz w:val="20"/>
                <w:szCs w:val="20"/>
              </w:rPr>
            </w:pPr>
            <w:r w:rsidRPr="00E0641D">
              <w:rPr>
                <w:sz w:val="20"/>
                <w:szCs w:val="20"/>
              </w:rPr>
              <w:t>0.1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5BE431B" w14:textId="77777777">
            <w:pPr>
              <w:widowControl/>
              <w:autoSpaceDE/>
              <w:autoSpaceDN/>
              <w:adjustRightInd/>
              <w:jc w:val="right"/>
              <w:rPr>
                <w:sz w:val="20"/>
                <w:szCs w:val="20"/>
              </w:rPr>
            </w:pPr>
            <w:r w:rsidRPr="00E0641D">
              <w:rPr>
                <w:sz w:val="20"/>
                <w:szCs w:val="20"/>
              </w:rPr>
              <w:t>$73</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2F212D70" w14:textId="77777777">
            <w:pPr>
              <w:widowControl/>
              <w:autoSpaceDE/>
              <w:autoSpaceDN/>
              <w:adjustRightInd/>
              <w:jc w:val="center"/>
              <w:rPr>
                <w:sz w:val="20"/>
                <w:szCs w:val="20"/>
              </w:rPr>
            </w:pPr>
            <w:r w:rsidRPr="00E0641D">
              <w:rPr>
                <w:sz w:val="20"/>
                <w:szCs w:val="20"/>
              </w:rPr>
              <w:t>q</w:t>
            </w:r>
          </w:p>
        </w:tc>
      </w:tr>
      <w:tr w14:paraId="7B6226FE"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6CB7C167" w14:textId="735C9643">
            <w:pPr>
              <w:widowControl/>
              <w:autoSpaceDE/>
              <w:autoSpaceDN/>
              <w:adjustRightInd/>
              <w:rPr>
                <w:sz w:val="20"/>
                <w:szCs w:val="20"/>
              </w:rPr>
            </w:pPr>
            <w:r>
              <w:rPr>
                <w:sz w:val="20"/>
                <w:szCs w:val="20"/>
              </w:rPr>
              <w:t xml:space="preserve"> </w:t>
            </w:r>
            <w:r w:rsidRPr="00E0641D">
              <w:rPr>
                <w:sz w:val="20"/>
                <w:szCs w:val="20"/>
              </w:rPr>
              <w:t xml:space="preserve">L. Review Root Cause Analysis </w:t>
            </w:r>
          </w:p>
        </w:tc>
        <w:tc>
          <w:tcPr>
            <w:tcW w:w="1239" w:type="dxa"/>
            <w:tcBorders>
              <w:top w:val="nil"/>
              <w:left w:val="nil"/>
              <w:bottom w:val="single" w:sz="4" w:space="0" w:color="auto"/>
              <w:right w:val="nil"/>
            </w:tcBorders>
            <w:shd w:val="clear" w:color="auto" w:fill="auto"/>
            <w:vAlign w:val="bottom"/>
            <w:hideMark/>
          </w:tcPr>
          <w:p w:rsidR="00E0641D" w:rsidRPr="00E0641D" w:rsidP="00E0641D" w14:paraId="608381AE" w14:textId="77777777">
            <w:pPr>
              <w:widowControl/>
              <w:autoSpaceDE/>
              <w:autoSpaceDN/>
              <w:adjustRightInd/>
              <w:jc w:val="center"/>
              <w:rPr>
                <w:sz w:val="20"/>
                <w:szCs w:val="20"/>
              </w:rPr>
            </w:pPr>
            <w:r w:rsidRPr="00E0641D">
              <w:rPr>
                <w:sz w:val="20"/>
                <w:szCs w:val="20"/>
              </w:rPr>
              <w:t>1.25</w:t>
            </w:r>
          </w:p>
        </w:tc>
        <w:tc>
          <w:tcPr>
            <w:tcW w:w="1063"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E0641D" w14:paraId="3012D464"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5D6AD48C"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6668DEFE" w14:textId="77777777">
            <w:pPr>
              <w:widowControl/>
              <w:autoSpaceDE/>
              <w:autoSpaceDN/>
              <w:adjustRightInd/>
              <w:jc w:val="center"/>
              <w:rPr>
                <w:sz w:val="20"/>
                <w:szCs w:val="20"/>
              </w:rPr>
            </w:pPr>
            <w:r w:rsidRPr="00E0641D">
              <w:rPr>
                <w:sz w:val="20"/>
                <w:szCs w:val="20"/>
              </w:rPr>
              <w:t>1</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603F91D6" w14:textId="77777777">
            <w:pPr>
              <w:widowControl/>
              <w:autoSpaceDE/>
              <w:autoSpaceDN/>
              <w:adjustRightInd/>
              <w:jc w:val="center"/>
              <w:rPr>
                <w:sz w:val="20"/>
                <w:szCs w:val="20"/>
              </w:rPr>
            </w:pPr>
            <w:r w:rsidRPr="00E0641D">
              <w:rPr>
                <w:sz w:val="20"/>
                <w:szCs w:val="20"/>
              </w:rPr>
              <w:t>1</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01CA973D" w14:textId="77777777">
            <w:pPr>
              <w:widowControl/>
              <w:autoSpaceDE/>
              <w:autoSpaceDN/>
              <w:adjustRightInd/>
              <w:jc w:val="center"/>
              <w:rPr>
                <w:sz w:val="20"/>
                <w:szCs w:val="20"/>
              </w:rPr>
            </w:pPr>
            <w:r w:rsidRPr="00E0641D">
              <w:rPr>
                <w:sz w:val="20"/>
                <w:szCs w:val="20"/>
              </w:rPr>
              <w:t>0.1</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5418A021" w14:textId="77777777">
            <w:pPr>
              <w:widowControl/>
              <w:autoSpaceDE/>
              <w:autoSpaceDN/>
              <w:adjustRightInd/>
              <w:jc w:val="center"/>
              <w:rPr>
                <w:sz w:val="20"/>
                <w:szCs w:val="20"/>
              </w:rPr>
            </w:pPr>
            <w:r w:rsidRPr="00E0641D">
              <w:rPr>
                <w:sz w:val="20"/>
                <w:szCs w:val="20"/>
              </w:rPr>
              <w:t>0.1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4FC3E8D5" w14:textId="77777777">
            <w:pPr>
              <w:widowControl/>
              <w:autoSpaceDE/>
              <w:autoSpaceDN/>
              <w:adjustRightInd/>
              <w:jc w:val="right"/>
              <w:rPr>
                <w:sz w:val="20"/>
                <w:szCs w:val="20"/>
              </w:rPr>
            </w:pPr>
            <w:r w:rsidRPr="00E0641D">
              <w:rPr>
                <w:sz w:val="20"/>
                <w:szCs w:val="20"/>
              </w:rPr>
              <w:t>$73</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29C811DD" w14:textId="77777777">
            <w:pPr>
              <w:widowControl/>
              <w:autoSpaceDE/>
              <w:autoSpaceDN/>
              <w:adjustRightInd/>
              <w:jc w:val="center"/>
              <w:rPr>
                <w:sz w:val="20"/>
                <w:szCs w:val="20"/>
              </w:rPr>
            </w:pPr>
            <w:r w:rsidRPr="00E0641D">
              <w:rPr>
                <w:sz w:val="20"/>
                <w:szCs w:val="20"/>
              </w:rPr>
              <w:t>q</w:t>
            </w:r>
          </w:p>
        </w:tc>
      </w:tr>
      <w:tr w14:paraId="5935742E"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hideMark/>
          </w:tcPr>
          <w:p w:rsidR="00E0641D" w:rsidRPr="00E0641D" w:rsidP="00E0641D" w14:paraId="7F7EEB0F" w14:textId="364C6F97">
            <w:pPr>
              <w:widowControl/>
              <w:autoSpaceDE/>
              <w:autoSpaceDN/>
              <w:adjustRightInd/>
              <w:rPr>
                <w:sz w:val="20"/>
                <w:szCs w:val="20"/>
              </w:rPr>
            </w:pPr>
            <w:r>
              <w:rPr>
                <w:sz w:val="20"/>
                <w:szCs w:val="20"/>
              </w:rPr>
              <w:t xml:space="preserve"> </w:t>
            </w:r>
            <w:r w:rsidRPr="00E0641D">
              <w:rPr>
                <w:sz w:val="20"/>
                <w:szCs w:val="20"/>
              </w:rPr>
              <w:t xml:space="preserve">M. Review Wet Landfills Monitoring Report </w:t>
            </w:r>
          </w:p>
        </w:tc>
        <w:tc>
          <w:tcPr>
            <w:tcW w:w="1239" w:type="dxa"/>
            <w:tcBorders>
              <w:top w:val="nil"/>
              <w:left w:val="nil"/>
              <w:bottom w:val="single" w:sz="4" w:space="0" w:color="auto"/>
              <w:right w:val="nil"/>
            </w:tcBorders>
            <w:shd w:val="clear" w:color="auto" w:fill="auto"/>
            <w:vAlign w:val="bottom"/>
            <w:hideMark/>
          </w:tcPr>
          <w:p w:rsidR="00E0641D" w:rsidRPr="00E0641D" w:rsidP="00E0641D" w14:paraId="430CAA57" w14:textId="77777777">
            <w:pPr>
              <w:widowControl/>
              <w:autoSpaceDE/>
              <w:autoSpaceDN/>
              <w:adjustRightInd/>
              <w:jc w:val="center"/>
              <w:rPr>
                <w:sz w:val="20"/>
                <w:szCs w:val="20"/>
              </w:rPr>
            </w:pPr>
            <w:r w:rsidRPr="00E0641D">
              <w:rPr>
                <w:sz w:val="20"/>
                <w:szCs w:val="20"/>
              </w:rPr>
              <w:t>1</w:t>
            </w:r>
          </w:p>
        </w:tc>
        <w:tc>
          <w:tcPr>
            <w:tcW w:w="1063"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E0641D" w14:paraId="57EFAA3D" w14:textId="77777777">
            <w:pPr>
              <w:widowControl/>
              <w:autoSpaceDE/>
              <w:autoSpaceDN/>
              <w:adjustRightInd/>
              <w:jc w:val="center"/>
              <w:rPr>
                <w:sz w:val="20"/>
                <w:szCs w:val="20"/>
              </w:rPr>
            </w:pPr>
            <w:r w:rsidRPr="00E0641D">
              <w:rPr>
                <w:sz w:val="20"/>
                <w:szCs w:val="20"/>
              </w:rPr>
              <w:t>1</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2062CFD0" w14:textId="77777777">
            <w:pPr>
              <w:widowControl/>
              <w:autoSpaceDE/>
              <w:autoSpaceDN/>
              <w:adjustRightInd/>
              <w:jc w:val="center"/>
              <w:rPr>
                <w:sz w:val="20"/>
                <w:szCs w:val="20"/>
              </w:rPr>
            </w:pPr>
            <w:r w:rsidRPr="00E0641D">
              <w:rPr>
                <w:sz w:val="20"/>
                <w:szCs w:val="20"/>
              </w:rPr>
              <w:t>1</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09CB1663" w14:textId="77777777">
            <w:pPr>
              <w:widowControl/>
              <w:autoSpaceDE/>
              <w:autoSpaceDN/>
              <w:adjustRightInd/>
              <w:jc w:val="center"/>
              <w:rPr>
                <w:sz w:val="20"/>
                <w:szCs w:val="20"/>
              </w:rPr>
            </w:pPr>
            <w:r w:rsidRPr="00E0641D">
              <w:rPr>
                <w:sz w:val="20"/>
                <w:szCs w:val="20"/>
              </w:rPr>
              <w:t>62</w:t>
            </w:r>
          </w:p>
        </w:tc>
        <w:tc>
          <w:tcPr>
            <w:tcW w:w="844" w:type="dxa"/>
            <w:tcBorders>
              <w:top w:val="nil"/>
              <w:left w:val="nil"/>
              <w:bottom w:val="single" w:sz="4" w:space="0" w:color="auto"/>
              <w:right w:val="single" w:sz="4" w:space="0" w:color="auto"/>
            </w:tcBorders>
            <w:shd w:val="clear" w:color="auto" w:fill="auto"/>
            <w:vAlign w:val="bottom"/>
            <w:hideMark/>
          </w:tcPr>
          <w:p w:rsidR="00E0641D" w:rsidRPr="00E0641D" w:rsidP="00E0641D" w14:paraId="4F2693CE" w14:textId="77777777">
            <w:pPr>
              <w:widowControl/>
              <w:autoSpaceDE/>
              <w:autoSpaceDN/>
              <w:adjustRightInd/>
              <w:jc w:val="center"/>
              <w:rPr>
                <w:sz w:val="20"/>
                <w:szCs w:val="20"/>
              </w:rPr>
            </w:pPr>
            <w:r w:rsidRPr="00E0641D">
              <w:rPr>
                <w:sz w:val="20"/>
                <w:szCs w:val="20"/>
              </w:rPr>
              <w:t>62</w:t>
            </w:r>
          </w:p>
        </w:tc>
        <w:tc>
          <w:tcPr>
            <w:tcW w:w="1048" w:type="dxa"/>
            <w:tcBorders>
              <w:top w:val="nil"/>
              <w:left w:val="nil"/>
              <w:bottom w:val="single" w:sz="4" w:space="0" w:color="auto"/>
              <w:right w:val="single" w:sz="4" w:space="0" w:color="auto"/>
            </w:tcBorders>
            <w:shd w:val="clear" w:color="auto" w:fill="auto"/>
            <w:vAlign w:val="bottom"/>
            <w:hideMark/>
          </w:tcPr>
          <w:p w:rsidR="00E0641D" w:rsidRPr="00E0641D" w:rsidP="00E0641D" w14:paraId="16011663" w14:textId="77777777">
            <w:pPr>
              <w:widowControl/>
              <w:autoSpaceDE/>
              <w:autoSpaceDN/>
              <w:adjustRightInd/>
              <w:jc w:val="center"/>
              <w:rPr>
                <w:sz w:val="20"/>
                <w:szCs w:val="20"/>
              </w:rPr>
            </w:pPr>
            <w:r w:rsidRPr="00E0641D">
              <w:rPr>
                <w:sz w:val="20"/>
                <w:szCs w:val="20"/>
              </w:rPr>
              <w:t>3</w:t>
            </w:r>
          </w:p>
        </w:tc>
        <w:tc>
          <w:tcPr>
            <w:tcW w:w="903" w:type="dxa"/>
            <w:tcBorders>
              <w:top w:val="nil"/>
              <w:left w:val="nil"/>
              <w:bottom w:val="single" w:sz="4" w:space="0" w:color="auto"/>
              <w:right w:val="single" w:sz="4" w:space="0" w:color="auto"/>
            </w:tcBorders>
            <w:shd w:val="clear" w:color="auto" w:fill="auto"/>
            <w:vAlign w:val="bottom"/>
            <w:hideMark/>
          </w:tcPr>
          <w:p w:rsidR="00E0641D" w:rsidRPr="00E0641D" w:rsidP="00E0641D" w14:paraId="42C4918E" w14:textId="77777777">
            <w:pPr>
              <w:widowControl/>
              <w:autoSpaceDE/>
              <w:autoSpaceDN/>
              <w:adjustRightInd/>
              <w:jc w:val="center"/>
              <w:rPr>
                <w:sz w:val="20"/>
                <w:szCs w:val="20"/>
              </w:rPr>
            </w:pPr>
            <w:r w:rsidRPr="00E0641D">
              <w:rPr>
                <w:sz w:val="20"/>
                <w:szCs w:val="20"/>
              </w:rPr>
              <w:t>6</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0A10DA44" w14:textId="77777777">
            <w:pPr>
              <w:widowControl/>
              <w:autoSpaceDE/>
              <w:autoSpaceDN/>
              <w:adjustRightInd/>
              <w:jc w:val="right"/>
              <w:rPr>
                <w:sz w:val="20"/>
                <w:szCs w:val="20"/>
              </w:rPr>
            </w:pPr>
            <w:r w:rsidRPr="00E0641D">
              <w:rPr>
                <w:sz w:val="20"/>
                <w:szCs w:val="20"/>
              </w:rPr>
              <w:t>$3,641</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439228D6" w14:textId="77777777">
            <w:pPr>
              <w:widowControl/>
              <w:autoSpaceDE/>
              <w:autoSpaceDN/>
              <w:adjustRightInd/>
              <w:jc w:val="center"/>
              <w:rPr>
                <w:sz w:val="20"/>
                <w:szCs w:val="20"/>
              </w:rPr>
            </w:pPr>
            <w:r w:rsidRPr="00E0641D">
              <w:rPr>
                <w:sz w:val="20"/>
                <w:szCs w:val="20"/>
              </w:rPr>
              <w:t>r</w:t>
            </w:r>
          </w:p>
        </w:tc>
      </w:tr>
      <w:tr w14:paraId="3058A34C" w14:textId="77777777" w:rsidTr="00A36A34">
        <w:tblPrEx>
          <w:tblW w:w="13040" w:type="dxa"/>
          <w:tblLook w:val="04A0"/>
        </w:tblPrEx>
        <w:trPr>
          <w:trHeight w:val="615"/>
        </w:trPr>
        <w:tc>
          <w:tcPr>
            <w:tcW w:w="4281" w:type="dxa"/>
            <w:tcBorders>
              <w:top w:val="nil"/>
              <w:left w:val="single" w:sz="4" w:space="0" w:color="auto"/>
              <w:bottom w:val="single" w:sz="4" w:space="0" w:color="auto"/>
              <w:right w:val="single" w:sz="4" w:space="0" w:color="auto"/>
            </w:tcBorders>
            <w:shd w:val="clear" w:color="auto" w:fill="auto"/>
            <w:hideMark/>
          </w:tcPr>
          <w:p w:rsidR="00E0641D" w:rsidRPr="00E0641D" w:rsidP="00E0641D" w14:paraId="72B6EBC3" w14:textId="77777777">
            <w:pPr>
              <w:widowControl/>
              <w:autoSpaceDE/>
              <w:autoSpaceDN/>
              <w:adjustRightInd/>
              <w:rPr>
                <w:sz w:val="20"/>
                <w:szCs w:val="20"/>
              </w:rPr>
            </w:pPr>
            <w:r w:rsidRPr="00E0641D">
              <w:rPr>
                <w:sz w:val="20"/>
                <w:szCs w:val="20"/>
              </w:rPr>
              <w:t xml:space="preserve">6. Travel Expenses for Tests Attended </w:t>
            </w:r>
          </w:p>
        </w:tc>
        <w:tc>
          <w:tcPr>
            <w:tcW w:w="3365" w:type="dxa"/>
            <w:gridSpan w:val="3"/>
            <w:tcBorders>
              <w:top w:val="single" w:sz="4" w:space="0" w:color="auto"/>
              <w:left w:val="nil"/>
              <w:bottom w:val="single" w:sz="4" w:space="0" w:color="auto"/>
              <w:right w:val="single" w:sz="4" w:space="0" w:color="000000"/>
            </w:tcBorders>
            <w:shd w:val="clear" w:color="auto" w:fill="auto"/>
            <w:vAlign w:val="center"/>
            <w:hideMark/>
          </w:tcPr>
          <w:p w:rsidR="00E0641D" w:rsidRPr="00E0641D" w:rsidP="00E0641D" w14:paraId="6E7F9CFC" w14:textId="77777777">
            <w:pPr>
              <w:widowControl/>
              <w:autoSpaceDE/>
              <w:autoSpaceDN/>
              <w:adjustRightInd/>
              <w:jc w:val="center"/>
              <w:rPr>
                <w:sz w:val="20"/>
                <w:szCs w:val="20"/>
              </w:rPr>
            </w:pPr>
            <w:r w:rsidRPr="00E0641D">
              <w:rPr>
                <w:sz w:val="20"/>
                <w:szCs w:val="20"/>
              </w:rPr>
              <w:t>3 days * ($154 hotel + $69 meals/incidentals) + ($600 round trip) = $1269 per trip</w:t>
            </w:r>
          </w:p>
        </w:tc>
        <w:tc>
          <w:tcPr>
            <w:tcW w:w="1127" w:type="dxa"/>
            <w:tcBorders>
              <w:top w:val="nil"/>
              <w:left w:val="nil"/>
              <w:bottom w:val="single" w:sz="4" w:space="0" w:color="auto"/>
              <w:right w:val="single" w:sz="4" w:space="0" w:color="auto"/>
            </w:tcBorders>
            <w:shd w:val="clear" w:color="auto" w:fill="auto"/>
            <w:vAlign w:val="bottom"/>
            <w:hideMark/>
          </w:tcPr>
          <w:p w:rsidR="00E0641D" w:rsidRPr="00E0641D" w:rsidP="00E0641D" w14:paraId="30B66735" w14:textId="77777777">
            <w:pPr>
              <w:widowControl/>
              <w:autoSpaceDE/>
              <w:autoSpaceDN/>
              <w:adjustRightInd/>
              <w:jc w:val="center"/>
              <w:rPr>
                <w:sz w:val="20"/>
                <w:szCs w:val="20"/>
              </w:rPr>
            </w:pPr>
            <w:r w:rsidRPr="00E0641D">
              <w:rPr>
                <w:sz w:val="20"/>
                <w:szCs w:val="20"/>
              </w:rPr>
              <w:t>30</w:t>
            </w:r>
          </w:p>
        </w:tc>
        <w:tc>
          <w:tcPr>
            <w:tcW w:w="844" w:type="dxa"/>
            <w:tcBorders>
              <w:top w:val="nil"/>
              <w:left w:val="nil"/>
              <w:bottom w:val="single" w:sz="4" w:space="0" w:color="auto"/>
              <w:right w:val="nil"/>
            </w:tcBorders>
            <w:shd w:val="clear" w:color="auto" w:fill="auto"/>
            <w:vAlign w:val="bottom"/>
            <w:hideMark/>
          </w:tcPr>
          <w:p w:rsidR="00E0641D" w:rsidRPr="00E0641D" w:rsidP="00E0641D" w14:paraId="60A2393D" w14:textId="77777777">
            <w:pPr>
              <w:widowControl/>
              <w:autoSpaceDE/>
              <w:autoSpaceDN/>
              <w:adjustRightInd/>
              <w:jc w:val="center"/>
              <w:rPr>
                <w:sz w:val="20"/>
                <w:szCs w:val="20"/>
              </w:rPr>
            </w:pPr>
            <w:r w:rsidRPr="00E0641D">
              <w:rPr>
                <w:sz w:val="20"/>
                <w:szCs w:val="20"/>
              </w:rPr>
              <w:t>NA</w:t>
            </w:r>
          </w:p>
        </w:tc>
        <w:tc>
          <w:tcPr>
            <w:tcW w:w="1048" w:type="dxa"/>
            <w:tcBorders>
              <w:top w:val="nil"/>
              <w:left w:val="single" w:sz="4" w:space="0" w:color="auto"/>
              <w:bottom w:val="single" w:sz="4" w:space="0" w:color="auto"/>
              <w:right w:val="nil"/>
            </w:tcBorders>
            <w:shd w:val="clear" w:color="auto" w:fill="auto"/>
            <w:vAlign w:val="bottom"/>
            <w:hideMark/>
          </w:tcPr>
          <w:p w:rsidR="00E0641D" w:rsidRPr="00E0641D" w:rsidP="00E0641D" w14:paraId="4A7AC2F5" w14:textId="77777777">
            <w:pPr>
              <w:widowControl/>
              <w:autoSpaceDE/>
              <w:autoSpaceDN/>
              <w:adjustRightInd/>
              <w:jc w:val="center"/>
              <w:rPr>
                <w:sz w:val="20"/>
                <w:szCs w:val="20"/>
              </w:rPr>
            </w:pPr>
            <w:r w:rsidRPr="00E0641D">
              <w:rPr>
                <w:sz w:val="20"/>
                <w:szCs w:val="20"/>
              </w:rPr>
              <w:t>NA</w:t>
            </w:r>
          </w:p>
        </w:tc>
        <w:tc>
          <w:tcPr>
            <w:tcW w:w="903" w:type="dxa"/>
            <w:tcBorders>
              <w:top w:val="nil"/>
              <w:left w:val="single" w:sz="4" w:space="0" w:color="auto"/>
              <w:bottom w:val="single" w:sz="4" w:space="0" w:color="auto"/>
              <w:right w:val="nil"/>
            </w:tcBorders>
            <w:shd w:val="clear" w:color="auto" w:fill="auto"/>
            <w:vAlign w:val="bottom"/>
            <w:hideMark/>
          </w:tcPr>
          <w:p w:rsidR="00E0641D" w:rsidRPr="00E0641D" w:rsidP="00E0641D" w14:paraId="62961D20" w14:textId="77777777">
            <w:pPr>
              <w:widowControl/>
              <w:autoSpaceDE/>
              <w:autoSpaceDN/>
              <w:adjustRightInd/>
              <w:jc w:val="center"/>
              <w:rPr>
                <w:sz w:val="20"/>
                <w:szCs w:val="20"/>
              </w:rPr>
            </w:pPr>
            <w:r w:rsidRPr="00E0641D">
              <w:rPr>
                <w:sz w:val="20"/>
                <w:szCs w:val="20"/>
              </w:rPr>
              <w:t>NA</w:t>
            </w:r>
          </w:p>
        </w:tc>
        <w:tc>
          <w:tcPr>
            <w:tcW w:w="1063" w:type="dxa"/>
            <w:tcBorders>
              <w:top w:val="nil"/>
              <w:left w:val="single" w:sz="4" w:space="0" w:color="auto"/>
              <w:bottom w:val="single" w:sz="4" w:space="0" w:color="auto"/>
              <w:right w:val="single" w:sz="4" w:space="0" w:color="auto"/>
            </w:tcBorders>
            <w:shd w:val="clear" w:color="auto" w:fill="auto"/>
            <w:vAlign w:val="bottom"/>
            <w:hideMark/>
          </w:tcPr>
          <w:p w:rsidR="00E0641D" w:rsidRPr="00E0641D" w:rsidP="00E0641D" w14:paraId="33E83296" w14:textId="77777777">
            <w:pPr>
              <w:widowControl/>
              <w:autoSpaceDE/>
              <w:autoSpaceDN/>
              <w:adjustRightInd/>
              <w:jc w:val="right"/>
              <w:rPr>
                <w:sz w:val="20"/>
                <w:szCs w:val="20"/>
              </w:rPr>
            </w:pPr>
            <w:r w:rsidRPr="00E0641D">
              <w:rPr>
                <w:sz w:val="20"/>
                <w:szCs w:val="20"/>
              </w:rPr>
              <w:t>$38,070</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6DE975C9" w14:textId="77777777">
            <w:pPr>
              <w:widowControl/>
              <w:autoSpaceDE/>
              <w:autoSpaceDN/>
              <w:adjustRightInd/>
              <w:jc w:val="center"/>
              <w:rPr>
                <w:sz w:val="20"/>
                <w:szCs w:val="20"/>
              </w:rPr>
            </w:pPr>
            <w:r w:rsidRPr="00E0641D">
              <w:rPr>
                <w:sz w:val="20"/>
                <w:szCs w:val="20"/>
              </w:rPr>
              <w:t>s</w:t>
            </w:r>
          </w:p>
        </w:tc>
      </w:tr>
      <w:tr w14:paraId="64ED27FF" w14:textId="77777777" w:rsidTr="00A36A34">
        <w:tblPrEx>
          <w:tblW w:w="13040" w:type="dxa"/>
          <w:tblLook w:val="04A0"/>
        </w:tblPrEx>
        <w:trPr>
          <w:trHeight w:val="255"/>
        </w:trPr>
        <w:tc>
          <w:tcPr>
            <w:tcW w:w="4281" w:type="dxa"/>
            <w:tcBorders>
              <w:top w:val="nil"/>
              <w:left w:val="single" w:sz="4" w:space="0" w:color="auto"/>
              <w:bottom w:val="single" w:sz="4" w:space="0" w:color="auto"/>
              <w:right w:val="single" w:sz="4" w:space="0" w:color="auto"/>
            </w:tcBorders>
            <w:shd w:val="clear" w:color="auto" w:fill="auto"/>
            <w:noWrap/>
            <w:vAlign w:val="center"/>
            <w:hideMark/>
          </w:tcPr>
          <w:p w:rsidR="00E0641D" w:rsidRPr="00E0641D" w:rsidP="00E0641D" w14:paraId="537D5713" w14:textId="77777777">
            <w:pPr>
              <w:widowControl/>
              <w:autoSpaceDE/>
              <w:autoSpaceDN/>
              <w:adjustRightInd/>
              <w:rPr>
                <w:b/>
                <w:bCs/>
                <w:sz w:val="20"/>
                <w:szCs w:val="20"/>
              </w:rPr>
            </w:pPr>
            <w:r w:rsidRPr="00E0641D">
              <w:rPr>
                <w:b/>
                <w:bCs/>
                <w:sz w:val="20"/>
                <w:szCs w:val="20"/>
              </w:rPr>
              <w:t xml:space="preserve">TOTAL (rounded) </w:t>
            </w:r>
          </w:p>
        </w:tc>
        <w:tc>
          <w:tcPr>
            <w:tcW w:w="1239"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0A826426" w14:textId="77777777">
            <w:pPr>
              <w:widowControl/>
              <w:autoSpaceDE/>
              <w:autoSpaceDN/>
              <w:adjustRightInd/>
              <w:jc w:val="center"/>
              <w:rPr>
                <w:sz w:val="20"/>
                <w:szCs w:val="20"/>
              </w:rPr>
            </w:pPr>
            <w:r w:rsidRPr="00E0641D">
              <w:rPr>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748BD07" w14:textId="77777777">
            <w:pPr>
              <w:widowControl/>
              <w:autoSpaceDE/>
              <w:autoSpaceDN/>
              <w:adjustRightInd/>
              <w:jc w:val="center"/>
              <w:rPr>
                <w:sz w:val="20"/>
                <w:szCs w:val="20"/>
              </w:rPr>
            </w:pPr>
            <w:r w:rsidRPr="00E0641D">
              <w:rPr>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4C888A5D" w14:textId="77777777">
            <w:pPr>
              <w:widowControl/>
              <w:autoSpaceDE/>
              <w:autoSpaceDN/>
              <w:adjustRightInd/>
              <w:jc w:val="center"/>
              <w:rPr>
                <w:sz w:val="20"/>
                <w:szCs w:val="20"/>
              </w:rPr>
            </w:pPr>
            <w:r w:rsidRPr="00E0641D">
              <w:rPr>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rsidR="00E0641D" w:rsidRPr="00E0641D" w:rsidP="00E0641D" w14:paraId="2D30DCF1" w14:textId="77777777">
            <w:pPr>
              <w:widowControl/>
              <w:autoSpaceDE/>
              <w:autoSpaceDN/>
              <w:adjustRightInd/>
              <w:jc w:val="center"/>
              <w:rPr>
                <w:sz w:val="20"/>
                <w:szCs w:val="20"/>
              </w:rPr>
            </w:pPr>
            <w:r w:rsidRPr="00E0641D">
              <w:rPr>
                <w:sz w:val="20"/>
                <w:szCs w:val="20"/>
              </w:rPr>
              <w:t> </w:t>
            </w:r>
          </w:p>
        </w:tc>
        <w:tc>
          <w:tcPr>
            <w:tcW w:w="2795" w:type="dxa"/>
            <w:gridSpan w:val="3"/>
            <w:tcBorders>
              <w:top w:val="single" w:sz="4" w:space="0" w:color="auto"/>
              <w:left w:val="nil"/>
              <w:bottom w:val="single" w:sz="4" w:space="0" w:color="auto"/>
              <w:right w:val="single" w:sz="4" w:space="0" w:color="auto"/>
            </w:tcBorders>
            <w:shd w:val="clear" w:color="auto" w:fill="auto"/>
            <w:vAlign w:val="bottom"/>
            <w:hideMark/>
          </w:tcPr>
          <w:p w:rsidR="00E0641D" w:rsidRPr="00E0641D" w:rsidP="00E0641D" w14:paraId="4698C425" w14:textId="77777777">
            <w:pPr>
              <w:widowControl/>
              <w:autoSpaceDE/>
              <w:autoSpaceDN/>
              <w:adjustRightInd/>
              <w:jc w:val="center"/>
              <w:rPr>
                <w:b/>
                <w:bCs/>
                <w:sz w:val="20"/>
                <w:szCs w:val="20"/>
              </w:rPr>
            </w:pPr>
            <w:r w:rsidRPr="00E0641D">
              <w:rPr>
                <w:b/>
                <w:bCs/>
                <w:sz w:val="20"/>
                <w:szCs w:val="20"/>
              </w:rPr>
              <w:t>2,260</w:t>
            </w:r>
          </w:p>
        </w:tc>
        <w:tc>
          <w:tcPr>
            <w:tcW w:w="1063" w:type="dxa"/>
            <w:tcBorders>
              <w:top w:val="nil"/>
              <w:left w:val="nil"/>
              <w:bottom w:val="single" w:sz="4" w:space="0" w:color="auto"/>
              <w:right w:val="single" w:sz="4" w:space="0" w:color="auto"/>
            </w:tcBorders>
            <w:shd w:val="clear" w:color="auto" w:fill="auto"/>
            <w:vAlign w:val="bottom"/>
            <w:hideMark/>
          </w:tcPr>
          <w:p w:rsidR="00E0641D" w:rsidRPr="00E0641D" w:rsidP="00E0641D" w14:paraId="6DA99AED" w14:textId="77777777">
            <w:pPr>
              <w:widowControl/>
              <w:autoSpaceDE/>
              <w:autoSpaceDN/>
              <w:adjustRightInd/>
              <w:jc w:val="right"/>
              <w:rPr>
                <w:b/>
                <w:bCs/>
                <w:sz w:val="20"/>
                <w:szCs w:val="20"/>
              </w:rPr>
            </w:pPr>
            <w:r w:rsidRPr="00E0641D">
              <w:rPr>
                <w:b/>
                <w:bCs/>
                <w:sz w:val="20"/>
                <w:szCs w:val="20"/>
              </w:rPr>
              <w:t>$154,000</w:t>
            </w:r>
          </w:p>
        </w:tc>
        <w:tc>
          <w:tcPr>
            <w:tcW w:w="409" w:type="dxa"/>
            <w:tcBorders>
              <w:top w:val="nil"/>
              <w:left w:val="nil"/>
              <w:bottom w:val="single" w:sz="4" w:space="0" w:color="auto"/>
              <w:right w:val="single" w:sz="4" w:space="0" w:color="auto"/>
            </w:tcBorders>
            <w:shd w:val="clear" w:color="auto" w:fill="auto"/>
            <w:vAlign w:val="bottom"/>
            <w:hideMark/>
          </w:tcPr>
          <w:p w:rsidR="00E0641D" w:rsidRPr="00E0641D" w:rsidP="00E0641D" w14:paraId="1EA96DFC" w14:textId="77777777">
            <w:pPr>
              <w:widowControl/>
              <w:autoSpaceDE/>
              <w:autoSpaceDN/>
              <w:adjustRightInd/>
              <w:jc w:val="center"/>
              <w:rPr>
                <w:sz w:val="20"/>
                <w:szCs w:val="20"/>
              </w:rPr>
            </w:pPr>
            <w:r w:rsidRPr="00E0641D">
              <w:rPr>
                <w:sz w:val="20"/>
                <w:szCs w:val="20"/>
              </w:rPr>
              <w:t>t</w:t>
            </w:r>
          </w:p>
        </w:tc>
      </w:tr>
      <w:tr w14:paraId="2C4F30F7" w14:textId="77777777" w:rsidTr="00A36A34">
        <w:tblPrEx>
          <w:tblW w:w="13040" w:type="dxa"/>
          <w:tblLook w:val="04A0"/>
        </w:tblPrEx>
        <w:trPr>
          <w:trHeight w:val="255"/>
        </w:trPr>
        <w:tc>
          <w:tcPr>
            <w:tcW w:w="4281" w:type="dxa"/>
            <w:tcBorders>
              <w:top w:val="nil"/>
              <w:left w:val="nil"/>
              <w:bottom w:val="nil"/>
              <w:right w:val="nil"/>
            </w:tcBorders>
            <w:shd w:val="clear" w:color="auto" w:fill="auto"/>
            <w:noWrap/>
            <w:vAlign w:val="bottom"/>
            <w:hideMark/>
          </w:tcPr>
          <w:p w:rsidR="00E0641D" w:rsidRPr="00E0641D" w:rsidP="00E0641D" w14:paraId="79245E77" w14:textId="77777777">
            <w:pPr>
              <w:widowControl/>
              <w:autoSpaceDE/>
              <w:autoSpaceDN/>
              <w:adjustRightInd/>
              <w:jc w:val="center"/>
              <w:rPr>
                <w:sz w:val="20"/>
                <w:szCs w:val="20"/>
              </w:rPr>
            </w:pPr>
          </w:p>
        </w:tc>
        <w:tc>
          <w:tcPr>
            <w:tcW w:w="1239" w:type="dxa"/>
            <w:tcBorders>
              <w:top w:val="nil"/>
              <w:left w:val="nil"/>
              <w:bottom w:val="nil"/>
              <w:right w:val="nil"/>
            </w:tcBorders>
            <w:shd w:val="clear" w:color="auto" w:fill="auto"/>
            <w:noWrap/>
            <w:vAlign w:val="bottom"/>
            <w:hideMark/>
          </w:tcPr>
          <w:p w:rsidR="00E0641D" w:rsidRPr="00E0641D" w:rsidP="00E0641D" w14:paraId="0348EC9A" w14:textId="77777777">
            <w:pPr>
              <w:widowControl/>
              <w:autoSpaceDE/>
              <w:autoSpaceDN/>
              <w:adjustRightInd/>
              <w:rPr>
                <w:sz w:val="20"/>
                <w:szCs w:val="20"/>
              </w:rPr>
            </w:pPr>
          </w:p>
        </w:tc>
        <w:tc>
          <w:tcPr>
            <w:tcW w:w="1063" w:type="dxa"/>
            <w:tcBorders>
              <w:top w:val="nil"/>
              <w:left w:val="nil"/>
              <w:bottom w:val="nil"/>
              <w:right w:val="nil"/>
            </w:tcBorders>
            <w:shd w:val="clear" w:color="auto" w:fill="auto"/>
            <w:noWrap/>
            <w:vAlign w:val="bottom"/>
            <w:hideMark/>
          </w:tcPr>
          <w:p w:rsidR="00E0641D" w:rsidRPr="00E0641D" w:rsidP="00E0641D" w14:paraId="1FA97CAE" w14:textId="77777777">
            <w:pPr>
              <w:widowControl/>
              <w:autoSpaceDE/>
              <w:autoSpaceDN/>
              <w:adjustRightInd/>
              <w:rPr>
                <w:sz w:val="20"/>
                <w:szCs w:val="20"/>
              </w:rPr>
            </w:pPr>
          </w:p>
        </w:tc>
        <w:tc>
          <w:tcPr>
            <w:tcW w:w="1063" w:type="dxa"/>
            <w:tcBorders>
              <w:top w:val="nil"/>
              <w:left w:val="nil"/>
              <w:bottom w:val="nil"/>
              <w:right w:val="nil"/>
            </w:tcBorders>
            <w:shd w:val="clear" w:color="auto" w:fill="auto"/>
            <w:noWrap/>
            <w:vAlign w:val="bottom"/>
            <w:hideMark/>
          </w:tcPr>
          <w:p w:rsidR="00E0641D" w:rsidRPr="00E0641D" w:rsidP="00E0641D" w14:paraId="4420E38C" w14:textId="77777777">
            <w:pPr>
              <w:widowControl/>
              <w:autoSpaceDE/>
              <w:autoSpaceDN/>
              <w:adjustRightInd/>
              <w:rPr>
                <w:sz w:val="20"/>
                <w:szCs w:val="20"/>
              </w:rPr>
            </w:pPr>
          </w:p>
        </w:tc>
        <w:tc>
          <w:tcPr>
            <w:tcW w:w="1127" w:type="dxa"/>
            <w:tcBorders>
              <w:top w:val="nil"/>
              <w:left w:val="nil"/>
              <w:bottom w:val="nil"/>
              <w:right w:val="nil"/>
            </w:tcBorders>
            <w:shd w:val="clear" w:color="auto" w:fill="auto"/>
            <w:noWrap/>
            <w:vAlign w:val="bottom"/>
            <w:hideMark/>
          </w:tcPr>
          <w:p w:rsidR="00E0641D" w:rsidRPr="00E0641D" w:rsidP="00E0641D" w14:paraId="3CC65584" w14:textId="77777777">
            <w:pPr>
              <w:widowControl/>
              <w:autoSpaceDE/>
              <w:autoSpaceDN/>
              <w:adjustRightInd/>
              <w:rPr>
                <w:sz w:val="20"/>
                <w:szCs w:val="20"/>
              </w:rPr>
            </w:pPr>
          </w:p>
        </w:tc>
        <w:tc>
          <w:tcPr>
            <w:tcW w:w="844" w:type="dxa"/>
            <w:tcBorders>
              <w:top w:val="nil"/>
              <w:left w:val="nil"/>
              <w:bottom w:val="nil"/>
              <w:right w:val="nil"/>
            </w:tcBorders>
            <w:shd w:val="clear" w:color="auto" w:fill="auto"/>
            <w:vAlign w:val="bottom"/>
            <w:hideMark/>
          </w:tcPr>
          <w:p w:rsidR="00E0641D" w:rsidRPr="00E0641D" w:rsidP="00E0641D" w14:paraId="1FCB72C3" w14:textId="77777777">
            <w:pPr>
              <w:widowControl/>
              <w:autoSpaceDE/>
              <w:autoSpaceDN/>
              <w:adjustRightInd/>
              <w:rPr>
                <w:sz w:val="20"/>
                <w:szCs w:val="20"/>
              </w:rPr>
            </w:pPr>
          </w:p>
        </w:tc>
        <w:tc>
          <w:tcPr>
            <w:tcW w:w="1048" w:type="dxa"/>
            <w:tcBorders>
              <w:top w:val="nil"/>
              <w:left w:val="nil"/>
              <w:bottom w:val="nil"/>
              <w:right w:val="nil"/>
            </w:tcBorders>
            <w:shd w:val="clear" w:color="auto" w:fill="auto"/>
            <w:vAlign w:val="bottom"/>
            <w:hideMark/>
          </w:tcPr>
          <w:p w:rsidR="00E0641D" w:rsidRPr="00E0641D" w:rsidP="00E0641D" w14:paraId="5AFE5318" w14:textId="77777777">
            <w:pPr>
              <w:widowControl/>
              <w:autoSpaceDE/>
              <w:autoSpaceDN/>
              <w:adjustRightInd/>
              <w:jc w:val="center"/>
              <w:rPr>
                <w:sz w:val="20"/>
                <w:szCs w:val="20"/>
              </w:rPr>
            </w:pPr>
          </w:p>
        </w:tc>
        <w:tc>
          <w:tcPr>
            <w:tcW w:w="903" w:type="dxa"/>
            <w:tcBorders>
              <w:top w:val="nil"/>
              <w:left w:val="nil"/>
              <w:bottom w:val="nil"/>
              <w:right w:val="nil"/>
            </w:tcBorders>
            <w:shd w:val="clear" w:color="auto" w:fill="auto"/>
            <w:vAlign w:val="bottom"/>
            <w:hideMark/>
          </w:tcPr>
          <w:p w:rsidR="00E0641D" w:rsidRPr="00E0641D" w:rsidP="00E0641D" w14:paraId="69C698A8" w14:textId="77777777">
            <w:pPr>
              <w:widowControl/>
              <w:autoSpaceDE/>
              <w:autoSpaceDN/>
              <w:adjustRightInd/>
              <w:jc w:val="center"/>
              <w:rPr>
                <w:sz w:val="20"/>
                <w:szCs w:val="20"/>
              </w:rPr>
            </w:pPr>
          </w:p>
        </w:tc>
        <w:tc>
          <w:tcPr>
            <w:tcW w:w="1063" w:type="dxa"/>
            <w:tcBorders>
              <w:top w:val="nil"/>
              <w:left w:val="nil"/>
              <w:bottom w:val="nil"/>
              <w:right w:val="nil"/>
            </w:tcBorders>
            <w:shd w:val="clear" w:color="auto" w:fill="auto"/>
            <w:noWrap/>
            <w:vAlign w:val="bottom"/>
            <w:hideMark/>
          </w:tcPr>
          <w:p w:rsidR="00E0641D" w:rsidRPr="00E0641D" w:rsidP="00E0641D" w14:paraId="02DB562D" w14:textId="77777777">
            <w:pPr>
              <w:widowControl/>
              <w:autoSpaceDE/>
              <w:autoSpaceDN/>
              <w:adjustRightInd/>
              <w:jc w:val="center"/>
              <w:rPr>
                <w:sz w:val="20"/>
                <w:szCs w:val="20"/>
              </w:rPr>
            </w:pPr>
          </w:p>
        </w:tc>
        <w:tc>
          <w:tcPr>
            <w:tcW w:w="409" w:type="dxa"/>
            <w:tcBorders>
              <w:top w:val="nil"/>
              <w:left w:val="nil"/>
              <w:bottom w:val="nil"/>
              <w:right w:val="nil"/>
            </w:tcBorders>
            <w:shd w:val="clear" w:color="auto" w:fill="auto"/>
            <w:noWrap/>
            <w:vAlign w:val="bottom"/>
            <w:hideMark/>
          </w:tcPr>
          <w:p w:rsidR="00E0641D" w:rsidRPr="00E0641D" w:rsidP="00E0641D" w14:paraId="3385BA77" w14:textId="77777777">
            <w:pPr>
              <w:widowControl/>
              <w:autoSpaceDE/>
              <w:autoSpaceDN/>
              <w:adjustRightInd/>
              <w:rPr>
                <w:sz w:val="20"/>
                <w:szCs w:val="20"/>
              </w:rPr>
            </w:pPr>
          </w:p>
        </w:tc>
      </w:tr>
      <w:tr w14:paraId="1F5546D0" w14:textId="77777777" w:rsidTr="00A36A34">
        <w:tblPrEx>
          <w:tblW w:w="13040" w:type="dxa"/>
          <w:tblLook w:val="04A0"/>
        </w:tblPrEx>
        <w:trPr>
          <w:trHeight w:val="255"/>
        </w:trPr>
        <w:tc>
          <w:tcPr>
            <w:tcW w:w="4281" w:type="dxa"/>
            <w:tcBorders>
              <w:top w:val="nil"/>
              <w:left w:val="nil"/>
              <w:bottom w:val="nil"/>
              <w:right w:val="nil"/>
            </w:tcBorders>
            <w:shd w:val="clear" w:color="auto" w:fill="auto"/>
            <w:noWrap/>
            <w:vAlign w:val="bottom"/>
            <w:hideMark/>
          </w:tcPr>
          <w:p w:rsidR="00E0641D" w:rsidRPr="00E0641D" w:rsidP="00E0641D" w14:paraId="75163404" w14:textId="77777777">
            <w:pPr>
              <w:widowControl/>
              <w:autoSpaceDE/>
              <w:autoSpaceDN/>
              <w:adjustRightInd/>
              <w:rPr>
                <w:b/>
                <w:bCs/>
                <w:sz w:val="20"/>
                <w:szCs w:val="20"/>
              </w:rPr>
            </w:pPr>
            <w:r w:rsidRPr="00E0641D">
              <w:rPr>
                <w:b/>
                <w:bCs/>
                <w:sz w:val="20"/>
                <w:szCs w:val="20"/>
              </w:rPr>
              <w:t>Assumptions:</w:t>
            </w:r>
          </w:p>
        </w:tc>
        <w:tc>
          <w:tcPr>
            <w:tcW w:w="1239" w:type="dxa"/>
            <w:tcBorders>
              <w:top w:val="nil"/>
              <w:left w:val="nil"/>
              <w:bottom w:val="nil"/>
              <w:right w:val="nil"/>
            </w:tcBorders>
            <w:shd w:val="clear" w:color="auto" w:fill="auto"/>
            <w:noWrap/>
            <w:vAlign w:val="bottom"/>
            <w:hideMark/>
          </w:tcPr>
          <w:p w:rsidR="00E0641D" w:rsidRPr="00E0641D" w:rsidP="00E0641D" w14:paraId="6FD677CF" w14:textId="77777777">
            <w:pPr>
              <w:widowControl/>
              <w:autoSpaceDE/>
              <w:autoSpaceDN/>
              <w:adjustRightInd/>
              <w:rPr>
                <w:b/>
                <w:bCs/>
                <w:sz w:val="20"/>
                <w:szCs w:val="20"/>
              </w:rPr>
            </w:pPr>
          </w:p>
        </w:tc>
        <w:tc>
          <w:tcPr>
            <w:tcW w:w="1063" w:type="dxa"/>
            <w:tcBorders>
              <w:top w:val="nil"/>
              <w:left w:val="nil"/>
              <w:bottom w:val="nil"/>
              <w:right w:val="nil"/>
            </w:tcBorders>
            <w:shd w:val="clear" w:color="auto" w:fill="auto"/>
            <w:noWrap/>
            <w:vAlign w:val="bottom"/>
            <w:hideMark/>
          </w:tcPr>
          <w:p w:rsidR="00E0641D" w:rsidRPr="00E0641D" w:rsidP="00E0641D" w14:paraId="11BF31DE" w14:textId="77777777">
            <w:pPr>
              <w:widowControl/>
              <w:autoSpaceDE/>
              <w:autoSpaceDN/>
              <w:adjustRightInd/>
              <w:rPr>
                <w:sz w:val="20"/>
                <w:szCs w:val="20"/>
              </w:rPr>
            </w:pPr>
          </w:p>
        </w:tc>
        <w:tc>
          <w:tcPr>
            <w:tcW w:w="1063" w:type="dxa"/>
            <w:tcBorders>
              <w:top w:val="nil"/>
              <w:left w:val="nil"/>
              <w:bottom w:val="nil"/>
              <w:right w:val="nil"/>
            </w:tcBorders>
            <w:shd w:val="clear" w:color="auto" w:fill="auto"/>
            <w:noWrap/>
            <w:vAlign w:val="bottom"/>
            <w:hideMark/>
          </w:tcPr>
          <w:p w:rsidR="00E0641D" w:rsidRPr="00E0641D" w:rsidP="00E0641D" w14:paraId="6EE8DA40" w14:textId="77777777">
            <w:pPr>
              <w:widowControl/>
              <w:autoSpaceDE/>
              <w:autoSpaceDN/>
              <w:adjustRightInd/>
              <w:rPr>
                <w:sz w:val="20"/>
                <w:szCs w:val="20"/>
              </w:rPr>
            </w:pPr>
          </w:p>
        </w:tc>
        <w:tc>
          <w:tcPr>
            <w:tcW w:w="1127" w:type="dxa"/>
            <w:tcBorders>
              <w:top w:val="nil"/>
              <w:left w:val="nil"/>
              <w:bottom w:val="nil"/>
              <w:right w:val="nil"/>
            </w:tcBorders>
            <w:shd w:val="clear" w:color="auto" w:fill="auto"/>
            <w:noWrap/>
            <w:vAlign w:val="bottom"/>
            <w:hideMark/>
          </w:tcPr>
          <w:p w:rsidR="00E0641D" w:rsidRPr="00E0641D" w:rsidP="00E0641D" w14:paraId="7609C9D3" w14:textId="77777777">
            <w:pPr>
              <w:widowControl/>
              <w:autoSpaceDE/>
              <w:autoSpaceDN/>
              <w:adjustRightInd/>
              <w:rPr>
                <w:sz w:val="20"/>
                <w:szCs w:val="20"/>
              </w:rPr>
            </w:pPr>
          </w:p>
        </w:tc>
        <w:tc>
          <w:tcPr>
            <w:tcW w:w="844" w:type="dxa"/>
            <w:tcBorders>
              <w:top w:val="nil"/>
              <w:left w:val="nil"/>
              <w:bottom w:val="nil"/>
              <w:right w:val="nil"/>
            </w:tcBorders>
            <w:shd w:val="clear" w:color="auto" w:fill="auto"/>
            <w:vAlign w:val="bottom"/>
            <w:hideMark/>
          </w:tcPr>
          <w:p w:rsidR="00E0641D" w:rsidRPr="00E0641D" w:rsidP="00E0641D" w14:paraId="7090982A" w14:textId="77777777">
            <w:pPr>
              <w:widowControl/>
              <w:autoSpaceDE/>
              <w:autoSpaceDN/>
              <w:adjustRightInd/>
              <w:rPr>
                <w:sz w:val="20"/>
                <w:szCs w:val="20"/>
              </w:rPr>
            </w:pPr>
          </w:p>
        </w:tc>
        <w:tc>
          <w:tcPr>
            <w:tcW w:w="1048" w:type="dxa"/>
            <w:tcBorders>
              <w:top w:val="nil"/>
              <w:left w:val="nil"/>
              <w:bottom w:val="nil"/>
              <w:right w:val="nil"/>
            </w:tcBorders>
            <w:shd w:val="clear" w:color="auto" w:fill="auto"/>
            <w:vAlign w:val="bottom"/>
            <w:hideMark/>
          </w:tcPr>
          <w:p w:rsidR="00E0641D" w:rsidRPr="00E0641D" w:rsidP="00E0641D" w14:paraId="762A6E7A" w14:textId="77777777">
            <w:pPr>
              <w:widowControl/>
              <w:autoSpaceDE/>
              <w:autoSpaceDN/>
              <w:adjustRightInd/>
              <w:jc w:val="center"/>
              <w:rPr>
                <w:sz w:val="20"/>
                <w:szCs w:val="20"/>
              </w:rPr>
            </w:pPr>
          </w:p>
        </w:tc>
        <w:tc>
          <w:tcPr>
            <w:tcW w:w="903" w:type="dxa"/>
            <w:tcBorders>
              <w:top w:val="nil"/>
              <w:left w:val="nil"/>
              <w:bottom w:val="nil"/>
              <w:right w:val="nil"/>
            </w:tcBorders>
            <w:shd w:val="clear" w:color="auto" w:fill="auto"/>
            <w:vAlign w:val="bottom"/>
            <w:hideMark/>
          </w:tcPr>
          <w:p w:rsidR="00E0641D" w:rsidRPr="00E0641D" w:rsidP="00E0641D" w14:paraId="54DD3BD3" w14:textId="77777777">
            <w:pPr>
              <w:widowControl/>
              <w:autoSpaceDE/>
              <w:autoSpaceDN/>
              <w:adjustRightInd/>
              <w:jc w:val="center"/>
              <w:rPr>
                <w:sz w:val="20"/>
                <w:szCs w:val="20"/>
              </w:rPr>
            </w:pPr>
          </w:p>
        </w:tc>
        <w:tc>
          <w:tcPr>
            <w:tcW w:w="1063" w:type="dxa"/>
            <w:tcBorders>
              <w:top w:val="nil"/>
              <w:left w:val="nil"/>
              <w:bottom w:val="nil"/>
              <w:right w:val="nil"/>
            </w:tcBorders>
            <w:shd w:val="clear" w:color="auto" w:fill="auto"/>
            <w:noWrap/>
            <w:vAlign w:val="bottom"/>
            <w:hideMark/>
          </w:tcPr>
          <w:p w:rsidR="00E0641D" w:rsidRPr="00E0641D" w:rsidP="00E0641D" w14:paraId="464CF115" w14:textId="77777777">
            <w:pPr>
              <w:widowControl/>
              <w:autoSpaceDE/>
              <w:autoSpaceDN/>
              <w:adjustRightInd/>
              <w:jc w:val="center"/>
              <w:rPr>
                <w:sz w:val="20"/>
                <w:szCs w:val="20"/>
              </w:rPr>
            </w:pPr>
          </w:p>
        </w:tc>
        <w:tc>
          <w:tcPr>
            <w:tcW w:w="409" w:type="dxa"/>
            <w:tcBorders>
              <w:top w:val="nil"/>
              <w:left w:val="nil"/>
              <w:bottom w:val="nil"/>
              <w:right w:val="nil"/>
            </w:tcBorders>
            <w:shd w:val="clear" w:color="auto" w:fill="auto"/>
            <w:noWrap/>
            <w:vAlign w:val="bottom"/>
            <w:hideMark/>
          </w:tcPr>
          <w:p w:rsidR="00E0641D" w:rsidRPr="00E0641D" w:rsidP="00E0641D" w14:paraId="10C98DE5" w14:textId="77777777">
            <w:pPr>
              <w:widowControl/>
              <w:autoSpaceDE/>
              <w:autoSpaceDN/>
              <w:adjustRightInd/>
              <w:rPr>
                <w:sz w:val="20"/>
                <w:szCs w:val="20"/>
              </w:rPr>
            </w:pPr>
          </w:p>
        </w:tc>
      </w:tr>
      <w:tr w14:paraId="755440AD" w14:textId="77777777" w:rsidTr="00AB75B2">
        <w:tblPrEx>
          <w:tblW w:w="13040" w:type="dxa"/>
          <w:tblLook w:val="04A0"/>
        </w:tblPrEx>
        <w:trPr>
          <w:trHeight w:val="747"/>
        </w:trPr>
        <w:tc>
          <w:tcPr>
            <w:tcW w:w="12631" w:type="dxa"/>
            <w:gridSpan w:val="9"/>
            <w:tcBorders>
              <w:top w:val="nil"/>
              <w:left w:val="nil"/>
              <w:bottom w:val="nil"/>
              <w:right w:val="nil"/>
            </w:tcBorders>
            <w:shd w:val="clear" w:color="auto" w:fill="auto"/>
            <w:hideMark/>
          </w:tcPr>
          <w:p w:rsidR="00E0641D" w:rsidRPr="00E0641D" w:rsidP="00E0641D" w14:paraId="258A4B04" w14:textId="1D170C16">
            <w:pPr>
              <w:widowControl/>
              <w:autoSpaceDE/>
              <w:autoSpaceDN/>
              <w:adjustRightInd/>
              <w:rPr>
                <w:sz w:val="20"/>
                <w:szCs w:val="20"/>
              </w:rPr>
            </w:pPr>
            <w:r w:rsidRPr="00E0641D">
              <w:rPr>
                <w:sz w:val="20"/>
                <w:szCs w:val="20"/>
                <w:vertAlign w:val="superscript"/>
              </w:rPr>
              <w:t>a</w:t>
            </w:r>
            <w:r w:rsidR="00A36A34">
              <w:rPr>
                <w:sz w:val="20"/>
                <w:szCs w:val="20"/>
              </w:rPr>
              <w:t xml:space="preserve"> </w:t>
            </w:r>
            <w:r w:rsidRPr="00E0641D">
              <w:rPr>
                <w:sz w:val="20"/>
                <w:szCs w:val="20"/>
              </w:rPr>
              <w:t>EPA estimates that an average of 1,887 MSW landfills per year are subject to the requirements of Subparts Cf which are implemented under state plans and a federal plan (40 CFR Part 62, Subpart OOO). As of August 2022, EPA data indicates that 11 States and local agencies enforce the State plans. EPA assumes that approximately 23 percent of sources (440) are covered by the State Plans. Thus, each agency is expected to review reports for an average of 40 landfills (440 / 11 = 40). The remainder of these landfills (1,447) are covered by the federal plan.</w:t>
            </w:r>
          </w:p>
        </w:tc>
        <w:tc>
          <w:tcPr>
            <w:tcW w:w="409" w:type="dxa"/>
            <w:tcBorders>
              <w:top w:val="nil"/>
              <w:left w:val="nil"/>
              <w:bottom w:val="nil"/>
              <w:right w:val="nil"/>
            </w:tcBorders>
            <w:shd w:val="clear" w:color="auto" w:fill="auto"/>
            <w:vAlign w:val="bottom"/>
            <w:hideMark/>
          </w:tcPr>
          <w:p w:rsidR="00E0641D" w:rsidRPr="00E0641D" w:rsidP="00E0641D" w14:paraId="456CADCC" w14:textId="77777777">
            <w:pPr>
              <w:widowControl/>
              <w:autoSpaceDE/>
              <w:autoSpaceDN/>
              <w:adjustRightInd/>
              <w:rPr>
                <w:sz w:val="20"/>
                <w:szCs w:val="20"/>
              </w:rPr>
            </w:pPr>
          </w:p>
        </w:tc>
      </w:tr>
      <w:tr w14:paraId="72FE70A8" w14:textId="77777777" w:rsidTr="00AB75B2">
        <w:tblPrEx>
          <w:tblW w:w="13040" w:type="dxa"/>
          <w:tblLook w:val="04A0"/>
        </w:tblPrEx>
        <w:trPr>
          <w:trHeight w:val="729"/>
        </w:trPr>
        <w:tc>
          <w:tcPr>
            <w:tcW w:w="12631" w:type="dxa"/>
            <w:gridSpan w:val="9"/>
            <w:tcBorders>
              <w:top w:val="nil"/>
              <w:left w:val="nil"/>
              <w:bottom w:val="nil"/>
              <w:right w:val="nil"/>
            </w:tcBorders>
            <w:shd w:val="clear" w:color="auto" w:fill="auto"/>
            <w:hideMark/>
          </w:tcPr>
          <w:p w:rsidR="00E0641D" w:rsidRPr="00E0641D" w:rsidP="00E0641D" w14:paraId="3C421752" w14:textId="226E91B8">
            <w:pPr>
              <w:widowControl/>
              <w:autoSpaceDE/>
              <w:autoSpaceDN/>
              <w:adjustRightInd/>
              <w:rPr>
                <w:sz w:val="20"/>
                <w:szCs w:val="20"/>
              </w:rPr>
            </w:pPr>
            <w:r w:rsidRPr="00E0641D">
              <w:rPr>
                <w:sz w:val="20"/>
                <w:szCs w:val="20"/>
                <w:vertAlign w:val="superscript"/>
              </w:rPr>
              <w:t>b</w:t>
            </w:r>
            <w:r w:rsidR="00A36A34">
              <w:rPr>
                <w:sz w:val="20"/>
                <w:szCs w:val="20"/>
              </w:rPr>
              <w:t xml:space="preserve"> </w:t>
            </w:r>
            <w:r w:rsidRPr="00E0641D">
              <w:rPr>
                <w:sz w:val="20"/>
                <w:szCs w:val="20"/>
              </w:rPr>
              <w:t>This cost is based on the average hourly labor rate as follows: Managerial $70.56 (GS-13, Step 5, $44.10 + 60%); Technical $52.37 (GS-12, Step 1, $32.73 + 60%); and Clerical $28.34 (GS-6, Step 3, $17.71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c>
          <w:tcPr>
            <w:tcW w:w="409" w:type="dxa"/>
            <w:tcBorders>
              <w:top w:val="nil"/>
              <w:left w:val="nil"/>
              <w:bottom w:val="nil"/>
              <w:right w:val="nil"/>
            </w:tcBorders>
            <w:shd w:val="clear" w:color="auto" w:fill="auto"/>
            <w:vAlign w:val="bottom"/>
            <w:hideMark/>
          </w:tcPr>
          <w:p w:rsidR="00E0641D" w:rsidRPr="00E0641D" w:rsidP="00E0641D" w14:paraId="4E8582F9" w14:textId="77777777">
            <w:pPr>
              <w:widowControl/>
              <w:autoSpaceDE/>
              <w:autoSpaceDN/>
              <w:adjustRightInd/>
              <w:rPr>
                <w:sz w:val="20"/>
                <w:szCs w:val="20"/>
              </w:rPr>
            </w:pPr>
          </w:p>
        </w:tc>
      </w:tr>
      <w:tr w14:paraId="2E57226A" w14:textId="77777777" w:rsidTr="00A36A34">
        <w:tblPrEx>
          <w:tblW w:w="13040" w:type="dxa"/>
          <w:tblLook w:val="04A0"/>
        </w:tblPrEx>
        <w:trPr>
          <w:trHeight w:val="450"/>
        </w:trPr>
        <w:tc>
          <w:tcPr>
            <w:tcW w:w="12631" w:type="dxa"/>
            <w:gridSpan w:val="9"/>
            <w:tcBorders>
              <w:top w:val="nil"/>
              <w:left w:val="nil"/>
              <w:bottom w:val="nil"/>
              <w:right w:val="nil"/>
            </w:tcBorders>
            <w:shd w:val="clear" w:color="auto" w:fill="auto"/>
            <w:hideMark/>
          </w:tcPr>
          <w:p w:rsidR="00E0641D" w:rsidRPr="00E0641D" w:rsidP="00E0641D" w14:paraId="2634D3F2" w14:textId="4FB2D7A7">
            <w:pPr>
              <w:widowControl/>
              <w:autoSpaceDE/>
              <w:autoSpaceDN/>
              <w:adjustRightInd/>
              <w:rPr>
                <w:sz w:val="20"/>
                <w:szCs w:val="20"/>
              </w:rPr>
            </w:pPr>
            <w:r w:rsidRPr="00E0641D">
              <w:rPr>
                <w:sz w:val="20"/>
                <w:szCs w:val="20"/>
                <w:vertAlign w:val="superscript"/>
              </w:rPr>
              <w:t>c</w:t>
            </w:r>
            <w:r w:rsidR="00A36A34">
              <w:rPr>
                <w:sz w:val="20"/>
                <w:szCs w:val="20"/>
              </w:rPr>
              <w:t xml:space="preserve"> </w:t>
            </w:r>
            <w:r w:rsidRPr="00E0641D">
              <w:rPr>
                <w:sz w:val="20"/>
                <w:szCs w:val="20"/>
              </w:rPr>
              <w:t xml:space="preserve">This ICR estimates that staff from each State or Local Agency will familiarize themselves with the requirements of Subparts Cf and OOO each year, to account for staff transitions. </w:t>
            </w:r>
          </w:p>
        </w:tc>
        <w:tc>
          <w:tcPr>
            <w:tcW w:w="409" w:type="dxa"/>
            <w:tcBorders>
              <w:top w:val="nil"/>
              <w:left w:val="nil"/>
              <w:bottom w:val="nil"/>
              <w:right w:val="nil"/>
            </w:tcBorders>
            <w:shd w:val="clear" w:color="auto" w:fill="auto"/>
            <w:vAlign w:val="bottom"/>
            <w:hideMark/>
          </w:tcPr>
          <w:p w:rsidR="00E0641D" w:rsidRPr="00E0641D" w:rsidP="00E0641D" w14:paraId="53B3A894" w14:textId="77777777">
            <w:pPr>
              <w:widowControl/>
              <w:autoSpaceDE/>
              <w:autoSpaceDN/>
              <w:adjustRightInd/>
              <w:rPr>
                <w:sz w:val="20"/>
                <w:szCs w:val="20"/>
              </w:rPr>
            </w:pPr>
          </w:p>
        </w:tc>
      </w:tr>
      <w:tr w14:paraId="1EA54486" w14:textId="77777777" w:rsidTr="00AB75B2">
        <w:tblPrEx>
          <w:tblW w:w="13040" w:type="dxa"/>
          <w:tblLook w:val="04A0"/>
        </w:tblPrEx>
        <w:trPr>
          <w:trHeight w:val="89"/>
        </w:trPr>
        <w:tc>
          <w:tcPr>
            <w:tcW w:w="12631" w:type="dxa"/>
            <w:gridSpan w:val="9"/>
            <w:tcBorders>
              <w:top w:val="nil"/>
              <w:left w:val="nil"/>
              <w:bottom w:val="nil"/>
              <w:right w:val="nil"/>
            </w:tcBorders>
            <w:shd w:val="clear" w:color="auto" w:fill="auto"/>
            <w:hideMark/>
          </w:tcPr>
          <w:p w:rsidR="00E0641D" w:rsidRPr="00E0641D" w:rsidP="00E0641D" w14:paraId="5FCFFE85" w14:textId="70A7CC87">
            <w:pPr>
              <w:widowControl/>
              <w:autoSpaceDE/>
              <w:autoSpaceDN/>
              <w:adjustRightInd/>
              <w:rPr>
                <w:sz w:val="20"/>
                <w:szCs w:val="20"/>
              </w:rPr>
            </w:pPr>
            <w:r w:rsidRPr="00E0641D">
              <w:rPr>
                <w:sz w:val="20"/>
                <w:szCs w:val="20"/>
                <w:vertAlign w:val="superscript"/>
              </w:rPr>
              <w:t>d</w:t>
            </w:r>
            <w:r w:rsidR="00A36A34">
              <w:rPr>
                <w:sz w:val="20"/>
                <w:szCs w:val="20"/>
              </w:rPr>
              <w:t xml:space="preserve"> </w:t>
            </w:r>
            <w:r w:rsidRPr="00E0641D">
              <w:rPr>
                <w:sz w:val="20"/>
                <w:szCs w:val="20"/>
              </w:rPr>
              <w:t xml:space="preserve">Every year, Agencies enter and update information for each of the 440 landfills that are subject to the standard and under State/Local agency jurisdiction. </w:t>
            </w:r>
          </w:p>
        </w:tc>
        <w:tc>
          <w:tcPr>
            <w:tcW w:w="409" w:type="dxa"/>
            <w:tcBorders>
              <w:top w:val="nil"/>
              <w:left w:val="nil"/>
              <w:bottom w:val="nil"/>
              <w:right w:val="nil"/>
            </w:tcBorders>
            <w:shd w:val="clear" w:color="auto" w:fill="auto"/>
            <w:vAlign w:val="bottom"/>
            <w:hideMark/>
          </w:tcPr>
          <w:p w:rsidR="00E0641D" w:rsidRPr="00E0641D" w:rsidP="00E0641D" w14:paraId="49640F21" w14:textId="77777777">
            <w:pPr>
              <w:widowControl/>
              <w:autoSpaceDE/>
              <w:autoSpaceDN/>
              <w:adjustRightInd/>
              <w:rPr>
                <w:sz w:val="20"/>
                <w:szCs w:val="20"/>
              </w:rPr>
            </w:pPr>
          </w:p>
        </w:tc>
      </w:tr>
      <w:tr w14:paraId="3BE0E527" w14:textId="77777777" w:rsidTr="00A36A34">
        <w:tblPrEx>
          <w:tblW w:w="13040" w:type="dxa"/>
          <w:tblLook w:val="04A0"/>
        </w:tblPrEx>
        <w:trPr>
          <w:trHeight w:val="1185"/>
        </w:trPr>
        <w:tc>
          <w:tcPr>
            <w:tcW w:w="12631" w:type="dxa"/>
            <w:gridSpan w:val="9"/>
            <w:tcBorders>
              <w:top w:val="nil"/>
              <w:left w:val="nil"/>
              <w:bottom w:val="nil"/>
              <w:right w:val="nil"/>
            </w:tcBorders>
            <w:shd w:val="clear" w:color="auto" w:fill="auto"/>
            <w:hideMark/>
          </w:tcPr>
          <w:p w:rsidR="00E0641D" w:rsidRPr="00E0641D" w:rsidP="00E0641D" w14:paraId="454292DC" w14:textId="6E31BE76">
            <w:pPr>
              <w:widowControl/>
              <w:autoSpaceDE/>
              <w:autoSpaceDN/>
              <w:adjustRightInd/>
              <w:rPr>
                <w:sz w:val="20"/>
                <w:szCs w:val="20"/>
              </w:rPr>
            </w:pPr>
            <w:r w:rsidRPr="00E0641D">
              <w:rPr>
                <w:sz w:val="20"/>
                <w:szCs w:val="20"/>
                <w:vertAlign w:val="superscript"/>
              </w:rPr>
              <w:t>e</w:t>
            </w:r>
            <w:r w:rsidR="00A36A34">
              <w:rPr>
                <w:sz w:val="20"/>
                <w:szCs w:val="20"/>
              </w:rPr>
              <w:t xml:space="preserve"> </w:t>
            </w:r>
            <w:r w:rsidRPr="00E0641D">
              <w:rPr>
                <w:sz w:val="20"/>
                <w:szCs w:val="20"/>
              </w:rPr>
              <w:t xml:space="preserve">Initial performance tests under Subpart Cf/Subpart OOO are only needed if the landfill is not a legacy controller that had previously submitted a performance test unless the landfill installs new destruction equipment that has not been tested. We assume 13 landfills will perform an initial performance test during the three-year period of this ICR for an average of 4.3 landfills per year. 23 percent of these landfills are in states that enforce state plans (4.3 * 0.23 = 1 landfill per year). The remaining 77% are in states subject to a federal plan (4.3 * 0.77 = 3). We expect each Agency to observe/review 20% of the initial performance tests and 20% of the surface methane monitoring tests. </w:t>
            </w:r>
          </w:p>
        </w:tc>
        <w:tc>
          <w:tcPr>
            <w:tcW w:w="409" w:type="dxa"/>
            <w:tcBorders>
              <w:top w:val="nil"/>
              <w:left w:val="nil"/>
              <w:bottom w:val="nil"/>
              <w:right w:val="nil"/>
            </w:tcBorders>
            <w:shd w:val="clear" w:color="auto" w:fill="auto"/>
            <w:vAlign w:val="bottom"/>
            <w:hideMark/>
          </w:tcPr>
          <w:p w:rsidR="00E0641D" w:rsidRPr="00E0641D" w:rsidP="00E0641D" w14:paraId="2608D505" w14:textId="77777777">
            <w:pPr>
              <w:widowControl/>
              <w:autoSpaceDE/>
              <w:autoSpaceDN/>
              <w:adjustRightInd/>
              <w:rPr>
                <w:sz w:val="20"/>
                <w:szCs w:val="20"/>
              </w:rPr>
            </w:pPr>
          </w:p>
        </w:tc>
      </w:tr>
      <w:tr w14:paraId="0B4F76B1" w14:textId="77777777" w:rsidTr="00A36A34">
        <w:tblPrEx>
          <w:tblW w:w="13040" w:type="dxa"/>
          <w:tblLook w:val="04A0"/>
        </w:tblPrEx>
        <w:trPr>
          <w:trHeight w:val="735"/>
        </w:trPr>
        <w:tc>
          <w:tcPr>
            <w:tcW w:w="12631" w:type="dxa"/>
            <w:gridSpan w:val="9"/>
            <w:tcBorders>
              <w:top w:val="nil"/>
              <w:left w:val="nil"/>
              <w:bottom w:val="nil"/>
              <w:right w:val="nil"/>
            </w:tcBorders>
            <w:shd w:val="clear" w:color="auto" w:fill="auto"/>
            <w:hideMark/>
          </w:tcPr>
          <w:p w:rsidR="00E0641D" w:rsidRPr="00E0641D" w:rsidP="00E0641D" w14:paraId="3DC3D5D2" w14:textId="351706AE">
            <w:pPr>
              <w:widowControl/>
              <w:autoSpaceDE/>
              <w:autoSpaceDN/>
              <w:adjustRightInd/>
              <w:rPr>
                <w:sz w:val="20"/>
                <w:szCs w:val="20"/>
              </w:rPr>
            </w:pPr>
            <w:r w:rsidRPr="00E0641D">
              <w:rPr>
                <w:sz w:val="20"/>
                <w:szCs w:val="20"/>
                <w:vertAlign w:val="superscript"/>
              </w:rPr>
              <w:t>f</w:t>
            </w:r>
            <w:r w:rsidR="00A36A34">
              <w:rPr>
                <w:sz w:val="20"/>
                <w:szCs w:val="20"/>
                <w:vertAlign w:val="superscript"/>
              </w:rPr>
              <w:t xml:space="preserve"> </w:t>
            </w:r>
            <w:r w:rsidRPr="00E0641D">
              <w:rPr>
                <w:sz w:val="20"/>
                <w:szCs w:val="20"/>
              </w:rPr>
              <w:t xml:space="preserve">The number of landfills is based on the average number of landfills per year expected to install controls, perform the initial performance test, begin monitoring operating parameters, and submit an </w:t>
            </w:r>
            <w:r w:rsidRPr="00E0641D">
              <w:rPr>
                <w:sz w:val="20"/>
                <w:szCs w:val="20"/>
              </w:rPr>
              <w:t>intial</w:t>
            </w:r>
            <w:r w:rsidRPr="00E0641D">
              <w:rPr>
                <w:sz w:val="20"/>
                <w:szCs w:val="20"/>
              </w:rPr>
              <w:t xml:space="preserve"> performance test report during the three-year period of this ICR. </w:t>
            </w:r>
          </w:p>
        </w:tc>
        <w:tc>
          <w:tcPr>
            <w:tcW w:w="409" w:type="dxa"/>
            <w:tcBorders>
              <w:top w:val="nil"/>
              <w:left w:val="nil"/>
              <w:bottom w:val="nil"/>
              <w:right w:val="nil"/>
            </w:tcBorders>
            <w:shd w:val="clear" w:color="auto" w:fill="auto"/>
            <w:vAlign w:val="bottom"/>
            <w:hideMark/>
          </w:tcPr>
          <w:p w:rsidR="00E0641D" w:rsidRPr="00E0641D" w:rsidP="00E0641D" w14:paraId="1CEEAC2A" w14:textId="77777777">
            <w:pPr>
              <w:widowControl/>
              <w:autoSpaceDE/>
              <w:autoSpaceDN/>
              <w:adjustRightInd/>
              <w:rPr>
                <w:sz w:val="20"/>
                <w:szCs w:val="20"/>
              </w:rPr>
            </w:pPr>
          </w:p>
        </w:tc>
      </w:tr>
      <w:tr w14:paraId="6D789653" w14:textId="77777777" w:rsidTr="00AB75B2">
        <w:tblPrEx>
          <w:tblW w:w="13040" w:type="dxa"/>
          <w:tblLook w:val="04A0"/>
        </w:tblPrEx>
        <w:trPr>
          <w:trHeight w:val="288"/>
        </w:trPr>
        <w:tc>
          <w:tcPr>
            <w:tcW w:w="12631" w:type="dxa"/>
            <w:gridSpan w:val="9"/>
            <w:tcBorders>
              <w:top w:val="nil"/>
              <w:left w:val="nil"/>
              <w:bottom w:val="nil"/>
              <w:right w:val="nil"/>
            </w:tcBorders>
            <w:shd w:val="clear" w:color="auto" w:fill="auto"/>
            <w:hideMark/>
          </w:tcPr>
          <w:p w:rsidR="00E0641D" w:rsidRPr="00E0641D" w:rsidP="00E0641D" w14:paraId="028916F5" w14:textId="67BD4C14">
            <w:pPr>
              <w:widowControl/>
              <w:autoSpaceDE/>
              <w:autoSpaceDN/>
              <w:adjustRightInd/>
              <w:rPr>
                <w:sz w:val="20"/>
                <w:szCs w:val="20"/>
              </w:rPr>
            </w:pPr>
            <w:r w:rsidRPr="00E0641D">
              <w:rPr>
                <w:sz w:val="20"/>
                <w:szCs w:val="20"/>
                <w:vertAlign w:val="superscript"/>
              </w:rPr>
              <w:t>g</w:t>
            </w:r>
            <w:r w:rsidR="00A36A34">
              <w:rPr>
                <w:sz w:val="20"/>
                <w:szCs w:val="20"/>
              </w:rPr>
              <w:t xml:space="preserve"> </w:t>
            </w:r>
            <w:r w:rsidRPr="00E0641D">
              <w:rPr>
                <w:sz w:val="20"/>
                <w:szCs w:val="20"/>
              </w:rPr>
              <w:t>The</w:t>
            </w:r>
            <w:r w:rsidRPr="00E0641D">
              <w:rPr>
                <w:sz w:val="20"/>
                <w:szCs w:val="20"/>
              </w:rPr>
              <w:t xml:space="preserve"> number of occurrences for enforcement is based on the assumption that of the landfills that test (4.3), 10% of them will have exceedances and need enforcement once per year (4.3 * 0.1 = 0.43, rounded to 0).</w:t>
            </w:r>
          </w:p>
        </w:tc>
        <w:tc>
          <w:tcPr>
            <w:tcW w:w="409" w:type="dxa"/>
            <w:tcBorders>
              <w:top w:val="nil"/>
              <w:left w:val="nil"/>
              <w:bottom w:val="nil"/>
              <w:right w:val="nil"/>
            </w:tcBorders>
            <w:shd w:val="clear" w:color="auto" w:fill="auto"/>
            <w:vAlign w:val="bottom"/>
            <w:hideMark/>
          </w:tcPr>
          <w:p w:rsidR="00E0641D" w:rsidRPr="00E0641D" w:rsidP="00E0641D" w14:paraId="60426063" w14:textId="77777777">
            <w:pPr>
              <w:widowControl/>
              <w:autoSpaceDE/>
              <w:autoSpaceDN/>
              <w:adjustRightInd/>
              <w:rPr>
                <w:sz w:val="20"/>
                <w:szCs w:val="20"/>
              </w:rPr>
            </w:pPr>
          </w:p>
        </w:tc>
      </w:tr>
      <w:tr w14:paraId="360B38B3" w14:textId="77777777" w:rsidTr="00AB75B2">
        <w:tblPrEx>
          <w:tblW w:w="13040" w:type="dxa"/>
          <w:tblLook w:val="04A0"/>
        </w:tblPrEx>
        <w:trPr>
          <w:trHeight w:val="180"/>
        </w:trPr>
        <w:tc>
          <w:tcPr>
            <w:tcW w:w="12631" w:type="dxa"/>
            <w:gridSpan w:val="9"/>
            <w:tcBorders>
              <w:top w:val="nil"/>
              <w:left w:val="nil"/>
              <w:bottom w:val="nil"/>
              <w:right w:val="nil"/>
            </w:tcBorders>
            <w:shd w:val="clear" w:color="auto" w:fill="auto"/>
            <w:hideMark/>
          </w:tcPr>
          <w:p w:rsidR="00E0641D" w:rsidRPr="00E0641D" w:rsidP="00E0641D" w14:paraId="462BCF42" w14:textId="339FD4A7">
            <w:pPr>
              <w:widowControl/>
              <w:autoSpaceDE/>
              <w:autoSpaceDN/>
              <w:adjustRightInd/>
              <w:rPr>
                <w:sz w:val="20"/>
                <w:szCs w:val="20"/>
              </w:rPr>
            </w:pPr>
            <w:r w:rsidRPr="00E0641D">
              <w:rPr>
                <w:sz w:val="20"/>
                <w:szCs w:val="20"/>
                <w:vertAlign w:val="superscript"/>
              </w:rPr>
              <w:t>h</w:t>
            </w:r>
            <w:r w:rsidR="00A36A34">
              <w:rPr>
                <w:sz w:val="20"/>
                <w:szCs w:val="20"/>
              </w:rPr>
              <w:t xml:space="preserve"> </w:t>
            </w:r>
            <w:r w:rsidRPr="00E0641D">
              <w:rPr>
                <w:sz w:val="20"/>
                <w:szCs w:val="20"/>
              </w:rPr>
              <w:t>The initial design capacity reports under Subpart Cf are only needed if the landfill is not a legacy controller that had previously submitted a report. Over the three-year period of this ICR, we do not expect any landfills to file this report.</w:t>
            </w:r>
          </w:p>
        </w:tc>
        <w:tc>
          <w:tcPr>
            <w:tcW w:w="409" w:type="dxa"/>
            <w:tcBorders>
              <w:top w:val="nil"/>
              <w:left w:val="nil"/>
              <w:bottom w:val="nil"/>
              <w:right w:val="nil"/>
            </w:tcBorders>
            <w:shd w:val="clear" w:color="auto" w:fill="auto"/>
            <w:vAlign w:val="bottom"/>
            <w:hideMark/>
          </w:tcPr>
          <w:p w:rsidR="00E0641D" w:rsidRPr="00E0641D" w:rsidP="00E0641D" w14:paraId="19BB0067" w14:textId="77777777">
            <w:pPr>
              <w:widowControl/>
              <w:autoSpaceDE/>
              <w:autoSpaceDN/>
              <w:adjustRightInd/>
              <w:rPr>
                <w:sz w:val="20"/>
                <w:szCs w:val="20"/>
              </w:rPr>
            </w:pPr>
          </w:p>
        </w:tc>
      </w:tr>
      <w:tr w14:paraId="5625FD14" w14:textId="77777777" w:rsidTr="00AB75B2">
        <w:tblPrEx>
          <w:tblW w:w="13040" w:type="dxa"/>
          <w:tblLook w:val="04A0"/>
        </w:tblPrEx>
        <w:trPr>
          <w:trHeight w:val="630"/>
        </w:trPr>
        <w:tc>
          <w:tcPr>
            <w:tcW w:w="12631" w:type="dxa"/>
            <w:gridSpan w:val="9"/>
            <w:tcBorders>
              <w:top w:val="nil"/>
              <w:left w:val="nil"/>
              <w:bottom w:val="nil"/>
              <w:right w:val="nil"/>
            </w:tcBorders>
            <w:shd w:val="clear" w:color="auto" w:fill="auto"/>
            <w:hideMark/>
          </w:tcPr>
          <w:p w:rsidR="00E0641D" w:rsidRPr="00E0641D" w:rsidP="00E0641D" w14:paraId="678AF73A" w14:textId="636A0FE3">
            <w:pPr>
              <w:widowControl/>
              <w:autoSpaceDE/>
              <w:autoSpaceDN/>
              <w:adjustRightInd/>
              <w:rPr>
                <w:sz w:val="20"/>
                <w:szCs w:val="20"/>
              </w:rPr>
            </w:pPr>
            <w:r w:rsidRPr="00E0641D">
              <w:rPr>
                <w:sz w:val="20"/>
                <w:szCs w:val="20"/>
                <w:vertAlign w:val="superscript"/>
              </w:rPr>
              <w:t>i</w:t>
            </w:r>
            <w:r w:rsidR="00A36A34">
              <w:rPr>
                <w:sz w:val="20"/>
                <w:szCs w:val="20"/>
              </w:rPr>
              <w:t xml:space="preserve"> </w:t>
            </w:r>
            <w:r w:rsidRPr="00E0641D">
              <w:rPr>
                <w:sz w:val="20"/>
                <w:szCs w:val="20"/>
              </w:rPr>
              <w:t>Amended design capacity reports are submitted as landfills are modified to add additional capacity. At this point, the landfill becomes subject to Subpart XXX. EPA estimates there will be an average of 25 modifications per year during the three-year period of this ICR. Of these 25 landfills approximately 23% or 6 landfills are in states that enforce state plans.</w:t>
            </w:r>
            <w:r w:rsidR="00A36A34">
              <w:rPr>
                <w:sz w:val="20"/>
                <w:szCs w:val="20"/>
              </w:rPr>
              <w:t xml:space="preserve"> </w:t>
            </w:r>
            <w:r w:rsidRPr="00E0641D">
              <w:rPr>
                <w:sz w:val="20"/>
                <w:szCs w:val="20"/>
              </w:rPr>
              <w:t>Burden for the amended design capacity report is calculated under Subpart Cf.</w:t>
            </w:r>
          </w:p>
        </w:tc>
        <w:tc>
          <w:tcPr>
            <w:tcW w:w="409" w:type="dxa"/>
            <w:tcBorders>
              <w:top w:val="nil"/>
              <w:left w:val="nil"/>
              <w:bottom w:val="nil"/>
              <w:right w:val="nil"/>
            </w:tcBorders>
            <w:shd w:val="clear" w:color="auto" w:fill="auto"/>
            <w:vAlign w:val="bottom"/>
            <w:hideMark/>
          </w:tcPr>
          <w:p w:rsidR="00E0641D" w:rsidRPr="00E0641D" w:rsidP="00E0641D" w14:paraId="593B61DB" w14:textId="77777777">
            <w:pPr>
              <w:widowControl/>
              <w:autoSpaceDE/>
              <w:autoSpaceDN/>
              <w:adjustRightInd/>
              <w:rPr>
                <w:sz w:val="20"/>
                <w:szCs w:val="20"/>
              </w:rPr>
            </w:pPr>
          </w:p>
        </w:tc>
      </w:tr>
      <w:tr w14:paraId="04D2ED8F" w14:textId="77777777" w:rsidTr="00A36A34">
        <w:tblPrEx>
          <w:tblW w:w="13040" w:type="dxa"/>
          <w:tblLook w:val="04A0"/>
        </w:tblPrEx>
        <w:trPr>
          <w:trHeight w:val="735"/>
        </w:trPr>
        <w:tc>
          <w:tcPr>
            <w:tcW w:w="12631" w:type="dxa"/>
            <w:gridSpan w:val="9"/>
            <w:tcBorders>
              <w:top w:val="nil"/>
              <w:left w:val="nil"/>
              <w:bottom w:val="nil"/>
              <w:right w:val="nil"/>
            </w:tcBorders>
            <w:shd w:val="clear" w:color="auto" w:fill="auto"/>
            <w:hideMark/>
          </w:tcPr>
          <w:p w:rsidR="00E0641D" w:rsidRPr="00E0641D" w:rsidP="00E0641D" w14:paraId="0A6ABF09" w14:textId="00D39F25">
            <w:pPr>
              <w:widowControl/>
              <w:autoSpaceDE/>
              <w:autoSpaceDN/>
              <w:adjustRightInd/>
              <w:rPr>
                <w:sz w:val="20"/>
                <w:szCs w:val="20"/>
              </w:rPr>
            </w:pPr>
            <w:r w:rsidRPr="00E0641D">
              <w:rPr>
                <w:sz w:val="20"/>
                <w:szCs w:val="20"/>
                <w:vertAlign w:val="superscript"/>
              </w:rPr>
              <w:t>j</w:t>
            </w:r>
            <w:r w:rsidR="00A36A34">
              <w:rPr>
                <w:sz w:val="20"/>
                <w:szCs w:val="20"/>
              </w:rPr>
              <w:t xml:space="preserve"> </w:t>
            </w:r>
            <w:r w:rsidRPr="00E0641D">
              <w:rPr>
                <w:sz w:val="20"/>
                <w:szCs w:val="20"/>
              </w:rPr>
              <w:t>Annual NMOC emission rate reports are filed by uncontrolled landfills that use Tier 1 or Tier 2 calculations for their NMOC reports. EPA estimates that, over the three-year period of this ICR, an average of 57 respondents per year will submit Tier 1 or Tier 2 reports. Of these, 13 are in states that enforce state plans.</w:t>
            </w:r>
            <w:r w:rsidR="00A36A34">
              <w:rPr>
                <w:sz w:val="20"/>
                <w:szCs w:val="20"/>
              </w:rPr>
              <w:t xml:space="preserve"> </w:t>
            </w:r>
            <w:r w:rsidRPr="00E0641D">
              <w:rPr>
                <w:sz w:val="20"/>
                <w:szCs w:val="20"/>
              </w:rPr>
              <w:t>(57 * 0.23 = 13)</w:t>
            </w:r>
          </w:p>
        </w:tc>
        <w:tc>
          <w:tcPr>
            <w:tcW w:w="409" w:type="dxa"/>
            <w:tcBorders>
              <w:top w:val="nil"/>
              <w:left w:val="nil"/>
              <w:bottom w:val="nil"/>
              <w:right w:val="nil"/>
            </w:tcBorders>
            <w:shd w:val="clear" w:color="auto" w:fill="auto"/>
            <w:vAlign w:val="bottom"/>
            <w:hideMark/>
          </w:tcPr>
          <w:p w:rsidR="00E0641D" w:rsidRPr="00E0641D" w:rsidP="00E0641D" w14:paraId="3C2F7CC9" w14:textId="77777777">
            <w:pPr>
              <w:widowControl/>
              <w:autoSpaceDE/>
              <w:autoSpaceDN/>
              <w:adjustRightInd/>
              <w:rPr>
                <w:sz w:val="20"/>
                <w:szCs w:val="20"/>
              </w:rPr>
            </w:pPr>
          </w:p>
        </w:tc>
      </w:tr>
      <w:tr w14:paraId="19B6C4D7" w14:textId="77777777" w:rsidTr="00AB75B2">
        <w:tblPrEx>
          <w:tblW w:w="13040" w:type="dxa"/>
          <w:tblLook w:val="04A0"/>
        </w:tblPrEx>
        <w:trPr>
          <w:trHeight w:val="378"/>
        </w:trPr>
        <w:tc>
          <w:tcPr>
            <w:tcW w:w="12631" w:type="dxa"/>
            <w:gridSpan w:val="9"/>
            <w:tcBorders>
              <w:top w:val="nil"/>
              <w:left w:val="nil"/>
              <w:bottom w:val="nil"/>
              <w:right w:val="nil"/>
            </w:tcBorders>
            <w:shd w:val="clear" w:color="auto" w:fill="auto"/>
            <w:hideMark/>
          </w:tcPr>
          <w:p w:rsidR="00E0641D" w:rsidRPr="00E0641D" w:rsidP="00E0641D" w14:paraId="2AF045D1" w14:textId="26A407AC">
            <w:pPr>
              <w:widowControl/>
              <w:autoSpaceDE/>
              <w:autoSpaceDN/>
              <w:adjustRightInd/>
              <w:rPr>
                <w:sz w:val="20"/>
                <w:szCs w:val="20"/>
              </w:rPr>
            </w:pPr>
            <w:r w:rsidRPr="00E0641D">
              <w:rPr>
                <w:sz w:val="20"/>
                <w:szCs w:val="20"/>
                <w:vertAlign w:val="superscript"/>
              </w:rPr>
              <w:t>k</w:t>
            </w:r>
            <w:r w:rsidR="00A36A34">
              <w:rPr>
                <w:sz w:val="20"/>
                <w:szCs w:val="20"/>
              </w:rPr>
              <w:t xml:space="preserve"> </w:t>
            </w:r>
            <w:r w:rsidRPr="00E0641D">
              <w:rPr>
                <w:sz w:val="20"/>
                <w:szCs w:val="20"/>
              </w:rPr>
              <w:t>The EPA estimates that an average 26 landfills will submit a landfill closure report per year over the three-year period of this ICR. Of these, approximately 23% are in states that enforce state plans. (26 * 0.23 = 5.98, rounded to 6)</w:t>
            </w:r>
          </w:p>
        </w:tc>
        <w:tc>
          <w:tcPr>
            <w:tcW w:w="409" w:type="dxa"/>
            <w:tcBorders>
              <w:top w:val="nil"/>
              <w:left w:val="nil"/>
              <w:bottom w:val="nil"/>
              <w:right w:val="nil"/>
            </w:tcBorders>
            <w:shd w:val="clear" w:color="auto" w:fill="auto"/>
            <w:vAlign w:val="bottom"/>
            <w:hideMark/>
          </w:tcPr>
          <w:p w:rsidR="00E0641D" w:rsidRPr="00E0641D" w:rsidP="00E0641D" w14:paraId="5EB3259C" w14:textId="77777777">
            <w:pPr>
              <w:widowControl/>
              <w:autoSpaceDE/>
              <w:autoSpaceDN/>
              <w:adjustRightInd/>
              <w:rPr>
                <w:sz w:val="20"/>
                <w:szCs w:val="20"/>
              </w:rPr>
            </w:pPr>
          </w:p>
        </w:tc>
      </w:tr>
      <w:tr w14:paraId="6877D1B1" w14:textId="77777777" w:rsidTr="00AB75B2">
        <w:tblPrEx>
          <w:tblW w:w="13040" w:type="dxa"/>
          <w:tblLook w:val="04A0"/>
        </w:tblPrEx>
        <w:trPr>
          <w:trHeight w:val="89"/>
        </w:trPr>
        <w:tc>
          <w:tcPr>
            <w:tcW w:w="12631" w:type="dxa"/>
            <w:gridSpan w:val="9"/>
            <w:tcBorders>
              <w:top w:val="nil"/>
              <w:left w:val="nil"/>
              <w:bottom w:val="nil"/>
              <w:right w:val="nil"/>
            </w:tcBorders>
            <w:shd w:val="clear" w:color="auto" w:fill="auto"/>
            <w:hideMark/>
          </w:tcPr>
          <w:p w:rsidR="00E0641D" w:rsidRPr="00E0641D" w:rsidP="00E0641D" w14:paraId="13AA268D" w14:textId="585534AF">
            <w:pPr>
              <w:widowControl/>
              <w:autoSpaceDE/>
              <w:autoSpaceDN/>
              <w:adjustRightInd/>
              <w:rPr>
                <w:sz w:val="20"/>
                <w:szCs w:val="20"/>
              </w:rPr>
            </w:pPr>
            <w:r w:rsidRPr="00E0641D">
              <w:rPr>
                <w:sz w:val="20"/>
                <w:szCs w:val="20"/>
                <w:vertAlign w:val="superscript"/>
              </w:rPr>
              <w:t>l</w:t>
            </w:r>
            <w:r w:rsidR="00A36A34">
              <w:rPr>
                <w:sz w:val="20"/>
                <w:szCs w:val="20"/>
              </w:rPr>
              <w:t xml:space="preserve"> </w:t>
            </w:r>
            <w:r w:rsidRPr="00E0641D">
              <w:rPr>
                <w:sz w:val="20"/>
                <w:szCs w:val="20"/>
              </w:rPr>
              <w:t>The EPA estimates that no equipment removal reports will be submitted during the three-year period of this ICR.</w:t>
            </w:r>
          </w:p>
        </w:tc>
        <w:tc>
          <w:tcPr>
            <w:tcW w:w="409" w:type="dxa"/>
            <w:tcBorders>
              <w:top w:val="nil"/>
              <w:left w:val="nil"/>
              <w:bottom w:val="nil"/>
              <w:right w:val="nil"/>
            </w:tcBorders>
            <w:shd w:val="clear" w:color="auto" w:fill="auto"/>
            <w:vAlign w:val="bottom"/>
            <w:hideMark/>
          </w:tcPr>
          <w:p w:rsidR="00E0641D" w:rsidRPr="00E0641D" w:rsidP="00E0641D" w14:paraId="0195BCC7" w14:textId="77777777">
            <w:pPr>
              <w:widowControl/>
              <w:autoSpaceDE/>
              <w:autoSpaceDN/>
              <w:adjustRightInd/>
              <w:rPr>
                <w:sz w:val="20"/>
                <w:szCs w:val="20"/>
              </w:rPr>
            </w:pPr>
          </w:p>
        </w:tc>
      </w:tr>
      <w:tr w14:paraId="1C30B876" w14:textId="77777777" w:rsidTr="00AB75B2">
        <w:tblPrEx>
          <w:tblW w:w="13040" w:type="dxa"/>
          <w:tblLook w:val="04A0"/>
        </w:tblPrEx>
        <w:trPr>
          <w:trHeight w:val="306"/>
        </w:trPr>
        <w:tc>
          <w:tcPr>
            <w:tcW w:w="12631" w:type="dxa"/>
            <w:gridSpan w:val="9"/>
            <w:tcBorders>
              <w:top w:val="nil"/>
              <w:left w:val="nil"/>
              <w:bottom w:val="nil"/>
              <w:right w:val="nil"/>
            </w:tcBorders>
            <w:shd w:val="clear" w:color="auto" w:fill="auto"/>
            <w:hideMark/>
          </w:tcPr>
          <w:p w:rsidR="00E0641D" w:rsidRPr="00E0641D" w:rsidP="00E0641D" w14:paraId="57B4645E" w14:textId="53CC2AC8">
            <w:pPr>
              <w:widowControl/>
              <w:autoSpaceDE/>
              <w:autoSpaceDN/>
              <w:adjustRightInd/>
              <w:rPr>
                <w:sz w:val="20"/>
                <w:szCs w:val="20"/>
              </w:rPr>
            </w:pPr>
            <w:r w:rsidRPr="00E0641D">
              <w:rPr>
                <w:sz w:val="20"/>
                <w:szCs w:val="20"/>
                <w:vertAlign w:val="superscript"/>
              </w:rPr>
              <w:t>m</w:t>
            </w:r>
            <w:r w:rsidR="00A36A34">
              <w:rPr>
                <w:sz w:val="20"/>
                <w:szCs w:val="20"/>
              </w:rPr>
              <w:t xml:space="preserve"> </w:t>
            </w:r>
            <w:r w:rsidRPr="00E0641D">
              <w:rPr>
                <w:sz w:val="20"/>
                <w:szCs w:val="20"/>
              </w:rPr>
              <w:t xml:space="preserve">Landfills required to control emissions must submit a landfill gas Collection and Control System Design Plan. EPA assumes that 13 landfills will be required to install controls during the three-year period of this ICR for an average of 4 landfills per year. 23% of these landfills are in states that enforce state plans (4 * 0.23 = 1 landfills per year). The remaining 77% are in states subject to a federal plan (4 * 0.77 = 3). </w:t>
            </w:r>
          </w:p>
        </w:tc>
        <w:tc>
          <w:tcPr>
            <w:tcW w:w="409" w:type="dxa"/>
            <w:tcBorders>
              <w:top w:val="nil"/>
              <w:left w:val="nil"/>
              <w:bottom w:val="nil"/>
              <w:right w:val="nil"/>
            </w:tcBorders>
            <w:shd w:val="clear" w:color="auto" w:fill="auto"/>
            <w:vAlign w:val="bottom"/>
            <w:hideMark/>
          </w:tcPr>
          <w:p w:rsidR="00E0641D" w:rsidRPr="00E0641D" w:rsidP="00E0641D" w14:paraId="3E7B5320" w14:textId="77777777">
            <w:pPr>
              <w:widowControl/>
              <w:autoSpaceDE/>
              <w:autoSpaceDN/>
              <w:adjustRightInd/>
              <w:rPr>
                <w:sz w:val="20"/>
                <w:szCs w:val="20"/>
              </w:rPr>
            </w:pPr>
          </w:p>
        </w:tc>
      </w:tr>
      <w:tr w14:paraId="2C5B8BCA" w14:textId="77777777" w:rsidTr="00AB75B2">
        <w:tblPrEx>
          <w:tblW w:w="13040" w:type="dxa"/>
          <w:tblLook w:val="04A0"/>
        </w:tblPrEx>
        <w:trPr>
          <w:trHeight w:val="333"/>
        </w:trPr>
        <w:tc>
          <w:tcPr>
            <w:tcW w:w="12631" w:type="dxa"/>
            <w:gridSpan w:val="9"/>
            <w:tcBorders>
              <w:top w:val="nil"/>
              <w:left w:val="nil"/>
              <w:bottom w:val="nil"/>
              <w:right w:val="nil"/>
            </w:tcBorders>
            <w:shd w:val="clear" w:color="auto" w:fill="auto"/>
            <w:hideMark/>
          </w:tcPr>
          <w:p w:rsidR="00E0641D" w:rsidRPr="00E0641D" w:rsidP="00E0641D" w14:paraId="1421456F" w14:textId="33178791">
            <w:pPr>
              <w:widowControl/>
              <w:autoSpaceDE/>
              <w:autoSpaceDN/>
              <w:adjustRightInd/>
              <w:rPr>
                <w:sz w:val="20"/>
                <w:szCs w:val="20"/>
              </w:rPr>
            </w:pPr>
            <w:r w:rsidRPr="00E0641D">
              <w:rPr>
                <w:sz w:val="20"/>
                <w:szCs w:val="20"/>
                <w:vertAlign w:val="superscript"/>
              </w:rPr>
              <w:t>n</w:t>
            </w:r>
            <w:r w:rsidR="00A36A34">
              <w:rPr>
                <w:sz w:val="20"/>
                <w:szCs w:val="20"/>
              </w:rPr>
              <w:t xml:space="preserve"> </w:t>
            </w:r>
            <w:r w:rsidRPr="00E0641D">
              <w:rPr>
                <w:sz w:val="20"/>
                <w:szCs w:val="20"/>
              </w:rPr>
              <w:t>EPA assumes that 10% of respondents submitting a collection and control system design plan will submit a revised design plan to account for changes to the landfill or the GCCS as allowed for in 60.767(h).</w:t>
            </w:r>
          </w:p>
        </w:tc>
        <w:tc>
          <w:tcPr>
            <w:tcW w:w="409" w:type="dxa"/>
            <w:tcBorders>
              <w:top w:val="nil"/>
              <w:left w:val="nil"/>
              <w:bottom w:val="nil"/>
              <w:right w:val="nil"/>
            </w:tcBorders>
            <w:shd w:val="clear" w:color="auto" w:fill="auto"/>
            <w:vAlign w:val="bottom"/>
            <w:hideMark/>
          </w:tcPr>
          <w:p w:rsidR="00E0641D" w:rsidRPr="00E0641D" w:rsidP="00E0641D" w14:paraId="5B718080" w14:textId="77777777">
            <w:pPr>
              <w:widowControl/>
              <w:autoSpaceDE/>
              <w:autoSpaceDN/>
              <w:adjustRightInd/>
              <w:rPr>
                <w:sz w:val="20"/>
                <w:szCs w:val="20"/>
              </w:rPr>
            </w:pPr>
          </w:p>
        </w:tc>
      </w:tr>
      <w:tr w14:paraId="41E646A0" w14:textId="77777777" w:rsidTr="00AB75B2">
        <w:tblPrEx>
          <w:tblW w:w="13040" w:type="dxa"/>
          <w:tblLook w:val="04A0"/>
        </w:tblPrEx>
        <w:trPr>
          <w:trHeight w:val="144"/>
        </w:trPr>
        <w:tc>
          <w:tcPr>
            <w:tcW w:w="12631" w:type="dxa"/>
            <w:gridSpan w:val="9"/>
            <w:tcBorders>
              <w:top w:val="nil"/>
              <w:left w:val="nil"/>
              <w:bottom w:val="nil"/>
              <w:right w:val="nil"/>
            </w:tcBorders>
            <w:shd w:val="clear" w:color="auto" w:fill="auto"/>
            <w:hideMark/>
          </w:tcPr>
          <w:p w:rsidR="00E0641D" w:rsidRPr="00E0641D" w:rsidP="00E0641D" w14:paraId="4F0E7D54" w14:textId="4AFDBCF5">
            <w:pPr>
              <w:widowControl/>
              <w:autoSpaceDE/>
              <w:autoSpaceDN/>
              <w:adjustRightInd/>
              <w:rPr>
                <w:sz w:val="20"/>
                <w:szCs w:val="20"/>
              </w:rPr>
            </w:pPr>
            <w:r w:rsidRPr="00E0641D">
              <w:rPr>
                <w:sz w:val="20"/>
                <w:szCs w:val="20"/>
                <w:vertAlign w:val="superscript"/>
              </w:rPr>
              <w:t>o</w:t>
            </w:r>
            <w:r w:rsidR="00A36A34">
              <w:rPr>
                <w:sz w:val="20"/>
                <w:szCs w:val="20"/>
              </w:rPr>
              <w:t xml:space="preserve"> </w:t>
            </w:r>
            <w:r w:rsidRPr="00E0641D">
              <w:rPr>
                <w:sz w:val="20"/>
                <w:szCs w:val="20"/>
              </w:rPr>
              <w:t xml:space="preserve">EPA reviews all initial performance test reports. EPA assumes 13 landfills will perform an initial performance test during the three-year period of this ICR for an average of 4.3 landfills per year. 23 percent of these landfills are in states that enforce state plans (4.3 * 0.23 = 1 landfill per year). </w:t>
            </w:r>
          </w:p>
        </w:tc>
        <w:tc>
          <w:tcPr>
            <w:tcW w:w="409" w:type="dxa"/>
            <w:tcBorders>
              <w:top w:val="nil"/>
              <w:left w:val="nil"/>
              <w:bottom w:val="nil"/>
              <w:right w:val="nil"/>
            </w:tcBorders>
            <w:shd w:val="clear" w:color="auto" w:fill="auto"/>
            <w:vAlign w:val="bottom"/>
            <w:hideMark/>
          </w:tcPr>
          <w:p w:rsidR="00E0641D" w:rsidRPr="00E0641D" w:rsidP="00E0641D" w14:paraId="79EADB26" w14:textId="77777777">
            <w:pPr>
              <w:widowControl/>
              <w:autoSpaceDE/>
              <w:autoSpaceDN/>
              <w:adjustRightInd/>
              <w:rPr>
                <w:sz w:val="20"/>
                <w:szCs w:val="20"/>
              </w:rPr>
            </w:pPr>
          </w:p>
        </w:tc>
      </w:tr>
      <w:tr w14:paraId="030463A2" w14:textId="77777777" w:rsidTr="00AB75B2">
        <w:tblPrEx>
          <w:tblW w:w="13040" w:type="dxa"/>
          <w:tblLook w:val="04A0"/>
        </w:tblPrEx>
        <w:trPr>
          <w:trHeight w:val="225"/>
        </w:trPr>
        <w:tc>
          <w:tcPr>
            <w:tcW w:w="12631" w:type="dxa"/>
            <w:gridSpan w:val="9"/>
            <w:tcBorders>
              <w:top w:val="nil"/>
              <w:left w:val="nil"/>
              <w:bottom w:val="nil"/>
              <w:right w:val="nil"/>
            </w:tcBorders>
            <w:shd w:val="clear" w:color="auto" w:fill="auto"/>
            <w:hideMark/>
          </w:tcPr>
          <w:p w:rsidR="00E0641D" w:rsidRPr="00E0641D" w:rsidP="00E0641D" w14:paraId="3A3051D9" w14:textId="4FAD267C">
            <w:pPr>
              <w:widowControl/>
              <w:autoSpaceDE/>
              <w:autoSpaceDN/>
              <w:adjustRightInd/>
              <w:rPr>
                <w:sz w:val="20"/>
                <w:szCs w:val="20"/>
              </w:rPr>
            </w:pPr>
            <w:r w:rsidRPr="00E0641D">
              <w:rPr>
                <w:sz w:val="20"/>
                <w:szCs w:val="20"/>
                <w:vertAlign w:val="superscript"/>
              </w:rPr>
              <w:t>p</w:t>
            </w:r>
            <w:r w:rsidR="00A36A34">
              <w:rPr>
                <w:sz w:val="20"/>
                <w:szCs w:val="20"/>
              </w:rPr>
              <w:t xml:space="preserve"> </w:t>
            </w:r>
            <w:r w:rsidRPr="00E0641D">
              <w:rPr>
                <w:sz w:val="20"/>
                <w:szCs w:val="20"/>
              </w:rPr>
              <w:t>All controlled landfills are required to submit an annual report. EPA estimates that, over the three-year period of this ICR, an average of 151 respondents per year (652 x 0.23 = 151) operating controlled landfills are in states that enforce state plans and will need to submit this report.</w:t>
            </w:r>
          </w:p>
        </w:tc>
        <w:tc>
          <w:tcPr>
            <w:tcW w:w="409" w:type="dxa"/>
            <w:tcBorders>
              <w:top w:val="nil"/>
              <w:left w:val="nil"/>
              <w:bottom w:val="nil"/>
              <w:right w:val="nil"/>
            </w:tcBorders>
            <w:shd w:val="clear" w:color="auto" w:fill="auto"/>
            <w:vAlign w:val="bottom"/>
            <w:hideMark/>
          </w:tcPr>
          <w:p w:rsidR="00E0641D" w:rsidRPr="00E0641D" w:rsidP="00E0641D" w14:paraId="6AC0D6FC" w14:textId="77777777">
            <w:pPr>
              <w:widowControl/>
              <w:autoSpaceDE/>
              <w:autoSpaceDN/>
              <w:adjustRightInd/>
              <w:rPr>
                <w:sz w:val="20"/>
                <w:szCs w:val="20"/>
              </w:rPr>
            </w:pPr>
          </w:p>
        </w:tc>
      </w:tr>
      <w:tr w14:paraId="2E0BE9D8" w14:textId="77777777" w:rsidTr="00A36A34">
        <w:tblPrEx>
          <w:tblW w:w="13040" w:type="dxa"/>
          <w:tblLook w:val="04A0"/>
        </w:tblPrEx>
        <w:trPr>
          <w:trHeight w:val="465"/>
        </w:trPr>
        <w:tc>
          <w:tcPr>
            <w:tcW w:w="12631" w:type="dxa"/>
            <w:gridSpan w:val="9"/>
            <w:tcBorders>
              <w:top w:val="nil"/>
              <w:left w:val="nil"/>
              <w:bottom w:val="nil"/>
              <w:right w:val="nil"/>
            </w:tcBorders>
            <w:shd w:val="clear" w:color="auto" w:fill="auto"/>
            <w:hideMark/>
          </w:tcPr>
          <w:p w:rsidR="00E0641D" w:rsidRPr="00E0641D" w:rsidP="00E0641D" w14:paraId="5A6EE869" w14:textId="61475299">
            <w:pPr>
              <w:widowControl/>
              <w:autoSpaceDE/>
              <w:autoSpaceDN/>
              <w:adjustRightInd/>
              <w:rPr>
                <w:sz w:val="20"/>
                <w:szCs w:val="20"/>
              </w:rPr>
            </w:pPr>
            <w:r w:rsidRPr="00E0641D">
              <w:rPr>
                <w:sz w:val="20"/>
                <w:szCs w:val="20"/>
                <w:vertAlign w:val="superscript"/>
              </w:rPr>
              <w:t>q</w:t>
            </w:r>
            <w:r w:rsidR="00A36A34">
              <w:rPr>
                <w:sz w:val="20"/>
                <w:szCs w:val="20"/>
              </w:rPr>
              <w:t xml:space="preserve"> </w:t>
            </w:r>
            <w:r w:rsidRPr="00E0641D">
              <w:rPr>
                <w:sz w:val="20"/>
                <w:szCs w:val="20"/>
              </w:rPr>
              <w:t>EPA assumes that an average of one landfill per year subject to controls will have at least one wellhead exceedance that takes longer than 60 days to correct.</w:t>
            </w:r>
          </w:p>
        </w:tc>
        <w:tc>
          <w:tcPr>
            <w:tcW w:w="409" w:type="dxa"/>
            <w:tcBorders>
              <w:top w:val="nil"/>
              <w:left w:val="nil"/>
              <w:bottom w:val="nil"/>
              <w:right w:val="nil"/>
            </w:tcBorders>
            <w:shd w:val="clear" w:color="auto" w:fill="auto"/>
            <w:vAlign w:val="bottom"/>
            <w:hideMark/>
          </w:tcPr>
          <w:p w:rsidR="00E0641D" w:rsidRPr="00E0641D" w:rsidP="00E0641D" w14:paraId="6BD6E494" w14:textId="77777777">
            <w:pPr>
              <w:widowControl/>
              <w:autoSpaceDE/>
              <w:autoSpaceDN/>
              <w:adjustRightInd/>
              <w:rPr>
                <w:sz w:val="20"/>
                <w:szCs w:val="20"/>
              </w:rPr>
            </w:pPr>
          </w:p>
        </w:tc>
      </w:tr>
      <w:tr w14:paraId="25A48E0C" w14:textId="77777777" w:rsidTr="00AB75B2">
        <w:tblPrEx>
          <w:tblW w:w="13040" w:type="dxa"/>
          <w:tblLook w:val="04A0"/>
        </w:tblPrEx>
        <w:trPr>
          <w:trHeight w:val="117"/>
        </w:trPr>
        <w:tc>
          <w:tcPr>
            <w:tcW w:w="12631" w:type="dxa"/>
            <w:gridSpan w:val="9"/>
            <w:tcBorders>
              <w:top w:val="nil"/>
              <w:left w:val="nil"/>
              <w:bottom w:val="nil"/>
              <w:right w:val="nil"/>
            </w:tcBorders>
            <w:shd w:val="clear" w:color="auto" w:fill="auto"/>
            <w:hideMark/>
          </w:tcPr>
          <w:p w:rsidR="00E0641D" w:rsidRPr="00E0641D" w:rsidP="00E0641D" w14:paraId="1A16C27C" w14:textId="01711CE5">
            <w:pPr>
              <w:widowControl/>
              <w:autoSpaceDE/>
              <w:autoSpaceDN/>
              <w:adjustRightInd/>
              <w:rPr>
                <w:sz w:val="20"/>
                <w:szCs w:val="20"/>
              </w:rPr>
            </w:pPr>
            <w:r w:rsidRPr="00E0641D">
              <w:rPr>
                <w:sz w:val="20"/>
                <w:szCs w:val="20"/>
                <w:vertAlign w:val="superscript"/>
              </w:rPr>
              <w:t>r</w:t>
            </w:r>
            <w:r w:rsidR="00A36A34">
              <w:rPr>
                <w:sz w:val="20"/>
                <w:szCs w:val="20"/>
              </w:rPr>
              <w:t xml:space="preserve"> </w:t>
            </w:r>
            <w:r w:rsidRPr="00E0641D">
              <w:rPr>
                <w:sz w:val="20"/>
                <w:szCs w:val="20"/>
              </w:rPr>
              <w:t xml:space="preserve">EPA assumes that, during the three-year period of this ICR, an average of 266 landfills will be required to file this report each year. Of these, 23% are in that states enforce state plans (266 * 0.23 = 62) and the remaining 204 are in states subject to a federal plan. </w:t>
            </w:r>
          </w:p>
        </w:tc>
        <w:tc>
          <w:tcPr>
            <w:tcW w:w="409" w:type="dxa"/>
            <w:tcBorders>
              <w:top w:val="nil"/>
              <w:left w:val="nil"/>
              <w:bottom w:val="nil"/>
              <w:right w:val="nil"/>
            </w:tcBorders>
            <w:shd w:val="clear" w:color="auto" w:fill="auto"/>
            <w:vAlign w:val="bottom"/>
            <w:hideMark/>
          </w:tcPr>
          <w:p w:rsidR="00E0641D" w:rsidRPr="00E0641D" w:rsidP="00E0641D" w14:paraId="762FDFAB" w14:textId="77777777">
            <w:pPr>
              <w:widowControl/>
              <w:autoSpaceDE/>
              <w:autoSpaceDN/>
              <w:adjustRightInd/>
              <w:rPr>
                <w:sz w:val="20"/>
                <w:szCs w:val="20"/>
              </w:rPr>
            </w:pPr>
          </w:p>
        </w:tc>
      </w:tr>
      <w:tr w14:paraId="7903B486" w14:textId="77777777" w:rsidTr="00A36A34">
        <w:tblPrEx>
          <w:tblW w:w="13040" w:type="dxa"/>
          <w:tblLook w:val="04A0"/>
        </w:tblPrEx>
        <w:trPr>
          <w:trHeight w:val="990"/>
        </w:trPr>
        <w:tc>
          <w:tcPr>
            <w:tcW w:w="12631" w:type="dxa"/>
            <w:gridSpan w:val="9"/>
            <w:tcBorders>
              <w:top w:val="nil"/>
              <w:left w:val="nil"/>
              <w:bottom w:val="nil"/>
              <w:right w:val="nil"/>
            </w:tcBorders>
            <w:shd w:val="clear" w:color="auto" w:fill="auto"/>
            <w:hideMark/>
          </w:tcPr>
          <w:p w:rsidR="00E0641D" w:rsidRPr="00E0641D" w:rsidP="00E0641D" w14:paraId="34EA1DA1" w14:textId="0B274A64">
            <w:pPr>
              <w:widowControl/>
              <w:autoSpaceDE/>
              <w:autoSpaceDN/>
              <w:adjustRightInd/>
              <w:rPr>
                <w:sz w:val="20"/>
                <w:szCs w:val="20"/>
              </w:rPr>
            </w:pPr>
            <w:r w:rsidRPr="00E0641D">
              <w:rPr>
                <w:sz w:val="20"/>
                <w:szCs w:val="20"/>
                <w:vertAlign w:val="superscript"/>
              </w:rPr>
              <w:t>s</w:t>
            </w:r>
            <w:r w:rsidR="00A36A34">
              <w:rPr>
                <w:sz w:val="20"/>
                <w:szCs w:val="20"/>
              </w:rPr>
              <w:t xml:space="preserve"> </w:t>
            </w:r>
            <w:r w:rsidRPr="00E0641D">
              <w:rPr>
                <w:sz w:val="20"/>
                <w:szCs w:val="20"/>
              </w:rPr>
              <w:t>We assume State/Local agencies will attend 20% of performance tests (1 per year) and surface monitoring (151 per year). ((1 + 151) x 0.2 = 30) Total cost is based on the number of trips taken by EPA to observe performance tests and surface monitoring, multiplied by $1,269 per trip.</w:t>
            </w:r>
            <w:r w:rsidR="00A36A34">
              <w:rPr>
                <w:sz w:val="20"/>
                <w:szCs w:val="20"/>
              </w:rPr>
              <w:t xml:space="preserve"> </w:t>
            </w:r>
            <w:r w:rsidRPr="00E0641D">
              <w:rPr>
                <w:sz w:val="20"/>
                <w:szCs w:val="20"/>
              </w:rPr>
              <w:t>The source for hotel and meals/incidental costs is based on FY' 23 per diem rates, averaged across all locations in the United States.</w:t>
            </w:r>
            <w:r w:rsidR="00A36A34">
              <w:rPr>
                <w:sz w:val="20"/>
                <w:szCs w:val="20"/>
              </w:rPr>
              <w:t xml:space="preserve"> </w:t>
            </w:r>
            <w:r w:rsidRPr="00E0641D">
              <w:rPr>
                <w:sz w:val="20"/>
                <w:szCs w:val="20"/>
              </w:rPr>
              <w:t>Airfares are estimated based on experience from other rulemakings. See: https://www.gsa.gov/travel/plan-book/per-diem-rates/per-diem-files</w:t>
            </w:r>
          </w:p>
        </w:tc>
        <w:tc>
          <w:tcPr>
            <w:tcW w:w="409" w:type="dxa"/>
            <w:tcBorders>
              <w:top w:val="nil"/>
              <w:left w:val="nil"/>
              <w:bottom w:val="nil"/>
              <w:right w:val="nil"/>
            </w:tcBorders>
            <w:shd w:val="clear" w:color="auto" w:fill="auto"/>
            <w:vAlign w:val="bottom"/>
            <w:hideMark/>
          </w:tcPr>
          <w:p w:rsidR="00E0641D" w:rsidRPr="00E0641D" w:rsidP="00E0641D" w14:paraId="147F76F8" w14:textId="77777777">
            <w:pPr>
              <w:widowControl/>
              <w:autoSpaceDE/>
              <w:autoSpaceDN/>
              <w:adjustRightInd/>
              <w:rPr>
                <w:sz w:val="20"/>
                <w:szCs w:val="20"/>
              </w:rPr>
            </w:pPr>
          </w:p>
        </w:tc>
      </w:tr>
      <w:tr w14:paraId="591A8264" w14:textId="77777777" w:rsidTr="00A36A34">
        <w:tblPrEx>
          <w:tblW w:w="13040" w:type="dxa"/>
          <w:tblLook w:val="04A0"/>
        </w:tblPrEx>
        <w:trPr>
          <w:trHeight w:val="465"/>
        </w:trPr>
        <w:tc>
          <w:tcPr>
            <w:tcW w:w="12631" w:type="dxa"/>
            <w:gridSpan w:val="9"/>
            <w:tcBorders>
              <w:top w:val="nil"/>
              <w:left w:val="nil"/>
              <w:bottom w:val="nil"/>
              <w:right w:val="nil"/>
            </w:tcBorders>
            <w:shd w:val="clear" w:color="auto" w:fill="auto"/>
            <w:hideMark/>
          </w:tcPr>
          <w:p w:rsidR="00E0641D" w:rsidRPr="00E0641D" w:rsidP="00E0641D" w14:paraId="1E316DDF" w14:textId="093F428E">
            <w:pPr>
              <w:widowControl/>
              <w:autoSpaceDE/>
              <w:autoSpaceDN/>
              <w:adjustRightInd/>
              <w:rPr>
                <w:sz w:val="20"/>
                <w:szCs w:val="20"/>
              </w:rPr>
            </w:pPr>
            <w:r w:rsidRPr="00E0641D">
              <w:rPr>
                <w:sz w:val="20"/>
                <w:szCs w:val="20"/>
                <w:vertAlign w:val="superscript"/>
              </w:rPr>
              <w:t>t</w:t>
            </w:r>
            <w:r w:rsidR="00A36A34">
              <w:rPr>
                <w:sz w:val="20"/>
                <w:szCs w:val="20"/>
              </w:rPr>
              <w:t xml:space="preserve"> </w:t>
            </w:r>
            <w:r w:rsidRPr="00E0641D">
              <w:rPr>
                <w:sz w:val="20"/>
                <w:szCs w:val="20"/>
              </w:rPr>
              <w:t>Totals have been rounded to 3 significant figures. Figures may not add exactly due to rounding.</w:t>
            </w:r>
          </w:p>
        </w:tc>
        <w:tc>
          <w:tcPr>
            <w:tcW w:w="409" w:type="dxa"/>
            <w:tcBorders>
              <w:top w:val="nil"/>
              <w:left w:val="nil"/>
              <w:bottom w:val="nil"/>
              <w:right w:val="nil"/>
            </w:tcBorders>
            <w:shd w:val="clear" w:color="auto" w:fill="auto"/>
            <w:vAlign w:val="bottom"/>
            <w:hideMark/>
          </w:tcPr>
          <w:p w:rsidR="00E0641D" w:rsidRPr="00E0641D" w:rsidP="00E0641D" w14:paraId="6950BAC8" w14:textId="77777777">
            <w:pPr>
              <w:widowControl/>
              <w:autoSpaceDE/>
              <w:autoSpaceDN/>
              <w:adjustRightInd/>
              <w:rPr>
                <w:sz w:val="20"/>
                <w:szCs w:val="20"/>
              </w:rPr>
            </w:pPr>
          </w:p>
        </w:tc>
      </w:tr>
    </w:tbl>
    <w:p w:rsidR="00A36A34" w:rsidP="004C1549" w14:paraId="284B6A88" w14:textId="3716AC96">
      <w:pPr>
        <w:widowControl/>
        <w:autoSpaceDE/>
        <w:autoSpaceDN/>
        <w:adjustRightInd/>
        <w:rPr>
          <w:b/>
          <w:bCs/>
          <w:color w:val="000000"/>
        </w:rPr>
      </w:pPr>
      <w:r w:rsidRPr="00C4183F">
        <w:rPr>
          <w:b/>
          <w:bCs/>
          <w:color w:val="000000"/>
        </w:rPr>
        <w:t xml:space="preserve">Table </w:t>
      </w:r>
      <w:r>
        <w:rPr>
          <w:b/>
          <w:bCs/>
          <w:color w:val="000000"/>
        </w:rPr>
        <w:t>2</w:t>
      </w:r>
      <w:r w:rsidRPr="00C4183F">
        <w:rPr>
          <w:b/>
          <w:bCs/>
          <w:color w:val="000000"/>
        </w:rPr>
        <w:t>:</w:t>
      </w:r>
      <w:r>
        <w:rPr>
          <w:b/>
          <w:bCs/>
          <w:color w:val="000000"/>
        </w:rPr>
        <w:t xml:space="preserve"> </w:t>
      </w:r>
      <w:r w:rsidRPr="00A36A34">
        <w:rPr>
          <w:b/>
          <w:bCs/>
          <w:color w:val="000000"/>
        </w:rPr>
        <w:t>Average Annual EPA Burden and Cost –</w:t>
      </w:r>
      <w:r>
        <w:rPr>
          <w:b/>
          <w:bCs/>
          <w:color w:val="000000"/>
        </w:rPr>
        <w:t xml:space="preserve"> </w:t>
      </w:r>
      <w:r w:rsidRPr="00A36A34">
        <w:rPr>
          <w:b/>
          <w:bCs/>
          <w:color w:val="000000"/>
        </w:rPr>
        <w:t>Emission Guidelines and Compliance Times for Municipal Solid Waste Landfills (40 CFR Part 60, Subpart Cf and 40 CFR Part 62, Subpart OOO) (Renewal)</w:t>
      </w:r>
    </w:p>
    <w:p w:rsidR="00A36A34" w:rsidP="00A36A34" w14:paraId="13BCDE86" w14:textId="77777777"/>
    <w:tbl>
      <w:tblPr>
        <w:tblW w:w="12960" w:type="dxa"/>
        <w:tblInd w:w="-5" w:type="dxa"/>
        <w:tblLook w:val="04A0"/>
      </w:tblPr>
      <w:tblGrid>
        <w:gridCol w:w="318"/>
        <w:gridCol w:w="49"/>
        <w:gridCol w:w="445"/>
        <w:gridCol w:w="3143"/>
        <w:gridCol w:w="1094"/>
        <w:gridCol w:w="7"/>
        <w:gridCol w:w="1167"/>
        <w:gridCol w:w="8"/>
        <w:gridCol w:w="996"/>
        <w:gridCol w:w="939"/>
        <w:gridCol w:w="952"/>
        <w:gridCol w:w="71"/>
        <w:gridCol w:w="1016"/>
        <w:gridCol w:w="241"/>
        <w:gridCol w:w="1079"/>
        <w:gridCol w:w="971"/>
        <w:gridCol w:w="464"/>
      </w:tblGrid>
      <w:tr w14:paraId="1AD2E8ED" w14:textId="77777777" w:rsidTr="00283E2C">
        <w:tblPrEx>
          <w:tblW w:w="12960" w:type="dxa"/>
          <w:tblInd w:w="-5" w:type="dxa"/>
          <w:tblLook w:val="04A0"/>
        </w:tblPrEx>
        <w:trPr>
          <w:trHeight w:val="1365"/>
        </w:trPr>
        <w:tc>
          <w:tcPr>
            <w:tcW w:w="39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A34" w:rsidRPr="00A36A34" w:rsidP="00A36A34" w14:paraId="46743459" w14:textId="77777777">
            <w:pPr>
              <w:widowControl/>
              <w:autoSpaceDE/>
              <w:autoSpaceDN/>
              <w:adjustRightInd/>
              <w:jc w:val="center"/>
              <w:rPr>
                <w:sz w:val="20"/>
                <w:szCs w:val="20"/>
              </w:rPr>
            </w:pPr>
            <w:r w:rsidRPr="00A36A34">
              <w:rPr>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A36A34" w:rsidRPr="00A36A34" w:rsidP="00A36A34" w14:paraId="7309052F" w14:textId="77777777">
            <w:pPr>
              <w:widowControl/>
              <w:autoSpaceDE/>
              <w:autoSpaceDN/>
              <w:adjustRightInd/>
              <w:jc w:val="center"/>
              <w:rPr>
                <w:sz w:val="20"/>
                <w:szCs w:val="20"/>
              </w:rPr>
            </w:pPr>
            <w:r w:rsidRPr="00A36A34">
              <w:rPr>
                <w:sz w:val="20"/>
                <w:szCs w:val="20"/>
              </w:rPr>
              <w:t>(A)</w:t>
            </w:r>
            <w:r w:rsidRPr="00A36A34">
              <w:rPr>
                <w:sz w:val="20"/>
                <w:szCs w:val="20"/>
              </w:rPr>
              <w:br/>
              <w:t>EPA hours per occurrence</w:t>
            </w:r>
          </w:p>
        </w:tc>
        <w:tc>
          <w:tcPr>
            <w:tcW w:w="1182" w:type="dxa"/>
            <w:gridSpan w:val="3"/>
            <w:tcBorders>
              <w:top w:val="single" w:sz="4" w:space="0" w:color="auto"/>
              <w:left w:val="nil"/>
              <w:bottom w:val="single" w:sz="4" w:space="0" w:color="auto"/>
              <w:right w:val="single" w:sz="4" w:space="0" w:color="auto"/>
            </w:tcBorders>
            <w:shd w:val="clear" w:color="auto" w:fill="auto"/>
            <w:vAlign w:val="center"/>
            <w:hideMark/>
          </w:tcPr>
          <w:p w:rsidR="00A36A34" w:rsidRPr="00A36A34" w:rsidP="00A36A34" w14:paraId="3C18C786" w14:textId="77777777">
            <w:pPr>
              <w:widowControl/>
              <w:autoSpaceDE/>
              <w:autoSpaceDN/>
              <w:adjustRightInd/>
              <w:jc w:val="center"/>
              <w:rPr>
                <w:sz w:val="20"/>
                <w:szCs w:val="20"/>
              </w:rPr>
            </w:pPr>
            <w:r w:rsidRPr="00A36A34">
              <w:rPr>
                <w:sz w:val="20"/>
                <w:szCs w:val="20"/>
              </w:rPr>
              <w:t>(B)</w:t>
            </w:r>
            <w:r w:rsidRPr="00A36A34">
              <w:rPr>
                <w:sz w:val="20"/>
                <w:szCs w:val="20"/>
              </w:rPr>
              <w:br/>
              <w:t>Number of occurrences per plant per year</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A36A34" w:rsidRPr="00A36A34" w:rsidP="00A36A34" w14:paraId="1DAB2571" w14:textId="77777777">
            <w:pPr>
              <w:widowControl/>
              <w:autoSpaceDE/>
              <w:autoSpaceDN/>
              <w:adjustRightInd/>
              <w:jc w:val="center"/>
              <w:rPr>
                <w:sz w:val="20"/>
                <w:szCs w:val="20"/>
              </w:rPr>
            </w:pPr>
            <w:r w:rsidRPr="00A36A34">
              <w:rPr>
                <w:sz w:val="20"/>
                <w:szCs w:val="20"/>
              </w:rPr>
              <w:t>(C)</w:t>
            </w:r>
            <w:r w:rsidRPr="00A36A34">
              <w:rPr>
                <w:sz w:val="20"/>
                <w:szCs w:val="20"/>
              </w:rPr>
              <w:br/>
              <w:t>EPA person-hours per plant per year (C=</w:t>
            </w:r>
            <w:r w:rsidRPr="00A36A34">
              <w:rPr>
                <w:sz w:val="20"/>
                <w:szCs w:val="20"/>
              </w:rPr>
              <w:t>AxB</w:t>
            </w:r>
            <w:r w:rsidRPr="00A36A34">
              <w:rPr>
                <w:sz w:val="20"/>
                <w:szCs w:val="20"/>
              </w:rPr>
              <w:t>)</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A36A34" w:rsidRPr="00A36A34" w:rsidP="00A36A34" w14:paraId="49C817A6" w14:textId="77777777">
            <w:pPr>
              <w:widowControl/>
              <w:autoSpaceDE/>
              <w:autoSpaceDN/>
              <w:adjustRightInd/>
              <w:jc w:val="center"/>
              <w:rPr>
                <w:sz w:val="20"/>
                <w:szCs w:val="20"/>
              </w:rPr>
            </w:pPr>
            <w:r w:rsidRPr="00A36A34">
              <w:rPr>
                <w:sz w:val="20"/>
                <w:szCs w:val="20"/>
              </w:rPr>
              <w:t>(D)</w:t>
            </w:r>
            <w:r w:rsidRPr="00A36A34">
              <w:rPr>
                <w:sz w:val="20"/>
                <w:szCs w:val="20"/>
              </w:rPr>
              <w:br/>
              <w:t xml:space="preserve">Landfills per year </w:t>
            </w:r>
            <w:r w:rsidRPr="00A36A34">
              <w:rPr>
                <w:sz w:val="20"/>
                <w:szCs w:val="20"/>
                <w:vertAlign w:val="superscript"/>
              </w:rPr>
              <w:t>a</w:t>
            </w:r>
          </w:p>
        </w:tc>
        <w:tc>
          <w:tcPr>
            <w:tcW w:w="1023" w:type="dxa"/>
            <w:gridSpan w:val="2"/>
            <w:tcBorders>
              <w:top w:val="single" w:sz="4" w:space="0" w:color="auto"/>
              <w:left w:val="nil"/>
              <w:bottom w:val="single" w:sz="4" w:space="0" w:color="auto"/>
              <w:right w:val="single" w:sz="4" w:space="0" w:color="auto"/>
            </w:tcBorders>
            <w:shd w:val="clear" w:color="auto" w:fill="auto"/>
            <w:vAlign w:val="center"/>
            <w:hideMark/>
          </w:tcPr>
          <w:p w:rsidR="00A36A34" w:rsidRPr="00A36A34" w:rsidP="00A36A34" w14:paraId="1C400C9B" w14:textId="77777777">
            <w:pPr>
              <w:widowControl/>
              <w:autoSpaceDE/>
              <w:autoSpaceDN/>
              <w:adjustRightInd/>
              <w:jc w:val="center"/>
              <w:rPr>
                <w:sz w:val="20"/>
                <w:szCs w:val="20"/>
              </w:rPr>
            </w:pPr>
            <w:r w:rsidRPr="00A36A34">
              <w:rPr>
                <w:sz w:val="20"/>
                <w:szCs w:val="20"/>
              </w:rPr>
              <w:t>(E)</w:t>
            </w:r>
            <w:r w:rsidRPr="00A36A34">
              <w:rPr>
                <w:sz w:val="20"/>
                <w:szCs w:val="20"/>
              </w:rPr>
              <w:br/>
              <w:t>Technical hours per year (</w:t>
            </w:r>
            <w:r w:rsidRPr="00A36A34">
              <w:rPr>
                <w:sz w:val="20"/>
                <w:szCs w:val="20"/>
              </w:rPr>
              <w:t>CxD</w:t>
            </w:r>
            <w:r w:rsidRPr="00A36A34">
              <w:rPr>
                <w:sz w:val="20"/>
                <w:szCs w:val="20"/>
              </w:rPr>
              <w:t>)</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rsidR="00A36A34" w:rsidRPr="00A36A34" w:rsidP="00A36A34" w14:paraId="60304CDB" w14:textId="77777777">
            <w:pPr>
              <w:widowControl/>
              <w:autoSpaceDE/>
              <w:autoSpaceDN/>
              <w:adjustRightInd/>
              <w:jc w:val="center"/>
              <w:rPr>
                <w:sz w:val="20"/>
                <w:szCs w:val="20"/>
              </w:rPr>
            </w:pPr>
            <w:r w:rsidRPr="00A36A34">
              <w:rPr>
                <w:sz w:val="20"/>
                <w:szCs w:val="20"/>
              </w:rPr>
              <w:t>(F)</w:t>
            </w:r>
            <w:r w:rsidRPr="00A36A34">
              <w:rPr>
                <w:sz w:val="20"/>
                <w:szCs w:val="20"/>
              </w:rPr>
              <w:br/>
              <w:t>Management hours per year (F=Ex0.05)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A36A34" w:rsidRPr="00A36A34" w:rsidP="00A36A34" w14:paraId="38015064" w14:textId="77777777">
            <w:pPr>
              <w:widowControl/>
              <w:autoSpaceDE/>
              <w:autoSpaceDN/>
              <w:adjustRightInd/>
              <w:jc w:val="center"/>
              <w:rPr>
                <w:sz w:val="20"/>
                <w:szCs w:val="20"/>
              </w:rPr>
            </w:pPr>
            <w:r w:rsidRPr="00A36A34">
              <w:rPr>
                <w:sz w:val="20"/>
                <w:szCs w:val="20"/>
              </w:rPr>
              <w:t>(G)</w:t>
            </w:r>
            <w:r w:rsidRPr="00A36A34">
              <w:rPr>
                <w:sz w:val="20"/>
                <w:szCs w:val="20"/>
              </w:rPr>
              <w:br/>
              <w:t>Clerical hours per year (G=Ex0.1)</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A36A34" w:rsidRPr="00A36A34" w:rsidP="00A36A34" w14:paraId="2575D636" w14:textId="77777777">
            <w:pPr>
              <w:widowControl/>
              <w:autoSpaceDE/>
              <w:autoSpaceDN/>
              <w:adjustRightInd/>
              <w:jc w:val="center"/>
              <w:rPr>
                <w:sz w:val="20"/>
                <w:szCs w:val="20"/>
              </w:rPr>
            </w:pPr>
            <w:r w:rsidRPr="00A36A34">
              <w:rPr>
                <w:sz w:val="20"/>
                <w:szCs w:val="20"/>
              </w:rPr>
              <w:t xml:space="preserve">(H) </w:t>
            </w:r>
            <w:r w:rsidRPr="00A36A34">
              <w:rPr>
                <w:sz w:val="20"/>
                <w:szCs w:val="20"/>
              </w:rPr>
              <w:br/>
              <w:t xml:space="preserve">Costs, $ </w:t>
            </w:r>
            <w:r w:rsidRPr="00A36A34">
              <w:rPr>
                <w:sz w:val="20"/>
                <w:szCs w:val="20"/>
                <w:vertAlign w:val="superscript"/>
              </w:rPr>
              <w:t>b</w:t>
            </w:r>
          </w:p>
        </w:tc>
        <w:tc>
          <w:tcPr>
            <w:tcW w:w="45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A36A34" w:rsidRPr="00A36A34" w:rsidP="00A36A34" w14:paraId="34A78CD7" w14:textId="77777777">
            <w:pPr>
              <w:widowControl/>
              <w:autoSpaceDE/>
              <w:autoSpaceDN/>
              <w:adjustRightInd/>
              <w:jc w:val="center"/>
              <w:rPr>
                <w:sz w:val="20"/>
                <w:szCs w:val="20"/>
              </w:rPr>
            </w:pPr>
            <w:r w:rsidRPr="00A36A34">
              <w:rPr>
                <w:sz w:val="20"/>
                <w:szCs w:val="20"/>
              </w:rPr>
              <w:t>Footnotes</w:t>
            </w:r>
          </w:p>
        </w:tc>
      </w:tr>
      <w:tr w14:paraId="7A583438" w14:textId="77777777" w:rsidTr="00283E2C">
        <w:tblPrEx>
          <w:tblW w:w="12960" w:type="dxa"/>
          <w:tblInd w:w="-5" w:type="dxa"/>
          <w:tblLook w:val="04A0"/>
        </w:tblPrEx>
        <w:trPr>
          <w:trHeight w:val="255"/>
        </w:trPr>
        <w:tc>
          <w:tcPr>
            <w:tcW w:w="367" w:type="dxa"/>
            <w:gridSpan w:val="2"/>
            <w:tcBorders>
              <w:top w:val="nil"/>
              <w:left w:val="single" w:sz="4" w:space="0" w:color="auto"/>
              <w:bottom w:val="single" w:sz="4" w:space="0" w:color="auto"/>
              <w:right w:val="nil"/>
            </w:tcBorders>
            <w:shd w:val="clear" w:color="auto" w:fill="auto"/>
            <w:noWrap/>
            <w:vAlign w:val="bottom"/>
            <w:hideMark/>
          </w:tcPr>
          <w:p w:rsidR="00A36A34" w:rsidRPr="00A36A34" w:rsidP="00A36A34" w14:paraId="283E9741" w14:textId="77777777">
            <w:pPr>
              <w:widowControl/>
              <w:autoSpaceDE/>
              <w:autoSpaceDN/>
              <w:adjustRightInd/>
              <w:rPr>
                <w:sz w:val="20"/>
                <w:szCs w:val="20"/>
              </w:rPr>
            </w:pPr>
            <w:r w:rsidRPr="00A36A34">
              <w:rPr>
                <w:sz w:val="20"/>
                <w:szCs w:val="20"/>
              </w:rPr>
              <w:t>1.</w:t>
            </w:r>
          </w:p>
        </w:tc>
        <w:tc>
          <w:tcPr>
            <w:tcW w:w="35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36A34" w:rsidRPr="00A36A34" w:rsidP="00A36A34" w14:paraId="043D5336" w14:textId="77777777">
            <w:pPr>
              <w:widowControl/>
              <w:autoSpaceDE/>
              <w:autoSpaceDN/>
              <w:adjustRightInd/>
              <w:rPr>
                <w:sz w:val="20"/>
                <w:szCs w:val="20"/>
              </w:rPr>
            </w:pPr>
            <w:r w:rsidRPr="00A36A34">
              <w:rPr>
                <w:sz w:val="20"/>
                <w:szCs w:val="20"/>
              </w:rPr>
              <w:t>Familiarization with regulatory requirements (10 EPA Regions)</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FADF3BE" w14:textId="77777777">
            <w:pPr>
              <w:widowControl/>
              <w:autoSpaceDE/>
              <w:autoSpaceDN/>
              <w:adjustRightInd/>
              <w:jc w:val="center"/>
              <w:rPr>
                <w:sz w:val="20"/>
                <w:szCs w:val="20"/>
              </w:rPr>
            </w:pPr>
            <w:r w:rsidRPr="00A36A34">
              <w:rPr>
                <w:sz w:val="20"/>
                <w:szCs w:val="20"/>
              </w:rPr>
              <w:t>4</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0F6C918C"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3187350" w14:textId="77777777">
            <w:pPr>
              <w:widowControl/>
              <w:autoSpaceDE/>
              <w:autoSpaceDN/>
              <w:adjustRightInd/>
              <w:jc w:val="center"/>
              <w:rPr>
                <w:sz w:val="20"/>
                <w:szCs w:val="20"/>
              </w:rPr>
            </w:pPr>
            <w:r w:rsidRPr="00A36A34">
              <w:rPr>
                <w:sz w:val="20"/>
                <w:szCs w:val="20"/>
              </w:rPr>
              <w:t>4</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6C0C9A87" w14:textId="77777777">
            <w:pPr>
              <w:widowControl/>
              <w:autoSpaceDE/>
              <w:autoSpaceDN/>
              <w:adjustRightInd/>
              <w:jc w:val="center"/>
              <w:rPr>
                <w:sz w:val="20"/>
                <w:szCs w:val="20"/>
              </w:rPr>
            </w:pPr>
            <w:r w:rsidRPr="00A36A34">
              <w:rPr>
                <w:sz w:val="20"/>
                <w:szCs w:val="20"/>
              </w:rPr>
              <w:t>10</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3A911E69" w14:textId="77777777">
            <w:pPr>
              <w:widowControl/>
              <w:autoSpaceDE/>
              <w:autoSpaceDN/>
              <w:adjustRightInd/>
              <w:jc w:val="center"/>
              <w:rPr>
                <w:sz w:val="20"/>
                <w:szCs w:val="20"/>
              </w:rPr>
            </w:pPr>
            <w:r w:rsidRPr="00A36A34">
              <w:rPr>
                <w:sz w:val="20"/>
                <w:szCs w:val="20"/>
              </w:rPr>
              <w:t>40</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6C48753D" w14:textId="77777777">
            <w:pPr>
              <w:widowControl/>
              <w:autoSpaceDE/>
              <w:autoSpaceDN/>
              <w:adjustRightInd/>
              <w:jc w:val="center"/>
              <w:rPr>
                <w:sz w:val="20"/>
                <w:szCs w:val="20"/>
              </w:rPr>
            </w:pPr>
            <w:r w:rsidRPr="00A36A34">
              <w:rPr>
                <w:sz w:val="20"/>
                <w:szCs w:val="20"/>
              </w:rPr>
              <w:t>2</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2C68FDC" w14:textId="77777777">
            <w:pPr>
              <w:widowControl/>
              <w:autoSpaceDE/>
              <w:autoSpaceDN/>
              <w:adjustRightInd/>
              <w:jc w:val="center"/>
              <w:rPr>
                <w:sz w:val="20"/>
                <w:szCs w:val="20"/>
              </w:rPr>
            </w:pPr>
            <w:r w:rsidRPr="00A36A34">
              <w:rPr>
                <w:sz w:val="20"/>
                <w:szCs w:val="20"/>
              </w:rPr>
              <w:t>4</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0689B794" w14:textId="77777777">
            <w:pPr>
              <w:widowControl/>
              <w:autoSpaceDE/>
              <w:autoSpaceDN/>
              <w:adjustRightInd/>
              <w:jc w:val="right"/>
              <w:rPr>
                <w:sz w:val="20"/>
                <w:szCs w:val="20"/>
              </w:rPr>
            </w:pPr>
            <w:r w:rsidRPr="00A36A34">
              <w:rPr>
                <w:sz w:val="20"/>
                <w:szCs w:val="20"/>
              </w:rPr>
              <w:t>$2,349</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6C545545" w14:textId="77777777">
            <w:pPr>
              <w:widowControl/>
              <w:autoSpaceDE/>
              <w:autoSpaceDN/>
              <w:adjustRightInd/>
              <w:jc w:val="center"/>
              <w:rPr>
                <w:sz w:val="20"/>
                <w:szCs w:val="20"/>
              </w:rPr>
            </w:pPr>
            <w:r w:rsidRPr="00A36A34">
              <w:rPr>
                <w:sz w:val="20"/>
                <w:szCs w:val="20"/>
              </w:rPr>
              <w:t>c</w:t>
            </w:r>
          </w:p>
        </w:tc>
      </w:tr>
      <w:tr w14:paraId="7756D227" w14:textId="77777777" w:rsidTr="00283E2C">
        <w:tblPrEx>
          <w:tblW w:w="12960" w:type="dxa"/>
          <w:tblInd w:w="-5" w:type="dxa"/>
          <w:tblLook w:val="04A0"/>
        </w:tblPrEx>
        <w:trPr>
          <w:trHeight w:val="36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24D847CC" w14:textId="77777777">
            <w:pPr>
              <w:widowControl/>
              <w:autoSpaceDE/>
              <w:autoSpaceDN/>
              <w:adjustRightInd/>
              <w:rPr>
                <w:sz w:val="20"/>
                <w:szCs w:val="20"/>
              </w:rPr>
            </w:pPr>
            <w:r w:rsidRPr="00A36A34">
              <w:rPr>
                <w:sz w:val="20"/>
                <w:szCs w:val="20"/>
              </w:rPr>
              <w:t>2.</w:t>
            </w:r>
          </w:p>
        </w:tc>
        <w:tc>
          <w:tcPr>
            <w:tcW w:w="3588" w:type="dxa"/>
            <w:gridSpan w:val="2"/>
            <w:tcBorders>
              <w:top w:val="single" w:sz="4" w:space="0" w:color="auto"/>
              <w:left w:val="nil"/>
              <w:bottom w:val="single" w:sz="4" w:space="0" w:color="auto"/>
              <w:right w:val="single" w:sz="4" w:space="0" w:color="000000"/>
            </w:tcBorders>
            <w:shd w:val="clear" w:color="auto" w:fill="auto"/>
            <w:hideMark/>
          </w:tcPr>
          <w:p w:rsidR="00A36A34" w:rsidRPr="00A36A34" w:rsidP="00A36A34" w14:paraId="184735E7" w14:textId="77777777">
            <w:pPr>
              <w:widowControl/>
              <w:autoSpaceDE/>
              <w:autoSpaceDN/>
              <w:adjustRightInd/>
              <w:rPr>
                <w:sz w:val="20"/>
                <w:szCs w:val="20"/>
              </w:rPr>
            </w:pPr>
            <w:r w:rsidRPr="00A36A34">
              <w:rPr>
                <w:sz w:val="20"/>
                <w:szCs w:val="20"/>
              </w:rPr>
              <w:t>Enter and update information into agency recordkeeping system</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EEB9BC2" w14:textId="77777777">
            <w:pPr>
              <w:widowControl/>
              <w:autoSpaceDE/>
              <w:autoSpaceDN/>
              <w:adjustRightInd/>
              <w:jc w:val="center"/>
              <w:rPr>
                <w:sz w:val="20"/>
                <w:szCs w:val="20"/>
              </w:rPr>
            </w:pPr>
            <w:r w:rsidRPr="00A36A34">
              <w:rPr>
                <w:sz w:val="20"/>
                <w:szCs w:val="20"/>
              </w:rPr>
              <w:t>2</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2FC34E33"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29BC394" w14:textId="77777777">
            <w:pPr>
              <w:widowControl/>
              <w:autoSpaceDE/>
              <w:autoSpaceDN/>
              <w:adjustRightInd/>
              <w:jc w:val="center"/>
              <w:rPr>
                <w:sz w:val="20"/>
                <w:szCs w:val="20"/>
              </w:rPr>
            </w:pPr>
            <w:r w:rsidRPr="00A36A34">
              <w:rPr>
                <w:sz w:val="20"/>
                <w:szCs w:val="20"/>
              </w:rPr>
              <w:t>2</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5CAB08CA" w14:textId="77777777">
            <w:pPr>
              <w:widowControl/>
              <w:autoSpaceDE/>
              <w:autoSpaceDN/>
              <w:adjustRightInd/>
              <w:jc w:val="center"/>
              <w:rPr>
                <w:sz w:val="20"/>
                <w:szCs w:val="20"/>
              </w:rPr>
            </w:pPr>
            <w:r w:rsidRPr="00A36A34">
              <w:rPr>
                <w:sz w:val="20"/>
                <w:szCs w:val="20"/>
              </w:rPr>
              <w:t>1,447</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287D0952" w14:textId="77777777">
            <w:pPr>
              <w:widowControl/>
              <w:autoSpaceDE/>
              <w:autoSpaceDN/>
              <w:adjustRightInd/>
              <w:jc w:val="center"/>
              <w:rPr>
                <w:sz w:val="20"/>
                <w:szCs w:val="20"/>
              </w:rPr>
            </w:pPr>
            <w:r w:rsidRPr="00A36A34">
              <w:rPr>
                <w:sz w:val="20"/>
                <w:szCs w:val="20"/>
              </w:rPr>
              <w:t>2,894</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FDB63C2" w14:textId="77777777">
            <w:pPr>
              <w:widowControl/>
              <w:autoSpaceDE/>
              <w:autoSpaceDN/>
              <w:adjustRightInd/>
              <w:jc w:val="center"/>
              <w:rPr>
                <w:sz w:val="20"/>
                <w:szCs w:val="20"/>
              </w:rPr>
            </w:pPr>
            <w:r w:rsidRPr="00A36A34">
              <w:rPr>
                <w:sz w:val="20"/>
                <w:szCs w:val="20"/>
              </w:rPr>
              <w:t>145</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E8EE290" w14:textId="77777777">
            <w:pPr>
              <w:widowControl/>
              <w:autoSpaceDE/>
              <w:autoSpaceDN/>
              <w:adjustRightInd/>
              <w:jc w:val="center"/>
              <w:rPr>
                <w:sz w:val="20"/>
                <w:szCs w:val="20"/>
              </w:rPr>
            </w:pPr>
            <w:r w:rsidRPr="00A36A34">
              <w:rPr>
                <w:sz w:val="20"/>
                <w:szCs w:val="20"/>
              </w:rPr>
              <w:t>289</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4A96AD64" w14:textId="77777777">
            <w:pPr>
              <w:widowControl/>
              <w:autoSpaceDE/>
              <w:autoSpaceDN/>
              <w:adjustRightInd/>
              <w:jc w:val="right"/>
              <w:rPr>
                <w:sz w:val="20"/>
                <w:szCs w:val="20"/>
              </w:rPr>
            </w:pPr>
            <w:r w:rsidRPr="00A36A34">
              <w:rPr>
                <w:sz w:val="20"/>
                <w:szCs w:val="20"/>
              </w:rPr>
              <w:t>$169,970</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1186B191" w14:textId="77777777">
            <w:pPr>
              <w:widowControl/>
              <w:autoSpaceDE/>
              <w:autoSpaceDN/>
              <w:adjustRightInd/>
              <w:jc w:val="center"/>
              <w:rPr>
                <w:sz w:val="20"/>
                <w:szCs w:val="20"/>
              </w:rPr>
            </w:pPr>
            <w:r w:rsidRPr="00A36A34">
              <w:rPr>
                <w:sz w:val="20"/>
                <w:szCs w:val="20"/>
              </w:rPr>
              <w:t>d</w:t>
            </w:r>
          </w:p>
        </w:tc>
      </w:tr>
      <w:tr w14:paraId="3D480281" w14:textId="77777777" w:rsidTr="00283E2C">
        <w:tblPrEx>
          <w:tblW w:w="12960" w:type="dxa"/>
          <w:tblInd w:w="-5" w:type="dxa"/>
          <w:tblLook w:val="04A0"/>
        </w:tblPrEx>
        <w:trPr>
          <w:trHeight w:val="35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58C91123" w14:textId="77777777">
            <w:pPr>
              <w:widowControl/>
              <w:autoSpaceDE/>
              <w:autoSpaceDN/>
              <w:adjustRightInd/>
              <w:rPr>
                <w:sz w:val="20"/>
                <w:szCs w:val="20"/>
              </w:rPr>
            </w:pPr>
            <w:r w:rsidRPr="00A36A34">
              <w:rPr>
                <w:sz w:val="20"/>
                <w:szCs w:val="20"/>
              </w:rPr>
              <w:t>3.</w:t>
            </w:r>
          </w:p>
        </w:tc>
        <w:tc>
          <w:tcPr>
            <w:tcW w:w="3588" w:type="dxa"/>
            <w:gridSpan w:val="2"/>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34A34601" w14:textId="77777777">
            <w:pPr>
              <w:widowControl/>
              <w:autoSpaceDE/>
              <w:autoSpaceDN/>
              <w:adjustRightInd/>
              <w:rPr>
                <w:sz w:val="20"/>
                <w:szCs w:val="20"/>
              </w:rPr>
            </w:pPr>
            <w:r w:rsidRPr="00A36A34">
              <w:rPr>
                <w:sz w:val="20"/>
                <w:szCs w:val="20"/>
              </w:rPr>
              <w:t>Required activities</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6C1697B" w14:textId="77777777">
            <w:pPr>
              <w:widowControl/>
              <w:autoSpaceDE/>
              <w:autoSpaceDN/>
              <w:adjustRightInd/>
              <w:jc w:val="center"/>
              <w:rPr>
                <w:sz w:val="20"/>
                <w:szCs w:val="20"/>
              </w:rPr>
            </w:pPr>
            <w:r w:rsidRPr="00A36A34">
              <w:rPr>
                <w:sz w:val="20"/>
                <w:szCs w:val="20"/>
              </w:rPr>
              <w:t> </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74F87AB5" w14:textId="77777777">
            <w:pPr>
              <w:widowControl/>
              <w:autoSpaceDE/>
              <w:autoSpaceDN/>
              <w:adjustRightInd/>
              <w:jc w:val="center"/>
              <w:rPr>
                <w:sz w:val="20"/>
                <w:szCs w:val="20"/>
              </w:rPr>
            </w:pPr>
            <w:r w:rsidRPr="00A36A34">
              <w:rPr>
                <w:sz w:val="20"/>
                <w:szCs w:val="20"/>
              </w:rPr>
              <w:t> </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B8868A9" w14:textId="77777777">
            <w:pPr>
              <w:widowControl/>
              <w:autoSpaceDE/>
              <w:autoSpaceDN/>
              <w:adjustRightInd/>
              <w:jc w:val="center"/>
              <w:rPr>
                <w:sz w:val="20"/>
                <w:szCs w:val="20"/>
              </w:rPr>
            </w:pPr>
            <w:r w:rsidRPr="00A36A34">
              <w:rPr>
                <w:sz w:val="20"/>
                <w:szCs w:val="20"/>
              </w:rPr>
              <w:t> </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3B2425CA" w14:textId="77777777">
            <w:pPr>
              <w:widowControl/>
              <w:autoSpaceDE/>
              <w:autoSpaceDN/>
              <w:adjustRightInd/>
              <w:jc w:val="center"/>
              <w:rPr>
                <w:sz w:val="20"/>
                <w:szCs w:val="20"/>
              </w:rPr>
            </w:pPr>
            <w:r w:rsidRPr="00A36A34">
              <w:rPr>
                <w:sz w:val="20"/>
                <w:szCs w:val="20"/>
              </w:rPr>
              <w:t> </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74CA7CBD" w14:textId="77777777">
            <w:pPr>
              <w:widowControl/>
              <w:autoSpaceDE/>
              <w:autoSpaceDN/>
              <w:adjustRightInd/>
              <w:jc w:val="center"/>
              <w:rPr>
                <w:sz w:val="20"/>
                <w:szCs w:val="20"/>
              </w:rPr>
            </w:pPr>
            <w:r w:rsidRPr="00A36A34">
              <w:rPr>
                <w:sz w:val="20"/>
                <w:szCs w:val="20"/>
              </w:rPr>
              <w:t> </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7204E02" w14:textId="77777777">
            <w:pPr>
              <w:widowControl/>
              <w:autoSpaceDE/>
              <w:autoSpaceDN/>
              <w:adjustRightInd/>
              <w:jc w:val="center"/>
              <w:rPr>
                <w:sz w:val="20"/>
                <w:szCs w:val="20"/>
              </w:rPr>
            </w:pPr>
            <w:r w:rsidRPr="00A36A34">
              <w:rPr>
                <w:sz w:val="20"/>
                <w:szCs w:val="20"/>
              </w:rPr>
              <w:t> </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D5D5334" w14:textId="77777777">
            <w:pPr>
              <w:widowControl/>
              <w:autoSpaceDE/>
              <w:autoSpaceDN/>
              <w:adjustRightInd/>
              <w:jc w:val="center"/>
              <w:rPr>
                <w:sz w:val="20"/>
                <w:szCs w:val="20"/>
              </w:rPr>
            </w:pPr>
            <w:r w:rsidRPr="00A36A34">
              <w:rPr>
                <w:sz w:val="20"/>
                <w:szCs w:val="20"/>
              </w:rPr>
              <w:t> </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104DDFBD" w14:textId="77777777">
            <w:pPr>
              <w:widowControl/>
              <w:autoSpaceDE/>
              <w:autoSpaceDN/>
              <w:adjustRightInd/>
              <w:jc w:val="right"/>
              <w:rPr>
                <w:sz w:val="20"/>
                <w:szCs w:val="20"/>
              </w:rPr>
            </w:pPr>
            <w:r w:rsidRPr="00A36A34">
              <w:rPr>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168D1414" w14:textId="77777777">
            <w:pPr>
              <w:widowControl/>
              <w:autoSpaceDE/>
              <w:autoSpaceDN/>
              <w:adjustRightInd/>
              <w:jc w:val="center"/>
              <w:rPr>
                <w:sz w:val="20"/>
                <w:szCs w:val="20"/>
              </w:rPr>
            </w:pPr>
            <w:r w:rsidRPr="00A36A34">
              <w:rPr>
                <w:sz w:val="20"/>
                <w:szCs w:val="20"/>
              </w:rPr>
              <w:t> </w:t>
            </w:r>
          </w:p>
        </w:tc>
      </w:tr>
      <w:tr w14:paraId="41E40FD5"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0E94F465"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03707EE4" w14:textId="77777777">
            <w:pPr>
              <w:widowControl/>
              <w:autoSpaceDE/>
              <w:autoSpaceDN/>
              <w:adjustRightInd/>
              <w:rPr>
                <w:sz w:val="20"/>
                <w:szCs w:val="20"/>
              </w:rPr>
            </w:pPr>
            <w:r w:rsidRPr="00A36A34">
              <w:rPr>
                <w:sz w:val="20"/>
                <w:szCs w:val="20"/>
              </w:rPr>
              <w:t>A.</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0DC0AD26" w14:textId="77777777">
            <w:pPr>
              <w:widowControl/>
              <w:autoSpaceDE/>
              <w:autoSpaceDN/>
              <w:adjustRightInd/>
              <w:rPr>
                <w:sz w:val="20"/>
                <w:szCs w:val="20"/>
              </w:rPr>
            </w:pPr>
            <w:r w:rsidRPr="00A36A34">
              <w:rPr>
                <w:sz w:val="20"/>
                <w:szCs w:val="20"/>
              </w:rPr>
              <w:t>Observe initial performance test</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3BF46C0" w14:textId="77777777">
            <w:pPr>
              <w:widowControl/>
              <w:autoSpaceDE/>
              <w:autoSpaceDN/>
              <w:adjustRightInd/>
              <w:jc w:val="center"/>
              <w:rPr>
                <w:sz w:val="20"/>
                <w:szCs w:val="20"/>
              </w:rPr>
            </w:pPr>
            <w:r w:rsidRPr="00A36A34">
              <w:rPr>
                <w:sz w:val="20"/>
                <w:szCs w:val="20"/>
              </w:rPr>
              <w:t>12</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4C09F337" w14:textId="77777777">
            <w:pPr>
              <w:widowControl/>
              <w:autoSpaceDE/>
              <w:autoSpaceDN/>
              <w:adjustRightInd/>
              <w:jc w:val="center"/>
              <w:rPr>
                <w:sz w:val="20"/>
                <w:szCs w:val="20"/>
              </w:rPr>
            </w:pPr>
            <w:r w:rsidRPr="00A36A34">
              <w:rPr>
                <w:sz w:val="20"/>
                <w:szCs w:val="20"/>
              </w:rPr>
              <w:t>0.2</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4C4590D" w14:textId="77777777">
            <w:pPr>
              <w:widowControl/>
              <w:autoSpaceDE/>
              <w:autoSpaceDN/>
              <w:adjustRightInd/>
              <w:jc w:val="center"/>
              <w:rPr>
                <w:sz w:val="20"/>
                <w:szCs w:val="20"/>
              </w:rPr>
            </w:pPr>
            <w:r w:rsidRPr="00A36A34">
              <w:rPr>
                <w:sz w:val="20"/>
                <w:szCs w:val="20"/>
              </w:rPr>
              <w:t>2</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6B9919EB" w14:textId="77777777">
            <w:pPr>
              <w:widowControl/>
              <w:autoSpaceDE/>
              <w:autoSpaceDN/>
              <w:adjustRightInd/>
              <w:jc w:val="center"/>
              <w:rPr>
                <w:sz w:val="20"/>
                <w:szCs w:val="20"/>
              </w:rPr>
            </w:pPr>
            <w:r w:rsidRPr="00A36A34">
              <w:rPr>
                <w:sz w:val="20"/>
                <w:szCs w:val="20"/>
              </w:rPr>
              <w:t>3</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6B84302C" w14:textId="77777777">
            <w:pPr>
              <w:widowControl/>
              <w:autoSpaceDE/>
              <w:autoSpaceDN/>
              <w:adjustRightInd/>
              <w:jc w:val="center"/>
              <w:rPr>
                <w:sz w:val="20"/>
                <w:szCs w:val="20"/>
              </w:rPr>
            </w:pPr>
            <w:r w:rsidRPr="00A36A34">
              <w:rPr>
                <w:sz w:val="20"/>
                <w:szCs w:val="20"/>
              </w:rPr>
              <w:t>7</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9390617"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BAB6ECF" w14:textId="77777777">
            <w:pPr>
              <w:widowControl/>
              <w:autoSpaceDE/>
              <w:autoSpaceDN/>
              <w:adjustRightInd/>
              <w:jc w:val="center"/>
              <w:rPr>
                <w:sz w:val="20"/>
                <w:szCs w:val="20"/>
              </w:rPr>
            </w:pPr>
            <w:r w:rsidRPr="00A36A34">
              <w:rPr>
                <w:sz w:val="20"/>
                <w:szCs w:val="20"/>
              </w:rPr>
              <w:t>1</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6AC6B57E" w14:textId="77777777">
            <w:pPr>
              <w:widowControl/>
              <w:autoSpaceDE/>
              <w:autoSpaceDN/>
              <w:adjustRightInd/>
              <w:jc w:val="right"/>
              <w:rPr>
                <w:sz w:val="20"/>
                <w:szCs w:val="20"/>
              </w:rPr>
            </w:pPr>
            <w:r w:rsidRPr="00A36A34">
              <w:rPr>
                <w:sz w:val="20"/>
                <w:szCs w:val="20"/>
              </w:rPr>
              <w:t>$423</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642D88C0" w14:textId="77777777">
            <w:pPr>
              <w:widowControl/>
              <w:autoSpaceDE/>
              <w:autoSpaceDN/>
              <w:adjustRightInd/>
              <w:jc w:val="center"/>
              <w:rPr>
                <w:sz w:val="20"/>
                <w:szCs w:val="20"/>
              </w:rPr>
            </w:pPr>
            <w:r w:rsidRPr="00A36A34">
              <w:rPr>
                <w:sz w:val="20"/>
                <w:szCs w:val="20"/>
              </w:rPr>
              <w:t>e</w:t>
            </w:r>
          </w:p>
        </w:tc>
      </w:tr>
      <w:tr w14:paraId="6E1E237C"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65402F4D"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6A637D67" w14:textId="77777777">
            <w:pPr>
              <w:widowControl/>
              <w:autoSpaceDE/>
              <w:autoSpaceDN/>
              <w:adjustRightInd/>
              <w:rPr>
                <w:sz w:val="20"/>
                <w:szCs w:val="20"/>
              </w:rPr>
            </w:pPr>
            <w:r w:rsidRPr="00A36A34">
              <w:rPr>
                <w:sz w:val="20"/>
                <w:szCs w:val="20"/>
              </w:rPr>
              <w:t>B.</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05CECFDC" w14:textId="77777777">
            <w:pPr>
              <w:widowControl/>
              <w:autoSpaceDE/>
              <w:autoSpaceDN/>
              <w:adjustRightInd/>
              <w:rPr>
                <w:sz w:val="20"/>
                <w:szCs w:val="20"/>
              </w:rPr>
            </w:pPr>
            <w:r w:rsidRPr="00A36A34">
              <w:rPr>
                <w:sz w:val="20"/>
                <w:szCs w:val="20"/>
              </w:rPr>
              <w:t xml:space="preserve">Observe surface methane monitoring quarterly </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6A08CC90" w14:textId="77777777">
            <w:pPr>
              <w:widowControl/>
              <w:autoSpaceDE/>
              <w:autoSpaceDN/>
              <w:adjustRightInd/>
              <w:jc w:val="center"/>
              <w:rPr>
                <w:sz w:val="20"/>
                <w:szCs w:val="20"/>
              </w:rPr>
            </w:pPr>
            <w:r w:rsidRPr="00A36A34">
              <w:rPr>
                <w:sz w:val="20"/>
                <w:szCs w:val="20"/>
              </w:rPr>
              <w:t>20</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6E9C9F81" w14:textId="77777777">
            <w:pPr>
              <w:widowControl/>
              <w:autoSpaceDE/>
              <w:autoSpaceDN/>
              <w:adjustRightInd/>
              <w:jc w:val="center"/>
              <w:rPr>
                <w:sz w:val="20"/>
                <w:szCs w:val="20"/>
              </w:rPr>
            </w:pPr>
            <w:r w:rsidRPr="00A36A34">
              <w:rPr>
                <w:sz w:val="20"/>
                <w:szCs w:val="20"/>
              </w:rPr>
              <w:t>0.2</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09A006FC" w14:textId="77777777">
            <w:pPr>
              <w:widowControl/>
              <w:autoSpaceDE/>
              <w:autoSpaceDN/>
              <w:adjustRightInd/>
              <w:jc w:val="center"/>
              <w:rPr>
                <w:sz w:val="20"/>
                <w:szCs w:val="20"/>
              </w:rPr>
            </w:pPr>
            <w:r w:rsidRPr="00A36A34">
              <w:rPr>
                <w:sz w:val="20"/>
                <w:szCs w:val="20"/>
              </w:rPr>
              <w:t>4</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5B38B368" w14:textId="77777777">
            <w:pPr>
              <w:widowControl/>
              <w:autoSpaceDE/>
              <w:autoSpaceDN/>
              <w:adjustRightInd/>
              <w:jc w:val="center"/>
              <w:rPr>
                <w:sz w:val="20"/>
                <w:szCs w:val="20"/>
              </w:rPr>
            </w:pPr>
            <w:r w:rsidRPr="00A36A34">
              <w:rPr>
                <w:sz w:val="20"/>
                <w:szCs w:val="20"/>
              </w:rPr>
              <w:t>501</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29479006" w14:textId="77777777">
            <w:pPr>
              <w:widowControl/>
              <w:autoSpaceDE/>
              <w:autoSpaceDN/>
              <w:adjustRightInd/>
              <w:jc w:val="center"/>
              <w:rPr>
                <w:sz w:val="20"/>
                <w:szCs w:val="20"/>
              </w:rPr>
            </w:pPr>
            <w:r w:rsidRPr="00A36A34">
              <w:rPr>
                <w:sz w:val="20"/>
                <w:szCs w:val="20"/>
              </w:rPr>
              <w:t>2,004</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96CF798" w14:textId="77777777">
            <w:pPr>
              <w:widowControl/>
              <w:autoSpaceDE/>
              <w:autoSpaceDN/>
              <w:adjustRightInd/>
              <w:jc w:val="center"/>
              <w:rPr>
                <w:sz w:val="20"/>
                <w:szCs w:val="20"/>
              </w:rPr>
            </w:pPr>
            <w:r w:rsidRPr="00A36A34">
              <w:rPr>
                <w:sz w:val="20"/>
                <w:szCs w:val="20"/>
              </w:rPr>
              <w:t>100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4634BA7" w14:textId="77777777">
            <w:pPr>
              <w:widowControl/>
              <w:autoSpaceDE/>
              <w:autoSpaceDN/>
              <w:adjustRightInd/>
              <w:jc w:val="center"/>
              <w:rPr>
                <w:sz w:val="20"/>
                <w:szCs w:val="20"/>
              </w:rPr>
            </w:pPr>
            <w:r w:rsidRPr="00A36A34">
              <w:rPr>
                <w:sz w:val="20"/>
                <w:szCs w:val="20"/>
              </w:rPr>
              <w:t>200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1059F972" w14:textId="77777777">
            <w:pPr>
              <w:widowControl/>
              <w:autoSpaceDE/>
              <w:autoSpaceDN/>
              <w:adjustRightInd/>
              <w:jc w:val="right"/>
              <w:rPr>
                <w:sz w:val="20"/>
                <w:szCs w:val="20"/>
              </w:rPr>
            </w:pPr>
            <w:r w:rsidRPr="00A36A34">
              <w:rPr>
                <w:sz w:val="20"/>
                <w:szCs w:val="20"/>
              </w:rPr>
              <w:t>$117,699</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66C35198" w14:textId="77777777">
            <w:pPr>
              <w:widowControl/>
              <w:autoSpaceDE/>
              <w:autoSpaceDN/>
              <w:adjustRightInd/>
              <w:jc w:val="center"/>
              <w:rPr>
                <w:sz w:val="20"/>
                <w:szCs w:val="20"/>
              </w:rPr>
            </w:pPr>
            <w:r w:rsidRPr="00A36A34">
              <w:rPr>
                <w:sz w:val="20"/>
                <w:szCs w:val="20"/>
              </w:rPr>
              <w:t>e</w:t>
            </w:r>
          </w:p>
        </w:tc>
      </w:tr>
      <w:tr w14:paraId="5056E820"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15444223"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76A9F661" w14:textId="77777777">
            <w:pPr>
              <w:widowControl/>
              <w:autoSpaceDE/>
              <w:autoSpaceDN/>
              <w:adjustRightInd/>
              <w:rPr>
                <w:sz w:val="20"/>
                <w:szCs w:val="20"/>
              </w:rPr>
            </w:pPr>
            <w:r w:rsidRPr="00A36A34">
              <w:rPr>
                <w:sz w:val="20"/>
                <w:szCs w:val="20"/>
              </w:rPr>
              <w:t>C.</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715DD3E2" w14:textId="77777777">
            <w:pPr>
              <w:widowControl/>
              <w:autoSpaceDE/>
              <w:autoSpaceDN/>
              <w:adjustRightInd/>
              <w:rPr>
                <w:sz w:val="20"/>
                <w:szCs w:val="20"/>
              </w:rPr>
            </w:pPr>
            <w:r w:rsidRPr="00A36A34">
              <w:rPr>
                <w:sz w:val="20"/>
                <w:szCs w:val="20"/>
              </w:rPr>
              <w:t>Review operating parameters</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7966DA1" w14:textId="77777777">
            <w:pPr>
              <w:widowControl/>
              <w:autoSpaceDE/>
              <w:autoSpaceDN/>
              <w:adjustRightInd/>
              <w:jc w:val="center"/>
              <w:rPr>
                <w:sz w:val="20"/>
                <w:szCs w:val="20"/>
              </w:rPr>
            </w:pPr>
            <w:r w:rsidRPr="00A36A34">
              <w:rPr>
                <w:sz w:val="20"/>
                <w:szCs w:val="20"/>
              </w:rPr>
              <w:t>1</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20F87BF4"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7B7F789" w14:textId="77777777">
            <w:pPr>
              <w:widowControl/>
              <w:autoSpaceDE/>
              <w:autoSpaceDN/>
              <w:adjustRightInd/>
              <w:jc w:val="center"/>
              <w:rPr>
                <w:sz w:val="20"/>
                <w:szCs w:val="20"/>
              </w:rPr>
            </w:pPr>
            <w:r w:rsidRPr="00A36A34">
              <w:rPr>
                <w:sz w:val="20"/>
                <w:szCs w:val="20"/>
              </w:rPr>
              <w:t>1</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67A02FF0" w14:textId="77777777">
            <w:pPr>
              <w:widowControl/>
              <w:autoSpaceDE/>
              <w:autoSpaceDN/>
              <w:adjustRightInd/>
              <w:jc w:val="center"/>
              <w:rPr>
                <w:sz w:val="20"/>
                <w:szCs w:val="20"/>
              </w:rPr>
            </w:pPr>
            <w:r w:rsidRPr="00A36A34">
              <w:rPr>
                <w:sz w:val="20"/>
                <w:szCs w:val="20"/>
              </w:rPr>
              <w:t>3</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075BFD0E" w14:textId="77777777">
            <w:pPr>
              <w:widowControl/>
              <w:autoSpaceDE/>
              <w:autoSpaceDN/>
              <w:adjustRightInd/>
              <w:jc w:val="center"/>
              <w:rPr>
                <w:sz w:val="20"/>
                <w:szCs w:val="20"/>
              </w:rPr>
            </w:pPr>
            <w:r w:rsidRPr="00A36A34">
              <w:rPr>
                <w:sz w:val="20"/>
                <w:szCs w:val="20"/>
              </w:rPr>
              <w:t>3</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6F07C704"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86AE8DB" w14:textId="77777777">
            <w:pPr>
              <w:widowControl/>
              <w:autoSpaceDE/>
              <w:autoSpaceDN/>
              <w:adjustRightInd/>
              <w:jc w:val="center"/>
              <w:rPr>
                <w:sz w:val="20"/>
                <w:szCs w:val="20"/>
              </w:rPr>
            </w:pPr>
            <w:r w:rsidRPr="00A36A34">
              <w:rPr>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5873CB89" w14:textId="77777777">
            <w:pPr>
              <w:widowControl/>
              <w:autoSpaceDE/>
              <w:autoSpaceDN/>
              <w:adjustRightInd/>
              <w:jc w:val="right"/>
              <w:rPr>
                <w:sz w:val="20"/>
                <w:szCs w:val="20"/>
              </w:rPr>
            </w:pPr>
            <w:r w:rsidRPr="00A36A34">
              <w:rPr>
                <w:sz w:val="20"/>
                <w:szCs w:val="20"/>
              </w:rPr>
              <w:t>$176</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6D542687" w14:textId="77777777">
            <w:pPr>
              <w:widowControl/>
              <w:autoSpaceDE/>
              <w:autoSpaceDN/>
              <w:adjustRightInd/>
              <w:jc w:val="center"/>
              <w:rPr>
                <w:sz w:val="20"/>
                <w:szCs w:val="20"/>
              </w:rPr>
            </w:pPr>
            <w:r w:rsidRPr="00A36A34">
              <w:rPr>
                <w:sz w:val="20"/>
                <w:szCs w:val="20"/>
              </w:rPr>
              <w:t>f</w:t>
            </w:r>
          </w:p>
        </w:tc>
      </w:tr>
      <w:tr w14:paraId="7909F7A0"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311400CC"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676F5E89" w14:textId="77777777">
            <w:pPr>
              <w:widowControl/>
              <w:autoSpaceDE/>
              <w:autoSpaceDN/>
              <w:adjustRightInd/>
              <w:rPr>
                <w:sz w:val="20"/>
                <w:szCs w:val="20"/>
              </w:rPr>
            </w:pPr>
            <w:r w:rsidRPr="00A36A34">
              <w:rPr>
                <w:sz w:val="20"/>
                <w:szCs w:val="20"/>
              </w:rPr>
              <w:t>D.</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368A9219" w14:textId="77777777">
            <w:pPr>
              <w:widowControl/>
              <w:autoSpaceDE/>
              <w:autoSpaceDN/>
              <w:adjustRightInd/>
              <w:rPr>
                <w:sz w:val="20"/>
                <w:szCs w:val="20"/>
              </w:rPr>
            </w:pPr>
            <w:r w:rsidRPr="00A36A34">
              <w:rPr>
                <w:sz w:val="20"/>
                <w:szCs w:val="20"/>
              </w:rPr>
              <w:t>Review continuous parameter monitoring</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D13AB3C" w14:textId="77777777">
            <w:pPr>
              <w:widowControl/>
              <w:autoSpaceDE/>
              <w:autoSpaceDN/>
              <w:adjustRightInd/>
              <w:jc w:val="center"/>
              <w:rPr>
                <w:sz w:val="20"/>
                <w:szCs w:val="20"/>
              </w:rPr>
            </w:pPr>
            <w:r w:rsidRPr="00A36A34">
              <w:rPr>
                <w:sz w:val="20"/>
                <w:szCs w:val="20"/>
              </w:rPr>
              <w:t>1</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769D1B0C"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04239E1D" w14:textId="77777777">
            <w:pPr>
              <w:widowControl/>
              <w:autoSpaceDE/>
              <w:autoSpaceDN/>
              <w:adjustRightInd/>
              <w:jc w:val="center"/>
              <w:rPr>
                <w:sz w:val="20"/>
                <w:szCs w:val="20"/>
              </w:rPr>
            </w:pPr>
            <w:r w:rsidRPr="00A36A34">
              <w:rPr>
                <w:sz w:val="20"/>
                <w:szCs w:val="20"/>
              </w:rPr>
              <w:t>1</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657570A9" w14:textId="77777777">
            <w:pPr>
              <w:widowControl/>
              <w:autoSpaceDE/>
              <w:autoSpaceDN/>
              <w:adjustRightInd/>
              <w:jc w:val="center"/>
              <w:rPr>
                <w:sz w:val="20"/>
                <w:szCs w:val="20"/>
              </w:rPr>
            </w:pPr>
            <w:r w:rsidRPr="00A36A34">
              <w:rPr>
                <w:sz w:val="20"/>
                <w:szCs w:val="20"/>
              </w:rPr>
              <w:t>3</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656FF116" w14:textId="77777777">
            <w:pPr>
              <w:widowControl/>
              <w:autoSpaceDE/>
              <w:autoSpaceDN/>
              <w:adjustRightInd/>
              <w:jc w:val="center"/>
              <w:rPr>
                <w:sz w:val="20"/>
                <w:szCs w:val="20"/>
              </w:rPr>
            </w:pPr>
            <w:r w:rsidRPr="00A36A34">
              <w:rPr>
                <w:sz w:val="20"/>
                <w:szCs w:val="20"/>
              </w:rPr>
              <w:t>3</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280D633"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3A62A02" w14:textId="77777777">
            <w:pPr>
              <w:widowControl/>
              <w:autoSpaceDE/>
              <w:autoSpaceDN/>
              <w:adjustRightInd/>
              <w:jc w:val="center"/>
              <w:rPr>
                <w:sz w:val="20"/>
                <w:szCs w:val="20"/>
              </w:rPr>
            </w:pPr>
            <w:r w:rsidRPr="00A36A34">
              <w:rPr>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48A67381" w14:textId="77777777">
            <w:pPr>
              <w:widowControl/>
              <w:autoSpaceDE/>
              <w:autoSpaceDN/>
              <w:adjustRightInd/>
              <w:jc w:val="right"/>
              <w:rPr>
                <w:sz w:val="20"/>
                <w:szCs w:val="20"/>
              </w:rPr>
            </w:pPr>
            <w:r w:rsidRPr="00A36A34">
              <w:rPr>
                <w:sz w:val="20"/>
                <w:szCs w:val="20"/>
              </w:rPr>
              <w:t>$176</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34AA018B" w14:textId="77777777">
            <w:pPr>
              <w:widowControl/>
              <w:autoSpaceDE/>
              <w:autoSpaceDN/>
              <w:adjustRightInd/>
              <w:jc w:val="center"/>
              <w:rPr>
                <w:sz w:val="20"/>
                <w:szCs w:val="20"/>
              </w:rPr>
            </w:pPr>
            <w:r w:rsidRPr="00A36A34">
              <w:rPr>
                <w:sz w:val="20"/>
                <w:szCs w:val="20"/>
              </w:rPr>
              <w:t>f</w:t>
            </w:r>
          </w:p>
        </w:tc>
      </w:tr>
      <w:tr w14:paraId="4811EE46"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0E6DB5EE"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21E9283B" w14:textId="77777777">
            <w:pPr>
              <w:widowControl/>
              <w:autoSpaceDE/>
              <w:autoSpaceDN/>
              <w:adjustRightInd/>
              <w:rPr>
                <w:sz w:val="20"/>
                <w:szCs w:val="20"/>
              </w:rPr>
            </w:pPr>
            <w:r w:rsidRPr="00A36A34">
              <w:rPr>
                <w:sz w:val="20"/>
                <w:szCs w:val="20"/>
              </w:rPr>
              <w:t>E.</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08B91ED4" w14:textId="77777777">
            <w:pPr>
              <w:widowControl/>
              <w:autoSpaceDE/>
              <w:autoSpaceDN/>
              <w:adjustRightInd/>
              <w:rPr>
                <w:sz w:val="20"/>
                <w:szCs w:val="20"/>
              </w:rPr>
            </w:pPr>
            <w:r w:rsidRPr="00A36A34">
              <w:rPr>
                <w:sz w:val="20"/>
                <w:szCs w:val="20"/>
              </w:rPr>
              <w:t>Review notification of performance test</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0E051C1" w14:textId="77777777">
            <w:pPr>
              <w:widowControl/>
              <w:autoSpaceDE/>
              <w:autoSpaceDN/>
              <w:adjustRightInd/>
              <w:jc w:val="center"/>
              <w:rPr>
                <w:sz w:val="20"/>
                <w:szCs w:val="20"/>
              </w:rPr>
            </w:pPr>
            <w:r w:rsidRPr="00A36A34">
              <w:rPr>
                <w:sz w:val="20"/>
                <w:szCs w:val="20"/>
              </w:rPr>
              <w:t>2</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78AD2F6D"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7017265" w14:textId="77777777">
            <w:pPr>
              <w:widowControl/>
              <w:autoSpaceDE/>
              <w:autoSpaceDN/>
              <w:adjustRightInd/>
              <w:jc w:val="center"/>
              <w:rPr>
                <w:sz w:val="20"/>
                <w:szCs w:val="20"/>
              </w:rPr>
            </w:pPr>
            <w:r w:rsidRPr="00A36A34">
              <w:rPr>
                <w:sz w:val="20"/>
                <w:szCs w:val="20"/>
              </w:rPr>
              <w:t>2</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7D8E41AA" w14:textId="77777777">
            <w:pPr>
              <w:widowControl/>
              <w:autoSpaceDE/>
              <w:autoSpaceDN/>
              <w:adjustRightInd/>
              <w:jc w:val="center"/>
              <w:rPr>
                <w:sz w:val="20"/>
                <w:szCs w:val="20"/>
              </w:rPr>
            </w:pPr>
            <w:r w:rsidRPr="00A36A34">
              <w:rPr>
                <w:sz w:val="20"/>
                <w:szCs w:val="20"/>
              </w:rPr>
              <w:t>3</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557A00B5" w14:textId="77777777">
            <w:pPr>
              <w:widowControl/>
              <w:autoSpaceDE/>
              <w:autoSpaceDN/>
              <w:adjustRightInd/>
              <w:jc w:val="center"/>
              <w:rPr>
                <w:sz w:val="20"/>
                <w:szCs w:val="20"/>
              </w:rPr>
            </w:pPr>
            <w:r w:rsidRPr="00A36A34">
              <w:rPr>
                <w:sz w:val="20"/>
                <w:szCs w:val="20"/>
              </w:rPr>
              <w:t>6</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479F399"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583183D" w14:textId="77777777">
            <w:pPr>
              <w:widowControl/>
              <w:autoSpaceDE/>
              <w:autoSpaceDN/>
              <w:adjustRightInd/>
              <w:jc w:val="center"/>
              <w:rPr>
                <w:sz w:val="20"/>
                <w:szCs w:val="20"/>
              </w:rPr>
            </w:pPr>
            <w:r w:rsidRPr="00A36A34">
              <w:rPr>
                <w:sz w:val="20"/>
                <w:szCs w:val="20"/>
              </w:rPr>
              <w:t>1</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6145A5F6" w14:textId="77777777">
            <w:pPr>
              <w:widowControl/>
              <w:autoSpaceDE/>
              <w:autoSpaceDN/>
              <w:adjustRightInd/>
              <w:jc w:val="right"/>
              <w:rPr>
                <w:sz w:val="20"/>
                <w:szCs w:val="20"/>
              </w:rPr>
            </w:pPr>
            <w:r w:rsidRPr="00A36A34">
              <w:rPr>
                <w:sz w:val="20"/>
                <w:szCs w:val="20"/>
              </w:rPr>
              <w:t>$352</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47FCCB59" w14:textId="77777777">
            <w:pPr>
              <w:widowControl/>
              <w:autoSpaceDE/>
              <w:autoSpaceDN/>
              <w:adjustRightInd/>
              <w:jc w:val="center"/>
              <w:rPr>
                <w:sz w:val="20"/>
                <w:szCs w:val="20"/>
              </w:rPr>
            </w:pPr>
            <w:r w:rsidRPr="00A36A34">
              <w:rPr>
                <w:sz w:val="20"/>
                <w:szCs w:val="20"/>
              </w:rPr>
              <w:t>f</w:t>
            </w:r>
          </w:p>
        </w:tc>
      </w:tr>
      <w:tr w14:paraId="46EC7B47"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72EEBE35" w14:textId="77777777">
            <w:pPr>
              <w:widowControl/>
              <w:autoSpaceDE/>
              <w:autoSpaceDN/>
              <w:adjustRightInd/>
              <w:rPr>
                <w:sz w:val="20"/>
                <w:szCs w:val="20"/>
              </w:rPr>
            </w:pPr>
            <w:r w:rsidRPr="00A36A34">
              <w:rPr>
                <w:sz w:val="20"/>
                <w:szCs w:val="20"/>
              </w:rPr>
              <w:t>4</w:t>
            </w:r>
          </w:p>
        </w:tc>
        <w:tc>
          <w:tcPr>
            <w:tcW w:w="3588" w:type="dxa"/>
            <w:gridSpan w:val="2"/>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4C03DBBB" w14:textId="77777777">
            <w:pPr>
              <w:widowControl/>
              <w:autoSpaceDE/>
              <w:autoSpaceDN/>
              <w:adjustRightInd/>
              <w:rPr>
                <w:sz w:val="20"/>
                <w:szCs w:val="20"/>
              </w:rPr>
            </w:pPr>
            <w:r w:rsidRPr="00A36A34">
              <w:rPr>
                <w:sz w:val="20"/>
                <w:szCs w:val="20"/>
              </w:rPr>
              <w:t>Excess Emissions Enforcement Activities</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B11851A" w14:textId="77777777">
            <w:pPr>
              <w:widowControl/>
              <w:autoSpaceDE/>
              <w:autoSpaceDN/>
              <w:adjustRightInd/>
              <w:jc w:val="center"/>
              <w:rPr>
                <w:sz w:val="20"/>
                <w:szCs w:val="20"/>
              </w:rPr>
            </w:pPr>
            <w:r w:rsidRPr="00A36A34">
              <w:rPr>
                <w:sz w:val="20"/>
                <w:szCs w:val="20"/>
              </w:rPr>
              <w:t>24</w:t>
            </w:r>
          </w:p>
        </w:tc>
        <w:tc>
          <w:tcPr>
            <w:tcW w:w="1167" w:type="dxa"/>
            <w:tcBorders>
              <w:top w:val="nil"/>
              <w:left w:val="nil"/>
              <w:bottom w:val="nil"/>
              <w:right w:val="nil"/>
            </w:tcBorders>
            <w:shd w:val="clear" w:color="auto" w:fill="auto"/>
            <w:noWrap/>
            <w:vAlign w:val="bottom"/>
            <w:hideMark/>
          </w:tcPr>
          <w:p w:rsidR="00A36A34" w:rsidRPr="00A36A34" w:rsidP="00A36A34" w14:paraId="7A2C0D0F"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single" w:sz="4" w:space="0" w:color="auto"/>
              <w:bottom w:val="single" w:sz="4" w:space="0" w:color="auto"/>
              <w:right w:val="single" w:sz="4" w:space="0" w:color="auto"/>
            </w:tcBorders>
            <w:shd w:val="clear" w:color="auto" w:fill="auto"/>
            <w:vAlign w:val="bottom"/>
            <w:hideMark/>
          </w:tcPr>
          <w:p w:rsidR="00A36A34" w:rsidRPr="00A36A34" w:rsidP="00A36A34" w14:paraId="06FDF7C2" w14:textId="77777777">
            <w:pPr>
              <w:widowControl/>
              <w:autoSpaceDE/>
              <w:autoSpaceDN/>
              <w:adjustRightInd/>
              <w:jc w:val="center"/>
              <w:rPr>
                <w:sz w:val="20"/>
                <w:szCs w:val="20"/>
              </w:rPr>
            </w:pPr>
            <w:r w:rsidRPr="00A36A34">
              <w:rPr>
                <w:sz w:val="20"/>
                <w:szCs w:val="20"/>
              </w:rPr>
              <w:t>24</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581671F7" w14:textId="77777777">
            <w:pPr>
              <w:widowControl/>
              <w:autoSpaceDE/>
              <w:autoSpaceDN/>
              <w:adjustRightInd/>
              <w:jc w:val="center"/>
              <w:rPr>
                <w:sz w:val="20"/>
                <w:szCs w:val="20"/>
              </w:rPr>
            </w:pPr>
            <w:r w:rsidRPr="00A36A34">
              <w:rPr>
                <w:sz w:val="20"/>
                <w:szCs w:val="20"/>
              </w:rPr>
              <w:t>0</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701EFC2D" w14:textId="77777777">
            <w:pPr>
              <w:widowControl/>
              <w:autoSpaceDE/>
              <w:autoSpaceDN/>
              <w:adjustRightInd/>
              <w:jc w:val="center"/>
              <w:rPr>
                <w:sz w:val="20"/>
                <w:szCs w:val="20"/>
              </w:rPr>
            </w:pPr>
            <w:r w:rsidRPr="00A36A34">
              <w:rPr>
                <w:sz w:val="20"/>
                <w:szCs w:val="20"/>
              </w:rPr>
              <w:t>0</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6FBD3651"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8D9B7E3" w14:textId="77777777">
            <w:pPr>
              <w:widowControl/>
              <w:autoSpaceDE/>
              <w:autoSpaceDN/>
              <w:adjustRightInd/>
              <w:jc w:val="center"/>
              <w:rPr>
                <w:sz w:val="20"/>
                <w:szCs w:val="20"/>
              </w:rPr>
            </w:pPr>
            <w:r w:rsidRPr="00A36A34">
              <w:rPr>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6370600C" w14:textId="77777777">
            <w:pPr>
              <w:widowControl/>
              <w:autoSpaceDE/>
              <w:autoSpaceDN/>
              <w:adjustRightInd/>
              <w:jc w:val="right"/>
              <w:rPr>
                <w:sz w:val="20"/>
                <w:szCs w:val="20"/>
              </w:rPr>
            </w:pPr>
            <w:r w:rsidRPr="00A36A34">
              <w:rPr>
                <w:sz w:val="20"/>
                <w:szCs w:val="20"/>
              </w:rPr>
              <w:t>$0</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69218B5E" w14:textId="77777777">
            <w:pPr>
              <w:widowControl/>
              <w:autoSpaceDE/>
              <w:autoSpaceDN/>
              <w:adjustRightInd/>
              <w:jc w:val="center"/>
              <w:rPr>
                <w:sz w:val="20"/>
                <w:szCs w:val="20"/>
              </w:rPr>
            </w:pPr>
            <w:r w:rsidRPr="00A36A34">
              <w:rPr>
                <w:sz w:val="20"/>
                <w:szCs w:val="20"/>
              </w:rPr>
              <w:t>g</w:t>
            </w:r>
          </w:p>
        </w:tc>
      </w:tr>
      <w:tr w14:paraId="659DB130" w14:textId="77777777" w:rsidTr="00283E2C">
        <w:tblPrEx>
          <w:tblW w:w="12960" w:type="dxa"/>
          <w:tblInd w:w="-5" w:type="dxa"/>
          <w:tblLook w:val="04A0"/>
        </w:tblPrEx>
        <w:trPr>
          <w:trHeight w:val="315"/>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79421C5F" w14:textId="77777777">
            <w:pPr>
              <w:widowControl/>
              <w:autoSpaceDE/>
              <w:autoSpaceDN/>
              <w:adjustRightInd/>
              <w:rPr>
                <w:sz w:val="20"/>
                <w:szCs w:val="20"/>
              </w:rPr>
            </w:pPr>
            <w:r w:rsidRPr="00A36A34">
              <w:rPr>
                <w:sz w:val="20"/>
                <w:szCs w:val="20"/>
              </w:rPr>
              <w:t>5.</w:t>
            </w:r>
          </w:p>
        </w:tc>
        <w:tc>
          <w:tcPr>
            <w:tcW w:w="3588" w:type="dxa"/>
            <w:gridSpan w:val="2"/>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78475096" w14:textId="77777777">
            <w:pPr>
              <w:widowControl/>
              <w:autoSpaceDE/>
              <w:autoSpaceDN/>
              <w:adjustRightInd/>
              <w:rPr>
                <w:sz w:val="20"/>
                <w:szCs w:val="20"/>
              </w:rPr>
            </w:pPr>
            <w:r w:rsidRPr="00A36A34">
              <w:rPr>
                <w:sz w:val="20"/>
                <w:szCs w:val="20"/>
              </w:rPr>
              <w:t>Reporting requirements</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62EB6FDE" w14:textId="77777777">
            <w:pPr>
              <w:widowControl/>
              <w:autoSpaceDE/>
              <w:autoSpaceDN/>
              <w:adjustRightInd/>
              <w:jc w:val="center"/>
              <w:rPr>
                <w:sz w:val="20"/>
                <w:szCs w:val="20"/>
              </w:rPr>
            </w:pPr>
            <w:r w:rsidRPr="00A36A34">
              <w:rPr>
                <w:sz w:val="20"/>
                <w:szCs w:val="20"/>
              </w:rPr>
              <w:t> </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rsidR="00A36A34" w:rsidRPr="00A36A34" w:rsidP="00A36A34" w14:paraId="7D2F8EB5" w14:textId="77777777">
            <w:pPr>
              <w:widowControl/>
              <w:autoSpaceDE/>
              <w:autoSpaceDN/>
              <w:adjustRightInd/>
              <w:jc w:val="center"/>
              <w:rPr>
                <w:sz w:val="20"/>
                <w:szCs w:val="20"/>
              </w:rPr>
            </w:pPr>
            <w:r w:rsidRPr="00A36A34">
              <w:rPr>
                <w:sz w:val="20"/>
                <w:szCs w:val="20"/>
              </w:rPr>
              <w:t> </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482A7A6" w14:textId="77777777">
            <w:pPr>
              <w:widowControl/>
              <w:autoSpaceDE/>
              <w:autoSpaceDN/>
              <w:adjustRightInd/>
              <w:jc w:val="center"/>
              <w:rPr>
                <w:sz w:val="20"/>
                <w:szCs w:val="20"/>
              </w:rPr>
            </w:pPr>
            <w:r w:rsidRPr="00A36A34">
              <w:rPr>
                <w:sz w:val="20"/>
                <w:szCs w:val="20"/>
              </w:rPr>
              <w:t> </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43664261" w14:textId="77777777">
            <w:pPr>
              <w:widowControl/>
              <w:autoSpaceDE/>
              <w:autoSpaceDN/>
              <w:adjustRightInd/>
              <w:jc w:val="center"/>
              <w:rPr>
                <w:sz w:val="20"/>
                <w:szCs w:val="20"/>
              </w:rPr>
            </w:pPr>
            <w:r w:rsidRPr="00A36A34">
              <w:rPr>
                <w:sz w:val="20"/>
                <w:szCs w:val="20"/>
              </w:rPr>
              <w:t> </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450D4A1F" w14:textId="77777777">
            <w:pPr>
              <w:widowControl/>
              <w:autoSpaceDE/>
              <w:autoSpaceDN/>
              <w:adjustRightInd/>
              <w:jc w:val="center"/>
              <w:rPr>
                <w:sz w:val="20"/>
                <w:szCs w:val="20"/>
              </w:rPr>
            </w:pPr>
            <w:r w:rsidRPr="00A36A34">
              <w:rPr>
                <w:sz w:val="20"/>
                <w:szCs w:val="20"/>
              </w:rPr>
              <w:t> </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9E15AA9" w14:textId="77777777">
            <w:pPr>
              <w:widowControl/>
              <w:autoSpaceDE/>
              <w:autoSpaceDN/>
              <w:adjustRightInd/>
              <w:jc w:val="center"/>
              <w:rPr>
                <w:sz w:val="20"/>
                <w:szCs w:val="20"/>
              </w:rPr>
            </w:pPr>
            <w:r w:rsidRPr="00A36A34">
              <w:rPr>
                <w:sz w:val="20"/>
                <w:szCs w:val="20"/>
              </w:rPr>
              <w:t> </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55FBF3D" w14:textId="77777777">
            <w:pPr>
              <w:widowControl/>
              <w:autoSpaceDE/>
              <w:autoSpaceDN/>
              <w:adjustRightInd/>
              <w:jc w:val="center"/>
              <w:rPr>
                <w:sz w:val="20"/>
                <w:szCs w:val="20"/>
              </w:rPr>
            </w:pPr>
            <w:r w:rsidRPr="00A36A34">
              <w:rPr>
                <w:sz w:val="20"/>
                <w:szCs w:val="20"/>
              </w:rPr>
              <w:t> </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053869B2" w14:textId="77777777">
            <w:pPr>
              <w:widowControl/>
              <w:autoSpaceDE/>
              <w:autoSpaceDN/>
              <w:adjustRightInd/>
              <w:jc w:val="right"/>
              <w:rPr>
                <w:sz w:val="20"/>
                <w:szCs w:val="20"/>
              </w:rPr>
            </w:pPr>
            <w:r w:rsidRPr="00A36A34">
              <w:rPr>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603B7FAB" w14:textId="77777777">
            <w:pPr>
              <w:widowControl/>
              <w:autoSpaceDE/>
              <w:autoSpaceDN/>
              <w:adjustRightInd/>
              <w:jc w:val="center"/>
              <w:rPr>
                <w:sz w:val="20"/>
                <w:szCs w:val="20"/>
              </w:rPr>
            </w:pPr>
            <w:r w:rsidRPr="00A36A34">
              <w:rPr>
                <w:sz w:val="20"/>
                <w:szCs w:val="20"/>
              </w:rPr>
              <w:t> </w:t>
            </w:r>
          </w:p>
        </w:tc>
      </w:tr>
      <w:tr w14:paraId="60F24693" w14:textId="77777777" w:rsidTr="00283E2C">
        <w:tblPrEx>
          <w:tblW w:w="12960" w:type="dxa"/>
          <w:tblInd w:w="-5" w:type="dxa"/>
          <w:tblLook w:val="04A0"/>
        </w:tblPrEx>
        <w:trPr>
          <w:trHeight w:val="255"/>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6DA3781E"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33441681" w14:textId="77777777">
            <w:pPr>
              <w:widowControl/>
              <w:autoSpaceDE/>
              <w:autoSpaceDN/>
              <w:adjustRightInd/>
              <w:rPr>
                <w:sz w:val="20"/>
                <w:szCs w:val="20"/>
              </w:rPr>
            </w:pPr>
            <w:r w:rsidRPr="00A36A34">
              <w:rPr>
                <w:sz w:val="20"/>
                <w:szCs w:val="20"/>
              </w:rPr>
              <w:t>A.</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5620133A" w14:textId="77777777">
            <w:pPr>
              <w:widowControl/>
              <w:autoSpaceDE/>
              <w:autoSpaceDN/>
              <w:adjustRightInd/>
              <w:rPr>
                <w:sz w:val="20"/>
                <w:szCs w:val="20"/>
              </w:rPr>
            </w:pPr>
            <w:r w:rsidRPr="00A36A34">
              <w:rPr>
                <w:sz w:val="20"/>
                <w:szCs w:val="20"/>
              </w:rPr>
              <w:t>Review initial design capacity report</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78E7309" w14:textId="77777777">
            <w:pPr>
              <w:widowControl/>
              <w:autoSpaceDE/>
              <w:autoSpaceDN/>
              <w:adjustRightInd/>
              <w:jc w:val="center"/>
              <w:rPr>
                <w:sz w:val="20"/>
                <w:szCs w:val="20"/>
              </w:rPr>
            </w:pPr>
            <w:r w:rsidRPr="00A36A34">
              <w:rPr>
                <w:sz w:val="20"/>
                <w:szCs w:val="20"/>
              </w:rPr>
              <w:t>1</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1EDFE761"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0EBC362E" w14:textId="77777777">
            <w:pPr>
              <w:widowControl/>
              <w:autoSpaceDE/>
              <w:autoSpaceDN/>
              <w:adjustRightInd/>
              <w:jc w:val="center"/>
              <w:rPr>
                <w:sz w:val="20"/>
                <w:szCs w:val="20"/>
              </w:rPr>
            </w:pPr>
            <w:r w:rsidRPr="00A36A34">
              <w:rPr>
                <w:sz w:val="20"/>
                <w:szCs w:val="20"/>
              </w:rPr>
              <w:t>1</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65773031" w14:textId="77777777">
            <w:pPr>
              <w:widowControl/>
              <w:autoSpaceDE/>
              <w:autoSpaceDN/>
              <w:adjustRightInd/>
              <w:jc w:val="center"/>
              <w:rPr>
                <w:sz w:val="20"/>
                <w:szCs w:val="20"/>
              </w:rPr>
            </w:pPr>
            <w:r w:rsidRPr="00A36A34">
              <w:rPr>
                <w:sz w:val="20"/>
                <w:szCs w:val="20"/>
              </w:rPr>
              <w:t>0</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2880AB75" w14:textId="77777777">
            <w:pPr>
              <w:widowControl/>
              <w:autoSpaceDE/>
              <w:autoSpaceDN/>
              <w:adjustRightInd/>
              <w:jc w:val="center"/>
              <w:rPr>
                <w:sz w:val="20"/>
                <w:szCs w:val="20"/>
              </w:rPr>
            </w:pPr>
            <w:r w:rsidRPr="00A36A34">
              <w:rPr>
                <w:sz w:val="20"/>
                <w:szCs w:val="20"/>
              </w:rPr>
              <w:t>0</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6B3E714E"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58DBA51" w14:textId="77777777">
            <w:pPr>
              <w:widowControl/>
              <w:autoSpaceDE/>
              <w:autoSpaceDN/>
              <w:adjustRightInd/>
              <w:jc w:val="center"/>
              <w:rPr>
                <w:sz w:val="20"/>
                <w:szCs w:val="20"/>
              </w:rPr>
            </w:pPr>
            <w:r w:rsidRPr="00A36A34">
              <w:rPr>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39318E5E" w14:textId="77777777">
            <w:pPr>
              <w:widowControl/>
              <w:autoSpaceDE/>
              <w:autoSpaceDN/>
              <w:adjustRightInd/>
              <w:jc w:val="right"/>
              <w:rPr>
                <w:sz w:val="20"/>
                <w:szCs w:val="20"/>
              </w:rPr>
            </w:pPr>
            <w:r w:rsidRPr="00A36A34">
              <w:rPr>
                <w:sz w:val="20"/>
                <w:szCs w:val="20"/>
              </w:rPr>
              <w:t>$0</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3D2F76ED" w14:textId="77777777">
            <w:pPr>
              <w:widowControl/>
              <w:autoSpaceDE/>
              <w:autoSpaceDN/>
              <w:adjustRightInd/>
              <w:jc w:val="center"/>
              <w:rPr>
                <w:sz w:val="20"/>
                <w:szCs w:val="20"/>
              </w:rPr>
            </w:pPr>
            <w:r w:rsidRPr="00A36A34">
              <w:rPr>
                <w:sz w:val="20"/>
                <w:szCs w:val="20"/>
              </w:rPr>
              <w:t>h</w:t>
            </w:r>
          </w:p>
        </w:tc>
      </w:tr>
      <w:tr w14:paraId="3D38B222"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498A657F"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5D6488C9" w14:textId="77777777">
            <w:pPr>
              <w:widowControl/>
              <w:autoSpaceDE/>
              <w:autoSpaceDN/>
              <w:adjustRightInd/>
              <w:rPr>
                <w:sz w:val="20"/>
                <w:szCs w:val="20"/>
              </w:rPr>
            </w:pPr>
            <w:r w:rsidRPr="00A36A34">
              <w:rPr>
                <w:sz w:val="20"/>
                <w:szCs w:val="20"/>
              </w:rPr>
              <w:t>B.</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74E06414" w14:textId="77777777">
            <w:pPr>
              <w:widowControl/>
              <w:autoSpaceDE/>
              <w:autoSpaceDN/>
              <w:adjustRightInd/>
              <w:rPr>
                <w:sz w:val="20"/>
                <w:szCs w:val="20"/>
              </w:rPr>
            </w:pPr>
            <w:r w:rsidRPr="00A36A34">
              <w:rPr>
                <w:sz w:val="20"/>
                <w:szCs w:val="20"/>
              </w:rPr>
              <w:t>Review amended design capacity report</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F6C4408" w14:textId="77777777">
            <w:pPr>
              <w:widowControl/>
              <w:autoSpaceDE/>
              <w:autoSpaceDN/>
              <w:adjustRightInd/>
              <w:jc w:val="center"/>
              <w:rPr>
                <w:sz w:val="20"/>
                <w:szCs w:val="20"/>
              </w:rPr>
            </w:pPr>
            <w:r w:rsidRPr="00A36A34">
              <w:rPr>
                <w:sz w:val="20"/>
                <w:szCs w:val="20"/>
              </w:rPr>
              <w:t>1</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577ACEFB"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D63587D" w14:textId="77777777">
            <w:pPr>
              <w:widowControl/>
              <w:autoSpaceDE/>
              <w:autoSpaceDN/>
              <w:adjustRightInd/>
              <w:jc w:val="center"/>
              <w:rPr>
                <w:sz w:val="20"/>
                <w:szCs w:val="20"/>
              </w:rPr>
            </w:pPr>
            <w:r w:rsidRPr="00A36A34">
              <w:rPr>
                <w:sz w:val="20"/>
                <w:szCs w:val="20"/>
              </w:rPr>
              <w:t>1</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07467D12" w14:textId="77777777">
            <w:pPr>
              <w:widowControl/>
              <w:autoSpaceDE/>
              <w:autoSpaceDN/>
              <w:adjustRightInd/>
              <w:jc w:val="center"/>
              <w:rPr>
                <w:sz w:val="20"/>
                <w:szCs w:val="20"/>
              </w:rPr>
            </w:pPr>
            <w:r w:rsidRPr="00A36A34">
              <w:rPr>
                <w:sz w:val="20"/>
                <w:szCs w:val="20"/>
              </w:rPr>
              <w:t>19</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3638BDDB" w14:textId="77777777">
            <w:pPr>
              <w:widowControl/>
              <w:autoSpaceDE/>
              <w:autoSpaceDN/>
              <w:adjustRightInd/>
              <w:jc w:val="center"/>
              <w:rPr>
                <w:sz w:val="20"/>
                <w:szCs w:val="20"/>
              </w:rPr>
            </w:pPr>
            <w:r w:rsidRPr="00A36A34">
              <w:rPr>
                <w:sz w:val="20"/>
                <w:szCs w:val="20"/>
              </w:rPr>
              <w:t>19</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9D85BBE" w14:textId="77777777">
            <w:pPr>
              <w:widowControl/>
              <w:autoSpaceDE/>
              <w:autoSpaceDN/>
              <w:adjustRightInd/>
              <w:jc w:val="center"/>
              <w:rPr>
                <w:sz w:val="20"/>
                <w:szCs w:val="20"/>
              </w:rPr>
            </w:pPr>
            <w:r w:rsidRPr="00A36A34">
              <w:rPr>
                <w:sz w:val="20"/>
                <w:szCs w:val="20"/>
              </w:rPr>
              <w:t>1</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C44520E" w14:textId="77777777">
            <w:pPr>
              <w:widowControl/>
              <w:autoSpaceDE/>
              <w:autoSpaceDN/>
              <w:adjustRightInd/>
              <w:jc w:val="center"/>
              <w:rPr>
                <w:sz w:val="20"/>
                <w:szCs w:val="20"/>
              </w:rPr>
            </w:pPr>
            <w:r w:rsidRPr="00A36A34">
              <w:rPr>
                <w:sz w:val="20"/>
                <w:szCs w:val="20"/>
              </w:rPr>
              <w:t>2</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240CA83F" w14:textId="77777777">
            <w:pPr>
              <w:widowControl/>
              <w:autoSpaceDE/>
              <w:autoSpaceDN/>
              <w:adjustRightInd/>
              <w:jc w:val="right"/>
              <w:rPr>
                <w:sz w:val="20"/>
                <w:szCs w:val="20"/>
              </w:rPr>
            </w:pPr>
            <w:r w:rsidRPr="00A36A34">
              <w:rPr>
                <w:sz w:val="20"/>
                <w:szCs w:val="20"/>
              </w:rPr>
              <w:t>$1,116</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149F4577" w14:textId="77777777">
            <w:pPr>
              <w:widowControl/>
              <w:autoSpaceDE/>
              <w:autoSpaceDN/>
              <w:adjustRightInd/>
              <w:jc w:val="center"/>
              <w:rPr>
                <w:sz w:val="20"/>
                <w:szCs w:val="20"/>
              </w:rPr>
            </w:pPr>
            <w:r w:rsidRPr="00A36A34">
              <w:rPr>
                <w:sz w:val="20"/>
                <w:szCs w:val="20"/>
              </w:rPr>
              <w:t>i</w:t>
            </w:r>
          </w:p>
        </w:tc>
      </w:tr>
      <w:tr w14:paraId="4C3B472D"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43169C44"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5575B558" w14:textId="77777777">
            <w:pPr>
              <w:widowControl/>
              <w:autoSpaceDE/>
              <w:autoSpaceDN/>
              <w:adjustRightInd/>
              <w:rPr>
                <w:sz w:val="20"/>
                <w:szCs w:val="20"/>
              </w:rPr>
            </w:pPr>
            <w:r w:rsidRPr="00A36A34">
              <w:rPr>
                <w:sz w:val="20"/>
                <w:szCs w:val="20"/>
              </w:rPr>
              <w:t>C.</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1FBAC63D" w14:textId="77777777">
            <w:pPr>
              <w:widowControl/>
              <w:autoSpaceDE/>
              <w:autoSpaceDN/>
              <w:adjustRightInd/>
              <w:rPr>
                <w:sz w:val="20"/>
                <w:szCs w:val="20"/>
              </w:rPr>
            </w:pPr>
            <w:r w:rsidRPr="00A36A34">
              <w:rPr>
                <w:sz w:val="20"/>
                <w:szCs w:val="20"/>
              </w:rPr>
              <w:t>Review annual NMOC emission rate report</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B53E0C2" w14:textId="77777777">
            <w:pPr>
              <w:widowControl/>
              <w:autoSpaceDE/>
              <w:autoSpaceDN/>
              <w:adjustRightInd/>
              <w:jc w:val="center"/>
              <w:rPr>
                <w:sz w:val="20"/>
                <w:szCs w:val="20"/>
              </w:rPr>
            </w:pPr>
            <w:r w:rsidRPr="00A36A34">
              <w:rPr>
                <w:sz w:val="20"/>
                <w:szCs w:val="20"/>
              </w:rPr>
              <w:t>2</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3BE26112"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6B2CD45" w14:textId="77777777">
            <w:pPr>
              <w:widowControl/>
              <w:autoSpaceDE/>
              <w:autoSpaceDN/>
              <w:adjustRightInd/>
              <w:jc w:val="center"/>
              <w:rPr>
                <w:sz w:val="20"/>
                <w:szCs w:val="20"/>
              </w:rPr>
            </w:pPr>
            <w:r w:rsidRPr="00A36A34">
              <w:rPr>
                <w:sz w:val="20"/>
                <w:szCs w:val="20"/>
              </w:rPr>
              <w:t>2</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4479D92F" w14:textId="77777777">
            <w:pPr>
              <w:widowControl/>
              <w:autoSpaceDE/>
              <w:autoSpaceDN/>
              <w:adjustRightInd/>
              <w:jc w:val="center"/>
              <w:rPr>
                <w:sz w:val="20"/>
                <w:szCs w:val="20"/>
              </w:rPr>
            </w:pPr>
            <w:r w:rsidRPr="00A36A34">
              <w:rPr>
                <w:sz w:val="20"/>
                <w:szCs w:val="20"/>
              </w:rPr>
              <w:t>44</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118DC980" w14:textId="77777777">
            <w:pPr>
              <w:widowControl/>
              <w:autoSpaceDE/>
              <w:autoSpaceDN/>
              <w:adjustRightInd/>
              <w:jc w:val="center"/>
              <w:rPr>
                <w:sz w:val="20"/>
                <w:szCs w:val="20"/>
              </w:rPr>
            </w:pPr>
            <w:r w:rsidRPr="00A36A34">
              <w:rPr>
                <w:sz w:val="20"/>
                <w:szCs w:val="20"/>
              </w:rPr>
              <w:t>88</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0777FCC9" w14:textId="77777777">
            <w:pPr>
              <w:widowControl/>
              <w:autoSpaceDE/>
              <w:autoSpaceDN/>
              <w:adjustRightInd/>
              <w:jc w:val="center"/>
              <w:rPr>
                <w:sz w:val="20"/>
                <w:szCs w:val="20"/>
              </w:rPr>
            </w:pPr>
            <w:r w:rsidRPr="00A36A34">
              <w:rPr>
                <w:sz w:val="20"/>
                <w:szCs w:val="20"/>
              </w:rPr>
              <w:t>4</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12950DC" w14:textId="77777777">
            <w:pPr>
              <w:widowControl/>
              <w:autoSpaceDE/>
              <w:autoSpaceDN/>
              <w:adjustRightInd/>
              <w:jc w:val="center"/>
              <w:rPr>
                <w:sz w:val="20"/>
                <w:szCs w:val="20"/>
              </w:rPr>
            </w:pPr>
            <w:r w:rsidRPr="00A36A34">
              <w:rPr>
                <w:sz w:val="20"/>
                <w:szCs w:val="20"/>
              </w:rPr>
              <w:t>9</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490FD758" w14:textId="77777777">
            <w:pPr>
              <w:widowControl/>
              <w:autoSpaceDE/>
              <w:autoSpaceDN/>
              <w:adjustRightInd/>
              <w:jc w:val="right"/>
              <w:rPr>
                <w:sz w:val="20"/>
                <w:szCs w:val="20"/>
              </w:rPr>
            </w:pPr>
            <w:r w:rsidRPr="00A36A34">
              <w:rPr>
                <w:sz w:val="20"/>
                <w:szCs w:val="20"/>
              </w:rPr>
              <w:t>$5,168</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7FC5397C" w14:textId="77777777">
            <w:pPr>
              <w:widowControl/>
              <w:autoSpaceDE/>
              <w:autoSpaceDN/>
              <w:adjustRightInd/>
              <w:jc w:val="center"/>
              <w:rPr>
                <w:sz w:val="20"/>
                <w:szCs w:val="20"/>
              </w:rPr>
            </w:pPr>
            <w:r w:rsidRPr="00A36A34">
              <w:rPr>
                <w:sz w:val="20"/>
                <w:szCs w:val="20"/>
              </w:rPr>
              <w:t>j</w:t>
            </w:r>
          </w:p>
        </w:tc>
      </w:tr>
      <w:tr w14:paraId="64287081"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19267060"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72B1E358" w14:textId="77777777">
            <w:pPr>
              <w:widowControl/>
              <w:autoSpaceDE/>
              <w:autoSpaceDN/>
              <w:adjustRightInd/>
              <w:rPr>
                <w:sz w:val="20"/>
                <w:szCs w:val="20"/>
              </w:rPr>
            </w:pPr>
            <w:r w:rsidRPr="00A36A34">
              <w:rPr>
                <w:sz w:val="20"/>
                <w:szCs w:val="20"/>
              </w:rPr>
              <w:t>D.</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2D6BAA52" w14:textId="77777777">
            <w:pPr>
              <w:widowControl/>
              <w:autoSpaceDE/>
              <w:autoSpaceDN/>
              <w:adjustRightInd/>
              <w:rPr>
                <w:sz w:val="20"/>
                <w:szCs w:val="20"/>
              </w:rPr>
            </w:pPr>
            <w:r w:rsidRPr="00A36A34">
              <w:rPr>
                <w:sz w:val="20"/>
                <w:szCs w:val="20"/>
              </w:rPr>
              <w:t>Review landfill closure report</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671CF4D" w14:textId="77777777">
            <w:pPr>
              <w:widowControl/>
              <w:autoSpaceDE/>
              <w:autoSpaceDN/>
              <w:adjustRightInd/>
              <w:jc w:val="center"/>
              <w:rPr>
                <w:sz w:val="20"/>
                <w:szCs w:val="20"/>
              </w:rPr>
            </w:pPr>
            <w:r w:rsidRPr="00A36A34">
              <w:rPr>
                <w:sz w:val="20"/>
                <w:szCs w:val="20"/>
              </w:rPr>
              <w:t>1</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272A89B3"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5F171DE" w14:textId="77777777">
            <w:pPr>
              <w:widowControl/>
              <w:autoSpaceDE/>
              <w:autoSpaceDN/>
              <w:adjustRightInd/>
              <w:jc w:val="center"/>
              <w:rPr>
                <w:sz w:val="20"/>
                <w:szCs w:val="20"/>
              </w:rPr>
            </w:pPr>
            <w:r w:rsidRPr="00A36A34">
              <w:rPr>
                <w:sz w:val="20"/>
                <w:szCs w:val="20"/>
              </w:rPr>
              <w:t>1</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3AAA2352" w14:textId="77777777">
            <w:pPr>
              <w:widowControl/>
              <w:autoSpaceDE/>
              <w:autoSpaceDN/>
              <w:adjustRightInd/>
              <w:jc w:val="center"/>
              <w:rPr>
                <w:sz w:val="20"/>
                <w:szCs w:val="20"/>
              </w:rPr>
            </w:pPr>
            <w:r w:rsidRPr="00A36A34">
              <w:rPr>
                <w:sz w:val="20"/>
                <w:szCs w:val="20"/>
              </w:rPr>
              <w:t>20</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2C19DA2E" w14:textId="77777777">
            <w:pPr>
              <w:widowControl/>
              <w:autoSpaceDE/>
              <w:autoSpaceDN/>
              <w:adjustRightInd/>
              <w:jc w:val="center"/>
              <w:rPr>
                <w:sz w:val="20"/>
                <w:szCs w:val="20"/>
              </w:rPr>
            </w:pPr>
            <w:r w:rsidRPr="00A36A34">
              <w:rPr>
                <w:sz w:val="20"/>
                <w:szCs w:val="20"/>
              </w:rPr>
              <w:t>20</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6D3E4EF" w14:textId="77777777">
            <w:pPr>
              <w:widowControl/>
              <w:autoSpaceDE/>
              <w:autoSpaceDN/>
              <w:adjustRightInd/>
              <w:jc w:val="center"/>
              <w:rPr>
                <w:sz w:val="20"/>
                <w:szCs w:val="20"/>
              </w:rPr>
            </w:pPr>
            <w:r w:rsidRPr="00A36A34">
              <w:rPr>
                <w:sz w:val="20"/>
                <w:szCs w:val="20"/>
              </w:rPr>
              <w:t>1</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A0296F1" w14:textId="77777777">
            <w:pPr>
              <w:widowControl/>
              <w:autoSpaceDE/>
              <w:autoSpaceDN/>
              <w:adjustRightInd/>
              <w:jc w:val="center"/>
              <w:rPr>
                <w:sz w:val="20"/>
                <w:szCs w:val="20"/>
              </w:rPr>
            </w:pPr>
            <w:r w:rsidRPr="00A36A34">
              <w:rPr>
                <w:sz w:val="20"/>
                <w:szCs w:val="20"/>
              </w:rPr>
              <w:t>2</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1065679B" w14:textId="77777777">
            <w:pPr>
              <w:widowControl/>
              <w:autoSpaceDE/>
              <w:autoSpaceDN/>
              <w:adjustRightInd/>
              <w:jc w:val="right"/>
              <w:rPr>
                <w:sz w:val="20"/>
                <w:szCs w:val="20"/>
              </w:rPr>
            </w:pPr>
            <w:r w:rsidRPr="00A36A34">
              <w:rPr>
                <w:sz w:val="20"/>
                <w:szCs w:val="20"/>
              </w:rPr>
              <w:t>$1,175</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1D4466CC" w14:textId="77777777">
            <w:pPr>
              <w:widowControl/>
              <w:autoSpaceDE/>
              <w:autoSpaceDN/>
              <w:adjustRightInd/>
              <w:jc w:val="center"/>
              <w:rPr>
                <w:sz w:val="20"/>
                <w:szCs w:val="20"/>
              </w:rPr>
            </w:pPr>
            <w:r w:rsidRPr="00A36A34">
              <w:rPr>
                <w:sz w:val="20"/>
                <w:szCs w:val="20"/>
              </w:rPr>
              <w:t>k</w:t>
            </w:r>
          </w:p>
        </w:tc>
      </w:tr>
      <w:tr w14:paraId="217FCF37"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7E71013E"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50499571" w14:textId="77777777">
            <w:pPr>
              <w:widowControl/>
              <w:autoSpaceDE/>
              <w:autoSpaceDN/>
              <w:adjustRightInd/>
              <w:rPr>
                <w:sz w:val="20"/>
                <w:szCs w:val="20"/>
              </w:rPr>
            </w:pPr>
            <w:r w:rsidRPr="00A36A34">
              <w:rPr>
                <w:sz w:val="20"/>
                <w:szCs w:val="20"/>
              </w:rPr>
              <w:t>E.</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31F6FBE0" w14:textId="77777777">
            <w:pPr>
              <w:widowControl/>
              <w:autoSpaceDE/>
              <w:autoSpaceDN/>
              <w:adjustRightInd/>
              <w:rPr>
                <w:sz w:val="20"/>
                <w:szCs w:val="20"/>
              </w:rPr>
            </w:pPr>
            <w:r w:rsidRPr="00A36A34">
              <w:rPr>
                <w:sz w:val="20"/>
                <w:szCs w:val="20"/>
              </w:rPr>
              <w:t>Review equipment removal report</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6B298276" w14:textId="77777777">
            <w:pPr>
              <w:widowControl/>
              <w:autoSpaceDE/>
              <w:autoSpaceDN/>
              <w:adjustRightInd/>
              <w:jc w:val="center"/>
              <w:rPr>
                <w:sz w:val="20"/>
                <w:szCs w:val="20"/>
              </w:rPr>
            </w:pPr>
            <w:r w:rsidRPr="00A36A34">
              <w:rPr>
                <w:sz w:val="20"/>
                <w:szCs w:val="20"/>
              </w:rPr>
              <w:t>1</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327ECAA6"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5311DCB" w14:textId="77777777">
            <w:pPr>
              <w:widowControl/>
              <w:autoSpaceDE/>
              <w:autoSpaceDN/>
              <w:adjustRightInd/>
              <w:jc w:val="center"/>
              <w:rPr>
                <w:sz w:val="20"/>
                <w:szCs w:val="20"/>
              </w:rPr>
            </w:pPr>
            <w:r w:rsidRPr="00A36A34">
              <w:rPr>
                <w:sz w:val="20"/>
                <w:szCs w:val="20"/>
              </w:rPr>
              <w:t>1</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0850C646" w14:textId="77777777">
            <w:pPr>
              <w:widowControl/>
              <w:autoSpaceDE/>
              <w:autoSpaceDN/>
              <w:adjustRightInd/>
              <w:jc w:val="center"/>
              <w:rPr>
                <w:sz w:val="20"/>
                <w:szCs w:val="20"/>
              </w:rPr>
            </w:pPr>
            <w:r w:rsidRPr="00A36A34">
              <w:rPr>
                <w:sz w:val="20"/>
                <w:szCs w:val="20"/>
              </w:rPr>
              <w:t>0</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1DD31086" w14:textId="77777777">
            <w:pPr>
              <w:widowControl/>
              <w:autoSpaceDE/>
              <w:autoSpaceDN/>
              <w:adjustRightInd/>
              <w:jc w:val="center"/>
              <w:rPr>
                <w:sz w:val="20"/>
                <w:szCs w:val="20"/>
              </w:rPr>
            </w:pPr>
            <w:r w:rsidRPr="00A36A34">
              <w:rPr>
                <w:sz w:val="20"/>
                <w:szCs w:val="20"/>
              </w:rPr>
              <w:t>0</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52D94C9"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00B1AE07" w14:textId="77777777">
            <w:pPr>
              <w:widowControl/>
              <w:autoSpaceDE/>
              <w:autoSpaceDN/>
              <w:adjustRightInd/>
              <w:jc w:val="center"/>
              <w:rPr>
                <w:sz w:val="20"/>
                <w:szCs w:val="20"/>
              </w:rPr>
            </w:pPr>
            <w:r w:rsidRPr="00A36A34">
              <w:rPr>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3B6DEF33" w14:textId="77777777">
            <w:pPr>
              <w:widowControl/>
              <w:autoSpaceDE/>
              <w:autoSpaceDN/>
              <w:adjustRightInd/>
              <w:jc w:val="right"/>
              <w:rPr>
                <w:sz w:val="20"/>
                <w:szCs w:val="20"/>
              </w:rPr>
            </w:pPr>
            <w:r w:rsidRPr="00A36A34">
              <w:rPr>
                <w:sz w:val="20"/>
                <w:szCs w:val="20"/>
              </w:rPr>
              <w:t>$0</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037E5B43" w14:textId="77777777">
            <w:pPr>
              <w:widowControl/>
              <w:autoSpaceDE/>
              <w:autoSpaceDN/>
              <w:adjustRightInd/>
              <w:jc w:val="center"/>
              <w:rPr>
                <w:sz w:val="20"/>
                <w:szCs w:val="20"/>
              </w:rPr>
            </w:pPr>
            <w:r w:rsidRPr="00A36A34">
              <w:rPr>
                <w:sz w:val="20"/>
                <w:szCs w:val="20"/>
              </w:rPr>
              <w:t>k</w:t>
            </w:r>
          </w:p>
        </w:tc>
      </w:tr>
      <w:tr w14:paraId="02A5308B"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3F3D3B76"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2B1EE679" w14:textId="77777777">
            <w:pPr>
              <w:widowControl/>
              <w:autoSpaceDE/>
              <w:autoSpaceDN/>
              <w:adjustRightInd/>
              <w:rPr>
                <w:sz w:val="20"/>
                <w:szCs w:val="20"/>
              </w:rPr>
            </w:pPr>
            <w:r w:rsidRPr="00A36A34">
              <w:rPr>
                <w:sz w:val="20"/>
                <w:szCs w:val="20"/>
              </w:rPr>
              <w:t>F.</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5B7C8A2B" w14:textId="77777777">
            <w:pPr>
              <w:widowControl/>
              <w:autoSpaceDE/>
              <w:autoSpaceDN/>
              <w:adjustRightInd/>
              <w:rPr>
                <w:sz w:val="20"/>
                <w:szCs w:val="20"/>
              </w:rPr>
            </w:pPr>
            <w:r w:rsidRPr="00A36A34">
              <w:rPr>
                <w:sz w:val="20"/>
                <w:szCs w:val="20"/>
              </w:rPr>
              <w:t>Review Collection and Control System Design Plan</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3CD8822" w14:textId="77777777">
            <w:pPr>
              <w:widowControl/>
              <w:autoSpaceDE/>
              <w:autoSpaceDN/>
              <w:adjustRightInd/>
              <w:jc w:val="center"/>
              <w:rPr>
                <w:sz w:val="20"/>
                <w:szCs w:val="20"/>
              </w:rPr>
            </w:pPr>
            <w:r w:rsidRPr="00A36A34">
              <w:rPr>
                <w:sz w:val="20"/>
                <w:szCs w:val="20"/>
              </w:rPr>
              <w:t>15</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0EEC6B81"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EE4DD9A" w14:textId="77777777">
            <w:pPr>
              <w:widowControl/>
              <w:autoSpaceDE/>
              <w:autoSpaceDN/>
              <w:adjustRightInd/>
              <w:jc w:val="center"/>
              <w:rPr>
                <w:sz w:val="20"/>
                <w:szCs w:val="20"/>
              </w:rPr>
            </w:pPr>
            <w:r w:rsidRPr="00A36A34">
              <w:rPr>
                <w:sz w:val="20"/>
                <w:szCs w:val="20"/>
              </w:rPr>
              <w:t>15</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4D161717" w14:textId="77777777">
            <w:pPr>
              <w:widowControl/>
              <w:autoSpaceDE/>
              <w:autoSpaceDN/>
              <w:adjustRightInd/>
              <w:jc w:val="center"/>
              <w:rPr>
                <w:sz w:val="20"/>
                <w:szCs w:val="20"/>
              </w:rPr>
            </w:pPr>
            <w:r w:rsidRPr="00A36A34">
              <w:rPr>
                <w:sz w:val="20"/>
                <w:szCs w:val="20"/>
              </w:rPr>
              <w:t>3</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6380A565" w14:textId="77777777">
            <w:pPr>
              <w:widowControl/>
              <w:autoSpaceDE/>
              <w:autoSpaceDN/>
              <w:adjustRightInd/>
              <w:jc w:val="center"/>
              <w:rPr>
                <w:sz w:val="20"/>
                <w:szCs w:val="20"/>
              </w:rPr>
            </w:pPr>
            <w:r w:rsidRPr="00A36A34">
              <w:rPr>
                <w:sz w:val="20"/>
                <w:szCs w:val="20"/>
              </w:rPr>
              <w:t>45</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955FDF0" w14:textId="77777777">
            <w:pPr>
              <w:widowControl/>
              <w:autoSpaceDE/>
              <w:autoSpaceDN/>
              <w:adjustRightInd/>
              <w:jc w:val="center"/>
              <w:rPr>
                <w:sz w:val="20"/>
                <w:szCs w:val="20"/>
              </w:rPr>
            </w:pPr>
            <w:r w:rsidRPr="00A36A34">
              <w:rPr>
                <w:sz w:val="20"/>
                <w:szCs w:val="20"/>
              </w:rPr>
              <w:t>2</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2FBCFC1" w14:textId="77777777">
            <w:pPr>
              <w:widowControl/>
              <w:autoSpaceDE/>
              <w:autoSpaceDN/>
              <w:adjustRightInd/>
              <w:jc w:val="center"/>
              <w:rPr>
                <w:sz w:val="20"/>
                <w:szCs w:val="20"/>
              </w:rPr>
            </w:pPr>
            <w:r w:rsidRPr="00A36A34">
              <w:rPr>
                <w:sz w:val="20"/>
                <w:szCs w:val="20"/>
              </w:rPr>
              <w:t>5</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215E0AB6" w14:textId="77777777">
            <w:pPr>
              <w:widowControl/>
              <w:autoSpaceDE/>
              <w:autoSpaceDN/>
              <w:adjustRightInd/>
              <w:jc w:val="right"/>
              <w:rPr>
                <w:sz w:val="20"/>
                <w:szCs w:val="20"/>
              </w:rPr>
            </w:pPr>
            <w:r w:rsidRPr="00A36A34">
              <w:rPr>
                <w:sz w:val="20"/>
                <w:szCs w:val="20"/>
              </w:rPr>
              <w:t>$2,643</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2FCDBBAA" w14:textId="77777777">
            <w:pPr>
              <w:widowControl/>
              <w:autoSpaceDE/>
              <w:autoSpaceDN/>
              <w:adjustRightInd/>
              <w:jc w:val="center"/>
              <w:rPr>
                <w:sz w:val="20"/>
                <w:szCs w:val="20"/>
              </w:rPr>
            </w:pPr>
            <w:r w:rsidRPr="00A36A34">
              <w:rPr>
                <w:sz w:val="20"/>
                <w:szCs w:val="20"/>
              </w:rPr>
              <w:t>e, l</w:t>
            </w:r>
          </w:p>
        </w:tc>
      </w:tr>
      <w:tr w14:paraId="2A58B3CB"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1643F86D"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489E1C5B" w14:textId="77777777">
            <w:pPr>
              <w:widowControl/>
              <w:autoSpaceDE/>
              <w:autoSpaceDN/>
              <w:adjustRightInd/>
              <w:rPr>
                <w:sz w:val="20"/>
                <w:szCs w:val="20"/>
              </w:rPr>
            </w:pPr>
            <w:r w:rsidRPr="00A36A34">
              <w:rPr>
                <w:sz w:val="20"/>
                <w:szCs w:val="20"/>
              </w:rPr>
              <w:t>G.</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74B2A6B9" w14:textId="77777777">
            <w:pPr>
              <w:widowControl/>
              <w:autoSpaceDE/>
              <w:autoSpaceDN/>
              <w:adjustRightInd/>
              <w:rPr>
                <w:sz w:val="20"/>
                <w:szCs w:val="20"/>
              </w:rPr>
            </w:pPr>
            <w:r w:rsidRPr="00A36A34">
              <w:rPr>
                <w:sz w:val="20"/>
                <w:szCs w:val="20"/>
              </w:rPr>
              <w:t>Review Revised Collection and Control System Design Plan</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04B2F4FB" w14:textId="77777777">
            <w:pPr>
              <w:widowControl/>
              <w:autoSpaceDE/>
              <w:autoSpaceDN/>
              <w:adjustRightInd/>
              <w:jc w:val="center"/>
              <w:rPr>
                <w:sz w:val="20"/>
                <w:szCs w:val="20"/>
              </w:rPr>
            </w:pPr>
            <w:r w:rsidRPr="00A36A34">
              <w:rPr>
                <w:sz w:val="20"/>
                <w:szCs w:val="20"/>
              </w:rPr>
              <w:t>5</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606CF8B4" w14:textId="77777777">
            <w:pPr>
              <w:widowControl/>
              <w:autoSpaceDE/>
              <w:autoSpaceDN/>
              <w:adjustRightInd/>
              <w:jc w:val="center"/>
              <w:rPr>
                <w:sz w:val="20"/>
                <w:szCs w:val="20"/>
              </w:rPr>
            </w:pPr>
            <w:r w:rsidRPr="00A36A34">
              <w:rPr>
                <w:sz w:val="20"/>
                <w:szCs w:val="20"/>
              </w:rPr>
              <w:t>0.1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F8E0215" w14:textId="77777777">
            <w:pPr>
              <w:widowControl/>
              <w:autoSpaceDE/>
              <w:autoSpaceDN/>
              <w:adjustRightInd/>
              <w:jc w:val="center"/>
              <w:rPr>
                <w:sz w:val="20"/>
                <w:szCs w:val="20"/>
              </w:rPr>
            </w:pPr>
            <w:r w:rsidRPr="00A36A34">
              <w:rPr>
                <w:sz w:val="20"/>
                <w:szCs w:val="20"/>
              </w:rPr>
              <w:t>1</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15F2C0AA" w14:textId="77777777">
            <w:pPr>
              <w:widowControl/>
              <w:autoSpaceDE/>
              <w:autoSpaceDN/>
              <w:adjustRightInd/>
              <w:jc w:val="center"/>
              <w:rPr>
                <w:sz w:val="20"/>
                <w:szCs w:val="20"/>
              </w:rPr>
            </w:pPr>
            <w:r w:rsidRPr="00A36A34">
              <w:rPr>
                <w:sz w:val="20"/>
                <w:szCs w:val="20"/>
              </w:rPr>
              <w:t>0.3</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1CD5F5DA" w14:textId="77777777">
            <w:pPr>
              <w:widowControl/>
              <w:autoSpaceDE/>
              <w:autoSpaceDN/>
              <w:adjustRightInd/>
              <w:jc w:val="center"/>
              <w:rPr>
                <w:sz w:val="20"/>
                <w:szCs w:val="20"/>
              </w:rPr>
            </w:pPr>
            <w:r w:rsidRPr="00A36A34">
              <w:rPr>
                <w:sz w:val="20"/>
                <w:szCs w:val="20"/>
              </w:rPr>
              <w:t>0</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7457998"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F56AE69" w14:textId="77777777">
            <w:pPr>
              <w:widowControl/>
              <w:autoSpaceDE/>
              <w:autoSpaceDN/>
              <w:adjustRightInd/>
              <w:jc w:val="center"/>
              <w:rPr>
                <w:sz w:val="20"/>
                <w:szCs w:val="20"/>
              </w:rPr>
            </w:pPr>
            <w:r w:rsidRPr="00A36A34">
              <w:rPr>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5B6DC517" w14:textId="77777777">
            <w:pPr>
              <w:widowControl/>
              <w:autoSpaceDE/>
              <w:autoSpaceDN/>
              <w:adjustRightInd/>
              <w:jc w:val="right"/>
              <w:rPr>
                <w:sz w:val="20"/>
                <w:szCs w:val="20"/>
              </w:rPr>
            </w:pPr>
            <w:r w:rsidRPr="00A36A34">
              <w:rPr>
                <w:sz w:val="20"/>
                <w:szCs w:val="20"/>
              </w:rPr>
              <w:t>$9</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1D2EE01F" w14:textId="77777777">
            <w:pPr>
              <w:widowControl/>
              <w:autoSpaceDE/>
              <w:autoSpaceDN/>
              <w:adjustRightInd/>
              <w:jc w:val="center"/>
              <w:rPr>
                <w:sz w:val="20"/>
                <w:szCs w:val="20"/>
              </w:rPr>
            </w:pPr>
            <w:r w:rsidRPr="00A36A34">
              <w:rPr>
                <w:sz w:val="20"/>
                <w:szCs w:val="20"/>
              </w:rPr>
              <w:t>m</w:t>
            </w:r>
          </w:p>
        </w:tc>
      </w:tr>
      <w:tr w14:paraId="0466427B"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27F644DF"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2DBCD57C" w14:textId="77777777">
            <w:pPr>
              <w:widowControl/>
              <w:autoSpaceDE/>
              <w:autoSpaceDN/>
              <w:adjustRightInd/>
              <w:rPr>
                <w:sz w:val="20"/>
                <w:szCs w:val="20"/>
              </w:rPr>
            </w:pPr>
            <w:r w:rsidRPr="00A36A34">
              <w:rPr>
                <w:sz w:val="20"/>
                <w:szCs w:val="20"/>
              </w:rPr>
              <w:t>H.</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4056D1E9" w14:textId="77777777">
            <w:pPr>
              <w:widowControl/>
              <w:autoSpaceDE/>
              <w:autoSpaceDN/>
              <w:adjustRightInd/>
              <w:rPr>
                <w:sz w:val="20"/>
                <w:szCs w:val="20"/>
              </w:rPr>
            </w:pPr>
            <w:r w:rsidRPr="00A36A34">
              <w:rPr>
                <w:sz w:val="20"/>
                <w:szCs w:val="20"/>
              </w:rPr>
              <w:t>Review Initial Performance Test Report</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DBFA5A5" w14:textId="77777777">
            <w:pPr>
              <w:widowControl/>
              <w:autoSpaceDE/>
              <w:autoSpaceDN/>
              <w:adjustRightInd/>
              <w:jc w:val="center"/>
              <w:rPr>
                <w:sz w:val="20"/>
                <w:szCs w:val="20"/>
              </w:rPr>
            </w:pPr>
            <w:r w:rsidRPr="00A36A34">
              <w:rPr>
                <w:sz w:val="20"/>
                <w:szCs w:val="20"/>
              </w:rPr>
              <w:t>12</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1C428828"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F6E1882" w14:textId="77777777">
            <w:pPr>
              <w:widowControl/>
              <w:autoSpaceDE/>
              <w:autoSpaceDN/>
              <w:adjustRightInd/>
              <w:jc w:val="center"/>
              <w:rPr>
                <w:sz w:val="20"/>
                <w:szCs w:val="20"/>
              </w:rPr>
            </w:pPr>
            <w:r w:rsidRPr="00A36A34">
              <w:rPr>
                <w:sz w:val="20"/>
                <w:szCs w:val="20"/>
              </w:rPr>
              <w:t>12</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7DAF12FB" w14:textId="77777777">
            <w:pPr>
              <w:widowControl/>
              <w:autoSpaceDE/>
              <w:autoSpaceDN/>
              <w:adjustRightInd/>
              <w:jc w:val="center"/>
              <w:rPr>
                <w:sz w:val="20"/>
                <w:szCs w:val="20"/>
              </w:rPr>
            </w:pPr>
            <w:r w:rsidRPr="00A36A34">
              <w:rPr>
                <w:sz w:val="20"/>
                <w:szCs w:val="20"/>
              </w:rPr>
              <w:t>3</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40782CA2" w14:textId="77777777">
            <w:pPr>
              <w:widowControl/>
              <w:autoSpaceDE/>
              <w:autoSpaceDN/>
              <w:adjustRightInd/>
              <w:jc w:val="center"/>
              <w:rPr>
                <w:sz w:val="20"/>
                <w:szCs w:val="20"/>
              </w:rPr>
            </w:pPr>
            <w:r w:rsidRPr="00A36A34">
              <w:rPr>
                <w:sz w:val="20"/>
                <w:szCs w:val="20"/>
              </w:rPr>
              <w:t>36</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D5509A8" w14:textId="77777777">
            <w:pPr>
              <w:widowControl/>
              <w:autoSpaceDE/>
              <w:autoSpaceDN/>
              <w:adjustRightInd/>
              <w:jc w:val="center"/>
              <w:rPr>
                <w:sz w:val="20"/>
                <w:szCs w:val="20"/>
              </w:rPr>
            </w:pPr>
            <w:r w:rsidRPr="00A36A34">
              <w:rPr>
                <w:sz w:val="20"/>
                <w:szCs w:val="20"/>
              </w:rPr>
              <w:t>2</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26064D3" w14:textId="77777777">
            <w:pPr>
              <w:widowControl/>
              <w:autoSpaceDE/>
              <w:autoSpaceDN/>
              <w:adjustRightInd/>
              <w:jc w:val="center"/>
              <w:rPr>
                <w:sz w:val="20"/>
                <w:szCs w:val="20"/>
              </w:rPr>
            </w:pPr>
            <w:r w:rsidRPr="00A36A34">
              <w:rPr>
                <w:sz w:val="20"/>
                <w:szCs w:val="20"/>
              </w:rPr>
              <w:t>4</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6708B09E" w14:textId="77777777">
            <w:pPr>
              <w:widowControl/>
              <w:autoSpaceDE/>
              <w:autoSpaceDN/>
              <w:adjustRightInd/>
              <w:jc w:val="right"/>
              <w:rPr>
                <w:sz w:val="20"/>
                <w:szCs w:val="20"/>
              </w:rPr>
            </w:pPr>
            <w:r w:rsidRPr="00A36A34">
              <w:rPr>
                <w:sz w:val="20"/>
                <w:szCs w:val="20"/>
              </w:rPr>
              <w:t>$2,114</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536C7F8E" w14:textId="77777777">
            <w:pPr>
              <w:widowControl/>
              <w:autoSpaceDE/>
              <w:autoSpaceDN/>
              <w:adjustRightInd/>
              <w:jc w:val="center"/>
              <w:rPr>
                <w:sz w:val="20"/>
                <w:szCs w:val="20"/>
              </w:rPr>
            </w:pPr>
            <w:r w:rsidRPr="00A36A34">
              <w:rPr>
                <w:sz w:val="20"/>
                <w:szCs w:val="20"/>
              </w:rPr>
              <w:t>e</w:t>
            </w:r>
          </w:p>
        </w:tc>
      </w:tr>
      <w:tr w14:paraId="5AFB9685"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62111EA1"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45D0FE4C" w14:textId="77777777">
            <w:pPr>
              <w:widowControl/>
              <w:autoSpaceDE/>
              <w:autoSpaceDN/>
              <w:adjustRightInd/>
              <w:rPr>
                <w:sz w:val="20"/>
                <w:szCs w:val="20"/>
              </w:rPr>
            </w:pPr>
            <w:r w:rsidRPr="00A36A34">
              <w:rPr>
                <w:sz w:val="20"/>
                <w:szCs w:val="20"/>
              </w:rPr>
              <w:t>I.</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7DB89474" w14:textId="77777777">
            <w:pPr>
              <w:widowControl/>
              <w:autoSpaceDE/>
              <w:autoSpaceDN/>
              <w:adjustRightInd/>
              <w:rPr>
                <w:sz w:val="20"/>
                <w:szCs w:val="20"/>
              </w:rPr>
            </w:pPr>
            <w:r w:rsidRPr="00A36A34">
              <w:rPr>
                <w:sz w:val="20"/>
                <w:szCs w:val="20"/>
              </w:rPr>
              <w:t>Review Annual Report</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D242718" w14:textId="77777777">
            <w:pPr>
              <w:widowControl/>
              <w:autoSpaceDE/>
              <w:autoSpaceDN/>
              <w:adjustRightInd/>
              <w:jc w:val="center"/>
              <w:rPr>
                <w:sz w:val="20"/>
                <w:szCs w:val="20"/>
              </w:rPr>
            </w:pPr>
            <w:r w:rsidRPr="00A36A34">
              <w:rPr>
                <w:sz w:val="20"/>
                <w:szCs w:val="20"/>
              </w:rPr>
              <w:t>2</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5EFC8E6C"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9F0A2BF" w14:textId="77777777">
            <w:pPr>
              <w:widowControl/>
              <w:autoSpaceDE/>
              <w:autoSpaceDN/>
              <w:adjustRightInd/>
              <w:jc w:val="center"/>
              <w:rPr>
                <w:sz w:val="20"/>
                <w:szCs w:val="20"/>
              </w:rPr>
            </w:pPr>
            <w:r w:rsidRPr="00A36A34">
              <w:rPr>
                <w:sz w:val="20"/>
                <w:szCs w:val="20"/>
              </w:rPr>
              <w:t>2</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3FA0473D" w14:textId="77777777">
            <w:pPr>
              <w:widowControl/>
              <w:autoSpaceDE/>
              <w:autoSpaceDN/>
              <w:adjustRightInd/>
              <w:jc w:val="center"/>
              <w:rPr>
                <w:sz w:val="20"/>
                <w:szCs w:val="20"/>
              </w:rPr>
            </w:pPr>
            <w:r w:rsidRPr="00A36A34">
              <w:rPr>
                <w:sz w:val="20"/>
                <w:szCs w:val="20"/>
              </w:rPr>
              <w:t>501</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02D9BE70" w14:textId="77777777">
            <w:pPr>
              <w:widowControl/>
              <w:autoSpaceDE/>
              <w:autoSpaceDN/>
              <w:adjustRightInd/>
              <w:jc w:val="center"/>
              <w:rPr>
                <w:sz w:val="20"/>
                <w:szCs w:val="20"/>
              </w:rPr>
            </w:pPr>
            <w:r w:rsidRPr="00A36A34">
              <w:rPr>
                <w:sz w:val="20"/>
                <w:szCs w:val="20"/>
              </w:rPr>
              <w:t>1,002</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66B88E7" w14:textId="77777777">
            <w:pPr>
              <w:widowControl/>
              <w:autoSpaceDE/>
              <w:autoSpaceDN/>
              <w:adjustRightInd/>
              <w:jc w:val="center"/>
              <w:rPr>
                <w:sz w:val="20"/>
                <w:szCs w:val="20"/>
              </w:rPr>
            </w:pPr>
            <w:r w:rsidRPr="00A36A34">
              <w:rPr>
                <w:sz w:val="20"/>
                <w:szCs w:val="20"/>
              </w:rPr>
              <w:t>50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6700B4C" w14:textId="77777777">
            <w:pPr>
              <w:widowControl/>
              <w:autoSpaceDE/>
              <w:autoSpaceDN/>
              <w:adjustRightInd/>
              <w:jc w:val="center"/>
              <w:rPr>
                <w:sz w:val="20"/>
                <w:szCs w:val="20"/>
              </w:rPr>
            </w:pPr>
            <w:r w:rsidRPr="00A36A34">
              <w:rPr>
                <w:sz w:val="20"/>
                <w:szCs w:val="20"/>
              </w:rPr>
              <w:t>100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636E1316" w14:textId="77777777">
            <w:pPr>
              <w:widowControl/>
              <w:autoSpaceDE/>
              <w:autoSpaceDN/>
              <w:adjustRightInd/>
              <w:jc w:val="right"/>
              <w:rPr>
                <w:sz w:val="20"/>
                <w:szCs w:val="20"/>
              </w:rPr>
            </w:pPr>
            <w:r w:rsidRPr="00A36A34">
              <w:rPr>
                <w:sz w:val="20"/>
                <w:szCs w:val="20"/>
              </w:rPr>
              <w:t>$58,849</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10DF20D7" w14:textId="77777777">
            <w:pPr>
              <w:widowControl/>
              <w:autoSpaceDE/>
              <w:autoSpaceDN/>
              <w:adjustRightInd/>
              <w:jc w:val="center"/>
              <w:rPr>
                <w:sz w:val="20"/>
                <w:szCs w:val="20"/>
              </w:rPr>
            </w:pPr>
            <w:r w:rsidRPr="00A36A34">
              <w:rPr>
                <w:sz w:val="20"/>
                <w:szCs w:val="20"/>
              </w:rPr>
              <w:t>n</w:t>
            </w:r>
          </w:p>
        </w:tc>
      </w:tr>
      <w:tr w14:paraId="44FA41DD"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00CA51EC"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6CB589E6" w14:textId="77777777">
            <w:pPr>
              <w:widowControl/>
              <w:autoSpaceDE/>
              <w:autoSpaceDN/>
              <w:adjustRightInd/>
              <w:rPr>
                <w:sz w:val="20"/>
                <w:szCs w:val="20"/>
              </w:rPr>
            </w:pPr>
            <w:r w:rsidRPr="00A36A34">
              <w:rPr>
                <w:sz w:val="20"/>
                <w:szCs w:val="20"/>
              </w:rPr>
              <w:t>J.</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0B781B1E" w14:textId="77777777">
            <w:pPr>
              <w:widowControl/>
              <w:autoSpaceDE/>
              <w:autoSpaceDN/>
              <w:adjustRightInd/>
              <w:rPr>
                <w:sz w:val="20"/>
                <w:szCs w:val="20"/>
              </w:rPr>
            </w:pPr>
            <w:r w:rsidRPr="00A36A34">
              <w:rPr>
                <w:sz w:val="20"/>
                <w:szCs w:val="20"/>
              </w:rPr>
              <w:t>Review Corrective Action Analysis</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9B515C2" w14:textId="77777777">
            <w:pPr>
              <w:widowControl/>
              <w:autoSpaceDE/>
              <w:autoSpaceDN/>
              <w:adjustRightInd/>
              <w:jc w:val="center"/>
              <w:rPr>
                <w:sz w:val="20"/>
                <w:szCs w:val="20"/>
              </w:rPr>
            </w:pPr>
            <w:r w:rsidRPr="00A36A34">
              <w:rPr>
                <w:sz w:val="20"/>
                <w:szCs w:val="20"/>
              </w:rPr>
              <w:t>1.25</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53106E5F"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8670383" w14:textId="77777777">
            <w:pPr>
              <w:widowControl/>
              <w:autoSpaceDE/>
              <w:autoSpaceDN/>
              <w:adjustRightInd/>
              <w:jc w:val="center"/>
              <w:rPr>
                <w:sz w:val="20"/>
                <w:szCs w:val="20"/>
              </w:rPr>
            </w:pPr>
            <w:r w:rsidRPr="00A36A34">
              <w:rPr>
                <w:sz w:val="20"/>
                <w:szCs w:val="20"/>
              </w:rPr>
              <w:t>1.25</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62FE79A0" w14:textId="77777777">
            <w:pPr>
              <w:widowControl/>
              <w:autoSpaceDE/>
              <w:autoSpaceDN/>
              <w:adjustRightInd/>
              <w:jc w:val="center"/>
              <w:rPr>
                <w:sz w:val="20"/>
                <w:szCs w:val="20"/>
              </w:rPr>
            </w:pPr>
            <w:r w:rsidRPr="00A36A34">
              <w:rPr>
                <w:sz w:val="20"/>
                <w:szCs w:val="20"/>
              </w:rPr>
              <w:t>1</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578CE270" w14:textId="77777777">
            <w:pPr>
              <w:widowControl/>
              <w:autoSpaceDE/>
              <w:autoSpaceDN/>
              <w:adjustRightInd/>
              <w:jc w:val="center"/>
              <w:rPr>
                <w:sz w:val="20"/>
                <w:szCs w:val="20"/>
              </w:rPr>
            </w:pPr>
            <w:r w:rsidRPr="00A36A34">
              <w:rPr>
                <w:sz w:val="20"/>
                <w:szCs w:val="20"/>
              </w:rPr>
              <w:t>1</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2D7D16E"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C8A54A2" w14:textId="77777777">
            <w:pPr>
              <w:widowControl/>
              <w:autoSpaceDE/>
              <w:autoSpaceDN/>
              <w:adjustRightInd/>
              <w:jc w:val="center"/>
              <w:rPr>
                <w:sz w:val="20"/>
                <w:szCs w:val="20"/>
              </w:rPr>
            </w:pPr>
            <w:r w:rsidRPr="00A36A34">
              <w:rPr>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21DDA55E" w14:textId="77777777">
            <w:pPr>
              <w:widowControl/>
              <w:autoSpaceDE/>
              <w:autoSpaceDN/>
              <w:adjustRightInd/>
              <w:jc w:val="right"/>
              <w:rPr>
                <w:sz w:val="20"/>
                <w:szCs w:val="20"/>
              </w:rPr>
            </w:pPr>
            <w:r w:rsidRPr="00A36A34">
              <w:rPr>
                <w:sz w:val="20"/>
                <w:szCs w:val="20"/>
              </w:rPr>
              <w:t>$73</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4F1DCACF" w14:textId="77777777">
            <w:pPr>
              <w:widowControl/>
              <w:autoSpaceDE/>
              <w:autoSpaceDN/>
              <w:adjustRightInd/>
              <w:jc w:val="center"/>
              <w:rPr>
                <w:sz w:val="20"/>
                <w:szCs w:val="20"/>
              </w:rPr>
            </w:pPr>
            <w:r w:rsidRPr="00A36A34">
              <w:rPr>
                <w:sz w:val="20"/>
                <w:szCs w:val="20"/>
              </w:rPr>
              <w:t>o</w:t>
            </w:r>
          </w:p>
        </w:tc>
      </w:tr>
      <w:tr w14:paraId="039882B3"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4FBD8CE2"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35D28C86" w14:textId="77777777">
            <w:pPr>
              <w:widowControl/>
              <w:autoSpaceDE/>
              <w:autoSpaceDN/>
              <w:adjustRightInd/>
              <w:rPr>
                <w:sz w:val="20"/>
                <w:szCs w:val="20"/>
              </w:rPr>
            </w:pPr>
            <w:r w:rsidRPr="00A36A34">
              <w:rPr>
                <w:sz w:val="20"/>
                <w:szCs w:val="20"/>
              </w:rPr>
              <w:t>K.</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6965C306" w14:textId="77777777">
            <w:pPr>
              <w:widowControl/>
              <w:autoSpaceDE/>
              <w:autoSpaceDN/>
              <w:adjustRightInd/>
              <w:rPr>
                <w:sz w:val="20"/>
                <w:szCs w:val="20"/>
              </w:rPr>
            </w:pPr>
            <w:r w:rsidRPr="00A36A34">
              <w:rPr>
                <w:sz w:val="20"/>
                <w:szCs w:val="20"/>
              </w:rPr>
              <w:t>Review Implementation Timeline</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FF7AEEB" w14:textId="77777777">
            <w:pPr>
              <w:widowControl/>
              <w:autoSpaceDE/>
              <w:autoSpaceDN/>
              <w:adjustRightInd/>
              <w:jc w:val="center"/>
              <w:rPr>
                <w:sz w:val="20"/>
                <w:szCs w:val="20"/>
              </w:rPr>
            </w:pPr>
            <w:r w:rsidRPr="00A36A34">
              <w:rPr>
                <w:sz w:val="20"/>
                <w:szCs w:val="20"/>
              </w:rPr>
              <w:t>1.25</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5BFE633B"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931C3FF" w14:textId="77777777">
            <w:pPr>
              <w:widowControl/>
              <w:autoSpaceDE/>
              <w:autoSpaceDN/>
              <w:adjustRightInd/>
              <w:jc w:val="center"/>
              <w:rPr>
                <w:sz w:val="20"/>
                <w:szCs w:val="20"/>
              </w:rPr>
            </w:pPr>
            <w:r w:rsidRPr="00A36A34">
              <w:rPr>
                <w:sz w:val="20"/>
                <w:szCs w:val="20"/>
              </w:rPr>
              <w:t>1.25</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1538E741" w14:textId="77777777">
            <w:pPr>
              <w:widowControl/>
              <w:autoSpaceDE/>
              <w:autoSpaceDN/>
              <w:adjustRightInd/>
              <w:jc w:val="center"/>
              <w:rPr>
                <w:sz w:val="20"/>
                <w:szCs w:val="20"/>
              </w:rPr>
            </w:pPr>
            <w:r w:rsidRPr="00A36A34">
              <w:rPr>
                <w:sz w:val="20"/>
                <w:szCs w:val="20"/>
              </w:rPr>
              <w:t>1</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430C6561" w14:textId="77777777">
            <w:pPr>
              <w:widowControl/>
              <w:autoSpaceDE/>
              <w:autoSpaceDN/>
              <w:adjustRightInd/>
              <w:jc w:val="center"/>
              <w:rPr>
                <w:sz w:val="20"/>
                <w:szCs w:val="20"/>
              </w:rPr>
            </w:pPr>
            <w:r w:rsidRPr="00A36A34">
              <w:rPr>
                <w:sz w:val="20"/>
                <w:szCs w:val="20"/>
              </w:rPr>
              <w:t>1</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D9A1FFE"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2CCA2060" w14:textId="77777777">
            <w:pPr>
              <w:widowControl/>
              <w:autoSpaceDE/>
              <w:autoSpaceDN/>
              <w:adjustRightInd/>
              <w:jc w:val="center"/>
              <w:rPr>
                <w:sz w:val="20"/>
                <w:szCs w:val="20"/>
              </w:rPr>
            </w:pPr>
            <w:r w:rsidRPr="00A36A34">
              <w:rPr>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6148D931" w14:textId="77777777">
            <w:pPr>
              <w:widowControl/>
              <w:autoSpaceDE/>
              <w:autoSpaceDN/>
              <w:adjustRightInd/>
              <w:jc w:val="right"/>
              <w:rPr>
                <w:sz w:val="20"/>
                <w:szCs w:val="20"/>
              </w:rPr>
            </w:pPr>
            <w:r w:rsidRPr="00A36A34">
              <w:rPr>
                <w:sz w:val="20"/>
                <w:szCs w:val="20"/>
              </w:rPr>
              <w:t>$73</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42C1103B" w14:textId="77777777">
            <w:pPr>
              <w:widowControl/>
              <w:autoSpaceDE/>
              <w:autoSpaceDN/>
              <w:adjustRightInd/>
              <w:jc w:val="center"/>
              <w:rPr>
                <w:sz w:val="20"/>
                <w:szCs w:val="20"/>
              </w:rPr>
            </w:pPr>
            <w:r w:rsidRPr="00A36A34">
              <w:rPr>
                <w:sz w:val="20"/>
                <w:szCs w:val="20"/>
              </w:rPr>
              <w:t>o</w:t>
            </w:r>
          </w:p>
        </w:tc>
      </w:tr>
      <w:tr w14:paraId="46FD32F9"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0CDAC9A6"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407696C2" w14:textId="77777777">
            <w:pPr>
              <w:widowControl/>
              <w:autoSpaceDE/>
              <w:autoSpaceDN/>
              <w:adjustRightInd/>
              <w:rPr>
                <w:sz w:val="20"/>
                <w:szCs w:val="20"/>
              </w:rPr>
            </w:pPr>
            <w:r w:rsidRPr="00A36A34">
              <w:rPr>
                <w:sz w:val="20"/>
                <w:szCs w:val="20"/>
              </w:rPr>
              <w:t>L.</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208265D2" w14:textId="77777777">
            <w:pPr>
              <w:widowControl/>
              <w:autoSpaceDE/>
              <w:autoSpaceDN/>
              <w:adjustRightInd/>
              <w:rPr>
                <w:sz w:val="20"/>
                <w:szCs w:val="20"/>
              </w:rPr>
            </w:pPr>
            <w:r w:rsidRPr="00A36A34">
              <w:rPr>
                <w:sz w:val="20"/>
                <w:szCs w:val="20"/>
              </w:rPr>
              <w:t>Review Root Cause Analysis</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588FEDB" w14:textId="77777777">
            <w:pPr>
              <w:widowControl/>
              <w:autoSpaceDE/>
              <w:autoSpaceDN/>
              <w:adjustRightInd/>
              <w:jc w:val="center"/>
              <w:rPr>
                <w:sz w:val="20"/>
                <w:szCs w:val="20"/>
              </w:rPr>
            </w:pPr>
            <w:r w:rsidRPr="00A36A34">
              <w:rPr>
                <w:sz w:val="20"/>
                <w:szCs w:val="20"/>
              </w:rPr>
              <w:t>1.25</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33A60208"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02A8CB05" w14:textId="77777777">
            <w:pPr>
              <w:widowControl/>
              <w:autoSpaceDE/>
              <w:autoSpaceDN/>
              <w:adjustRightInd/>
              <w:jc w:val="center"/>
              <w:rPr>
                <w:sz w:val="20"/>
                <w:szCs w:val="20"/>
              </w:rPr>
            </w:pPr>
            <w:r w:rsidRPr="00A36A34">
              <w:rPr>
                <w:sz w:val="20"/>
                <w:szCs w:val="20"/>
              </w:rPr>
              <w:t>1.25</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208137B0" w14:textId="77777777">
            <w:pPr>
              <w:widowControl/>
              <w:autoSpaceDE/>
              <w:autoSpaceDN/>
              <w:adjustRightInd/>
              <w:jc w:val="center"/>
              <w:rPr>
                <w:sz w:val="20"/>
                <w:szCs w:val="20"/>
              </w:rPr>
            </w:pPr>
            <w:r w:rsidRPr="00A36A34">
              <w:rPr>
                <w:sz w:val="20"/>
                <w:szCs w:val="20"/>
              </w:rPr>
              <w:t>1</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18422F9D" w14:textId="77777777">
            <w:pPr>
              <w:widowControl/>
              <w:autoSpaceDE/>
              <w:autoSpaceDN/>
              <w:adjustRightInd/>
              <w:jc w:val="center"/>
              <w:rPr>
                <w:sz w:val="20"/>
                <w:szCs w:val="20"/>
              </w:rPr>
            </w:pPr>
            <w:r w:rsidRPr="00A36A34">
              <w:rPr>
                <w:sz w:val="20"/>
                <w:szCs w:val="20"/>
              </w:rPr>
              <w:t>1</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3E2947E4" w14:textId="77777777">
            <w:pPr>
              <w:widowControl/>
              <w:autoSpaceDE/>
              <w:autoSpaceDN/>
              <w:adjustRightInd/>
              <w:jc w:val="center"/>
              <w:rPr>
                <w:sz w:val="20"/>
                <w:szCs w:val="20"/>
              </w:rPr>
            </w:pPr>
            <w:r w:rsidRPr="00A36A34">
              <w:rPr>
                <w:sz w:val="20"/>
                <w:szCs w:val="20"/>
              </w:rPr>
              <w:t>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50B7D5F6" w14:textId="77777777">
            <w:pPr>
              <w:widowControl/>
              <w:autoSpaceDE/>
              <w:autoSpaceDN/>
              <w:adjustRightInd/>
              <w:jc w:val="center"/>
              <w:rPr>
                <w:sz w:val="20"/>
                <w:szCs w:val="20"/>
              </w:rPr>
            </w:pPr>
            <w:r w:rsidRPr="00A36A34">
              <w:rPr>
                <w:sz w:val="20"/>
                <w:szCs w:val="20"/>
              </w:rPr>
              <w:t>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379819EE" w14:textId="77777777">
            <w:pPr>
              <w:widowControl/>
              <w:autoSpaceDE/>
              <w:autoSpaceDN/>
              <w:adjustRightInd/>
              <w:jc w:val="right"/>
              <w:rPr>
                <w:sz w:val="20"/>
                <w:szCs w:val="20"/>
              </w:rPr>
            </w:pPr>
            <w:r w:rsidRPr="00A36A34">
              <w:rPr>
                <w:sz w:val="20"/>
                <w:szCs w:val="20"/>
              </w:rPr>
              <w:t>$73</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612797F3" w14:textId="77777777">
            <w:pPr>
              <w:widowControl/>
              <w:autoSpaceDE/>
              <w:autoSpaceDN/>
              <w:adjustRightInd/>
              <w:jc w:val="center"/>
              <w:rPr>
                <w:sz w:val="20"/>
                <w:szCs w:val="20"/>
              </w:rPr>
            </w:pPr>
            <w:r w:rsidRPr="00A36A34">
              <w:rPr>
                <w:sz w:val="20"/>
                <w:szCs w:val="20"/>
              </w:rPr>
              <w:t>o</w:t>
            </w:r>
          </w:p>
        </w:tc>
      </w:tr>
      <w:tr w14:paraId="7DCFDC49" w14:textId="77777777" w:rsidTr="00283E2C">
        <w:tblPrEx>
          <w:tblW w:w="12960" w:type="dxa"/>
          <w:tblInd w:w="-5" w:type="dxa"/>
          <w:tblLook w:val="04A0"/>
        </w:tblPrEx>
        <w:trPr>
          <w:trHeight w:val="300"/>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7A99514C" w14:textId="77777777">
            <w:pPr>
              <w:widowControl/>
              <w:autoSpaceDE/>
              <w:autoSpaceDN/>
              <w:adjustRightInd/>
              <w:rPr>
                <w:sz w:val="20"/>
                <w:szCs w:val="20"/>
              </w:rPr>
            </w:pPr>
            <w:r w:rsidRPr="00A36A34">
              <w:rPr>
                <w:sz w:val="20"/>
                <w:szCs w:val="20"/>
              </w:rPr>
              <w:t> </w:t>
            </w:r>
          </w:p>
        </w:tc>
        <w:tc>
          <w:tcPr>
            <w:tcW w:w="445" w:type="dxa"/>
            <w:tcBorders>
              <w:top w:val="nil"/>
              <w:left w:val="nil"/>
              <w:bottom w:val="single" w:sz="4" w:space="0" w:color="auto"/>
              <w:right w:val="nil"/>
            </w:tcBorders>
            <w:shd w:val="clear" w:color="auto" w:fill="auto"/>
            <w:noWrap/>
            <w:hideMark/>
          </w:tcPr>
          <w:p w:rsidR="00A36A34" w:rsidRPr="00A36A34" w:rsidP="00A36A34" w14:paraId="66D0BE74" w14:textId="77777777">
            <w:pPr>
              <w:widowControl/>
              <w:autoSpaceDE/>
              <w:autoSpaceDN/>
              <w:adjustRightInd/>
              <w:rPr>
                <w:sz w:val="20"/>
                <w:szCs w:val="20"/>
              </w:rPr>
            </w:pPr>
            <w:r w:rsidRPr="00A36A34">
              <w:rPr>
                <w:sz w:val="20"/>
                <w:szCs w:val="20"/>
              </w:rPr>
              <w:t>M.</w:t>
            </w:r>
          </w:p>
        </w:tc>
        <w:tc>
          <w:tcPr>
            <w:tcW w:w="3143" w:type="dxa"/>
            <w:tcBorders>
              <w:top w:val="single" w:sz="4" w:space="0" w:color="auto"/>
              <w:left w:val="nil"/>
              <w:bottom w:val="single" w:sz="4" w:space="0" w:color="auto"/>
              <w:right w:val="single" w:sz="4" w:space="0" w:color="000000"/>
            </w:tcBorders>
            <w:shd w:val="clear" w:color="auto" w:fill="auto"/>
            <w:noWrap/>
            <w:hideMark/>
          </w:tcPr>
          <w:p w:rsidR="00A36A34" w:rsidRPr="00A36A34" w:rsidP="00A36A34" w14:paraId="71274D11" w14:textId="77777777">
            <w:pPr>
              <w:widowControl/>
              <w:autoSpaceDE/>
              <w:autoSpaceDN/>
              <w:adjustRightInd/>
              <w:rPr>
                <w:sz w:val="20"/>
                <w:szCs w:val="20"/>
              </w:rPr>
            </w:pPr>
            <w:r w:rsidRPr="00A36A34">
              <w:rPr>
                <w:sz w:val="20"/>
                <w:szCs w:val="20"/>
              </w:rPr>
              <w:t>Wet Landfills Monitoring Report</w:t>
            </w:r>
          </w:p>
        </w:tc>
        <w:tc>
          <w:tcPr>
            <w:tcW w:w="1101"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0BC478B8" w14:textId="77777777">
            <w:pPr>
              <w:widowControl/>
              <w:autoSpaceDE/>
              <w:autoSpaceDN/>
              <w:adjustRightInd/>
              <w:jc w:val="center"/>
              <w:rPr>
                <w:sz w:val="20"/>
                <w:szCs w:val="20"/>
              </w:rPr>
            </w:pPr>
            <w:r w:rsidRPr="00A36A34">
              <w:rPr>
                <w:sz w:val="20"/>
                <w:szCs w:val="20"/>
              </w:rPr>
              <w:t>1</w:t>
            </w:r>
          </w:p>
        </w:tc>
        <w:tc>
          <w:tcPr>
            <w:tcW w:w="1167" w:type="dxa"/>
            <w:tcBorders>
              <w:top w:val="nil"/>
              <w:left w:val="nil"/>
              <w:bottom w:val="single" w:sz="4" w:space="0" w:color="auto"/>
              <w:right w:val="single" w:sz="4" w:space="0" w:color="auto"/>
            </w:tcBorders>
            <w:shd w:val="clear" w:color="auto" w:fill="auto"/>
            <w:vAlign w:val="bottom"/>
            <w:hideMark/>
          </w:tcPr>
          <w:p w:rsidR="00A36A34" w:rsidRPr="00A36A34" w:rsidP="00A36A34" w14:paraId="0B57E1EB" w14:textId="77777777">
            <w:pPr>
              <w:widowControl/>
              <w:autoSpaceDE/>
              <w:autoSpaceDN/>
              <w:adjustRightInd/>
              <w:jc w:val="center"/>
              <w:rPr>
                <w:sz w:val="20"/>
                <w:szCs w:val="20"/>
              </w:rPr>
            </w:pPr>
            <w:r w:rsidRPr="00A36A34">
              <w:rPr>
                <w:sz w:val="20"/>
                <w:szCs w:val="20"/>
              </w:rPr>
              <w:t>1</w:t>
            </w:r>
          </w:p>
        </w:tc>
        <w:tc>
          <w:tcPr>
            <w:tcW w:w="1004"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4582BB41" w14:textId="77777777">
            <w:pPr>
              <w:widowControl/>
              <w:autoSpaceDE/>
              <w:autoSpaceDN/>
              <w:adjustRightInd/>
              <w:jc w:val="center"/>
              <w:rPr>
                <w:sz w:val="20"/>
                <w:szCs w:val="20"/>
              </w:rPr>
            </w:pPr>
            <w:r w:rsidRPr="00A36A34">
              <w:rPr>
                <w:sz w:val="20"/>
                <w:szCs w:val="20"/>
              </w:rPr>
              <w:t>1</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43568002" w14:textId="77777777">
            <w:pPr>
              <w:widowControl/>
              <w:autoSpaceDE/>
              <w:autoSpaceDN/>
              <w:adjustRightInd/>
              <w:jc w:val="center"/>
              <w:rPr>
                <w:sz w:val="20"/>
                <w:szCs w:val="20"/>
              </w:rPr>
            </w:pPr>
            <w:r w:rsidRPr="00A36A34">
              <w:rPr>
                <w:sz w:val="20"/>
                <w:szCs w:val="20"/>
              </w:rPr>
              <w:t>204</w:t>
            </w:r>
          </w:p>
        </w:tc>
        <w:tc>
          <w:tcPr>
            <w:tcW w:w="952" w:type="dxa"/>
            <w:tcBorders>
              <w:top w:val="nil"/>
              <w:left w:val="nil"/>
              <w:bottom w:val="single" w:sz="4" w:space="0" w:color="auto"/>
              <w:right w:val="single" w:sz="4" w:space="0" w:color="auto"/>
            </w:tcBorders>
            <w:shd w:val="clear" w:color="auto" w:fill="auto"/>
            <w:vAlign w:val="bottom"/>
            <w:hideMark/>
          </w:tcPr>
          <w:p w:rsidR="00A36A34" w:rsidRPr="00A36A34" w:rsidP="00A36A34" w14:paraId="6879ACEF" w14:textId="77777777">
            <w:pPr>
              <w:widowControl/>
              <w:autoSpaceDE/>
              <w:autoSpaceDN/>
              <w:adjustRightInd/>
              <w:jc w:val="center"/>
              <w:rPr>
                <w:sz w:val="20"/>
                <w:szCs w:val="20"/>
              </w:rPr>
            </w:pPr>
            <w:r w:rsidRPr="00A36A34">
              <w:rPr>
                <w:sz w:val="20"/>
                <w:szCs w:val="20"/>
              </w:rPr>
              <w:t>204</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1EEC2F5B" w14:textId="77777777">
            <w:pPr>
              <w:widowControl/>
              <w:autoSpaceDE/>
              <w:autoSpaceDN/>
              <w:adjustRightInd/>
              <w:jc w:val="center"/>
              <w:rPr>
                <w:sz w:val="20"/>
                <w:szCs w:val="20"/>
              </w:rPr>
            </w:pPr>
            <w:r w:rsidRPr="00A36A34">
              <w:rPr>
                <w:sz w:val="20"/>
                <w:szCs w:val="20"/>
              </w:rPr>
              <w:t>10</w:t>
            </w:r>
          </w:p>
        </w:tc>
        <w:tc>
          <w:tcPr>
            <w:tcW w:w="1320"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65E18A6D" w14:textId="77777777">
            <w:pPr>
              <w:widowControl/>
              <w:autoSpaceDE/>
              <w:autoSpaceDN/>
              <w:adjustRightInd/>
              <w:jc w:val="center"/>
              <w:rPr>
                <w:sz w:val="20"/>
                <w:szCs w:val="20"/>
              </w:rPr>
            </w:pPr>
            <w:r w:rsidRPr="00A36A34">
              <w:rPr>
                <w:sz w:val="20"/>
                <w:szCs w:val="20"/>
              </w:rPr>
              <w:t>20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188865AC" w14:textId="77777777">
            <w:pPr>
              <w:widowControl/>
              <w:autoSpaceDE/>
              <w:autoSpaceDN/>
              <w:adjustRightInd/>
              <w:jc w:val="right"/>
              <w:rPr>
                <w:sz w:val="20"/>
                <w:szCs w:val="20"/>
              </w:rPr>
            </w:pPr>
            <w:r w:rsidRPr="00A36A34">
              <w:rPr>
                <w:sz w:val="20"/>
                <w:szCs w:val="20"/>
              </w:rPr>
              <w:t>$11,981</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43B12471" w14:textId="77777777">
            <w:pPr>
              <w:widowControl/>
              <w:autoSpaceDE/>
              <w:autoSpaceDN/>
              <w:adjustRightInd/>
              <w:jc w:val="center"/>
              <w:rPr>
                <w:sz w:val="20"/>
                <w:szCs w:val="20"/>
              </w:rPr>
            </w:pPr>
            <w:r w:rsidRPr="00A36A34">
              <w:rPr>
                <w:sz w:val="20"/>
                <w:szCs w:val="20"/>
              </w:rPr>
              <w:t>p</w:t>
            </w:r>
          </w:p>
        </w:tc>
      </w:tr>
      <w:tr w14:paraId="3CA0078D" w14:textId="77777777" w:rsidTr="00283E2C">
        <w:tblPrEx>
          <w:tblW w:w="12960" w:type="dxa"/>
          <w:tblInd w:w="-5" w:type="dxa"/>
          <w:tblLook w:val="04A0"/>
        </w:tblPrEx>
        <w:trPr>
          <w:trHeight w:val="615"/>
        </w:trPr>
        <w:tc>
          <w:tcPr>
            <w:tcW w:w="367" w:type="dxa"/>
            <w:gridSpan w:val="2"/>
            <w:tcBorders>
              <w:top w:val="nil"/>
              <w:left w:val="single" w:sz="4" w:space="0" w:color="auto"/>
              <w:bottom w:val="single" w:sz="4" w:space="0" w:color="auto"/>
              <w:right w:val="nil"/>
            </w:tcBorders>
            <w:shd w:val="clear" w:color="auto" w:fill="auto"/>
            <w:noWrap/>
            <w:hideMark/>
          </w:tcPr>
          <w:p w:rsidR="00A36A34" w:rsidRPr="00A36A34" w:rsidP="00A36A34" w14:paraId="2A42E989" w14:textId="77777777">
            <w:pPr>
              <w:widowControl/>
              <w:autoSpaceDE/>
              <w:autoSpaceDN/>
              <w:adjustRightInd/>
              <w:rPr>
                <w:sz w:val="20"/>
                <w:szCs w:val="20"/>
              </w:rPr>
            </w:pPr>
            <w:r w:rsidRPr="00A36A34">
              <w:rPr>
                <w:sz w:val="20"/>
                <w:szCs w:val="20"/>
              </w:rPr>
              <w:t>6.</w:t>
            </w:r>
          </w:p>
        </w:tc>
        <w:tc>
          <w:tcPr>
            <w:tcW w:w="3588" w:type="dxa"/>
            <w:gridSpan w:val="2"/>
            <w:tcBorders>
              <w:top w:val="single" w:sz="4" w:space="0" w:color="auto"/>
              <w:left w:val="nil"/>
              <w:bottom w:val="single" w:sz="4" w:space="0" w:color="auto"/>
              <w:right w:val="single" w:sz="4" w:space="0" w:color="000000"/>
            </w:tcBorders>
            <w:shd w:val="clear" w:color="auto" w:fill="auto"/>
            <w:hideMark/>
          </w:tcPr>
          <w:p w:rsidR="00A36A34" w:rsidRPr="00A36A34" w:rsidP="00A36A34" w14:paraId="640600EA" w14:textId="77777777">
            <w:pPr>
              <w:widowControl/>
              <w:autoSpaceDE/>
              <w:autoSpaceDN/>
              <w:adjustRightInd/>
              <w:rPr>
                <w:sz w:val="20"/>
                <w:szCs w:val="20"/>
              </w:rPr>
            </w:pPr>
            <w:r w:rsidRPr="00A36A34">
              <w:rPr>
                <w:sz w:val="20"/>
                <w:szCs w:val="20"/>
              </w:rPr>
              <w:t>Travel Expenses for Tests Attended (EPA attends 20% of tests and surface monitoring)</w:t>
            </w:r>
          </w:p>
        </w:tc>
        <w:tc>
          <w:tcPr>
            <w:tcW w:w="3272" w:type="dxa"/>
            <w:gridSpan w:val="5"/>
            <w:tcBorders>
              <w:top w:val="single" w:sz="4" w:space="0" w:color="auto"/>
              <w:left w:val="nil"/>
              <w:bottom w:val="single" w:sz="4" w:space="0" w:color="auto"/>
              <w:right w:val="single" w:sz="4" w:space="0" w:color="000000"/>
            </w:tcBorders>
            <w:shd w:val="clear" w:color="auto" w:fill="auto"/>
            <w:vAlign w:val="center"/>
            <w:hideMark/>
          </w:tcPr>
          <w:p w:rsidR="00A36A34" w:rsidRPr="00A36A34" w:rsidP="00A36A34" w14:paraId="555DEA2C" w14:textId="77777777">
            <w:pPr>
              <w:widowControl/>
              <w:autoSpaceDE/>
              <w:autoSpaceDN/>
              <w:adjustRightInd/>
              <w:jc w:val="center"/>
              <w:rPr>
                <w:sz w:val="20"/>
                <w:szCs w:val="20"/>
              </w:rPr>
            </w:pPr>
            <w:r w:rsidRPr="00A36A34">
              <w:rPr>
                <w:sz w:val="20"/>
                <w:szCs w:val="20"/>
              </w:rPr>
              <w:t>3 days * ($154 hotel + $69 meals/incidentals) + ($600 round trip) = $1269 per trip</w:t>
            </w:r>
          </w:p>
        </w:tc>
        <w:tc>
          <w:tcPr>
            <w:tcW w:w="939" w:type="dxa"/>
            <w:tcBorders>
              <w:top w:val="nil"/>
              <w:left w:val="nil"/>
              <w:bottom w:val="single" w:sz="4" w:space="0" w:color="auto"/>
              <w:right w:val="single" w:sz="4" w:space="0" w:color="auto"/>
            </w:tcBorders>
            <w:shd w:val="clear" w:color="auto" w:fill="auto"/>
            <w:vAlign w:val="bottom"/>
            <w:hideMark/>
          </w:tcPr>
          <w:p w:rsidR="00A36A34" w:rsidRPr="00A36A34" w:rsidP="00A36A34" w14:paraId="0EED79AC" w14:textId="77777777">
            <w:pPr>
              <w:widowControl/>
              <w:autoSpaceDE/>
              <w:autoSpaceDN/>
              <w:adjustRightInd/>
              <w:jc w:val="center"/>
              <w:rPr>
                <w:sz w:val="20"/>
                <w:szCs w:val="20"/>
              </w:rPr>
            </w:pPr>
            <w:r w:rsidRPr="00A36A34">
              <w:rPr>
                <w:sz w:val="20"/>
                <w:szCs w:val="20"/>
              </w:rPr>
              <w:t>101</w:t>
            </w:r>
          </w:p>
        </w:tc>
        <w:tc>
          <w:tcPr>
            <w:tcW w:w="952" w:type="dxa"/>
            <w:tcBorders>
              <w:top w:val="nil"/>
              <w:left w:val="nil"/>
              <w:bottom w:val="single" w:sz="4" w:space="0" w:color="auto"/>
              <w:right w:val="single" w:sz="4" w:space="0" w:color="auto"/>
            </w:tcBorders>
            <w:shd w:val="clear" w:color="auto" w:fill="auto"/>
            <w:hideMark/>
          </w:tcPr>
          <w:p w:rsidR="00A36A34" w:rsidRPr="00A36A34" w:rsidP="00A36A34" w14:paraId="47616D3D" w14:textId="77777777">
            <w:pPr>
              <w:widowControl/>
              <w:autoSpaceDE/>
              <w:autoSpaceDN/>
              <w:adjustRightInd/>
              <w:rPr>
                <w:sz w:val="20"/>
                <w:szCs w:val="20"/>
              </w:rPr>
            </w:pPr>
            <w:r w:rsidRPr="00A36A34">
              <w:rPr>
                <w:sz w:val="20"/>
                <w:szCs w:val="20"/>
              </w:rPr>
              <w:t> </w:t>
            </w:r>
          </w:p>
        </w:tc>
        <w:tc>
          <w:tcPr>
            <w:tcW w:w="1087" w:type="dxa"/>
            <w:gridSpan w:val="2"/>
            <w:tcBorders>
              <w:top w:val="nil"/>
              <w:left w:val="nil"/>
              <w:bottom w:val="single" w:sz="4" w:space="0" w:color="auto"/>
              <w:right w:val="single" w:sz="4" w:space="0" w:color="auto"/>
            </w:tcBorders>
            <w:shd w:val="clear" w:color="auto" w:fill="auto"/>
            <w:vAlign w:val="bottom"/>
            <w:hideMark/>
          </w:tcPr>
          <w:p w:rsidR="00A36A34" w:rsidRPr="00A36A34" w:rsidP="00A36A34" w14:paraId="7FA88803" w14:textId="77777777">
            <w:pPr>
              <w:widowControl/>
              <w:autoSpaceDE/>
              <w:autoSpaceDN/>
              <w:adjustRightInd/>
              <w:jc w:val="center"/>
              <w:rPr>
                <w:sz w:val="20"/>
                <w:szCs w:val="20"/>
              </w:rPr>
            </w:pPr>
            <w:r w:rsidRPr="00A36A34">
              <w:rPr>
                <w:sz w:val="20"/>
                <w:szCs w:val="20"/>
              </w:rPr>
              <w:t> </w:t>
            </w:r>
          </w:p>
        </w:tc>
        <w:tc>
          <w:tcPr>
            <w:tcW w:w="1320" w:type="dxa"/>
            <w:gridSpan w:val="2"/>
            <w:tcBorders>
              <w:top w:val="nil"/>
              <w:left w:val="nil"/>
              <w:bottom w:val="single" w:sz="4" w:space="0" w:color="auto"/>
              <w:right w:val="single" w:sz="4" w:space="0" w:color="auto"/>
            </w:tcBorders>
            <w:shd w:val="clear" w:color="auto" w:fill="auto"/>
            <w:noWrap/>
            <w:vAlign w:val="bottom"/>
            <w:hideMark/>
          </w:tcPr>
          <w:p w:rsidR="00A36A34" w:rsidRPr="00A36A34" w:rsidP="00A36A34" w14:paraId="7F76C689" w14:textId="77777777">
            <w:pPr>
              <w:widowControl/>
              <w:autoSpaceDE/>
              <w:autoSpaceDN/>
              <w:adjustRightInd/>
              <w:jc w:val="center"/>
              <w:rPr>
                <w:sz w:val="20"/>
                <w:szCs w:val="20"/>
              </w:rPr>
            </w:pPr>
            <w:r w:rsidRPr="00A36A34">
              <w:rPr>
                <w:sz w:val="20"/>
                <w:szCs w:val="20"/>
              </w:rPr>
              <w:t> </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0AAB61E5" w14:textId="77777777">
            <w:pPr>
              <w:widowControl/>
              <w:autoSpaceDE/>
              <w:autoSpaceDN/>
              <w:adjustRightInd/>
              <w:jc w:val="right"/>
              <w:rPr>
                <w:sz w:val="20"/>
                <w:szCs w:val="20"/>
              </w:rPr>
            </w:pPr>
            <w:r w:rsidRPr="00A36A34">
              <w:rPr>
                <w:sz w:val="20"/>
                <w:szCs w:val="20"/>
              </w:rPr>
              <w:t>$128,169</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6BD745DC" w14:textId="77777777">
            <w:pPr>
              <w:widowControl/>
              <w:autoSpaceDE/>
              <w:autoSpaceDN/>
              <w:adjustRightInd/>
              <w:jc w:val="center"/>
              <w:rPr>
                <w:sz w:val="20"/>
                <w:szCs w:val="20"/>
              </w:rPr>
            </w:pPr>
            <w:r w:rsidRPr="00A36A34">
              <w:rPr>
                <w:sz w:val="20"/>
                <w:szCs w:val="20"/>
              </w:rPr>
              <w:t>q</w:t>
            </w:r>
          </w:p>
        </w:tc>
      </w:tr>
      <w:tr w14:paraId="206C7BB6" w14:textId="77777777" w:rsidTr="00283E2C">
        <w:tblPrEx>
          <w:tblW w:w="12960" w:type="dxa"/>
          <w:tblInd w:w="-5" w:type="dxa"/>
          <w:tblLook w:val="04A0"/>
        </w:tblPrEx>
        <w:trPr>
          <w:trHeight w:val="300"/>
        </w:trPr>
        <w:tc>
          <w:tcPr>
            <w:tcW w:w="395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36A34" w:rsidRPr="00A36A34" w:rsidP="00A36A34" w14:paraId="624E8529" w14:textId="77777777">
            <w:pPr>
              <w:widowControl/>
              <w:autoSpaceDE/>
              <w:autoSpaceDN/>
              <w:adjustRightInd/>
              <w:rPr>
                <w:b/>
                <w:bCs/>
                <w:sz w:val="20"/>
                <w:szCs w:val="20"/>
              </w:rPr>
            </w:pPr>
            <w:r w:rsidRPr="00A36A34">
              <w:rPr>
                <w:b/>
                <w:bCs/>
                <w:sz w:val="20"/>
                <w:szCs w:val="20"/>
              </w:rPr>
              <w:t>TOTAL (Rounded)</w:t>
            </w:r>
          </w:p>
        </w:tc>
        <w:tc>
          <w:tcPr>
            <w:tcW w:w="1094" w:type="dxa"/>
            <w:tcBorders>
              <w:top w:val="nil"/>
              <w:left w:val="nil"/>
              <w:bottom w:val="single" w:sz="4" w:space="0" w:color="auto"/>
              <w:right w:val="single" w:sz="4" w:space="0" w:color="auto"/>
            </w:tcBorders>
            <w:shd w:val="clear" w:color="auto" w:fill="auto"/>
            <w:vAlign w:val="bottom"/>
            <w:hideMark/>
          </w:tcPr>
          <w:p w:rsidR="00A36A34" w:rsidRPr="00A36A34" w:rsidP="00A36A34" w14:paraId="79576708" w14:textId="77777777">
            <w:pPr>
              <w:widowControl/>
              <w:autoSpaceDE/>
              <w:autoSpaceDN/>
              <w:adjustRightInd/>
              <w:jc w:val="center"/>
              <w:rPr>
                <w:sz w:val="20"/>
                <w:szCs w:val="20"/>
              </w:rPr>
            </w:pPr>
            <w:r w:rsidRPr="00A36A34">
              <w:rPr>
                <w:sz w:val="20"/>
                <w:szCs w:val="20"/>
              </w:rPr>
              <w:t> </w:t>
            </w:r>
          </w:p>
        </w:tc>
        <w:tc>
          <w:tcPr>
            <w:tcW w:w="1182" w:type="dxa"/>
            <w:gridSpan w:val="3"/>
            <w:tcBorders>
              <w:top w:val="nil"/>
              <w:left w:val="nil"/>
              <w:bottom w:val="single" w:sz="4" w:space="0" w:color="auto"/>
              <w:right w:val="single" w:sz="4" w:space="0" w:color="auto"/>
            </w:tcBorders>
            <w:shd w:val="clear" w:color="auto" w:fill="auto"/>
            <w:vAlign w:val="bottom"/>
            <w:hideMark/>
          </w:tcPr>
          <w:p w:rsidR="00A36A34" w:rsidRPr="00A36A34" w:rsidP="00A36A34" w14:paraId="2918A8C0" w14:textId="77777777">
            <w:pPr>
              <w:widowControl/>
              <w:autoSpaceDE/>
              <w:autoSpaceDN/>
              <w:adjustRightInd/>
              <w:jc w:val="center"/>
              <w:rPr>
                <w:sz w:val="20"/>
                <w:szCs w:val="20"/>
              </w:rPr>
            </w:pPr>
            <w:r w:rsidRPr="00A36A34">
              <w:rPr>
                <w:sz w:val="20"/>
                <w:szCs w:val="20"/>
              </w:rPr>
              <w:t> </w:t>
            </w:r>
          </w:p>
        </w:tc>
        <w:tc>
          <w:tcPr>
            <w:tcW w:w="996" w:type="dxa"/>
            <w:tcBorders>
              <w:top w:val="nil"/>
              <w:left w:val="nil"/>
              <w:bottom w:val="single" w:sz="4" w:space="0" w:color="auto"/>
              <w:right w:val="single" w:sz="4" w:space="0" w:color="auto"/>
            </w:tcBorders>
            <w:shd w:val="clear" w:color="auto" w:fill="auto"/>
            <w:vAlign w:val="bottom"/>
            <w:hideMark/>
          </w:tcPr>
          <w:p w:rsidR="00A36A34" w:rsidRPr="00A36A34" w:rsidP="00A36A34" w14:paraId="320E978E" w14:textId="77777777">
            <w:pPr>
              <w:widowControl/>
              <w:autoSpaceDE/>
              <w:autoSpaceDN/>
              <w:adjustRightInd/>
              <w:jc w:val="center"/>
              <w:rPr>
                <w:sz w:val="20"/>
                <w:szCs w:val="20"/>
              </w:rPr>
            </w:pPr>
            <w:r w:rsidRPr="00A36A34">
              <w:rPr>
                <w:sz w:val="20"/>
                <w:szCs w:val="20"/>
              </w:rPr>
              <w:t> </w:t>
            </w:r>
          </w:p>
        </w:tc>
        <w:tc>
          <w:tcPr>
            <w:tcW w:w="939" w:type="dxa"/>
            <w:tcBorders>
              <w:top w:val="nil"/>
              <w:left w:val="nil"/>
              <w:bottom w:val="single" w:sz="4" w:space="0" w:color="auto"/>
              <w:right w:val="nil"/>
            </w:tcBorders>
            <w:shd w:val="clear" w:color="auto" w:fill="auto"/>
            <w:vAlign w:val="bottom"/>
            <w:hideMark/>
          </w:tcPr>
          <w:p w:rsidR="00A36A34" w:rsidRPr="00A36A34" w:rsidP="00A36A34" w14:paraId="74D8F933" w14:textId="77777777">
            <w:pPr>
              <w:widowControl/>
              <w:autoSpaceDE/>
              <w:autoSpaceDN/>
              <w:adjustRightInd/>
              <w:jc w:val="center"/>
              <w:rPr>
                <w:sz w:val="20"/>
                <w:szCs w:val="20"/>
              </w:rPr>
            </w:pPr>
            <w:r w:rsidRPr="00A36A34">
              <w:rPr>
                <w:sz w:val="20"/>
                <w:szCs w:val="20"/>
              </w:rPr>
              <w:t> </w:t>
            </w:r>
          </w:p>
        </w:tc>
        <w:tc>
          <w:tcPr>
            <w:tcW w:w="335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A36A34" w:rsidRPr="00A36A34" w:rsidP="00A36A34" w14:paraId="42DD18D5" w14:textId="77777777">
            <w:pPr>
              <w:widowControl/>
              <w:autoSpaceDE/>
              <w:autoSpaceDN/>
              <w:adjustRightInd/>
              <w:jc w:val="center"/>
              <w:rPr>
                <w:b/>
                <w:bCs/>
                <w:sz w:val="20"/>
                <w:szCs w:val="20"/>
              </w:rPr>
            </w:pPr>
            <w:r w:rsidRPr="00A36A34">
              <w:rPr>
                <w:b/>
                <w:bCs/>
                <w:sz w:val="20"/>
                <w:szCs w:val="20"/>
              </w:rPr>
              <w:t>7,330</w:t>
            </w:r>
          </w:p>
        </w:tc>
        <w:tc>
          <w:tcPr>
            <w:tcW w:w="971" w:type="dxa"/>
            <w:tcBorders>
              <w:top w:val="nil"/>
              <w:left w:val="nil"/>
              <w:bottom w:val="single" w:sz="4" w:space="0" w:color="auto"/>
              <w:right w:val="single" w:sz="4" w:space="0" w:color="auto"/>
            </w:tcBorders>
            <w:shd w:val="clear" w:color="auto" w:fill="auto"/>
            <w:vAlign w:val="bottom"/>
            <w:hideMark/>
          </w:tcPr>
          <w:p w:rsidR="00A36A34" w:rsidRPr="00A36A34" w:rsidP="00A36A34" w14:paraId="370E6E3C" w14:textId="77777777">
            <w:pPr>
              <w:widowControl/>
              <w:autoSpaceDE/>
              <w:autoSpaceDN/>
              <w:adjustRightInd/>
              <w:jc w:val="right"/>
              <w:rPr>
                <w:b/>
                <w:bCs/>
                <w:sz w:val="20"/>
                <w:szCs w:val="20"/>
              </w:rPr>
            </w:pPr>
            <w:r w:rsidRPr="00A36A34">
              <w:rPr>
                <w:b/>
                <w:bCs/>
                <w:sz w:val="20"/>
                <w:szCs w:val="20"/>
              </w:rPr>
              <w:t>$503,000</w:t>
            </w:r>
          </w:p>
        </w:tc>
        <w:tc>
          <w:tcPr>
            <w:tcW w:w="459" w:type="dxa"/>
            <w:tcBorders>
              <w:top w:val="nil"/>
              <w:left w:val="nil"/>
              <w:bottom w:val="single" w:sz="4" w:space="0" w:color="auto"/>
              <w:right w:val="single" w:sz="4" w:space="0" w:color="auto"/>
            </w:tcBorders>
            <w:shd w:val="clear" w:color="auto" w:fill="auto"/>
            <w:noWrap/>
            <w:vAlign w:val="bottom"/>
            <w:hideMark/>
          </w:tcPr>
          <w:p w:rsidR="00A36A34" w:rsidRPr="00A36A34" w:rsidP="00A36A34" w14:paraId="3FA7B8E2" w14:textId="77777777">
            <w:pPr>
              <w:widowControl/>
              <w:autoSpaceDE/>
              <w:autoSpaceDN/>
              <w:adjustRightInd/>
              <w:jc w:val="center"/>
              <w:rPr>
                <w:sz w:val="20"/>
                <w:szCs w:val="20"/>
              </w:rPr>
            </w:pPr>
            <w:r w:rsidRPr="00A36A34">
              <w:rPr>
                <w:sz w:val="20"/>
                <w:szCs w:val="20"/>
              </w:rPr>
              <w:t>r</w:t>
            </w:r>
          </w:p>
        </w:tc>
      </w:tr>
      <w:tr w14:paraId="4C239BD9" w14:textId="77777777" w:rsidTr="00283E2C">
        <w:tblPrEx>
          <w:tblW w:w="12960" w:type="dxa"/>
          <w:tblInd w:w="-5" w:type="dxa"/>
          <w:tblLook w:val="04A0"/>
        </w:tblPrEx>
        <w:trPr>
          <w:trHeight w:val="495"/>
        </w:trPr>
        <w:tc>
          <w:tcPr>
            <w:tcW w:w="318" w:type="dxa"/>
            <w:tcBorders>
              <w:top w:val="nil"/>
              <w:left w:val="nil"/>
              <w:bottom w:val="nil"/>
              <w:right w:val="nil"/>
            </w:tcBorders>
            <w:shd w:val="clear" w:color="auto" w:fill="auto"/>
            <w:noWrap/>
            <w:hideMark/>
          </w:tcPr>
          <w:p w:rsidR="00AB75B2" w:rsidRPr="00AB75B2" w:rsidP="00AB75B2" w14:paraId="4B11529E" w14:textId="77777777">
            <w:pPr>
              <w:widowControl/>
              <w:autoSpaceDE/>
              <w:autoSpaceDN/>
              <w:adjustRightInd/>
              <w:rPr>
                <w:sz w:val="20"/>
                <w:szCs w:val="20"/>
              </w:rPr>
            </w:pPr>
            <w:r w:rsidRPr="00AB75B2">
              <w:rPr>
                <w:sz w:val="20"/>
                <w:szCs w:val="20"/>
                <w:vertAlign w:val="superscript"/>
              </w:rPr>
              <w:t>a</w:t>
            </w:r>
          </w:p>
        </w:tc>
        <w:tc>
          <w:tcPr>
            <w:tcW w:w="12642" w:type="dxa"/>
            <w:gridSpan w:val="16"/>
            <w:tcBorders>
              <w:top w:val="nil"/>
              <w:left w:val="nil"/>
              <w:bottom w:val="nil"/>
              <w:right w:val="nil"/>
            </w:tcBorders>
            <w:shd w:val="clear" w:color="auto" w:fill="auto"/>
            <w:hideMark/>
          </w:tcPr>
          <w:p w:rsidR="00AB75B2" w:rsidRPr="00AB75B2" w:rsidP="00AB75B2" w14:paraId="729B5548" w14:textId="77777777">
            <w:pPr>
              <w:widowControl/>
              <w:autoSpaceDE/>
              <w:autoSpaceDN/>
              <w:adjustRightInd/>
              <w:rPr>
                <w:sz w:val="20"/>
                <w:szCs w:val="20"/>
              </w:rPr>
            </w:pPr>
            <w:r w:rsidRPr="00AB75B2">
              <w:rPr>
                <w:sz w:val="20"/>
                <w:szCs w:val="20"/>
              </w:rPr>
              <w:t>EPA estimates that an average of 1,887 MSW landfills per year are subject to the requirements of Subparts Cf which are implemented under state plans and a federal plan (40 CFR Part 62, Subpart OOO). As of August 2022, EPA data indicates that 11 States and local agencies enforce the State plans. EPA assumes that approximately 23 percent of sources (440) are covered by the State Plans. The remainder of these landfills (1,447) are covered by the federal plan.</w:t>
            </w:r>
          </w:p>
        </w:tc>
      </w:tr>
      <w:tr w14:paraId="12DE9A6D" w14:textId="77777777" w:rsidTr="00283E2C">
        <w:tblPrEx>
          <w:tblW w:w="12960" w:type="dxa"/>
          <w:tblInd w:w="-5" w:type="dxa"/>
          <w:tblLook w:val="04A0"/>
        </w:tblPrEx>
        <w:trPr>
          <w:trHeight w:val="630"/>
        </w:trPr>
        <w:tc>
          <w:tcPr>
            <w:tcW w:w="318" w:type="dxa"/>
            <w:tcBorders>
              <w:top w:val="nil"/>
              <w:left w:val="nil"/>
              <w:bottom w:val="nil"/>
              <w:right w:val="nil"/>
            </w:tcBorders>
            <w:shd w:val="clear" w:color="auto" w:fill="auto"/>
            <w:noWrap/>
            <w:hideMark/>
          </w:tcPr>
          <w:p w:rsidR="00AB75B2" w:rsidRPr="00AB75B2" w:rsidP="00AB75B2" w14:paraId="0D1EB4DE" w14:textId="77777777">
            <w:pPr>
              <w:widowControl/>
              <w:autoSpaceDE/>
              <w:autoSpaceDN/>
              <w:adjustRightInd/>
              <w:rPr>
                <w:sz w:val="20"/>
                <w:szCs w:val="20"/>
              </w:rPr>
            </w:pPr>
            <w:r w:rsidRPr="00AB75B2">
              <w:rPr>
                <w:sz w:val="20"/>
                <w:szCs w:val="20"/>
                <w:vertAlign w:val="superscript"/>
              </w:rPr>
              <w:t>b</w:t>
            </w:r>
          </w:p>
        </w:tc>
        <w:tc>
          <w:tcPr>
            <w:tcW w:w="12642" w:type="dxa"/>
            <w:gridSpan w:val="16"/>
            <w:tcBorders>
              <w:top w:val="nil"/>
              <w:left w:val="nil"/>
              <w:bottom w:val="nil"/>
              <w:right w:val="nil"/>
            </w:tcBorders>
            <w:shd w:val="clear" w:color="auto" w:fill="auto"/>
            <w:hideMark/>
          </w:tcPr>
          <w:p w:rsidR="00AB75B2" w:rsidRPr="00AB75B2" w:rsidP="00AB75B2" w14:paraId="6E0D64BD" w14:textId="77777777">
            <w:pPr>
              <w:widowControl/>
              <w:autoSpaceDE/>
              <w:autoSpaceDN/>
              <w:adjustRightInd/>
              <w:rPr>
                <w:sz w:val="20"/>
                <w:szCs w:val="20"/>
              </w:rPr>
            </w:pPr>
            <w:r w:rsidRPr="00AB75B2">
              <w:rPr>
                <w:sz w:val="20"/>
                <w:szCs w:val="20"/>
              </w:rPr>
              <w:t>This ICR uses the following labor rates: $70.56 for managerial, $52.37 for technical,  and $28.34 for clerical labor. These rates are from the Office of Personnel Management (OPM), 2022 General Schedule, which excludes locality rates of pay.  The rates have been increased by 60 percent to account for the benefit packages available to government employees.</w:t>
            </w:r>
          </w:p>
        </w:tc>
      </w:tr>
      <w:tr w14:paraId="55D48E26" w14:textId="77777777" w:rsidTr="00283E2C">
        <w:tblPrEx>
          <w:tblW w:w="12960" w:type="dxa"/>
          <w:tblInd w:w="-5" w:type="dxa"/>
          <w:tblLook w:val="04A0"/>
        </w:tblPrEx>
        <w:trPr>
          <w:trHeight w:val="504"/>
        </w:trPr>
        <w:tc>
          <w:tcPr>
            <w:tcW w:w="318" w:type="dxa"/>
            <w:tcBorders>
              <w:top w:val="nil"/>
              <w:left w:val="nil"/>
              <w:bottom w:val="nil"/>
              <w:right w:val="nil"/>
            </w:tcBorders>
            <w:shd w:val="clear" w:color="auto" w:fill="auto"/>
            <w:noWrap/>
            <w:hideMark/>
          </w:tcPr>
          <w:p w:rsidR="00AB75B2" w:rsidRPr="00AB75B2" w:rsidP="00AB75B2" w14:paraId="00D71381" w14:textId="77777777">
            <w:pPr>
              <w:widowControl/>
              <w:autoSpaceDE/>
              <w:autoSpaceDN/>
              <w:adjustRightInd/>
              <w:rPr>
                <w:sz w:val="20"/>
                <w:szCs w:val="20"/>
              </w:rPr>
            </w:pPr>
            <w:r w:rsidRPr="00AB75B2">
              <w:rPr>
                <w:sz w:val="20"/>
                <w:szCs w:val="20"/>
                <w:vertAlign w:val="superscript"/>
              </w:rPr>
              <w:t>c</w:t>
            </w:r>
          </w:p>
        </w:tc>
        <w:tc>
          <w:tcPr>
            <w:tcW w:w="12642" w:type="dxa"/>
            <w:gridSpan w:val="16"/>
            <w:tcBorders>
              <w:top w:val="nil"/>
              <w:left w:val="nil"/>
              <w:bottom w:val="nil"/>
              <w:right w:val="nil"/>
            </w:tcBorders>
            <w:shd w:val="clear" w:color="auto" w:fill="auto"/>
            <w:hideMark/>
          </w:tcPr>
          <w:p w:rsidR="00AB75B2" w:rsidRPr="00AB75B2" w:rsidP="00AB75B2" w14:paraId="5613EF6A" w14:textId="77777777">
            <w:pPr>
              <w:widowControl/>
              <w:autoSpaceDE/>
              <w:autoSpaceDN/>
              <w:adjustRightInd/>
              <w:rPr>
                <w:sz w:val="20"/>
                <w:szCs w:val="20"/>
              </w:rPr>
            </w:pPr>
            <w:r w:rsidRPr="00AB75B2">
              <w:rPr>
                <w:sz w:val="20"/>
                <w:szCs w:val="20"/>
              </w:rPr>
              <w:t xml:space="preserve">The number of landfills per year is the number of EPA Regions (10 regions). We assume one EPA employee at each Region office will familiarize themselves with the requirements of Subparts Cf and OOO each year, to account for staff transitions. </w:t>
            </w:r>
          </w:p>
        </w:tc>
      </w:tr>
      <w:tr w14:paraId="18FCD65E" w14:textId="77777777" w:rsidTr="00283E2C">
        <w:tblPrEx>
          <w:tblW w:w="12960" w:type="dxa"/>
          <w:tblInd w:w="-5" w:type="dxa"/>
          <w:tblLook w:val="04A0"/>
        </w:tblPrEx>
        <w:trPr>
          <w:trHeight w:val="270"/>
        </w:trPr>
        <w:tc>
          <w:tcPr>
            <w:tcW w:w="318" w:type="dxa"/>
            <w:tcBorders>
              <w:top w:val="nil"/>
              <w:left w:val="nil"/>
              <w:bottom w:val="nil"/>
              <w:right w:val="nil"/>
            </w:tcBorders>
            <w:shd w:val="clear" w:color="auto" w:fill="auto"/>
            <w:noWrap/>
            <w:hideMark/>
          </w:tcPr>
          <w:p w:rsidR="00AB75B2" w:rsidRPr="00AB75B2" w:rsidP="00AB75B2" w14:paraId="565E2889" w14:textId="77777777">
            <w:pPr>
              <w:widowControl/>
              <w:autoSpaceDE/>
              <w:autoSpaceDN/>
              <w:adjustRightInd/>
              <w:rPr>
                <w:sz w:val="20"/>
                <w:szCs w:val="20"/>
              </w:rPr>
            </w:pPr>
            <w:r w:rsidRPr="00AB75B2">
              <w:rPr>
                <w:sz w:val="20"/>
                <w:szCs w:val="20"/>
                <w:vertAlign w:val="superscript"/>
              </w:rPr>
              <w:t>d</w:t>
            </w:r>
          </w:p>
        </w:tc>
        <w:tc>
          <w:tcPr>
            <w:tcW w:w="12642" w:type="dxa"/>
            <w:gridSpan w:val="16"/>
            <w:tcBorders>
              <w:top w:val="nil"/>
              <w:left w:val="nil"/>
              <w:bottom w:val="nil"/>
              <w:right w:val="nil"/>
            </w:tcBorders>
            <w:shd w:val="clear" w:color="auto" w:fill="auto"/>
            <w:hideMark/>
          </w:tcPr>
          <w:p w:rsidR="00AB75B2" w:rsidRPr="00AB75B2" w:rsidP="00AB75B2" w14:paraId="7545FCB6" w14:textId="77777777">
            <w:pPr>
              <w:widowControl/>
              <w:autoSpaceDE/>
              <w:autoSpaceDN/>
              <w:adjustRightInd/>
              <w:rPr>
                <w:sz w:val="20"/>
                <w:szCs w:val="20"/>
              </w:rPr>
            </w:pPr>
            <w:r w:rsidRPr="00AB75B2">
              <w:rPr>
                <w:sz w:val="20"/>
                <w:szCs w:val="20"/>
              </w:rPr>
              <w:t>The number of landfills per year is based on the total number of landfills that are subject to the Federal Plan.</w:t>
            </w:r>
          </w:p>
        </w:tc>
      </w:tr>
      <w:tr w14:paraId="2962BC0B" w14:textId="77777777" w:rsidTr="00283E2C">
        <w:tblPrEx>
          <w:tblW w:w="12960" w:type="dxa"/>
          <w:tblInd w:w="-5" w:type="dxa"/>
          <w:tblLook w:val="04A0"/>
        </w:tblPrEx>
        <w:trPr>
          <w:trHeight w:val="378"/>
        </w:trPr>
        <w:tc>
          <w:tcPr>
            <w:tcW w:w="318" w:type="dxa"/>
            <w:tcBorders>
              <w:top w:val="nil"/>
              <w:left w:val="nil"/>
              <w:bottom w:val="nil"/>
              <w:right w:val="nil"/>
            </w:tcBorders>
            <w:shd w:val="clear" w:color="auto" w:fill="auto"/>
            <w:noWrap/>
            <w:hideMark/>
          </w:tcPr>
          <w:p w:rsidR="00AB75B2" w:rsidRPr="00AB75B2" w:rsidP="00AB75B2" w14:paraId="36B89E8E" w14:textId="77777777">
            <w:pPr>
              <w:widowControl/>
              <w:autoSpaceDE/>
              <w:autoSpaceDN/>
              <w:adjustRightInd/>
              <w:rPr>
                <w:b/>
                <w:bCs/>
                <w:sz w:val="20"/>
                <w:szCs w:val="20"/>
              </w:rPr>
            </w:pPr>
            <w:r w:rsidRPr="00AB75B2">
              <w:rPr>
                <w:b/>
                <w:bCs/>
                <w:sz w:val="20"/>
                <w:szCs w:val="20"/>
                <w:vertAlign w:val="superscript"/>
              </w:rPr>
              <w:t>e</w:t>
            </w:r>
          </w:p>
        </w:tc>
        <w:tc>
          <w:tcPr>
            <w:tcW w:w="12642" w:type="dxa"/>
            <w:gridSpan w:val="16"/>
            <w:tcBorders>
              <w:top w:val="nil"/>
              <w:left w:val="nil"/>
              <w:bottom w:val="nil"/>
              <w:right w:val="nil"/>
            </w:tcBorders>
            <w:shd w:val="clear" w:color="auto" w:fill="auto"/>
            <w:hideMark/>
          </w:tcPr>
          <w:p w:rsidR="00AB75B2" w:rsidRPr="00AB75B2" w:rsidP="00AB75B2" w14:paraId="63A76F39" w14:textId="77777777">
            <w:pPr>
              <w:widowControl/>
              <w:autoSpaceDE/>
              <w:autoSpaceDN/>
              <w:adjustRightInd/>
              <w:rPr>
                <w:sz w:val="20"/>
                <w:szCs w:val="20"/>
              </w:rPr>
            </w:pPr>
            <w:r w:rsidRPr="00AB75B2">
              <w:rPr>
                <w:sz w:val="20"/>
                <w:szCs w:val="20"/>
              </w:rPr>
              <w:t xml:space="preserve">Initial performance tests under Subpart Cf/Subpart OOO are only needed if the landfill is not a legacy controller that had previously submitted a performance test unless the landfill installs new destruction equipment that has not been tested. Over the three-year period of this ICR, a total of 13 landfills, or 4.3 landfills per year, are expected to perform initial testing. Approximately 77% of these landfills (4.3 * 0.77 = 3) are in states subject to a federal plan. Surface methane monitoring is performed at landfills that control emissions. Of the 652 landfills that control emissions, approximately 77% of these (652 * 0.77 = 501) are in states subject to a federal plan. The number of observations of initial performance tests and surface methane monitoring per year </w:t>
            </w:r>
            <w:r w:rsidRPr="00AB75B2">
              <w:rPr>
                <w:sz w:val="20"/>
                <w:szCs w:val="20"/>
              </w:rPr>
              <w:t>is based on the assumption</w:t>
            </w:r>
            <w:r w:rsidRPr="00AB75B2">
              <w:rPr>
                <w:sz w:val="20"/>
                <w:szCs w:val="20"/>
              </w:rPr>
              <w:t xml:space="preserve"> that EPA personnel will observe 20% of the landfills where initial performance tests and surface methane monitoring occurs. ((3 + 501) * 0.2 = 101)</w:t>
            </w:r>
          </w:p>
        </w:tc>
      </w:tr>
      <w:tr w14:paraId="62C6FD80" w14:textId="77777777" w:rsidTr="00283E2C">
        <w:tblPrEx>
          <w:tblW w:w="12960" w:type="dxa"/>
          <w:tblInd w:w="-5" w:type="dxa"/>
          <w:tblLook w:val="04A0"/>
        </w:tblPrEx>
        <w:trPr>
          <w:trHeight w:val="270"/>
        </w:trPr>
        <w:tc>
          <w:tcPr>
            <w:tcW w:w="318" w:type="dxa"/>
            <w:tcBorders>
              <w:top w:val="nil"/>
              <w:left w:val="nil"/>
              <w:bottom w:val="nil"/>
              <w:right w:val="nil"/>
            </w:tcBorders>
            <w:shd w:val="clear" w:color="auto" w:fill="auto"/>
            <w:noWrap/>
            <w:hideMark/>
          </w:tcPr>
          <w:p w:rsidR="00AB75B2" w:rsidRPr="00AB75B2" w:rsidP="00AB75B2" w14:paraId="4BD4BFC5" w14:textId="77777777">
            <w:pPr>
              <w:widowControl/>
              <w:autoSpaceDE/>
              <w:autoSpaceDN/>
              <w:adjustRightInd/>
              <w:rPr>
                <w:b/>
                <w:bCs/>
                <w:sz w:val="20"/>
                <w:szCs w:val="20"/>
              </w:rPr>
            </w:pPr>
            <w:r w:rsidRPr="00AB75B2">
              <w:rPr>
                <w:b/>
                <w:bCs/>
                <w:sz w:val="20"/>
                <w:szCs w:val="20"/>
                <w:vertAlign w:val="superscript"/>
              </w:rPr>
              <w:t>f</w:t>
            </w:r>
          </w:p>
        </w:tc>
        <w:tc>
          <w:tcPr>
            <w:tcW w:w="12642" w:type="dxa"/>
            <w:gridSpan w:val="16"/>
            <w:tcBorders>
              <w:top w:val="nil"/>
              <w:left w:val="nil"/>
              <w:bottom w:val="nil"/>
              <w:right w:val="nil"/>
            </w:tcBorders>
            <w:shd w:val="clear" w:color="auto" w:fill="auto"/>
            <w:hideMark/>
          </w:tcPr>
          <w:p w:rsidR="00AB75B2" w:rsidRPr="00AB75B2" w:rsidP="00AB75B2" w14:paraId="3BCDD73C" w14:textId="77777777">
            <w:pPr>
              <w:widowControl/>
              <w:autoSpaceDE/>
              <w:autoSpaceDN/>
              <w:adjustRightInd/>
              <w:rPr>
                <w:sz w:val="20"/>
                <w:szCs w:val="20"/>
              </w:rPr>
            </w:pPr>
            <w:r w:rsidRPr="00AB75B2">
              <w:rPr>
                <w:sz w:val="20"/>
                <w:szCs w:val="20"/>
              </w:rPr>
              <w:t xml:space="preserve">The number of landfills is based on the average number of landfills per year expected to install controls, perform the initial performance test, begin monitoring operating parameters, and submit an </w:t>
            </w:r>
            <w:r w:rsidRPr="00AB75B2">
              <w:rPr>
                <w:sz w:val="20"/>
                <w:szCs w:val="20"/>
              </w:rPr>
              <w:t>intial</w:t>
            </w:r>
            <w:r w:rsidRPr="00AB75B2">
              <w:rPr>
                <w:sz w:val="20"/>
                <w:szCs w:val="20"/>
              </w:rPr>
              <w:t xml:space="preserve"> performance test report during the three-year period of this ICR. </w:t>
            </w:r>
          </w:p>
        </w:tc>
      </w:tr>
      <w:tr w14:paraId="3031BE30" w14:textId="77777777" w:rsidTr="00283E2C">
        <w:tblPrEx>
          <w:tblW w:w="12960" w:type="dxa"/>
          <w:tblInd w:w="-5" w:type="dxa"/>
          <w:tblLook w:val="04A0"/>
        </w:tblPrEx>
        <w:trPr>
          <w:trHeight w:val="450"/>
        </w:trPr>
        <w:tc>
          <w:tcPr>
            <w:tcW w:w="318" w:type="dxa"/>
            <w:tcBorders>
              <w:top w:val="nil"/>
              <w:left w:val="nil"/>
              <w:bottom w:val="nil"/>
              <w:right w:val="nil"/>
            </w:tcBorders>
            <w:shd w:val="clear" w:color="auto" w:fill="auto"/>
            <w:noWrap/>
            <w:hideMark/>
          </w:tcPr>
          <w:p w:rsidR="00AB75B2" w:rsidRPr="00AB75B2" w:rsidP="00AB75B2" w14:paraId="06F7F623" w14:textId="77777777">
            <w:pPr>
              <w:widowControl/>
              <w:autoSpaceDE/>
              <w:autoSpaceDN/>
              <w:adjustRightInd/>
              <w:rPr>
                <w:sz w:val="20"/>
                <w:szCs w:val="20"/>
              </w:rPr>
            </w:pPr>
            <w:r w:rsidRPr="00AB75B2">
              <w:rPr>
                <w:sz w:val="20"/>
                <w:szCs w:val="20"/>
                <w:vertAlign w:val="superscript"/>
              </w:rPr>
              <w:t>g</w:t>
            </w:r>
          </w:p>
        </w:tc>
        <w:tc>
          <w:tcPr>
            <w:tcW w:w="12642" w:type="dxa"/>
            <w:gridSpan w:val="16"/>
            <w:tcBorders>
              <w:top w:val="nil"/>
              <w:left w:val="nil"/>
              <w:bottom w:val="nil"/>
              <w:right w:val="nil"/>
            </w:tcBorders>
            <w:shd w:val="clear" w:color="auto" w:fill="auto"/>
            <w:hideMark/>
          </w:tcPr>
          <w:p w:rsidR="00AB75B2" w:rsidRPr="00AB75B2" w:rsidP="00AB75B2" w14:paraId="71AA5FFF" w14:textId="77777777">
            <w:pPr>
              <w:widowControl/>
              <w:autoSpaceDE/>
              <w:autoSpaceDN/>
              <w:adjustRightInd/>
              <w:rPr>
                <w:sz w:val="20"/>
                <w:szCs w:val="20"/>
              </w:rPr>
            </w:pPr>
            <w:r w:rsidRPr="00AB75B2">
              <w:rPr>
                <w:sz w:val="20"/>
                <w:szCs w:val="20"/>
              </w:rPr>
              <w:t xml:space="preserve">The number of landfills per year </w:t>
            </w:r>
            <w:r w:rsidRPr="00AB75B2">
              <w:rPr>
                <w:sz w:val="20"/>
                <w:szCs w:val="20"/>
              </w:rPr>
              <w:t>is based on the assumption</w:t>
            </w:r>
            <w:r w:rsidRPr="00AB75B2">
              <w:rPr>
                <w:sz w:val="20"/>
                <w:szCs w:val="20"/>
              </w:rPr>
              <w:t xml:space="preserve"> that of the landfills that test and are located in states subject to a federal plan (3), 10% of them will have exceedances and need enforcement once per year. (3* 0.1 = 0.3, rounded down to 0).</w:t>
            </w:r>
          </w:p>
        </w:tc>
      </w:tr>
      <w:tr w14:paraId="0E1B6A74" w14:textId="77777777" w:rsidTr="00283E2C">
        <w:tblPrEx>
          <w:tblW w:w="12960" w:type="dxa"/>
          <w:tblInd w:w="-5" w:type="dxa"/>
          <w:tblLook w:val="04A0"/>
        </w:tblPrEx>
        <w:trPr>
          <w:trHeight w:val="432"/>
        </w:trPr>
        <w:tc>
          <w:tcPr>
            <w:tcW w:w="318" w:type="dxa"/>
            <w:tcBorders>
              <w:top w:val="nil"/>
              <w:left w:val="nil"/>
              <w:bottom w:val="nil"/>
              <w:right w:val="nil"/>
            </w:tcBorders>
            <w:shd w:val="clear" w:color="auto" w:fill="auto"/>
            <w:noWrap/>
            <w:hideMark/>
          </w:tcPr>
          <w:p w:rsidR="00AB75B2" w:rsidRPr="00AB75B2" w:rsidP="00AB75B2" w14:paraId="7F59F759" w14:textId="77777777">
            <w:pPr>
              <w:widowControl/>
              <w:autoSpaceDE/>
              <w:autoSpaceDN/>
              <w:adjustRightInd/>
              <w:rPr>
                <w:b/>
                <w:bCs/>
                <w:sz w:val="20"/>
                <w:szCs w:val="20"/>
              </w:rPr>
            </w:pPr>
            <w:r w:rsidRPr="00AB75B2">
              <w:rPr>
                <w:b/>
                <w:bCs/>
                <w:sz w:val="20"/>
                <w:szCs w:val="20"/>
                <w:vertAlign w:val="superscript"/>
              </w:rPr>
              <w:t>h</w:t>
            </w:r>
          </w:p>
        </w:tc>
        <w:tc>
          <w:tcPr>
            <w:tcW w:w="12642" w:type="dxa"/>
            <w:gridSpan w:val="16"/>
            <w:tcBorders>
              <w:top w:val="nil"/>
              <w:left w:val="nil"/>
              <w:bottom w:val="nil"/>
              <w:right w:val="nil"/>
            </w:tcBorders>
            <w:shd w:val="clear" w:color="auto" w:fill="auto"/>
            <w:hideMark/>
          </w:tcPr>
          <w:p w:rsidR="00AB75B2" w:rsidRPr="00AB75B2" w:rsidP="00AB75B2" w14:paraId="39730F36" w14:textId="77777777">
            <w:pPr>
              <w:widowControl/>
              <w:autoSpaceDE/>
              <w:autoSpaceDN/>
              <w:adjustRightInd/>
              <w:rPr>
                <w:sz w:val="20"/>
                <w:szCs w:val="20"/>
              </w:rPr>
            </w:pPr>
            <w:r w:rsidRPr="00AB75B2">
              <w:rPr>
                <w:sz w:val="20"/>
                <w:szCs w:val="20"/>
              </w:rPr>
              <w:t>The initial design capacity reports under Subpart Cf are only needed if the landfill is not a legacy controller that had previously submitted a report. Over the three-year period of this ICR, we do not expect any landfills to file this report.</w:t>
            </w:r>
          </w:p>
        </w:tc>
      </w:tr>
      <w:tr w14:paraId="5379AA1B" w14:textId="77777777" w:rsidTr="00283E2C">
        <w:tblPrEx>
          <w:tblW w:w="12960" w:type="dxa"/>
          <w:tblInd w:w="-5" w:type="dxa"/>
          <w:tblLook w:val="04A0"/>
        </w:tblPrEx>
        <w:trPr>
          <w:trHeight w:val="855"/>
        </w:trPr>
        <w:tc>
          <w:tcPr>
            <w:tcW w:w="318" w:type="dxa"/>
            <w:tcBorders>
              <w:top w:val="nil"/>
              <w:left w:val="nil"/>
              <w:bottom w:val="nil"/>
              <w:right w:val="nil"/>
            </w:tcBorders>
            <w:shd w:val="clear" w:color="auto" w:fill="auto"/>
            <w:noWrap/>
            <w:hideMark/>
          </w:tcPr>
          <w:p w:rsidR="00AB75B2" w:rsidRPr="00AB75B2" w:rsidP="00AB75B2" w14:paraId="4CCFA3D4" w14:textId="77777777">
            <w:pPr>
              <w:widowControl/>
              <w:autoSpaceDE/>
              <w:autoSpaceDN/>
              <w:adjustRightInd/>
              <w:rPr>
                <w:sz w:val="20"/>
                <w:szCs w:val="20"/>
              </w:rPr>
            </w:pPr>
            <w:r w:rsidRPr="00AB75B2">
              <w:rPr>
                <w:sz w:val="20"/>
                <w:szCs w:val="20"/>
                <w:vertAlign w:val="superscript"/>
              </w:rPr>
              <w:t>i</w:t>
            </w:r>
          </w:p>
        </w:tc>
        <w:tc>
          <w:tcPr>
            <w:tcW w:w="12642" w:type="dxa"/>
            <w:gridSpan w:val="16"/>
            <w:tcBorders>
              <w:top w:val="nil"/>
              <w:left w:val="nil"/>
              <w:bottom w:val="nil"/>
              <w:right w:val="nil"/>
            </w:tcBorders>
            <w:shd w:val="clear" w:color="auto" w:fill="auto"/>
            <w:hideMark/>
          </w:tcPr>
          <w:p w:rsidR="00AB75B2" w:rsidRPr="00AB75B2" w:rsidP="00AB75B2" w14:paraId="54CCE4FD" w14:textId="77777777">
            <w:pPr>
              <w:widowControl/>
              <w:autoSpaceDE/>
              <w:autoSpaceDN/>
              <w:adjustRightInd/>
              <w:rPr>
                <w:sz w:val="20"/>
                <w:szCs w:val="20"/>
              </w:rPr>
            </w:pPr>
            <w:r w:rsidRPr="00AB75B2">
              <w:rPr>
                <w:sz w:val="20"/>
                <w:szCs w:val="20"/>
              </w:rPr>
              <w:t>EPA assumes that 25 landfills per year currently subject to Subpart Cf will have modifications requiring the submittal of an amended design capacity report during the three-year period of this ICR. Of these 25 landfills, approximately 77% (25 * 0.77 = 19 landfills per year) are in states subject to the federal plan. Upon modification, these landfills become subject to NSPS Subpart XXX. The burden to EPA for the amended design capacity report is calculated under Subpart Cf.</w:t>
            </w:r>
          </w:p>
        </w:tc>
      </w:tr>
      <w:tr w14:paraId="3163F42E" w14:textId="77777777" w:rsidTr="00283E2C">
        <w:tblPrEx>
          <w:tblW w:w="12960" w:type="dxa"/>
          <w:tblInd w:w="-5" w:type="dxa"/>
          <w:tblLook w:val="04A0"/>
        </w:tblPrEx>
        <w:trPr>
          <w:trHeight w:val="645"/>
        </w:trPr>
        <w:tc>
          <w:tcPr>
            <w:tcW w:w="318" w:type="dxa"/>
            <w:tcBorders>
              <w:top w:val="nil"/>
              <w:left w:val="nil"/>
              <w:bottom w:val="nil"/>
              <w:right w:val="nil"/>
            </w:tcBorders>
            <w:shd w:val="clear" w:color="auto" w:fill="auto"/>
            <w:noWrap/>
            <w:hideMark/>
          </w:tcPr>
          <w:p w:rsidR="00AB75B2" w:rsidRPr="00AB75B2" w:rsidP="00AB75B2" w14:paraId="7D7FB2BC" w14:textId="77777777">
            <w:pPr>
              <w:widowControl/>
              <w:autoSpaceDE/>
              <w:autoSpaceDN/>
              <w:adjustRightInd/>
              <w:rPr>
                <w:sz w:val="20"/>
                <w:szCs w:val="20"/>
              </w:rPr>
            </w:pPr>
            <w:r w:rsidRPr="00AB75B2">
              <w:rPr>
                <w:sz w:val="20"/>
                <w:szCs w:val="20"/>
                <w:vertAlign w:val="superscript"/>
              </w:rPr>
              <w:t>j</w:t>
            </w:r>
          </w:p>
        </w:tc>
        <w:tc>
          <w:tcPr>
            <w:tcW w:w="12642" w:type="dxa"/>
            <w:gridSpan w:val="16"/>
            <w:tcBorders>
              <w:top w:val="nil"/>
              <w:left w:val="nil"/>
              <w:bottom w:val="nil"/>
              <w:right w:val="nil"/>
            </w:tcBorders>
            <w:shd w:val="clear" w:color="auto" w:fill="auto"/>
            <w:hideMark/>
          </w:tcPr>
          <w:p w:rsidR="00AB75B2" w:rsidRPr="00AB75B2" w:rsidP="00AB75B2" w14:paraId="26F8C9D7" w14:textId="77777777">
            <w:pPr>
              <w:widowControl/>
              <w:autoSpaceDE/>
              <w:autoSpaceDN/>
              <w:adjustRightInd/>
              <w:rPr>
                <w:sz w:val="20"/>
                <w:szCs w:val="20"/>
              </w:rPr>
            </w:pPr>
            <w:r w:rsidRPr="00AB75B2">
              <w:rPr>
                <w:sz w:val="20"/>
                <w:szCs w:val="20"/>
              </w:rPr>
              <w:t xml:space="preserve">Annual NMOC emission rate reports are filed by uncontrolled landfills that use Tier 1 or Tier 2 calculations for their NMOC reports. EPA estimates that, over the three-year period of this ICR, an average of 57 respondents per year will submit Tier 1 or Tier 2 reports. Of these 57 landfills, 44 </w:t>
            </w:r>
            <w:r w:rsidRPr="00AB75B2">
              <w:rPr>
                <w:sz w:val="20"/>
                <w:szCs w:val="20"/>
              </w:rPr>
              <w:t>are located in</w:t>
            </w:r>
            <w:r w:rsidRPr="00AB75B2">
              <w:rPr>
                <w:sz w:val="20"/>
                <w:szCs w:val="20"/>
              </w:rPr>
              <w:t xml:space="preserve"> states that subject to a federal plan. (57 * 0.77 = 44) </w:t>
            </w:r>
          </w:p>
        </w:tc>
      </w:tr>
      <w:tr w14:paraId="4633603E" w14:textId="77777777" w:rsidTr="00283E2C">
        <w:tblPrEx>
          <w:tblW w:w="12960" w:type="dxa"/>
          <w:tblInd w:w="-5" w:type="dxa"/>
          <w:tblLook w:val="04A0"/>
        </w:tblPrEx>
        <w:trPr>
          <w:trHeight w:val="342"/>
        </w:trPr>
        <w:tc>
          <w:tcPr>
            <w:tcW w:w="318" w:type="dxa"/>
            <w:tcBorders>
              <w:top w:val="nil"/>
              <w:left w:val="nil"/>
              <w:bottom w:val="nil"/>
              <w:right w:val="nil"/>
            </w:tcBorders>
            <w:shd w:val="clear" w:color="auto" w:fill="auto"/>
            <w:noWrap/>
            <w:hideMark/>
          </w:tcPr>
          <w:p w:rsidR="00AB75B2" w:rsidRPr="00AB75B2" w:rsidP="00AB75B2" w14:paraId="629B4F97" w14:textId="77777777">
            <w:pPr>
              <w:widowControl/>
              <w:autoSpaceDE/>
              <w:autoSpaceDN/>
              <w:adjustRightInd/>
              <w:rPr>
                <w:sz w:val="20"/>
                <w:szCs w:val="20"/>
              </w:rPr>
            </w:pPr>
            <w:r w:rsidRPr="00AB75B2">
              <w:rPr>
                <w:sz w:val="20"/>
                <w:szCs w:val="20"/>
                <w:vertAlign w:val="superscript"/>
              </w:rPr>
              <w:t>k</w:t>
            </w:r>
          </w:p>
        </w:tc>
        <w:tc>
          <w:tcPr>
            <w:tcW w:w="12642" w:type="dxa"/>
            <w:gridSpan w:val="16"/>
            <w:tcBorders>
              <w:top w:val="nil"/>
              <w:left w:val="nil"/>
              <w:bottom w:val="nil"/>
              <w:right w:val="nil"/>
            </w:tcBorders>
            <w:shd w:val="clear" w:color="auto" w:fill="auto"/>
            <w:hideMark/>
          </w:tcPr>
          <w:p w:rsidR="00AB75B2" w:rsidRPr="00AB75B2" w:rsidP="00AB75B2" w14:paraId="7B494D9C" w14:textId="77777777">
            <w:pPr>
              <w:widowControl/>
              <w:autoSpaceDE/>
              <w:autoSpaceDN/>
              <w:adjustRightInd/>
              <w:rPr>
                <w:sz w:val="20"/>
                <w:szCs w:val="20"/>
              </w:rPr>
            </w:pPr>
            <w:r w:rsidRPr="00AB75B2">
              <w:rPr>
                <w:sz w:val="20"/>
                <w:szCs w:val="20"/>
              </w:rPr>
              <w:t xml:space="preserve">This ICR assumes that on average 26 landfills will submit a landfill closure report per year. Of these 26 landfills, 77% are in states that are subject to a federal plan (26 * 0.77 = 20). EPA estimates that no equipment removal reports will be submitted during the three-year period of this ICR. </w:t>
            </w:r>
          </w:p>
        </w:tc>
      </w:tr>
      <w:tr w14:paraId="7F5B9E35" w14:textId="77777777" w:rsidTr="00283E2C">
        <w:tblPrEx>
          <w:tblW w:w="12960" w:type="dxa"/>
          <w:tblInd w:w="-5" w:type="dxa"/>
          <w:tblLook w:val="04A0"/>
        </w:tblPrEx>
        <w:trPr>
          <w:trHeight w:val="882"/>
        </w:trPr>
        <w:tc>
          <w:tcPr>
            <w:tcW w:w="318" w:type="dxa"/>
            <w:tcBorders>
              <w:top w:val="nil"/>
              <w:left w:val="nil"/>
              <w:bottom w:val="nil"/>
              <w:right w:val="nil"/>
            </w:tcBorders>
            <w:shd w:val="clear" w:color="auto" w:fill="auto"/>
            <w:noWrap/>
            <w:hideMark/>
          </w:tcPr>
          <w:p w:rsidR="00AB75B2" w:rsidRPr="00AB75B2" w:rsidP="00AB75B2" w14:paraId="3C000D0E" w14:textId="77777777">
            <w:pPr>
              <w:widowControl/>
              <w:autoSpaceDE/>
              <w:autoSpaceDN/>
              <w:adjustRightInd/>
              <w:rPr>
                <w:sz w:val="20"/>
                <w:szCs w:val="20"/>
              </w:rPr>
            </w:pPr>
            <w:r w:rsidRPr="00AB75B2">
              <w:rPr>
                <w:sz w:val="20"/>
                <w:szCs w:val="20"/>
                <w:vertAlign w:val="superscript"/>
              </w:rPr>
              <w:t>l</w:t>
            </w:r>
          </w:p>
        </w:tc>
        <w:tc>
          <w:tcPr>
            <w:tcW w:w="12642" w:type="dxa"/>
            <w:gridSpan w:val="16"/>
            <w:tcBorders>
              <w:top w:val="nil"/>
              <w:left w:val="nil"/>
              <w:bottom w:val="nil"/>
              <w:right w:val="nil"/>
            </w:tcBorders>
            <w:shd w:val="clear" w:color="auto" w:fill="auto"/>
            <w:hideMark/>
          </w:tcPr>
          <w:p w:rsidR="00AB75B2" w:rsidRPr="00AB75B2" w:rsidP="00AB75B2" w14:paraId="6901A674" w14:textId="77777777">
            <w:pPr>
              <w:widowControl/>
              <w:autoSpaceDE/>
              <w:autoSpaceDN/>
              <w:adjustRightInd/>
              <w:rPr>
                <w:sz w:val="20"/>
                <w:szCs w:val="20"/>
              </w:rPr>
            </w:pPr>
            <w:r w:rsidRPr="00AB75B2">
              <w:rPr>
                <w:sz w:val="20"/>
                <w:szCs w:val="20"/>
              </w:rPr>
              <w:t xml:space="preserve">Initial performance tests under Subpart Cf/Subpart OOO are only needed if the landfill is not a legacy controller that had previously submitted a performance test unless the landfill installs new destruction equipment that has not been tested. Over the three-year period of this ICR, a total of 13 landfills, or 4 landfills per year, are expected to submit a collection and control system design plan. Approximately 77% of these landfills (4 * 0.77 = 3) are in states subject to a federal plan. </w:t>
            </w:r>
          </w:p>
        </w:tc>
      </w:tr>
      <w:tr w14:paraId="4F209C53" w14:textId="77777777" w:rsidTr="00283E2C">
        <w:tblPrEx>
          <w:tblW w:w="12960" w:type="dxa"/>
          <w:tblInd w:w="-5" w:type="dxa"/>
          <w:tblLook w:val="04A0"/>
        </w:tblPrEx>
        <w:trPr>
          <w:trHeight w:val="504"/>
        </w:trPr>
        <w:tc>
          <w:tcPr>
            <w:tcW w:w="318" w:type="dxa"/>
            <w:tcBorders>
              <w:top w:val="nil"/>
              <w:left w:val="nil"/>
              <w:bottom w:val="nil"/>
              <w:right w:val="nil"/>
            </w:tcBorders>
            <w:shd w:val="clear" w:color="auto" w:fill="auto"/>
            <w:noWrap/>
            <w:hideMark/>
          </w:tcPr>
          <w:p w:rsidR="00AB75B2" w:rsidRPr="00AB75B2" w:rsidP="00AB75B2" w14:paraId="78D150EF" w14:textId="77777777">
            <w:pPr>
              <w:widowControl/>
              <w:autoSpaceDE/>
              <w:autoSpaceDN/>
              <w:adjustRightInd/>
              <w:rPr>
                <w:sz w:val="20"/>
                <w:szCs w:val="20"/>
              </w:rPr>
            </w:pPr>
            <w:r w:rsidRPr="00AB75B2">
              <w:rPr>
                <w:sz w:val="20"/>
                <w:szCs w:val="20"/>
                <w:vertAlign w:val="superscript"/>
              </w:rPr>
              <w:t>m</w:t>
            </w:r>
          </w:p>
        </w:tc>
        <w:tc>
          <w:tcPr>
            <w:tcW w:w="12642" w:type="dxa"/>
            <w:gridSpan w:val="16"/>
            <w:tcBorders>
              <w:top w:val="nil"/>
              <w:left w:val="nil"/>
              <w:bottom w:val="nil"/>
              <w:right w:val="nil"/>
            </w:tcBorders>
            <w:shd w:val="clear" w:color="auto" w:fill="auto"/>
            <w:hideMark/>
          </w:tcPr>
          <w:p w:rsidR="00AB75B2" w:rsidRPr="00AB75B2" w:rsidP="00AB75B2" w14:paraId="111AE06E" w14:textId="77777777">
            <w:pPr>
              <w:widowControl/>
              <w:autoSpaceDE/>
              <w:autoSpaceDN/>
              <w:adjustRightInd/>
              <w:rPr>
                <w:sz w:val="20"/>
                <w:szCs w:val="20"/>
              </w:rPr>
            </w:pPr>
            <w:r w:rsidRPr="00AB75B2">
              <w:rPr>
                <w:sz w:val="20"/>
                <w:szCs w:val="20"/>
              </w:rPr>
              <w:t>We assume that 10 percent of respondents submitting a collection and control system design plan will submit a revised design plan to account for changes to the landfill or the GCCS as allowed for in 60.767(h).</w:t>
            </w:r>
          </w:p>
        </w:tc>
      </w:tr>
      <w:tr w14:paraId="02756BAB" w14:textId="77777777" w:rsidTr="00283E2C">
        <w:tblPrEx>
          <w:tblW w:w="12960" w:type="dxa"/>
          <w:tblInd w:w="-5" w:type="dxa"/>
          <w:tblLook w:val="04A0"/>
        </w:tblPrEx>
        <w:trPr>
          <w:trHeight w:val="270"/>
        </w:trPr>
        <w:tc>
          <w:tcPr>
            <w:tcW w:w="318" w:type="dxa"/>
            <w:tcBorders>
              <w:top w:val="nil"/>
              <w:left w:val="nil"/>
              <w:bottom w:val="nil"/>
              <w:right w:val="nil"/>
            </w:tcBorders>
            <w:shd w:val="clear" w:color="auto" w:fill="auto"/>
            <w:noWrap/>
            <w:hideMark/>
          </w:tcPr>
          <w:p w:rsidR="00AB75B2" w:rsidRPr="00AB75B2" w:rsidP="00AB75B2" w14:paraId="3119F71E" w14:textId="77777777">
            <w:pPr>
              <w:widowControl/>
              <w:autoSpaceDE/>
              <w:autoSpaceDN/>
              <w:adjustRightInd/>
              <w:rPr>
                <w:sz w:val="20"/>
                <w:szCs w:val="20"/>
              </w:rPr>
            </w:pPr>
            <w:r w:rsidRPr="00AB75B2">
              <w:rPr>
                <w:sz w:val="20"/>
                <w:szCs w:val="20"/>
                <w:vertAlign w:val="superscript"/>
              </w:rPr>
              <w:t>n</w:t>
            </w:r>
          </w:p>
        </w:tc>
        <w:tc>
          <w:tcPr>
            <w:tcW w:w="12642" w:type="dxa"/>
            <w:gridSpan w:val="16"/>
            <w:tcBorders>
              <w:top w:val="nil"/>
              <w:left w:val="nil"/>
              <w:bottom w:val="nil"/>
              <w:right w:val="nil"/>
            </w:tcBorders>
            <w:shd w:val="clear" w:color="auto" w:fill="auto"/>
            <w:hideMark/>
          </w:tcPr>
          <w:p w:rsidR="00AB75B2" w:rsidRPr="00AB75B2" w:rsidP="00AB75B2" w14:paraId="4C2A0101" w14:textId="77777777">
            <w:pPr>
              <w:widowControl/>
              <w:autoSpaceDE/>
              <w:autoSpaceDN/>
              <w:adjustRightInd/>
              <w:rPr>
                <w:sz w:val="20"/>
                <w:szCs w:val="20"/>
              </w:rPr>
            </w:pPr>
            <w:r w:rsidRPr="00AB75B2">
              <w:rPr>
                <w:sz w:val="20"/>
                <w:szCs w:val="20"/>
              </w:rPr>
              <w:t>All controlled landfills are required to submit an annual report. We estimate that, over the three-year period of this ICR, an average of 501 respondents per year (652 * 0.77 = 501) operating controlled landfills will need to submit this report under the Federal Plan.</w:t>
            </w:r>
          </w:p>
        </w:tc>
      </w:tr>
      <w:tr w14:paraId="51AD3BD4" w14:textId="77777777" w:rsidTr="00283E2C">
        <w:tblPrEx>
          <w:tblW w:w="12960" w:type="dxa"/>
          <w:tblInd w:w="-5" w:type="dxa"/>
          <w:tblLook w:val="04A0"/>
        </w:tblPrEx>
        <w:trPr>
          <w:trHeight w:val="405"/>
        </w:trPr>
        <w:tc>
          <w:tcPr>
            <w:tcW w:w="318" w:type="dxa"/>
            <w:tcBorders>
              <w:top w:val="nil"/>
              <w:left w:val="nil"/>
              <w:bottom w:val="nil"/>
              <w:right w:val="nil"/>
            </w:tcBorders>
            <w:shd w:val="clear" w:color="auto" w:fill="auto"/>
            <w:hideMark/>
          </w:tcPr>
          <w:p w:rsidR="00AB75B2" w:rsidRPr="00AB75B2" w:rsidP="00AB75B2" w14:paraId="6DB02C9A" w14:textId="77777777">
            <w:pPr>
              <w:widowControl/>
              <w:autoSpaceDE/>
              <w:autoSpaceDN/>
              <w:adjustRightInd/>
              <w:rPr>
                <w:sz w:val="20"/>
                <w:szCs w:val="20"/>
              </w:rPr>
            </w:pPr>
            <w:r w:rsidRPr="00AB75B2">
              <w:rPr>
                <w:sz w:val="20"/>
                <w:szCs w:val="20"/>
                <w:vertAlign w:val="superscript"/>
              </w:rPr>
              <w:t>o</w:t>
            </w:r>
          </w:p>
        </w:tc>
        <w:tc>
          <w:tcPr>
            <w:tcW w:w="12642" w:type="dxa"/>
            <w:gridSpan w:val="16"/>
            <w:tcBorders>
              <w:top w:val="nil"/>
              <w:left w:val="nil"/>
              <w:bottom w:val="nil"/>
              <w:right w:val="nil"/>
            </w:tcBorders>
            <w:shd w:val="clear" w:color="auto" w:fill="auto"/>
            <w:hideMark/>
          </w:tcPr>
          <w:p w:rsidR="00AB75B2" w:rsidRPr="00AB75B2" w:rsidP="00AB75B2" w14:paraId="1AABF39B" w14:textId="77777777">
            <w:pPr>
              <w:widowControl/>
              <w:autoSpaceDE/>
              <w:autoSpaceDN/>
              <w:adjustRightInd/>
              <w:rPr>
                <w:sz w:val="20"/>
                <w:szCs w:val="20"/>
              </w:rPr>
            </w:pPr>
            <w:r w:rsidRPr="00AB75B2">
              <w:rPr>
                <w:sz w:val="20"/>
                <w:szCs w:val="20"/>
              </w:rPr>
              <w:t xml:space="preserve">Number of landfills </w:t>
            </w:r>
            <w:r w:rsidRPr="00AB75B2">
              <w:rPr>
                <w:sz w:val="20"/>
                <w:szCs w:val="20"/>
              </w:rPr>
              <w:t>is based on the assumption</w:t>
            </w:r>
            <w:r w:rsidRPr="00AB75B2">
              <w:rPr>
                <w:sz w:val="20"/>
                <w:szCs w:val="20"/>
              </w:rPr>
              <w:t xml:space="preserve"> that one landfill subject to controls will have at least one wellhead exceedance that takes longer than 60 days to correct.</w:t>
            </w:r>
          </w:p>
        </w:tc>
      </w:tr>
      <w:tr w14:paraId="637CBEA9" w14:textId="77777777" w:rsidTr="00283E2C">
        <w:tblPrEx>
          <w:tblW w:w="12960" w:type="dxa"/>
          <w:tblInd w:w="-5" w:type="dxa"/>
          <w:tblLook w:val="04A0"/>
        </w:tblPrEx>
        <w:trPr>
          <w:trHeight w:val="89"/>
        </w:trPr>
        <w:tc>
          <w:tcPr>
            <w:tcW w:w="318" w:type="dxa"/>
            <w:tcBorders>
              <w:top w:val="nil"/>
              <w:left w:val="nil"/>
              <w:bottom w:val="nil"/>
              <w:right w:val="nil"/>
            </w:tcBorders>
            <w:shd w:val="clear" w:color="auto" w:fill="auto"/>
            <w:noWrap/>
            <w:hideMark/>
          </w:tcPr>
          <w:p w:rsidR="00AB75B2" w:rsidRPr="00AB75B2" w:rsidP="00AB75B2" w14:paraId="7DDD0888" w14:textId="77777777">
            <w:pPr>
              <w:widowControl/>
              <w:autoSpaceDE/>
              <w:autoSpaceDN/>
              <w:adjustRightInd/>
              <w:rPr>
                <w:sz w:val="20"/>
                <w:szCs w:val="20"/>
              </w:rPr>
            </w:pPr>
            <w:r w:rsidRPr="00AB75B2">
              <w:rPr>
                <w:sz w:val="20"/>
                <w:szCs w:val="20"/>
                <w:vertAlign w:val="superscript"/>
              </w:rPr>
              <w:t>p</w:t>
            </w:r>
          </w:p>
        </w:tc>
        <w:tc>
          <w:tcPr>
            <w:tcW w:w="12642" w:type="dxa"/>
            <w:gridSpan w:val="16"/>
            <w:tcBorders>
              <w:top w:val="nil"/>
              <w:left w:val="nil"/>
              <w:bottom w:val="nil"/>
              <w:right w:val="nil"/>
            </w:tcBorders>
            <w:shd w:val="clear" w:color="auto" w:fill="auto"/>
            <w:hideMark/>
          </w:tcPr>
          <w:p w:rsidR="00AB75B2" w:rsidRPr="00AB75B2" w:rsidP="00AB75B2" w14:paraId="239D456A" w14:textId="77777777">
            <w:pPr>
              <w:widowControl/>
              <w:autoSpaceDE/>
              <w:autoSpaceDN/>
              <w:adjustRightInd/>
              <w:rPr>
                <w:sz w:val="20"/>
                <w:szCs w:val="20"/>
              </w:rPr>
            </w:pPr>
            <w:r w:rsidRPr="00AB75B2">
              <w:rPr>
                <w:sz w:val="20"/>
                <w:szCs w:val="20"/>
              </w:rPr>
              <w:t xml:space="preserve">We assume that, during the three-year period of this ICR, an average of 266 landfills per year will be required to file this report each year. Of these 266 landfills, 77 percent are in states subject to a federal plan. (266 * 0.77 = 204) </w:t>
            </w:r>
          </w:p>
        </w:tc>
      </w:tr>
      <w:tr w14:paraId="2DF85E99" w14:textId="77777777" w:rsidTr="00283E2C">
        <w:tblPrEx>
          <w:tblW w:w="12960" w:type="dxa"/>
          <w:tblInd w:w="-5" w:type="dxa"/>
          <w:tblLook w:val="04A0"/>
        </w:tblPrEx>
        <w:trPr>
          <w:trHeight w:val="885"/>
        </w:trPr>
        <w:tc>
          <w:tcPr>
            <w:tcW w:w="318" w:type="dxa"/>
            <w:tcBorders>
              <w:top w:val="nil"/>
              <w:left w:val="nil"/>
              <w:bottom w:val="nil"/>
              <w:right w:val="nil"/>
            </w:tcBorders>
            <w:shd w:val="clear" w:color="auto" w:fill="auto"/>
            <w:noWrap/>
            <w:hideMark/>
          </w:tcPr>
          <w:p w:rsidR="00AB75B2" w:rsidRPr="00AB75B2" w:rsidP="00AB75B2" w14:paraId="43AB3A5A" w14:textId="77777777">
            <w:pPr>
              <w:widowControl/>
              <w:autoSpaceDE/>
              <w:autoSpaceDN/>
              <w:adjustRightInd/>
              <w:rPr>
                <w:sz w:val="20"/>
                <w:szCs w:val="20"/>
              </w:rPr>
            </w:pPr>
            <w:r w:rsidRPr="00AB75B2">
              <w:rPr>
                <w:sz w:val="20"/>
                <w:szCs w:val="20"/>
                <w:vertAlign w:val="superscript"/>
              </w:rPr>
              <w:t>q</w:t>
            </w:r>
          </w:p>
        </w:tc>
        <w:tc>
          <w:tcPr>
            <w:tcW w:w="12642" w:type="dxa"/>
            <w:gridSpan w:val="16"/>
            <w:tcBorders>
              <w:top w:val="nil"/>
              <w:left w:val="nil"/>
              <w:bottom w:val="nil"/>
              <w:right w:val="nil"/>
            </w:tcBorders>
            <w:shd w:val="clear" w:color="auto" w:fill="auto"/>
            <w:hideMark/>
          </w:tcPr>
          <w:p w:rsidR="00AB75B2" w:rsidRPr="00AB75B2" w:rsidP="00AB75B2" w14:paraId="1AEA6A2F" w14:textId="77777777">
            <w:pPr>
              <w:widowControl/>
              <w:autoSpaceDE/>
              <w:autoSpaceDN/>
              <w:adjustRightInd/>
              <w:rPr>
                <w:sz w:val="20"/>
                <w:szCs w:val="20"/>
              </w:rPr>
            </w:pPr>
            <w:r w:rsidRPr="00AB75B2">
              <w:rPr>
                <w:sz w:val="20"/>
                <w:szCs w:val="20"/>
              </w:rPr>
              <w:t>We assume EPA will attend 20% of performance tests (3 per year) and surface monitoring (501 per year). ((3+501) x 0.2 = 101) Total cost is based on the number of trips taken by EPA to observe performance tests and surface monitoring, multiplied by $1,269 per trip.  The source for hotel and meals/incidental costs is based on FY' 23 per diem rates, averaged across all locations in the United States.  Airfares are estimated based on experience from other rulemakings. See: https://www.gsa.gov/travel/plan-book/per-diem-rates/per-diem-files</w:t>
            </w:r>
          </w:p>
        </w:tc>
      </w:tr>
      <w:tr w14:paraId="293547AA" w14:textId="77777777" w:rsidTr="00283E2C">
        <w:tblPrEx>
          <w:tblW w:w="12960" w:type="dxa"/>
          <w:tblInd w:w="-5" w:type="dxa"/>
          <w:tblLook w:val="04A0"/>
        </w:tblPrEx>
        <w:trPr>
          <w:trHeight w:val="480"/>
        </w:trPr>
        <w:tc>
          <w:tcPr>
            <w:tcW w:w="318" w:type="dxa"/>
            <w:tcBorders>
              <w:top w:val="nil"/>
              <w:left w:val="nil"/>
              <w:bottom w:val="nil"/>
              <w:right w:val="nil"/>
            </w:tcBorders>
            <w:shd w:val="clear" w:color="auto" w:fill="auto"/>
            <w:hideMark/>
          </w:tcPr>
          <w:p w:rsidR="00AB75B2" w:rsidRPr="00AB75B2" w:rsidP="00AB75B2" w14:paraId="2C51DF09" w14:textId="77777777">
            <w:pPr>
              <w:widowControl/>
              <w:autoSpaceDE/>
              <w:autoSpaceDN/>
              <w:adjustRightInd/>
              <w:rPr>
                <w:sz w:val="20"/>
                <w:szCs w:val="20"/>
              </w:rPr>
            </w:pPr>
            <w:r w:rsidRPr="00AB75B2">
              <w:rPr>
                <w:sz w:val="20"/>
                <w:szCs w:val="20"/>
                <w:vertAlign w:val="superscript"/>
              </w:rPr>
              <w:t>r</w:t>
            </w:r>
          </w:p>
        </w:tc>
        <w:tc>
          <w:tcPr>
            <w:tcW w:w="12642" w:type="dxa"/>
            <w:gridSpan w:val="16"/>
            <w:tcBorders>
              <w:top w:val="nil"/>
              <w:left w:val="nil"/>
              <w:bottom w:val="nil"/>
              <w:right w:val="nil"/>
            </w:tcBorders>
            <w:shd w:val="clear" w:color="auto" w:fill="auto"/>
            <w:hideMark/>
          </w:tcPr>
          <w:p w:rsidR="00AB75B2" w:rsidRPr="00AB75B2" w:rsidP="00AB75B2" w14:paraId="5BE632BC" w14:textId="77777777">
            <w:pPr>
              <w:widowControl/>
              <w:autoSpaceDE/>
              <w:autoSpaceDN/>
              <w:adjustRightInd/>
              <w:rPr>
                <w:sz w:val="20"/>
                <w:szCs w:val="20"/>
              </w:rPr>
            </w:pPr>
            <w:r w:rsidRPr="00AB75B2">
              <w:rPr>
                <w:sz w:val="20"/>
                <w:szCs w:val="20"/>
              </w:rPr>
              <w:t>Totals have been rounded to 3 significant figures. Figures may not add exactly due to rounding.</w:t>
            </w:r>
          </w:p>
        </w:tc>
      </w:tr>
    </w:tbl>
    <w:p w:rsidR="00AB75B2" w:rsidRPr="00D54DCD" w:rsidP="00283E2C" w14:paraId="0E162309" w14:textId="77777777">
      <w:pPr>
        <w:rPr>
          <w:b/>
          <w:bCs/>
          <w:color w:val="000000"/>
        </w:rPr>
      </w:pPr>
    </w:p>
    <w:sectPr w:rsidSect="00AB75B2">
      <w:pgSz w:w="15840" w:h="12240" w:orient="landscape"/>
      <w:pgMar w:top="1440" w:right="1350" w:bottom="162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332F1" w14:paraId="4F3E9CC6" w14:textId="77777777">
      <w:r>
        <w:separator/>
      </w:r>
    </w:p>
    <w:p w:rsidR="00A332F1" w14:paraId="301148A0" w14:textId="77777777"/>
  </w:endnote>
  <w:endnote w:type="continuationSeparator" w:id="1">
    <w:p w:rsidR="00A332F1" w14:paraId="21F23A34" w14:textId="77777777">
      <w:r>
        <w:continuationSeparator/>
      </w:r>
    </w:p>
    <w:p w:rsidR="00A332F1" w14:paraId="64AFAA4A" w14:textId="77777777"/>
  </w:endnote>
  <w:endnote w:type="continuationNotice" w:id="2">
    <w:p w:rsidR="00A332F1" w14:paraId="188F6ADA" w14:textId="77777777"/>
    <w:p w:rsidR="00A332F1" w14:paraId="5102E3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332F1" w14:paraId="7BD7DB74" w14:textId="77777777">
      <w:r>
        <w:separator/>
      </w:r>
    </w:p>
    <w:p w:rsidR="00A332F1" w14:paraId="230ADA44" w14:textId="77777777"/>
  </w:footnote>
  <w:footnote w:type="continuationSeparator" w:id="1">
    <w:p w:rsidR="00A332F1" w14:paraId="098D7C85" w14:textId="77777777">
      <w:r>
        <w:continuationSeparator/>
      </w:r>
    </w:p>
    <w:p w:rsidR="00A332F1" w14:paraId="13EE9DE9" w14:textId="77777777"/>
  </w:footnote>
  <w:footnote w:type="continuationNotice" w:id="2">
    <w:p w:rsidR="00A332F1" w14:paraId="01AF2F72" w14:textId="77777777"/>
    <w:p w:rsidR="00A332F1" w14:paraId="38BBCD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575699F"/>
    <w:multiLevelType w:val="hybridMultilevel"/>
    <w:tmpl w:val="27BE0B4C"/>
    <w:lvl w:ilvl="0">
      <w:start w:val="1"/>
      <w:numFmt w:val="decimal"/>
      <w:lvlText w:val="%1."/>
      <w:lvlJc w:val="left"/>
      <w:pPr>
        <w:ind w:left="759" w:hanging="360"/>
      </w:pPr>
      <w:rPr>
        <w:rFonts w:hint="default"/>
      </w:rPr>
    </w:lvl>
    <w:lvl w:ilvl="1" w:tentative="1">
      <w:start w:val="1"/>
      <w:numFmt w:val="lowerLetter"/>
      <w:lvlText w:val="%2."/>
      <w:lvlJc w:val="left"/>
      <w:pPr>
        <w:ind w:left="1479" w:hanging="360"/>
      </w:pPr>
    </w:lvl>
    <w:lvl w:ilvl="2" w:tentative="1">
      <w:start w:val="1"/>
      <w:numFmt w:val="lowerRoman"/>
      <w:lvlText w:val="%3."/>
      <w:lvlJc w:val="right"/>
      <w:pPr>
        <w:ind w:left="2199" w:hanging="180"/>
      </w:pPr>
    </w:lvl>
    <w:lvl w:ilvl="3" w:tentative="1">
      <w:start w:val="1"/>
      <w:numFmt w:val="decimal"/>
      <w:lvlText w:val="%4."/>
      <w:lvlJc w:val="left"/>
      <w:pPr>
        <w:ind w:left="2919" w:hanging="360"/>
      </w:pPr>
    </w:lvl>
    <w:lvl w:ilvl="4" w:tentative="1">
      <w:start w:val="1"/>
      <w:numFmt w:val="lowerLetter"/>
      <w:lvlText w:val="%5."/>
      <w:lvlJc w:val="left"/>
      <w:pPr>
        <w:ind w:left="3639" w:hanging="360"/>
      </w:pPr>
    </w:lvl>
    <w:lvl w:ilvl="5" w:tentative="1">
      <w:start w:val="1"/>
      <w:numFmt w:val="lowerRoman"/>
      <w:lvlText w:val="%6."/>
      <w:lvlJc w:val="right"/>
      <w:pPr>
        <w:ind w:left="4359" w:hanging="180"/>
      </w:pPr>
    </w:lvl>
    <w:lvl w:ilvl="6" w:tentative="1">
      <w:start w:val="1"/>
      <w:numFmt w:val="decimal"/>
      <w:lvlText w:val="%7."/>
      <w:lvlJc w:val="left"/>
      <w:pPr>
        <w:ind w:left="5079" w:hanging="360"/>
      </w:pPr>
    </w:lvl>
    <w:lvl w:ilvl="7" w:tentative="1">
      <w:start w:val="1"/>
      <w:numFmt w:val="lowerLetter"/>
      <w:lvlText w:val="%8."/>
      <w:lvlJc w:val="left"/>
      <w:pPr>
        <w:ind w:left="5799" w:hanging="360"/>
      </w:pPr>
    </w:lvl>
    <w:lvl w:ilvl="8" w:tentative="1">
      <w:start w:val="1"/>
      <w:numFmt w:val="lowerRoman"/>
      <w:lvlText w:val="%9."/>
      <w:lvlJc w:val="right"/>
      <w:pPr>
        <w:ind w:left="6519" w:hanging="180"/>
      </w:pPr>
    </w:lvl>
  </w:abstractNum>
  <w:abstractNum w:abstractNumId="12">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5D0DB4"/>
    <w:multiLevelType w:val="hybridMultilevel"/>
    <w:tmpl w:val="69EE5374"/>
    <w:lvl w:ilvl="0">
      <w:start w:val="1"/>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14">
    <w:nsid w:val="552D686A"/>
    <w:multiLevelType w:val="hybridMultilevel"/>
    <w:tmpl w:val="27BE0B4C"/>
    <w:lvl w:ilvl="0">
      <w:start w:val="1"/>
      <w:numFmt w:val="decimal"/>
      <w:lvlText w:val="%1."/>
      <w:lvlJc w:val="left"/>
      <w:pPr>
        <w:ind w:left="759" w:hanging="360"/>
      </w:pPr>
      <w:rPr>
        <w:rFonts w:hint="default"/>
      </w:rPr>
    </w:lvl>
    <w:lvl w:ilvl="1" w:tentative="1">
      <w:start w:val="1"/>
      <w:numFmt w:val="lowerLetter"/>
      <w:lvlText w:val="%2."/>
      <w:lvlJc w:val="left"/>
      <w:pPr>
        <w:ind w:left="1479" w:hanging="360"/>
      </w:pPr>
    </w:lvl>
    <w:lvl w:ilvl="2" w:tentative="1">
      <w:start w:val="1"/>
      <w:numFmt w:val="lowerRoman"/>
      <w:lvlText w:val="%3."/>
      <w:lvlJc w:val="right"/>
      <w:pPr>
        <w:ind w:left="2199" w:hanging="180"/>
      </w:pPr>
    </w:lvl>
    <w:lvl w:ilvl="3" w:tentative="1">
      <w:start w:val="1"/>
      <w:numFmt w:val="decimal"/>
      <w:lvlText w:val="%4."/>
      <w:lvlJc w:val="left"/>
      <w:pPr>
        <w:ind w:left="2919" w:hanging="360"/>
      </w:pPr>
    </w:lvl>
    <w:lvl w:ilvl="4" w:tentative="1">
      <w:start w:val="1"/>
      <w:numFmt w:val="lowerLetter"/>
      <w:lvlText w:val="%5."/>
      <w:lvlJc w:val="left"/>
      <w:pPr>
        <w:ind w:left="3639" w:hanging="360"/>
      </w:pPr>
    </w:lvl>
    <w:lvl w:ilvl="5" w:tentative="1">
      <w:start w:val="1"/>
      <w:numFmt w:val="lowerRoman"/>
      <w:lvlText w:val="%6."/>
      <w:lvlJc w:val="right"/>
      <w:pPr>
        <w:ind w:left="4359" w:hanging="180"/>
      </w:pPr>
    </w:lvl>
    <w:lvl w:ilvl="6" w:tentative="1">
      <w:start w:val="1"/>
      <w:numFmt w:val="decimal"/>
      <w:lvlText w:val="%7."/>
      <w:lvlJc w:val="left"/>
      <w:pPr>
        <w:ind w:left="5079" w:hanging="360"/>
      </w:pPr>
    </w:lvl>
    <w:lvl w:ilvl="7" w:tentative="1">
      <w:start w:val="1"/>
      <w:numFmt w:val="lowerLetter"/>
      <w:lvlText w:val="%8."/>
      <w:lvlJc w:val="left"/>
      <w:pPr>
        <w:ind w:left="5799" w:hanging="360"/>
      </w:pPr>
    </w:lvl>
    <w:lvl w:ilvl="8" w:tentative="1">
      <w:start w:val="1"/>
      <w:numFmt w:val="lowerRoman"/>
      <w:lvlText w:val="%9."/>
      <w:lvlJc w:val="right"/>
      <w:pPr>
        <w:ind w:left="6519" w:hanging="180"/>
      </w:pPr>
    </w:lvl>
  </w:abstractNum>
  <w:abstractNum w:abstractNumId="15">
    <w:nsid w:val="552E0DF9"/>
    <w:multiLevelType w:val="hybridMultilevel"/>
    <w:tmpl w:val="8E0AAEA4"/>
    <w:lvl w:ilvl="0">
      <w:start w:val="1"/>
      <w:numFmt w:val="upperLetter"/>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6">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17">
    <w:nsid w:val="5A66491F"/>
    <w:multiLevelType w:val="hybridMultilevel"/>
    <w:tmpl w:val="F4AE5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5816391"/>
    <w:multiLevelType w:val="hybridMultilevel"/>
    <w:tmpl w:val="8E0AAEA4"/>
    <w:lvl w:ilvl="0">
      <w:start w:val="1"/>
      <w:numFmt w:val="upperLetter"/>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9">
    <w:nsid w:val="767532CD"/>
    <w:multiLevelType w:val="hybridMultilevel"/>
    <w:tmpl w:val="DAE41EFE"/>
    <w:lvl w:ilvl="0">
      <w:start w:val="1"/>
      <w:numFmt w:val="upperLetter"/>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20">
    <w:nsid w:val="76A977AC"/>
    <w:multiLevelType w:val="hybridMultilevel"/>
    <w:tmpl w:val="27BE0B4C"/>
    <w:lvl w:ilvl="0">
      <w:start w:val="1"/>
      <w:numFmt w:val="decimal"/>
      <w:lvlText w:val="%1."/>
      <w:lvlJc w:val="left"/>
      <w:pPr>
        <w:ind w:left="759" w:hanging="360"/>
      </w:pPr>
      <w:rPr>
        <w:rFonts w:hint="default"/>
      </w:rPr>
    </w:lvl>
    <w:lvl w:ilvl="1" w:tentative="1">
      <w:start w:val="1"/>
      <w:numFmt w:val="lowerLetter"/>
      <w:lvlText w:val="%2."/>
      <w:lvlJc w:val="left"/>
      <w:pPr>
        <w:ind w:left="1479" w:hanging="360"/>
      </w:pPr>
    </w:lvl>
    <w:lvl w:ilvl="2" w:tentative="1">
      <w:start w:val="1"/>
      <w:numFmt w:val="lowerRoman"/>
      <w:lvlText w:val="%3."/>
      <w:lvlJc w:val="right"/>
      <w:pPr>
        <w:ind w:left="2199" w:hanging="180"/>
      </w:pPr>
    </w:lvl>
    <w:lvl w:ilvl="3" w:tentative="1">
      <w:start w:val="1"/>
      <w:numFmt w:val="decimal"/>
      <w:lvlText w:val="%4."/>
      <w:lvlJc w:val="left"/>
      <w:pPr>
        <w:ind w:left="2919" w:hanging="360"/>
      </w:pPr>
    </w:lvl>
    <w:lvl w:ilvl="4" w:tentative="1">
      <w:start w:val="1"/>
      <w:numFmt w:val="lowerLetter"/>
      <w:lvlText w:val="%5."/>
      <w:lvlJc w:val="left"/>
      <w:pPr>
        <w:ind w:left="3639" w:hanging="360"/>
      </w:pPr>
    </w:lvl>
    <w:lvl w:ilvl="5" w:tentative="1">
      <w:start w:val="1"/>
      <w:numFmt w:val="lowerRoman"/>
      <w:lvlText w:val="%6."/>
      <w:lvlJc w:val="right"/>
      <w:pPr>
        <w:ind w:left="4359" w:hanging="180"/>
      </w:pPr>
    </w:lvl>
    <w:lvl w:ilvl="6" w:tentative="1">
      <w:start w:val="1"/>
      <w:numFmt w:val="decimal"/>
      <w:lvlText w:val="%7."/>
      <w:lvlJc w:val="left"/>
      <w:pPr>
        <w:ind w:left="5079" w:hanging="360"/>
      </w:pPr>
    </w:lvl>
    <w:lvl w:ilvl="7" w:tentative="1">
      <w:start w:val="1"/>
      <w:numFmt w:val="lowerLetter"/>
      <w:lvlText w:val="%8."/>
      <w:lvlJc w:val="left"/>
      <w:pPr>
        <w:ind w:left="5799" w:hanging="360"/>
      </w:pPr>
    </w:lvl>
    <w:lvl w:ilvl="8" w:tentative="1">
      <w:start w:val="1"/>
      <w:numFmt w:val="lowerRoman"/>
      <w:lvlText w:val="%9."/>
      <w:lvlJc w:val="right"/>
      <w:pPr>
        <w:ind w:left="6519" w:hanging="180"/>
      </w:p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6"/>
  </w:num>
  <w:num w:numId="3">
    <w:abstractNumId w:val="10"/>
  </w:num>
  <w:num w:numId="4">
    <w:abstractNumId w:val="12"/>
  </w:num>
  <w:num w:numId="5">
    <w:abstractNumId w:val="11"/>
  </w:num>
  <w:num w:numId="6">
    <w:abstractNumId w:val="17"/>
  </w:num>
  <w:num w:numId="7">
    <w:abstractNumId w:val="15"/>
  </w:num>
  <w:num w:numId="8">
    <w:abstractNumId w:val="13"/>
  </w:num>
  <w:num w:numId="9">
    <w:abstractNumId w:val="19"/>
  </w:num>
  <w:num w:numId="10">
    <w:abstractNumId w:val="20"/>
  </w:num>
  <w:num w:numId="11">
    <w:abstractNumId w:val="18"/>
  </w:num>
  <w:num w:numId="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0CA4"/>
    <w:rsid w:val="00031885"/>
    <w:rsid w:val="0003619B"/>
    <w:rsid w:val="0004349A"/>
    <w:rsid w:val="00047104"/>
    <w:rsid w:val="00055BDF"/>
    <w:rsid w:val="00055DC5"/>
    <w:rsid w:val="000904FE"/>
    <w:rsid w:val="000A118B"/>
    <w:rsid w:val="000A1FBB"/>
    <w:rsid w:val="000A687C"/>
    <w:rsid w:val="000A759F"/>
    <w:rsid w:val="000B2E1C"/>
    <w:rsid w:val="000C52CF"/>
    <w:rsid w:val="000C6F58"/>
    <w:rsid w:val="000D2272"/>
    <w:rsid w:val="000D78EF"/>
    <w:rsid w:val="000E187E"/>
    <w:rsid w:val="000E6AAE"/>
    <w:rsid w:val="000F772C"/>
    <w:rsid w:val="00101B40"/>
    <w:rsid w:val="00102B52"/>
    <w:rsid w:val="0010697C"/>
    <w:rsid w:val="00113C4B"/>
    <w:rsid w:val="00122CF4"/>
    <w:rsid w:val="00123889"/>
    <w:rsid w:val="00123D6D"/>
    <w:rsid w:val="00126A7C"/>
    <w:rsid w:val="00127439"/>
    <w:rsid w:val="001356D4"/>
    <w:rsid w:val="0014079D"/>
    <w:rsid w:val="001414C4"/>
    <w:rsid w:val="001433D3"/>
    <w:rsid w:val="00144978"/>
    <w:rsid w:val="00144A82"/>
    <w:rsid w:val="00144F35"/>
    <w:rsid w:val="0014512E"/>
    <w:rsid w:val="0015433E"/>
    <w:rsid w:val="00162ECC"/>
    <w:rsid w:val="00165DCF"/>
    <w:rsid w:val="00170AA1"/>
    <w:rsid w:val="00175F39"/>
    <w:rsid w:val="00176616"/>
    <w:rsid w:val="00176CA3"/>
    <w:rsid w:val="00186DA3"/>
    <w:rsid w:val="00186E35"/>
    <w:rsid w:val="001908D7"/>
    <w:rsid w:val="00194F34"/>
    <w:rsid w:val="00195034"/>
    <w:rsid w:val="00195753"/>
    <w:rsid w:val="001A0B41"/>
    <w:rsid w:val="001A3D80"/>
    <w:rsid w:val="001B0B9A"/>
    <w:rsid w:val="001B1256"/>
    <w:rsid w:val="001B29C3"/>
    <w:rsid w:val="001B35F2"/>
    <w:rsid w:val="001B3BD5"/>
    <w:rsid w:val="001B4351"/>
    <w:rsid w:val="001C5991"/>
    <w:rsid w:val="001D0E0A"/>
    <w:rsid w:val="001D501D"/>
    <w:rsid w:val="001D5D9E"/>
    <w:rsid w:val="001D762C"/>
    <w:rsid w:val="001F19FF"/>
    <w:rsid w:val="001F3E93"/>
    <w:rsid w:val="002041C5"/>
    <w:rsid w:val="00205654"/>
    <w:rsid w:val="002063FE"/>
    <w:rsid w:val="00206932"/>
    <w:rsid w:val="00206E8E"/>
    <w:rsid w:val="002130D1"/>
    <w:rsid w:val="00213D0B"/>
    <w:rsid w:val="00215395"/>
    <w:rsid w:val="00215A8D"/>
    <w:rsid w:val="0021722B"/>
    <w:rsid w:val="002271E6"/>
    <w:rsid w:val="0022738C"/>
    <w:rsid w:val="00233B5E"/>
    <w:rsid w:val="00233F0F"/>
    <w:rsid w:val="00234A28"/>
    <w:rsid w:val="00236DB3"/>
    <w:rsid w:val="00241E16"/>
    <w:rsid w:val="002431D9"/>
    <w:rsid w:val="00246378"/>
    <w:rsid w:val="00246932"/>
    <w:rsid w:val="002524DD"/>
    <w:rsid w:val="002555F8"/>
    <w:rsid w:val="00257792"/>
    <w:rsid w:val="00261055"/>
    <w:rsid w:val="002638A0"/>
    <w:rsid w:val="002652AB"/>
    <w:rsid w:val="0026564A"/>
    <w:rsid w:val="002679E5"/>
    <w:rsid w:val="0027041E"/>
    <w:rsid w:val="002712EB"/>
    <w:rsid w:val="0027222A"/>
    <w:rsid w:val="002743D2"/>
    <w:rsid w:val="00277F42"/>
    <w:rsid w:val="00281CAE"/>
    <w:rsid w:val="00283E2C"/>
    <w:rsid w:val="0028691C"/>
    <w:rsid w:val="0029006A"/>
    <w:rsid w:val="002904E7"/>
    <w:rsid w:val="00293F29"/>
    <w:rsid w:val="002976E9"/>
    <w:rsid w:val="002B29A5"/>
    <w:rsid w:val="002B29A7"/>
    <w:rsid w:val="002B2F4E"/>
    <w:rsid w:val="002B4528"/>
    <w:rsid w:val="002B517F"/>
    <w:rsid w:val="002B5F22"/>
    <w:rsid w:val="002B67F5"/>
    <w:rsid w:val="002B6993"/>
    <w:rsid w:val="002B6E8B"/>
    <w:rsid w:val="002C1F95"/>
    <w:rsid w:val="002C416A"/>
    <w:rsid w:val="002C76FE"/>
    <w:rsid w:val="002C77DF"/>
    <w:rsid w:val="002D7683"/>
    <w:rsid w:val="002F2480"/>
    <w:rsid w:val="002F39D7"/>
    <w:rsid w:val="002F4D5D"/>
    <w:rsid w:val="002F4F85"/>
    <w:rsid w:val="002F5867"/>
    <w:rsid w:val="002F674B"/>
    <w:rsid w:val="002F6DB3"/>
    <w:rsid w:val="003139FC"/>
    <w:rsid w:val="00316428"/>
    <w:rsid w:val="00317C33"/>
    <w:rsid w:val="00320AEE"/>
    <w:rsid w:val="00322DC3"/>
    <w:rsid w:val="00336B9D"/>
    <w:rsid w:val="00341540"/>
    <w:rsid w:val="0034387F"/>
    <w:rsid w:val="00344B82"/>
    <w:rsid w:val="00347E90"/>
    <w:rsid w:val="003503CD"/>
    <w:rsid w:val="003511C6"/>
    <w:rsid w:val="0035325B"/>
    <w:rsid w:val="00354C15"/>
    <w:rsid w:val="00357128"/>
    <w:rsid w:val="00372F51"/>
    <w:rsid w:val="00374C3D"/>
    <w:rsid w:val="00377D7F"/>
    <w:rsid w:val="003949EA"/>
    <w:rsid w:val="003A54D3"/>
    <w:rsid w:val="003B1E92"/>
    <w:rsid w:val="003B384B"/>
    <w:rsid w:val="003C4B46"/>
    <w:rsid w:val="003C5023"/>
    <w:rsid w:val="003C53A2"/>
    <w:rsid w:val="003C677A"/>
    <w:rsid w:val="003C7120"/>
    <w:rsid w:val="003D232D"/>
    <w:rsid w:val="003D4C54"/>
    <w:rsid w:val="003D5007"/>
    <w:rsid w:val="003D6951"/>
    <w:rsid w:val="003E2DB7"/>
    <w:rsid w:val="003E30B5"/>
    <w:rsid w:val="003E3BD0"/>
    <w:rsid w:val="003E47DB"/>
    <w:rsid w:val="003E4C18"/>
    <w:rsid w:val="003F1AFC"/>
    <w:rsid w:val="003F7B64"/>
    <w:rsid w:val="00400527"/>
    <w:rsid w:val="0040391F"/>
    <w:rsid w:val="00404A15"/>
    <w:rsid w:val="00406327"/>
    <w:rsid w:val="00414085"/>
    <w:rsid w:val="00416270"/>
    <w:rsid w:val="00417DD6"/>
    <w:rsid w:val="00420169"/>
    <w:rsid w:val="00423995"/>
    <w:rsid w:val="004318A0"/>
    <w:rsid w:val="0044133C"/>
    <w:rsid w:val="00442D84"/>
    <w:rsid w:val="0044559D"/>
    <w:rsid w:val="0045390D"/>
    <w:rsid w:val="00455557"/>
    <w:rsid w:val="00455CCB"/>
    <w:rsid w:val="00456B7B"/>
    <w:rsid w:val="004812B0"/>
    <w:rsid w:val="00483112"/>
    <w:rsid w:val="00484A45"/>
    <w:rsid w:val="00486088"/>
    <w:rsid w:val="004912E8"/>
    <w:rsid w:val="0049327D"/>
    <w:rsid w:val="004A055E"/>
    <w:rsid w:val="004A084D"/>
    <w:rsid w:val="004A42D0"/>
    <w:rsid w:val="004A4B25"/>
    <w:rsid w:val="004A5A52"/>
    <w:rsid w:val="004A6CE8"/>
    <w:rsid w:val="004B2693"/>
    <w:rsid w:val="004B727B"/>
    <w:rsid w:val="004C1549"/>
    <w:rsid w:val="004C4095"/>
    <w:rsid w:val="004C5E95"/>
    <w:rsid w:val="004C701D"/>
    <w:rsid w:val="004D137E"/>
    <w:rsid w:val="004D4CAD"/>
    <w:rsid w:val="004E2307"/>
    <w:rsid w:val="004E2844"/>
    <w:rsid w:val="004E66BE"/>
    <w:rsid w:val="004F0729"/>
    <w:rsid w:val="004F1469"/>
    <w:rsid w:val="004F305E"/>
    <w:rsid w:val="004F48CD"/>
    <w:rsid w:val="004F56DC"/>
    <w:rsid w:val="004F6C50"/>
    <w:rsid w:val="004F6FCD"/>
    <w:rsid w:val="00501A6E"/>
    <w:rsid w:val="00504745"/>
    <w:rsid w:val="005062F9"/>
    <w:rsid w:val="00507EC5"/>
    <w:rsid w:val="0051004C"/>
    <w:rsid w:val="00514123"/>
    <w:rsid w:val="00516952"/>
    <w:rsid w:val="005225A2"/>
    <w:rsid w:val="00522CAF"/>
    <w:rsid w:val="005253D4"/>
    <w:rsid w:val="0053277C"/>
    <w:rsid w:val="0053328F"/>
    <w:rsid w:val="005346AA"/>
    <w:rsid w:val="00547974"/>
    <w:rsid w:val="00550428"/>
    <w:rsid w:val="00550D82"/>
    <w:rsid w:val="00551815"/>
    <w:rsid w:val="00552085"/>
    <w:rsid w:val="00556535"/>
    <w:rsid w:val="00560AD2"/>
    <w:rsid w:val="005648E8"/>
    <w:rsid w:val="00565A51"/>
    <w:rsid w:val="00571260"/>
    <w:rsid w:val="0057280A"/>
    <w:rsid w:val="00583626"/>
    <w:rsid w:val="00591270"/>
    <w:rsid w:val="00595934"/>
    <w:rsid w:val="005A0AE0"/>
    <w:rsid w:val="005A1986"/>
    <w:rsid w:val="005A33F9"/>
    <w:rsid w:val="005A4FE6"/>
    <w:rsid w:val="005A7AE1"/>
    <w:rsid w:val="005B0089"/>
    <w:rsid w:val="005B5DE8"/>
    <w:rsid w:val="005C0B6F"/>
    <w:rsid w:val="005C3665"/>
    <w:rsid w:val="005C42AC"/>
    <w:rsid w:val="005C711F"/>
    <w:rsid w:val="005D385C"/>
    <w:rsid w:val="005E0A9B"/>
    <w:rsid w:val="005E194B"/>
    <w:rsid w:val="005F42F8"/>
    <w:rsid w:val="00601205"/>
    <w:rsid w:val="00603BDA"/>
    <w:rsid w:val="00604404"/>
    <w:rsid w:val="00606D16"/>
    <w:rsid w:val="00606DEF"/>
    <w:rsid w:val="0060798B"/>
    <w:rsid w:val="006110B5"/>
    <w:rsid w:val="00611DBB"/>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D128B"/>
    <w:rsid w:val="006D1B12"/>
    <w:rsid w:val="006D1F6A"/>
    <w:rsid w:val="006D372C"/>
    <w:rsid w:val="006D381C"/>
    <w:rsid w:val="006D4402"/>
    <w:rsid w:val="006E4A6E"/>
    <w:rsid w:val="006E517B"/>
    <w:rsid w:val="006E642B"/>
    <w:rsid w:val="006E7C35"/>
    <w:rsid w:val="006F0095"/>
    <w:rsid w:val="006F14DD"/>
    <w:rsid w:val="0071055D"/>
    <w:rsid w:val="0072202C"/>
    <w:rsid w:val="00724BC7"/>
    <w:rsid w:val="0072514C"/>
    <w:rsid w:val="007412F1"/>
    <w:rsid w:val="00752FC1"/>
    <w:rsid w:val="00754D1E"/>
    <w:rsid w:val="00754EDF"/>
    <w:rsid w:val="00762AC8"/>
    <w:rsid w:val="00763160"/>
    <w:rsid w:val="00773CF2"/>
    <w:rsid w:val="00774067"/>
    <w:rsid w:val="00780612"/>
    <w:rsid w:val="00780CEE"/>
    <w:rsid w:val="007813DF"/>
    <w:rsid w:val="007822E0"/>
    <w:rsid w:val="00783351"/>
    <w:rsid w:val="00786A20"/>
    <w:rsid w:val="00794143"/>
    <w:rsid w:val="00795948"/>
    <w:rsid w:val="0079715F"/>
    <w:rsid w:val="007A0634"/>
    <w:rsid w:val="007A16F4"/>
    <w:rsid w:val="007A23C6"/>
    <w:rsid w:val="007A2F55"/>
    <w:rsid w:val="007A34A3"/>
    <w:rsid w:val="007A458D"/>
    <w:rsid w:val="007A4A00"/>
    <w:rsid w:val="007A62A6"/>
    <w:rsid w:val="007B5114"/>
    <w:rsid w:val="007B6F2C"/>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7AD"/>
    <w:rsid w:val="00824CBD"/>
    <w:rsid w:val="00827C7C"/>
    <w:rsid w:val="008338D4"/>
    <w:rsid w:val="00837642"/>
    <w:rsid w:val="0084255D"/>
    <w:rsid w:val="00850ACF"/>
    <w:rsid w:val="00851EB5"/>
    <w:rsid w:val="00852038"/>
    <w:rsid w:val="008547EC"/>
    <w:rsid w:val="00855543"/>
    <w:rsid w:val="00857061"/>
    <w:rsid w:val="00857A15"/>
    <w:rsid w:val="00861489"/>
    <w:rsid w:val="0086252D"/>
    <w:rsid w:val="00863731"/>
    <w:rsid w:val="008662EB"/>
    <w:rsid w:val="00874294"/>
    <w:rsid w:val="0088639E"/>
    <w:rsid w:val="00896D69"/>
    <w:rsid w:val="008A38C0"/>
    <w:rsid w:val="008A46EB"/>
    <w:rsid w:val="008B407C"/>
    <w:rsid w:val="008C1A62"/>
    <w:rsid w:val="008C71FC"/>
    <w:rsid w:val="008D3C95"/>
    <w:rsid w:val="008D4B68"/>
    <w:rsid w:val="008E65E6"/>
    <w:rsid w:val="008E72CE"/>
    <w:rsid w:val="008F285B"/>
    <w:rsid w:val="008F4564"/>
    <w:rsid w:val="009018EC"/>
    <w:rsid w:val="00905235"/>
    <w:rsid w:val="00906EDB"/>
    <w:rsid w:val="00911F80"/>
    <w:rsid w:val="00912242"/>
    <w:rsid w:val="00912E00"/>
    <w:rsid w:val="00916479"/>
    <w:rsid w:val="009203C2"/>
    <w:rsid w:val="00923C46"/>
    <w:rsid w:val="009313A4"/>
    <w:rsid w:val="009332B8"/>
    <w:rsid w:val="00935308"/>
    <w:rsid w:val="00940AF3"/>
    <w:rsid w:val="0095132C"/>
    <w:rsid w:val="0095274F"/>
    <w:rsid w:val="0095590C"/>
    <w:rsid w:val="009606BB"/>
    <w:rsid w:val="009711DB"/>
    <w:rsid w:val="009711FC"/>
    <w:rsid w:val="009737C0"/>
    <w:rsid w:val="00981C20"/>
    <w:rsid w:val="00984255"/>
    <w:rsid w:val="00987FC6"/>
    <w:rsid w:val="009903E5"/>
    <w:rsid w:val="00991AF7"/>
    <w:rsid w:val="009A06B9"/>
    <w:rsid w:val="009A0F50"/>
    <w:rsid w:val="009A16CD"/>
    <w:rsid w:val="009B4019"/>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32F1"/>
    <w:rsid w:val="00A36A34"/>
    <w:rsid w:val="00A379F8"/>
    <w:rsid w:val="00A43350"/>
    <w:rsid w:val="00A50E60"/>
    <w:rsid w:val="00A51A9E"/>
    <w:rsid w:val="00A51CC5"/>
    <w:rsid w:val="00A51FD4"/>
    <w:rsid w:val="00A54EEA"/>
    <w:rsid w:val="00A56256"/>
    <w:rsid w:val="00A56BFF"/>
    <w:rsid w:val="00A60C44"/>
    <w:rsid w:val="00A60FCF"/>
    <w:rsid w:val="00A73600"/>
    <w:rsid w:val="00A74C1E"/>
    <w:rsid w:val="00A7661C"/>
    <w:rsid w:val="00A949F7"/>
    <w:rsid w:val="00A94D75"/>
    <w:rsid w:val="00A95BC7"/>
    <w:rsid w:val="00A962DF"/>
    <w:rsid w:val="00A97D2E"/>
    <w:rsid w:val="00AA4008"/>
    <w:rsid w:val="00AA6E0F"/>
    <w:rsid w:val="00AB75B2"/>
    <w:rsid w:val="00AC4478"/>
    <w:rsid w:val="00AD6D96"/>
    <w:rsid w:val="00AE12FA"/>
    <w:rsid w:val="00AE4304"/>
    <w:rsid w:val="00AE52C4"/>
    <w:rsid w:val="00AF2AB6"/>
    <w:rsid w:val="00AF3AED"/>
    <w:rsid w:val="00AF468F"/>
    <w:rsid w:val="00AF4E22"/>
    <w:rsid w:val="00AF70A1"/>
    <w:rsid w:val="00B01AD9"/>
    <w:rsid w:val="00B04A5C"/>
    <w:rsid w:val="00B06051"/>
    <w:rsid w:val="00B067ED"/>
    <w:rsid w:val="00B07F79"/>
    <w:rsid w:val="00B16C07"/>
    <w:rsid w:val="00B17938"/>
    <w:rsid w:val="00B20E02"/>
    <w:rsid w:val="00B311CB"/>
    <w:rsid w:val="00B34310"/>
    <w:rsid w:val="00B41FFF"/>
    <w:rsid w:val="00B46A57"/>
    <w:rsid w:val="00B6091E"/>
    <w:rsid w:val="00B63934"/>
    <w:rsid w:val="00B65754"/>
    <w:rsid w:val="00B66231"/>
    <w:rsid w:val="00B725A4"/>
    <w:rsid w:val="00B769F1"/>
    <w:rsid w:val="00B82025"/>
    <w:rsid w:val="00B821AA"/>
    <w:rsid w:val="00B8740D"/>
    <w:rsid w:val="00B907B1"/>
    <w:rsid w:val="00BA0A91"/>
    <w:rsid w:val="00BA4887"/>
    <w:rsid w:val="00BA64DF"/>
    <w:rsid w:val="00BA7B1D"/>
    <w:rsid w:val="00BB3390"/>
    <w:rsid w:val="00BB3C1A"/>
    <w:rsid w:val="00BC6DEF"/>
    <w:rsid w:val="00BD0BEE"/>
    <w:rsid w:val="00BD75B9"/>
    <w:rsid w:val="00BD7CAE"/>
    <w:rsid w:val="00BE2989"/>
    <w:rsid w:val="00BE2CB1"/>
    <w:rsid w:val="00BE3048"/>
    <w:rsid w:val="00BE7A11"/>
    <w:rsid w:val="00BF722F"/>
    <w:rsid w:val="00C05180"/>
    <w:rsid w:val="00C10ED1"/>
    <w:rsid w:val="00C13FE8"/>
    <w:rsid w:val="00C1421E"/>
    <w:rsid w:val="00C230F9"/>
    <w:rsid w:val="00C2600C"/>
    <w:rsid w:val="00C30A60"/>
    <w:rsid w:val="00C32849"/>
    <w:rsid w:val="00C33ABA"/>
    <w:rsid w:val="00C3430C"/>
    <w:rsid w:val="00C37BB6"/>
    <w:rsid w:val="00C4183F"/>
    <w:rsid w:val="00C451D4"/>
    <w:rsid w:val="00C50524"/>
    <w:rsid w:val="00C522B5"/>
    <w:rsid w:val="00C52476"/>
    <w:rsid w:val="00C52EFD"/>
    <w:rsid w:val="00C56356"/>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B0597"/>
    <w:rsid w:val="00CC48AB"/>
    <w:rsid w:val="00CC58F6"/>
    <w:rsid w:val="00CC5B39"/>
    <w:rsid w:val="00CD0739"/>
    <w:rsid w:val="00CD2069"/>
    <w:rsid w:val="00CD280D"/>
    <w:rsid w:val="00CF011E"/>
    <w:rsid w:val="00CF2B37"/>
    <w:rsid w:val="00D0747D"/>
    <w:rsid w:val="00D13D9A"/>
    <w:rsid w:val="00D14A8D"/>
    <w:rsid w:val="00D170FF"/>
    <w:rsid w:val="00D17A42"/>
    <w:rsid w:val="00D21198"/>
    <w:rsid w:val="00D2273E"/>
    <w:rsid w:val="00D22A33"/>
    <w:rsid w:val="00D230D0"/>
    <w:rsid w:val="00D23BDD"/>
    <w:rsid w:val="00D2519F"/>
    <w:rsid w:val="00D373C5"/>
    <w:rsid w:val="00D402BC"/>
    <w:rsid w:val="00D418BA"/>
    <w:rsid w:val="00D42D52"/>
    <w:rsid w:val="00D42E7A"/>
    <w:rsid w:val="00D46FA2"/>
    <w:rsid w:val="00D470E2"/>
    <w:rsid w:val="00D5080D"/>
    <w:rsid w:val="00D54DCD"/>
    <w:rsid w:val="00D56F5F"/>
    <w:rsid w:val="00D61125"/>
    <w:rsid w:val="00D61B37"/>
    <w:rsid w:val="00D63B96"/>
    <w:rsid w:val="00D71782"/>
    <w:rsid w:val="00D7618D"/>
    <w:rsid w:val="00D84C4C"/>
    <w:rsid w:val="00D91C34"/>
    <w:rsid w:val="00D92F66"/>
    <w:rsid w:val="00D931E8"/>
    <w:rsid w:val="00D93D7A"/>
    <w:rsid w:val="00D95819"/>
    <w:rsid w:val="00DA29A6"/>
    <w:rsid w:val="00DA3FD2"/>
    <w:rsid w:val="00DA425D"/>
    <w:rsid w:val="00DA7285"/>
    <w:rsid w:val="00DB1CDF"/>
    <w:rsid w:val="00DB59E1"/>
    <w:rsid w:val="00DB786E"/>
    <w:rsid w:val="00DC56DE"/>
    <w:rsid w:val="00DC7D7C"/>
    <w:rsid w:val="00DD0312"/>
    <w:rsid w:val="00DD1AC1"/>
    <w:rsid w:val="00DD1E3B"/>
    <w:rsid w:val="00DD5884"/>
    <w:rsid w:val="00DD7D49"/>
    <w:rsid w:val="00DE13E3"/>
    <w:rsid w:val="00DE27C4"/>
    <w:rsid w:val="00DE37F1"/>
    <w:rsid w:val="00DE4C30"/>
    <w:rsid w:val="00DE60C0"/>
    <w:rsid w:val="00DF2B32"/>
    <w:rsid w:val="00DF5C4E"/>
    <w:rsid w:val="00DF5CA8"/>
    <w:rsid w:val="00E01C15"/>
    <w:rsid w:val="00E0429A"/>
    <w:rsid w:val="00E06194"/>
    <w:rsid w:val="00E0641D"/>
    <w:rsid w:val="00E10DA7"/>
    <w:rsid w:val="00E110E3"/>
    <w:rsid w:val="00E116DC"/>
    <w:rsid w:val="00E1538C"/>
    <w:rsid w:val="00E175EF"/>
    <w:rsid w:val="00E23ECB"/>
    <w:rsid w:val="00E25DB6"/>
    <w:rsid w:val="00E27011"/>
    <w:rsid w:val="00E2733D"/>
    <w:rsid w:val="00E276CD"/>
    <w:rsid w:val="00E30B71"/>
    <w:rsid w:val="00E32EDA"/>
    <w:rsid w:val="00E42BF1"/>
    <w:rsid w:val="00E45133"/>
    <w:rsid w:val="00E46272"/>
    <w:rsid w:val="00E52C62"/>
    <w:rsid w:val="00E53137"/>
    <w:rsid w:val="00E546A1"/>
    <w:rsid w:val="00E661B8"/>
    <w:rsid w:val="00E702F6"/>
    <w:rsid w:val="00E70A48"/>
    <w:rsid w:val="00E70C48"/>
    <w:rsid w:val="00E72D70"/>
    <w:rsid w:val="00E77D5E"/>
    <w:rsid w:val="00E835B0"/>
    <w:rsid w:val="00E868BB"/>
    <w:rsid w:val="00E872BF"/>
    <w:rsid w:val="00E90E82"/>
    <w:rsid w:val="00E97EA1"/>
    <w:rsid w:val="00EA37A9"/>
    <w:rsid w:val="00EA480F"/>
    <w:rsid w:val="00EA7026"/>
    <w:rsid w:val="00EB167E"/>
    <w:rsid w:val="00EB6FBE"/>
    <w:rsid w:val="00EC3CBB"/>
    <w:rsid w:val="00EC4074"/>
    <w:rsid w:val="00EC47A0"/>
    <w:rsid w:val="00ED34DB"/>
    <w:rsid w:val="00ED5945"/>
    <w:rsid w:val="00ED741E"/>
    <w:rsid w:val="00EE1D38"/>
    <w:rsid w:val="00EF113F"/>
    <w:rsid w:val="00EF7C57"/>
    <w:rsid w:val="00F02EB3"/>
    <w:rsid w:val="00F033F0"/>
    <w:rsid w:val="00F03803"/>
    <w:rsid w:val="00F066C9"/>
    <w:rsid w:val="00F06755"/>
    <w:rsid w:val="00F10E22"/>
    <w:rsid w:val="00F1400B"/>
    <w:rsid w:val="00F17898"/>
    <w:rsid w:val="00F20822"/>
    <w:rsid w:val="00F31C2C"/>
    <w:rsid w:val="00F340DF"/>
    <w:rsid w:val="00F44EA1"/>
    <w:rsid w:val="00F524FA"/>
    <w:rsid w:val="00F5262C"/>
    <w:rsid w:val="00F538BC"/>
    <w:rsid w:val="00F5576D"/>
    <w:rsid w:val="00F5584C"/>
    <w:rsid w:val="00F5595C"/>
    <w:rsid w:val="00F61CC9"/>
    <w:rsid w:val="00F62610"/>
    <w:rsid w:val="00F65FC0"/>
    <w:rsid w:val="00F66759"/>
    <w:rsid w:val="00F6735A"/>
    <w:rsid w:val="00F853D6"/>
    <w:rsid w:val="00F86F4A"/>
    <w:rsid w:val="00F87E6A"/>
    <w:rsid w:val="00F9092B"/>
    <w:rsid w:val="00F92D22"/>
    <w:rsid w:val="00F9559F"/>
    <w:rsid w:val="00FA7F00"/>
    <w:rsid w:val="00FB0650"/>
    <w:rsid w:val="00FB3986"/>
    <w:rsid w:val="00FB4D98"/>
    <w:rsid w:val="00FB6378"/>
    <w:rsid w:val="00FB6ADA"/>
    <w:rsid w:val="00FB7BCE"/>
    <w:rsid w:val="00FC3288"/>
    <w:rsid w:val="00FC4E09"/>
    <w:rsid w:val="00FD15E8"/>
    <w:rsid w:val="00FD56E3"/>
    <w:rsid w:val="00FD72B2"/>
    <w:rsid w:val="00FE2099"/>
    <w:rsid w:val="00FE4B13"/>
    <w:rsid w:val="00FE4C0C"/>
    <w:rsid w:val="00FF0AA5"/>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semiHidden/>
    <w:unhideWhenUsed/>
    <w:rsid w:val="008A38C0"/>
    <w:rPr>
      <w:sz w:val="20"/>
      <w:szCs w:val="20"/>
    </w:rPr>
  </w:style>
  <w:style w:type="character" w:customStyle="1" w:styleId="FootnoteTextChar">
    <w:name w:val="Footnote Text Char"/>
    <w:basedOn w:val="DefaultParagraphFont"/>
    <w:link w:val="FootnoteText"/>
    <w:semiHidden/>
    <w:rsid w:val="008A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 TargetMode="External" /><Relationship Id="rId11" Type="http://schemas.openxmlformats.org/officeDocument/2006/relationships/hyperlink" Target="https://cdx.epa.gov/" TargetMode="External" /><Relationship Id="rId12" Type="http://schemas.openxmlformats.org/officeDocument/2006/relationships/hyperlink" Target="https://www.epa.gov/electronic-reporting-air-emissions/paperwork-reduction-act-pra-cedri-and-ert" TargetMode="External" /><Relationship Id="rId13" Type="http://schemas.openxmlformats.org/officeDocument/2006/relationships/hyperlink" Target="http://www.regulation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14598</Words>
  <Characters>83210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97613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2022-12-30T16:10:00Z</dcterms:created>
  <dcterms:modified xsi:type="dcterms:W3CDTF">2022-12-30T16:10:00Z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