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1811" w:rsidP="00F86F8C" w:rsidRDefault="00AE5CAD" w14:paraId="2CB00400" w14:textId="4BE06E1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Attachment C</w:t>
      </w:r>
    </w:p>
    <w:p w:rsidR="00441811" w:rsidP="00F86F8C" w:rsidRDefault="00441811" w14:paraId="5CAADD79" w14:textId="77777777">
      <w:pPr>
        <w:spacing w:after="0" w:line="240" w:lineRule="auto"/>
        <w:jc w:val="center"/>
        <w:rPr>
          <w:rFonts w:ascii="Times New Roman" w:hAnsi="Times New Roman" w:cs="Times New Roman"/>
          <w:b/>
          <w:sz w:val="32"/>
          <w:szCs w:val="32"/>
        </w:rPr>
      </w:pPr>
    </w:p>
    <w:p w:rsidRPr="00703888" w:rsidR="00F86F8C" w:rsidP="00F86F8C" w:rsidRDefault="00F86F8C" w14:paraId="2DBC9973" w14:textId="577026B2">
      <w:pPr>
        <w:spacing w:after="0" w:line="240" w:lineRule="auto"/>
        <w:jc w:val="center"/>
        <w:rPr>
          <w:rFonts w:ascii="Times New Roman" w:hAnsi="Times New Roman" w:cs="Times New Roman"/>
          <w:b/>
          <w:sz w:val="32"/>
          <w:szCs w:val="32"/>
        </w:rPr>
      </w:pPr>
      <w:r w:rsidRPr="00703888">
        <w:rPr>
          <w:rFonts w:ascii="Times New Roman" w:hAnsi="Times New Roman" w:cs="Times New Roman"/>
          <w:b/>
          <w:sz w:val="32"/>
          <w:szCs w:val="32"/>
        </w:rPr>
        <w:t>Non-Codified Study Justifications</w:t>
      </w:r>
    </w:p>
    <w:p w:rsidRPr="00441811" w:rsidR="00F86F8C" w:rsidP="00F86F8C" w:rsidRDefault="00D86108" w14:paraId="0489533C" w14:textId="0BAEF40D">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(2/10/2021)</w:t>
      </w:r>
    </w:p>
    <w:p w:rsidR="0069728A" w:rsidP="0069728A" w:rsidRDefault="0069728A" w14:paraId="6E3630AC" w14:textId="77777777">
      <w:pPr>
        <w:spacing w:after="0" w:line="240" w:lineRule="auto"/>
        <w:rPr>
          <w:rFonts w:ascii="Times New Roman" w:hAnsi="Times New Roman" w:cs="Times New Roman"/>
          <w:sz w:val="24"/>
          <w:szCs w:val="24"/>
        </w:rPr>
      </w:pPr>
    </w:p>
    <w:p w:rsidR="0069728A" w:rsidP="00407025" w:rsidRDefault="0069728A" w14:paraId="14BF5EA1" w14:textId="77777777">
      <w:pPr>
        <w:spacing w:after="0" w:line="240" w:lineRule="auto"/>
        <w:ind w:right="90"/>
        <w:rPr>
          <w:rFonts w:ascii="Times New Roman" w:hAnsi="Times New Roman" w:cs="Times New Roman"/>
          <w:b/>
          <w:color w:val="365F91" w:themeColor="accent1" w:themeShade="BF"/>
          <w:sz w:val="32"/>
          <w:szCs w:val="32"/>
        </w:rPr>
      </w:pPr>
      <w:r w:rsidRPr="001455B6">
        <w:rPr>
          <w:rFonts w:ascii="Times New Roman" w:hAnsi="Times New Roman" w:cs="Times New Roman"/>
          <w:b/>
          <w:color w:val="365F91" w:themeColor="accent1" w:themeShade="BF"/>
          <w:sz w:val="32"/>
          <w:szCs w:val="32"/>
        </w:rPr>
        <w:t>TABLE OF CONTENTS</w:t>
      </w:r>
    </w:p>
    <w:p w:rsidR="00A32F98" w:rsidP="00E8021D" w:rsidRDefault="00A32F98" w14:paraId="3F42E741" w14:textId="29F8024F">
      <w:pPr>
        <w:tabs>
          <w:tab w:val="left" w:pos="9270"/>
        </w:tabs>
        <w:spacing w:after="0" w:line="240" w:lineRule="auto"/>
        <w:ind w:right="90"/>
        <w:rPr>
          <w:rFonts w:ascii="Times New Roman" w:hAnsi="Times New Roman" w:cs="Times New Roman"/>
          <w:sz w:val="24"/>
          <w:szCs w:val="24"/>
        </w:rPr>
      </w:pPr>
    </w:p>
    <w:sdt>
      <w:sdtPr>
        <w:rPr>
          <w:rFonts w:asciiTheme="minorHAnsi" w:hAnsiTheme="minorHAnsi" w:eastAsiaTheme="minorHAnsi" w:cstheme="minorBidi"/>
          <w:color w:val="auto"/>
          <w:sz w:val="22"/>
          <w:szCs w:val="22"/>
        </w:rPr>
        <w:id w:val="453838861"/>
        <w:docPartObj>
          <w:docPartGallery w:val="Table of Contents"/>
          <w:docPartUnique/>
        </w:docPartObj>
      </w:sdtPr>
      <w:sdtEndPr>
        <w:rPr>
          <w:b/>
          <w:bCs/>
          <w:noProof/>
        </w:rPr>
      </w:sdtEndPr>
      <w:sdtContent>
        <w:p w:rsidR="00A32F98" w:rsidRDefault="00A32F98" w14:paraId="04AE6D1A" w14:textId="3EFC415E">
          <w:pPr>
            <w:pStyle w:val="TOCHeading"/>
          </w:pPr>
          <w:r>
            <w:t>Contents</w:t>
          </w:r>
        </w:p>
        <w:p w:rsidR="00A32F98" w:rsidRDefault="00A32F98" w14:paraId="437C5A9C" w14:textId="0DC45F99">
          <w:pPr>
            <w:pStyle w:val="TOC1"/>
            <w:rPr>
              <w:rFonts w:asciiTheme="minorHAnsi" w:hAnsiTheme="minorHAnsi" w:eastAsiaTheme="minorEastAsia"/>
              <w:b w:val="0"/>
              <w:bCs w:val="0"/>
              <w:caps w:val="0"/>
              <w:noProof/>
              <w:sz w:val="22"/>
              <w:szCs w:val="22"/>
            </w:rPr>
          </w:pPr>
          <w:r>
            <w:fldChar w:fldCharType="begin"/>
          </w:r>
          <w:r>
            <w:instrText xml:space="preserve"> TOC \o "1-3" \h \z \u </w:instrText>
          </w:r>
          <w:r>
            <w:fldChar w:fldCharType="separate"/>
          </w:r>
          <w:hyperlink w:history="1" w:anchor="_Toc63859118">
            <w:r w:rsidRPr="00B95FB6">
              <w:rPr>
                <w:rStyle w:val="Hyperlink"/>
                <w:noProof/>
              </w:rPr>
              <w:t>INTRODUCTION</w:t>
            </w:r>
            <w:r>
              <w:rPr>
                <w:noProof/>
                <w:webHidden/>
              </w:rPr>
              <w:tab/>
            </w:r>
            <w:r>
              <w:rPr>
                <w:noProof/>
                <w:webHidden/>
              </w:rPr>
              <w:fldChar w:fldCharType="begin"/>
            </w:r>
            <w:r>
              <w:rPr>
                <w:noProof/>
                <w:webHidden/>
              </w:rPr>
              <w:instrText xml:space="preserve"> PAGEREF _Toc63859118 \h </w:instrText>
            </w:r>
            <w:r>
              <w:rPr>
                <w:noProof/>
                <w:webHidden/>
              </w:rPr>
            </w:r>
            <w:r>
              <w:rPr>
                <w:noProof/>
                <w:webHidden/>
              </w:rPr>
              <w:fldChar w:fldCharType="separate"/>
            </w:r>
            <w:r>
              <w:rPr>
                <w:noProof/>
                <w:webHidden/>
              </w:rPr>
              <w:t>3</w:t>
            </w:r>
            <w:r>
              <w:rPr>
                <w:noProof/>
                <w:webHidden/>
              </w:rPr>
              <w:fldChar w:fldCharType="end"/>
            </w:r>
          </w:hyperlink>
        </w:p>
        <w:p w:rsidR="00A32F98" w:rsidRDefault="00A946E4" w14:paraId="14ACE0E6" w14:textId="370C3E9E">
          <w:pPr>
            <w:pStyle w:val="TOC1"/>
            <w:rPr>
              <w:rFonts w:asciiTheme="minorHAnsi" w:hAnsiTheme="minorHAnsi" w:eastAsiaTheme="minorEastAsia"/>
              <w:b w:val="0"/>
              <w:bCs w:val="0"/>
              <w:caps w:val="0"/>
              <w:noProof/>
              <w:sz w:val="22"/>
              <w:szCs w:val="22"/>
            </w:rPr>
          </w:pPr>
          <w:hyperlink w:history="1" w:anchor="_Toc63859119">
            <w:r w:rsidRPr="00B95FB6" w:rsidR="00A32F98">
              <w:rPr>
                <w:rStyle w:val="Hyperlink"/>
                <w:noProof/>
              </w:rPr>
              <w:t>TERRESTRIAL &amp; AQUATIC NON-TARGET ORGANISMS</w:t>
            </w:r>
            <w:r w:rsidR="00A32F98">
              <w:rPr>
                <w:noProof/>
                <w:webHidden/>
              </w:rPr>
              <w:tab/>
            </w:r>
            <w:r w:rsidR="00A32F98">
              <w:rPr>
                <w:noProof/>
                <w:webHidden/>
              </w:rPr>
              <w:fldChar w:fldCharType="begin"/>
            </w:r>
            <w:r w:rsidR="00A32F98">
              <w:rPr>
                <w:noProof/>
                <w:webHidden/>
              </w:rPr>
              <w:instrText xml:space="preserve"> PAGEREF _Toc63859119 \h </w:instrText>
            </w:r>
            <w:r w:rsidR="00A32F98">
              <w:rPr>
                <w:noProof/>
                <w:webHidden/>
              </w:rPr>
            </w:r>
            <w:r w:rsidR="00A32F98">
              <w:rPr>
                <w:noProof/>
                <w:webHidden/>
              </w:rPr>
              <w:fldChar w:fldCharType="separate"/>
            </w:r>
            <w:r w:rsidR="00A32F98">
              <w:rPr>
                <w:noProof/>
                <w:webHidden/>
              </w:rPr>
              <w:t>3</w:t>
            </w:r>
            <w:r w:rsidR="00A32F98">
              <w:rPr>
                <w:noProof/>
                <w:webHidden/>
              </w:rPr>
              <w:fldChar w:fldCharType="end"/>
            </w:r>
          </w:hyperlink>
        </w:p>
        <w:p w:rsidR="00A32F98" w:rsidRDefault="00A946E4" w14:paraId="473CA34F" w14:textId="2EFC1316">
          <w:pPr>
            <w:pStyle w:val="TOC2"/>
            <w:rPr>
              <w:rFonts w:eastAsiaTheme="minorEastAsia" w:cstheme="minorBidi"/>
              <w:b w:val="0"/>
              <w:bCs w:val="0"/>
              <w:color w:val="auto"/>
              <w:sz w:val="22"/>
              <w:szCs w:val="22"/>
            </w:rPr>
          </w:pPr>
          <w:hyperlink w:history="1" w:anchor="_Toc63859120">
            <w:r w:rsidRPr="00B95FB6" w:rsidR="00A32F98">
              <w:rPr>
                <w:rStyle w:val="Hyperlink"/>
              </w:rPr>
              <w:t>Insect &amp; Pollinator Data</w:t>
            </w:r>
            <w:r w:rsidR="00A32F98">
              <w:rPr>
                <w:webHidden/>
              </w:rPr>
              <w:tab/>
            </w:r>
            <w:r w:rsidR="00A32F98">
              <w:rPr>
                <w:webHidden/>
              </w:rPr>
              <w:fldChar w:fldCharType="begin"/>
            </w:r>
            <w:r w:rsidR="00A32F98">
              <w:rPr>
                <w:webHidden/>
              </w:rPr>
              <w:instrText xml:space="preserve"> PAGEREF _Toc63859120 \h </w:instrText>
            </w:r>
            <w:r w:rsidR="00A32F98">
              <w:rPr>
                <w:webHidden/>
              </w:rPr>
            </w:r>
            <w:r w:rsidR="00A32F98">
              <w:rPr>
                <w:webHidden/>
              </w:rPr>
              <w:fldChar w:fldCharType="separate"/>
            </w:r>
            <w:r w:rsidR="00A32F98">
              <w:rPr>
                <w:webHidden/>
              </w:rPr>
              <w:t>3</w:t>
            </w:r>
            <w:r w:rsidR="00A32F98">
              <w:rPr>
                <w:webHidden/>
              </w:rPr>
              <w:fldChar w:fldCharType="end"/>
            </w:r>
          </w:hyperlink>
        </w:p>
        <w:p w:rsidR="00A32F98" w:rsidRDefault="00A946E4" w14:paraId="7C51D9AC" w14:textId="4A3CC432">
          <w:pPr>
            <w:pStyle w:val="TOC3"/>
            <w:tabs>
              <w:tab w:val="right" w:leader="dot" w:pos="9350"/>
            </w:tabs>
            <w:rPr>
              <w:rFonts w:eastAsiaTheme="minorEastAsia" w:cstheme="minorBidi"/>
              <w:noProof/>
              <w:sz w:val="22"/>
              <w:szCs w:val="22"/>
            </w:rPr>
          </w:pPr>
          <w:hyperlink w:history="1" w:anchor="_Toc63859121">
            <w:r w:rsidRPr="00B95FB6" w:rsidR="00A32F98">
              <w:rPr>
                <w:rStyle w:val="Hyperlink"/>
                <w:noProof/>
              </w:rPr>
              <w:t>Pollinator Acute Oral Toxicity, Adult</w:t>
            </w:r>
            <w:r w:rsidR="00A32F98">
              <w:rPr>
                <w:noProof/>
                <w:webHidden/>
              </w:rPr>
              <w:tab/>
            </w:r>
            <w:r w:rsidR="00A32F98">
              <w:rPr>
                <w:noProof/>
                <w:webHidden/>
              </w:rPr>
              <w:fldChar w:fldCharType="begin"/>
            </w:r>
            <w:r w:rsidR="00A32F98">
              <w:rPr>
                <w:noProof/>
                <w:webHidden/>
              </w:rPr>
              <w:instrText xml:space="preserve"> PAGEREF _Toc63859121 \h </w:instrText>
            </w:r>
            <w:r w:rsidR="00A32F98">
              <w:rPr>
                <w:noProof/>
                <w:webHidden/>
              </w:rPr>
            </w:r>
            <w:r w:rsidR="00A32F98">
              <w:rPr>
                <w:noProof/>
                <w:webHidden/>
              </w:rPr>
              <w:fldChar w:fldCharType="separate"/>
            </w:r>
            <w:r w:rsidR="00A32F98">
              <w:rPr>
                <w:noProof/>
                <w:webHidden/>
              </w:rPr>
              <w:t>3</w:t>
            </w:r>
            <w:r w:rsidR="00A32F98">
              <w:rPr>
                <w:noProof/>
                <w:webHidden/>
              </w:rPr>
              <w:fldChar w:fldCharType="end"/>
            </w:r>
          </w:hyperlink>
        </w:p>
        <w:p w:rsidR="00A32F98" w:rsidRDefault="00A946E4" w14:paraId="6B18A2BA" w14:textId="54C32FC7">
          <w:pPr>
            <w:pStyle w:val="TOC3"/>
            <w:tabs>
              <w:tab w:val="right" w:leader="dot" w:pos="9350"/>
            </w:tabs>
            <w:rPr>
              <w:rFonts w:eastAsiaTheme="minorEastAsia" w:cstheme="minorBidi"/>
              <w:noProof/>
              <w:sz w:val="22"/>
              <w:szCs w:val="22"/>
            </w:rPr>
          </w:pPr>
          <w:hyperlink w:history="1" w:anchor="_Toc63859122">
            <w:r w:rsidRPr="00B95FB6" w:rsidR="00A32F98">
              <w:rPr>
                <w:rStyle w:val="Hyperlink"/>
                <w:noProof/>
              </w:rPr>
              <w:t>Pollinator Acute Oral Toxicity, Larvae</w:t>
            </w:r>
            <w:r w:rsidR="00A32F98">
              <w:rPr>
                <w:noProof/>
                <w:webHidden/>
              </w:rPr>
              <w:tab/>
            </w:r>
            <w:r w:rsidR="00A32F98">
              <w:rPr>
                <w:noProof/>
                <w:webHidden/>
              </w:rPr>
              <w:fldChar w:fldCharType="begin"/>
            </w:r>
            <w:r w:rsidR="00A32F98">
              <w:rPr>
                <w:noProof/>
                <w:webHidden/>
              </w:rPr>
              <w:instrText xml:space="preserve"> PAGEREF _Toc63859122 \h </w:instrText>
            </w:r>
            <w:r w:rsidR="00A32F98">
              <w:rPr>
                <w:noProof/>
                <w:webHidden/>
              </w:rPr>
            </w:r>
            <w:r w:rsidR="00A32F98">
              <w:rPr>
                <w:noProof/>
                <w:webHidden/>
              </w:rPr>
              <w:fldChar w:fldCharType="separate"/>
            </w:r>
            <w:r w:rsidR="00A32F98">
              <w:rPr>
                <w:noProof/>
                <w:webHidden/>
              </w:rPr>
              <w:t>4</w:t>
            </w:r>
            <w:r w:rsidR="00A32F98">
              <w:rPr>
                <w:noProof/>
                <w:webHidden/>
              </w:rPr>
              <w:fldChar w:fldCharType="end"/>
            </w:r>
          </w:hyperlink>
        </w:p>
        <w:p w:rsidR="00A32F98" w:rsidRDefault="00A946E4" w14:paraId="2B27B487" w14:textId="67E0795E">
          <w:pPr>
            <w:pStyle w:val="TOC3"/>
            <w:tabs>
              <w:tab w:val="right" w:leader="dot" w:pos="9350"/>
            </w:tabs>
            <w:rPr>
              <w:rFonts w:eastAsiaTheme="minorEastAsia" w:cstheme="minorBidi"/>
              <w:noProof/>
              <w:sz w:val="22"/>
              <w:szCs w:val="22"/>
            </w:rPr>
          </w:pPr>
          <w:hyperlink w:history="1" w:anchor="_Toc63859123">
            <w:r w:rsidRPr="00B95FB6" w:rsidR="00A32F98">
              <w:rPr>
                <w:rStyle w:val="Hyperlink"/>
                <w:noProof/>
              </w:rPr>
              <w:t>Pollinator Chronic Oral Toxicity, Adult</w:t>
            </w:r>
            <w:r w:rsidR="00A32F98">
              <w:rPr>
                <w:noProof/>
                <w:webHidden/>
              </w:rPr>
              <w:tab/>
            </w:r>
            <w:r w:rsidR="00A32F98">
              <w:rPr>
                <w:noProof/>
                <w:webHidden/>
              </w:rPr>
              <w:fldChar w:fldCharType="begin"/>
            </w:r>
            <w:r w:rsidR="00A32F98">
              <w:rPr>
                <w:noProof/>
                <w:webHidden/>
              </w:rPr>
              <w:instrText xml:space="preserve"> PAGEREF _Toc63859123 \h </w:instrText>
            </w:r>
            <w:r w:rsidR="00A32F98">
              <w:rPr>
                <w:noProof/>
                <w:webHidden/>
              </w:rPr>
            </w:r>
            <w:r w:rsidR="00A32F98">
              <w:rPr>
                <w:noProof/>
                <w:webHidden/>
              </w:rPr>
              <w:fldChar w:fldCharType="separate"/>
            </w:r>
            <w:r w:rsidR="00A32F98">
              <w:rPr>
                <w:noProof/>
                <w:webHidden/>
              </w:rPr>
              <w:t>5</w:t>
            </w:r>
            <w:r w:rsidR="00A32F98">
              <w:rPr>
                <w:noProof/>
                <w:webHidden/>
              </w:rPr>
              <w:fldChar w:fldCharType="end"/>
            </w:r>
          </w:hyperlink>
        </w:p>
        <w:p w:rsidR="00A32F98" w:rsidRDefault="00A946E4" w14:paraId="2D457BBB" w14:textId="31D6CCEB">
          <w:pPr>
            <w:pStyle w:val="TOC3"/>
            <w:tabs>
              <w:tab w:val="right" w:leader="dot" w:pos="9350"/>
            </w:tabs>
            <w:rPr>
              <w:rFonts w:eastAsiaTheme="minorEastAsia" w:cstheme="minorBidi"/>
              <w:noProof/>
              <w:sz w:val="22"/>
              <w:szCs w:val="22"/>
            </w:rPr>
          </w:pPr>
          <w:hyperlink w:history="1" w:anchor="_Toc63859124">
            <w:r w:rsidRPr="00B95FB6" w:rsidR="00A32F98">
              <w:rPr>
                <w:rStyle w:val="Hyperlink"/>
                <w:noProof/>
                <w:lang w:bidi="en-US"/>
              </w:rPr>
              <w:t>Pollinator Chronic Oral Toxicity, Larvae</w:t>
            </w:r>
            <w:r w:rsidR="00A32F98">
              <w:rPr>
                <w:noProof/>
                <w:webHidden/>
              </w:rPr>
              <w:tab/>
            </w:r>
            <w:r w:rsidR="00A32F98">
              <w:rPr>
                <w:noProof/>
                <w:webHidden/>
              </w:rPr>
              <w:fldChar w:fldCharType="begin"/>
            </w:r>
            <w:r w:rsidR="00A32F98">
              <w:rPr>
                <w:noProof/>
                <w:webHidden/>
              </w:rPr>
              <w:instrText xml:space="preserve"> PAGEREF _Toc63859124 \h </w:instrText>
            </w:r>
            <w:r w:rsidR="00A32F98">
              <w:rPr>
                <w:noProof/>
                <w:webHidden/>
              </w:rPr>
            </w:r>
            <w:r w:rsidR="00A32F98">
              <w:rPr>
                <w:noProof/>
                <w:webHidden/>
              </w:rPr>
              <w:fldChar w:fldCharType="separate"/>
            </w:r>
            <w:r w:rsidR="00A32F98">
              <w:rPr>
                <w:noProof/>
                <w:webHidden/>
              </w:rPr>
              <w:t>6</w:t>
            </w:r>
            <w:r w:rsidR="00A32F98">
              <w:rPr>
                <w:noProof/>
                <w:webHidden/>
              </w:rPr>
              <w:fldChar w:fldCharType="end"/>
            </w:r>
          </w:hyperlink>
        </w:p>
        <w:p w:rsidR="00A32F98" w:rsidRDefault="00A946E4" w14:paraId="5DA882DC" w14:textId="4C80D0A3">
          <w:pPr>
            <w:pStyle w:val="TOC3"/>
            <w:tabs>
              <w:tab w:val="right" w:leader="dot" w:pos="9350"/>
            </w:tabs>
            <w:rPr>
              <w:rFonts w:eastAsiaTheme="minorEastAsia" w:cstheme="minorBidi"/>
              <w:noProof/>
              <w:sz w:val="22"/>
              <w:szCs w:val="22"/>
            </w:rPr>
          </w:pPr>
          <w:hyperlink w:history="1" w:anchor="_Toc63859125">
            <w:r w:rsidRPr="00B95FB6" w:rsidR="00A32F98">
              <w:rPr>
                <w:rStyle w:val="Hyperlink"/>
                <w:noProof/>
              </w:rPr>
              <w:t>Pollinator Tier II Semi-Field Toxicity Testing (tunnel/enclosure studies)</w:t>
            </w:r>
            <w:r w:rsidR="00A32F98">
              <w:rPr>
                <w:noProof/>
                <w:webHidden/>
              </w:rPr>
              <w:tab/>
            </w:r>
            <w:r w:rsidR="00A32F98">
              <w:rPr>
                <w:noProof/>
                <w:webHidden/>
              </w:rPr>
              <w:fldChar w:fldCharType="begin"/>
            </w:r>
            <w:r w:rsidR="00A32F98">
              <w:rPr>
                <w:noProof/>
                <w:webHidden/>
              </w:rPr>
              <w:instrText xml:space="preserve"> PAGEREF _Toc63859125 \h </w:instrText>
            </w:r>
            <w:r w:rsidR="00A32F98">
              <w:rPr>
                <w:noProof/>
                <w:webHidden/>
              </w:rPr>
            </w:r>
            <w:r w:rsidR="00A32F98">
              <w:rPr>
                <w:noProof/>
                <w:webHidden/>
              </w:rPr>
              <w:fldChar w:fldCharType="separate"/>
            </w:r>
            <w:r w:rsidR="00A32F98">
              <w:rPr>
                <w:noProof/>
                <w:webHidden/>
              </w:rPr>
              <w:t>6</w:t>
            </w:r>
            <w:r w:rsidR="00A32F98">
              <w:rPr>
                <w:noProof/>
                <w:webHidden/>
              </w:rPr>
              <w:fldChar w:fldCharType="end"/>
            </w:r>
          </w:hyperlink>
        </w:p>
        <w:p w:rsidR="00A32F98" w:rsidRDefault="00A946E4" w14:paraId="24B1082B" w14:textId="4A6B468D">
          <w:pPr>
            <w:pStyle w:val="TOC3"/>
            <w:tabs>
              <w:tab w:val="right" w:leader="dot" w:pos="9350"/>
            </w:tabs>
            <w:rPr>
              <w:rFonts w:eastAsiaTheme="minorEastAsia" w:cstheme="minorBidi"/>
              <w:noProof/>
              <w:sz w:val="22"/>
              <w:szCs w:val="22"/>
            </w:rPr>
          </w:pPr>
          <w:hyperlink w:history="1" w:anchor="_Toc63859126">
            <w:r w:rsidRPr="00B95FB6" w:rsidR="00A32F98">
              <w:rPr>
                <w:rStyle w:val="Hyperlink"/>
                <w:noProof/>
              </w:rPr>
              <w:t>Pollinator Tier II Semi-Field Toxicity Testing (feeding studies)</w:t>
            </w:r>
            <w:r w:rsidR="00A32F98">
              <w:rPr>
                <w:noProof/>
                <w:webHidden/>
              </w:rPr>
              <w:tab/>
            </w:r>
            <w:r w:rsidR="00A32F98">
              <w:rPr>
                <w:noProof/>
                <w:webHidden/>
              </w:rPr>
              <w:fldChar w:fldCharType="begin"/>
            </w:r>
            <w:r w:rsidR="00A32F98">
              <w:rPr>
                <w:noProof/>
                <w:webHidden/>
              </w:rPr>
              <w:instrText xml:space="preserve"> PAGEREF _Toc63859126 \h </w:instrText>
            </w:r>
            <w:r w:rsidR="00A32F98">
              <w:rPr>
                <w:noProof/>
                <w:webHidden/>
              </w:rPr>
            </w:r>
            <w:r w:rsidR="00A32F98">
              <w:rPr>
                <w:noProof/>
                <w:webHidden/>
              </w:rPr>
              <w:fldChar w:fldCharType="separate"/>
            </w:r>
            <w:r w:rsidR="00A32F98">
              <w:rPr>
                <w:noProof/>
                <w:webHidden/>
              </w:rPr>
              <w:t>7</w:t>
            </w:r>
            <w:r w:rsidR="00A32F98">
              <w:rPr>
                <w:noProof/>
                <w:webHidden/>
              </w:rPr>
              <w:fldChar w:fldCharType="end"/>
            </w:r>
          </w:hyperlink>
        </w:p>
        <w:p w:rsidR="00A32F98" w:rsidRDefault="00A946E4" w14:paraId="36930FB8" w14:textId="204E5427">
          <w:pPr>
            <w:pStyle w:val="TOC3"/>
            <w:tabs>
              <w:tab w:val="right" w:leader="dot" w:pos="9350"/>
            </w:tabs>
            <w:rPr>
              <w:rFonts w:eastAsiaTheme="minorEastAsia" w:cstheme="minorBidi"/>
              <w:noProof/>
              <w:sz w:val="22"/>
              <w:szCs w:val="22"/>
            </w:rPr>
          </w:pPr>
          <w:hyperlink w:history="1" w:anchor="_Toc63859127">
            <w:r w:rsidRPr="00B95FB6" w:rsidR="00A32F98">
              <w:rPr>
                <w:rStyle w:val="Hyperlink"/>
                <w:noProof/>
              </w:rPr>
              <w:t>Residues in Pollen and Nectar</w:t>
            </w:r>
            <w:r w:rsidR="00A32F98">
              <w:rPr>
                <w:noProof/>
                <w:webHidden/>
              </w:rPr>
              <w:tab/>
            </w:r>
            <w:r w:rsidR="00A32F98">
              <w:rPr>
                <w:noProof/>
                <w:webHidden/>
              </w:rPr>
              <w:fldChar w:fldCharType="begin"/>
            </w:r>
            <w:r w:rsidR="00A32F98">
              <w:rPr>
                <w:noProof/>
                <w:webHidden/>
              </w:rPr>
              <w:instrText xml:space="preserve"> PAGEREF _Toc63859127 \h </w:instrText>
            </w:r>
            <w:r w:rsidR="00A32F98">
              <w:rPr>
                <w:noProof/>
                <w:webHidden/>
              </w:rPr>
            </w:r>
            <w:r w:rsidR="00A32F98">
              <w:rPr>
                <w:noProof/>
                <w:webHidden/>
              </w:rPr>
              <w:fldChar w:fldCharType="separate"/>
            </w:r>
            <w:r w:rsidR="00A32F98">
              <w:rPr>
                <w:noProof/>
                <w:webHidden/>
              </w:rPr>
              <w:t>9</w:t>
            </w:r>
            <w:r w:rsidR="00A32F98">
              <w:rPr>
                <w:noProof/>
                <w:webHidden/>
              </w:rPr>
              <w:fldChar w:fldCharType="end"/>
            </w:r>
          </w:hyperlink>
        </w:p>
        <w:p w:rsidR="00A32F98" w:rsidRDefault="00A946E4" w14:paraId="42CEE53A" w14:textId="20654808">
          <w:pPr>
            <w:pStyle w:val="TOC3"/>
            <w:tabs>
              <w:tab w:val="right" w:leader="dot" w:pos="9350"/>
            </w:tabs>
            <w:rPr>
              <w:rFonts w:eastAsiaTheme="minorEastAsia" w:cstheme="minorBidi"/>
              <w:noProof/>
              <w:sz w:val="22"/>
              <w:szCs w:val="22"/>
            </w:rPr>
          </w:pPr>
          <w:hyperlink w:history="1" w:anchor="_Toc63859128">
            <w:r w:rsidRPr="00B95FB6" w:rsidR="00A32F98">
              <w:rPr>
                <w:rStyle w:val="Hyperlink"/>
                <w:noProof/>
              </w:rPr>
              <w:t>Pollinator Acute Vapor Exposure Toxicity</w:t>
            </w:r>
            <w:r w:rsidR="00A32F98">
              <w:rPr>
                <w:noProof/>
                <w:webHidden/>
              </w:rPr>
              <w:tab/>
            </w:r>
            <w:r w:rsidR="00A32F98">
              <w:rPr>
                <w:noProof/>
                <w:webHidden/>
              </w:rPr>
              <w:fldChar w:fldCharType="begin"/>
            </w:r>
            <w:r w:rsidR="00A32F98">
              <w:rPr>
                <w:noProof/>
                <w:webHidden/>
              </w:rPr>
              <w:instrText xml:space="preserve"> PAGEREF _Toc63859128 \h </w:instrText>
            </w:r>
            <w:r w:rsidR="00A32F98">
              <w:rPr>
                <w:noProof/>
                <w:webHidden/>
              </w:rPr>
            </w:r>
            <w:r w:rsidR="00A32F98">
              <w:rPr>
                <w:noProof/>
                <w:webHidden/>
              </w:rPr>
              <w:fldChar w:fldCharType="separate"/>
            </w:r>
            <w:r w:rsidR="00A32F98">
              <w:rPr>
                <w:noProof/>
                <w:webHidden/>
              </w:rPr>
              <w:t>9</w:t>
            </w:r>
            <w:r w:rsidR="00A32F98">
              <w:rPr>
                <w:noProof/>
                <w:webHidden/>
              </w:rPr>
              <w:fldChar w:fldCharType="end"/>
            </w:r>
          </w:hyperlink>
        </w:p>
        <w:p w:rsidR="00A32F98" w:rsidRDefault="00A946E4" w14:paraId="163CC4AE" w14:textId="71C0705A">
          <w:pPr>
            <w:pStyle w:val="TOC3"/>
            <w:tabs>
              <w:tab w:val="right" w:leader="dot" w:pos="9350"/>
            </w:tabs>
            <w:rPr>
              <w:rFonts w:eastAsiaTheme="minorEastAsia" w:cstheme="minorBidi"/>
              <w:noProof/>
              <w:sz w:val="22"/>
              <w:szCs w:val="22"/>
            </w:rPr>
          </w:pPr>
          <w:hyperlink w:history="1" w:anchor="_Toc63859129">
            <w:r w:rsidRPr="00B95FB6" w:rsidR="00A32F98">
              <w:rPr>
                <w:rStyle w:val="Hyperlink"/>
                <w:noProof/>
              </w:rPr>
              <w:t>Beneficial Insects Toxicity</w:t>
            </w:r>
            <w:r w:rsidR="00A32F98">
              <w:rPr>
                <w:noProof/>
                <w:webHidden/>
              </w:rPr>
              <w:tab/>
            </w:r>
            <w:r w:rsidR="00A32F98">
              <w:rPr>
                <w:noProof/>
                <w:webHidden/>
              </w:rPr>
              <w:fldChar w:fldCharType="begin"/>
            </w:r>
            <w:r w:rsidR="00A32F98">
              <w:rPr>
                <w:noProof/>
                <w:webHidden/>
              </w:rPr>
              <w:instrText xml:space="preserve"> PAGEREF _Toc63859129 \h </w:instrText>
            </w:r>
            <w:r w:rsidR="00A32F98">
              <w:rPr>
                <w:noProof/>
                <w:webHidden/>
              </w:rPr>
            </w:r>
            <w:r w:rsidR="00A32F98">
              <w:rPr>
                <w:noProof/>
                <w:webHidden/>
              </w:rPr>
              <w:fldChar w:fldCharType="separate"/>
            </w:r>
            <w:r w:rsidR="00A32F98">
              <w:rPr>
                <w:noProof/>
                <w:webHidden/>
              </w:rPr>
              <w:t>10</w:t>
            </w:r>
            <w:r w:rsidR="00A32F98">
              <w:rPr>
                <w:noProof/>
                <w:webHidden/>
              </w:rPr>
              <w:fldChar w:fldCharType="end"/>
            </w:r>
          </w:hyperlink>
        </w:p>
        <w:p w:rsidR="00A32F98" w:rsidRDefault="00A946E4" w14:paraId="3451FC30" w14:textId="06619E39">
          <w:pPr>
            <w:pStyle w:val="TOC2"/>
            <w:rPr>
              <w:rFonts w:eastAsiaTheme="minorEastAsia" w:cstheme="minorBidi"/>
              <w:b w:val="0"/>
              <w:bCs w:val="0"/>
              <w:color w:val="auto"/>
              <w:sz w:val="22"/>
              <w:szCs w:val="22"/>
            </w:rPr>
          </w:pPr>
          <w:hyperlink w:history="1" w:anchor="_Toc63859130">
            <w:r w:rsidRPr="00B95FB6" w:rsidR="00A32F98">
              <w:rPr>
                <w:rStyle w:val="Hyperlink"/>
              </w:rPr>
              <w:t>Avian &amp; Mammalian Testing</w:t>
            </w:r>
            <w:r w:rsidR="00A32F98">
              <w:rPr>
                <w:webHidden/>
              </w:rPr>
              <w:tab/>
            </w:r>
            <w:r w:rsidR="00A32F98">
              <w:rPr>
                <w:webHidden/>
              </w:rPr>
              <w:fldChar w:fldCharType="begin"/>
            </w:r>
            <w:r w:rsidR="00A32F98">
              <w:rPr>
                <w:webHidden/>
              </w:rPr>
              <w:instrText xml:space="preserve"> PAGEREF _Toc63859130 \h </w:instrText>
            </w:r>
            <w:r w:rsidR="00A32F98">
              <w:rPr>
                <w:webHidden/>
              </w:rPr>
            </w:r>
            <w:r w:rsidR="00A32F98">
              <w:rPr>
                <w:webHidden/>
              </w:rPr>
              <w:fldChar w:fldCharType="separate"/>
            </w:r>
            <w:r w:rsidR="00A32F98">
              <w:rPr>
                <w:webHidden/>
              </w:rPr>
              <w:t>11</w:t>
            </w:r>
            <w:r w:rsidR="00A32F98">
              <w:rPr>
                <w:webHidden/>
              </w:rPr>
              <w:fldChar w:fldCharType="end"/>
            </w:r>
          </w:hyperlink>
        </w:p>
        <w:p w:rsidR="00A32F98" w:rsidRDefault="00A946E4" w14:paraId="48448106" w14:textId="3DDFC46F">
          <w:pPr>
            <w:pStyle w:val="TOC3"/>
            <w:tabs>
              <w:tab w:val="right" w:leader="dot" w:pos="9350"/>
            </w:tabs>
            <w:rPr>
              <w:rFonts w:eastAsiaTheme="minorEastAsia" w:cstheme="minorBidi"/>
              <w:noProof/>
              <w:sz w:val="22"/>
              <w:szCs w:val="22"/>
            </w:rPr>
          </w:pPr>
          <w:hyperlink w:history="1" w:anchor="_Toc63859131">
            <w:r w:rsidRPr="00B95FB6" w:rsidR="00A32F98">
              <w:rPr>
                <w:rStyle w:val="Hyperlink"/>
                <w:noProof/>
                <w:lang w:bidi="en-US"/>
              </w:rPr>
              <w:t>Avian Acute Inhalation Toxicity</w:t>
            </w:r>
            <w:r w:rsidR="00A32F98">
              <w:rPr>
                <w:noProof/>
                <w:webHidden/>
              </w:rPr>
              <w:tab/>
            </w:r>
            <w:r w:rsidR="00A32F98">
              <w:rPr>
                <w:noProof/>
                <w:webHidden/>
              </w:rPr>
              <w:fldChar w:fldCharType="begin"/>
            </w:r>
            <w:r w:rsidR="00A32F98">
              <w:rPr>
                <w:noProof/>
                <w:webHidden/>
              </w:rPr>
              <w:instrText xml:space="preserve"> PAGEREF _Toc63859131 \h </w:instrText>
            </w:r>
            <w:r w:rsidR="00A32F98">
              <w:rPr>
                <w:noProof/>
                <w:webHidden/>
              </w:rPr>
            </w:r>
            <w:r w:rsidR="00A32F98">
              <w:rPr>
                <w:noProof/>
                <w:webHidden/>
              </w:rPr>
              <w:fldChar w:fldCharType="separate"/>
            </w:r>
            <w:r w:rsidR="00A32F98">
              <w:rPr>
                <w:noProof/>
                <w:webHidden/>
              </w:rPr>
              <w:t>11</w:t>
            </w:r>
            <w:r w:rsidR="00A32F98">
              <w:rPr>
                <w:noProof/>
                <w:webHidden/>
              </w:rPr>
              <w:fldChar w:fldCharType="end"/>
            </w:r>
          </w:hyperlink>
        </w:p>
        <w:p w:rsidR="00A32F98" w:rsidRDefault="00A946E4" w14:paraId="071696E1" w14:textId="49AD4C09">
          <w:pPr>
            <w:pStyle w:val="TOC2"/>
            <w:rPr>
              <w:rFonts w:eastAsiaTheme="minorEastAsia" w:cstheme="minorBidi"/>
              <w:b w:val="0"/>
              <w:bCs w:val="0"/>
              <w:color w:val="auto"/>
              <w:sz w:val="22"/>
              <w:szCs w:val="22"/>
            </w:rPr>
          </w:pPr>
          <w:hyperlink w:history="1" w:anchor="_Toc63859132">
            <w:r w:rsidRPr="00B95FB6" w:rsidR="00A32F98">
              <w:rPr>
                <w:rStyle w:val="Hyperlink"/>
              </w:rPr>
              <w:t>Aquatic Organisms (Fish &amp; Invertebrates)</w:t>
            </w:r>
            <w:r w:rsidR="00A32F98">
              <w:rPr>
                <w:webHidden/>
              </w:rPr>
              <w:tab/>
            </w:r>
            <w:r w:rsidR="00A32F98">
              <w:rPr>
                <w:webHidden/>
              </w:rPr>
              <w:fldChar w:fldCharType="begin"/>
            </w:r>
            <w:r w:rsidR="00A32F98">
              <w:rPr>
                <w:webHidden/>
              </w:rPr>
              <w:instrText xml:space="preserve"> PAGEREF _Toc63859132 \h </w:instrText>
            </w:r>
            <w:r w:rsidR="00A32F98">
              <w:rPr>
                <w:webHidden/>
              </w:rPr>
            </w:r>
            <w:r w:rsidR="00A32F98">
              <w:rPr>
                <w:webHidden/>
              </w:rPr>
              <w:fldChar w:fldCharType="separate"/>
            </w:r>
            <w:r w:rsidR="00A32F98">
              <w:rPr>
                <w:webHidden/>
              </w:rPr>
              <w:t>11</w:t>
            </w:r>
            <w:r w:rsidR="00A32F98">
              <w:rPr>
                <w:webHidden/>
              </w:rPr>
              <w:fldChar w:fldCharType="end"/>
            </w:r>
          </w:hyperlink>
        </w:p>
        <w:p w:rsidR="00A32F98" w:rsidRDefault="00A946E4" w14:paraId="08A6E519" w14:textId="457FE575">
          <w:pPr>
            <w:pStyle w:val="TOC3"/>
            <w:tabs>
              <w:tab w:val="right" w:leader="dot" w:pos="9350"/>
            </w:tabs>
            <w:rPr>
              <w:rFonts w:eastAsiaTheme="minorEastAsia" w:cstheme="minorBidi"/>
              <w:noProof/>
              <w:sz w:val="22"/>
              <w:szCs w:val="22"/>
            </w:rPr>
          </w:pPr>
          <w:hyperlink w:history="1" w:anchor="_Toc63859133">
            <w:r w:rsidRPr="00B95FB6" w:rsidR="00A32F98">
              <w:rPr>
                <w:rStyle w:val="Hyperlink"/>
                <w:noProof/>
              </w:rPr>
              <w:t>Acute Freshwater Fish and/or Invertebrate Toxicity (Synergism)</w:t>
            </w:r>
            <w:r w:rsidR="00A32F98">
              <w:rPr>
                <w:noProof/>
                <w:webHidden/>
              </w:rPr>
              <w:tab/>
            </w:r>
            <w:r w:rsidR="00A32F98">
              <w:rPr>
                <w:noProof/>
                <w:webHidden/>
              </w:rPr>
              <w:fldChar w:fldCharType="begin"/>
            </w:r>
            <w:r w:rsidR="00A32F98">
              <w:rPr>
                <w:noProof/>
                <w:webHidden/>
              </w:rPr>
              <w:instrText xml:space="preserve"> PAGEREF _Toc63859133 \h </w:instrText>
            </w:r>
            <w:r w:rsidR="00A32F98">
              <w:rPr>
                <w:noProof/>
                <w:webHidden/>
              </w:rPr>
            </w:r>
            <w:r w:rsidR="00A32F98">
              <w:rPr>
                <w:noProof/>
                <w:webHidden/>
              </w:rPr>
              <w:fldChar w:fldCharType="separate"/>
            </w:r>
            <w:r w:rsidR="00A32F98">
              <w:rPr>
                <w:noProof/>
                <w:webHidden/>
              </w:rPr>
              <w:t>11</w:t>
            </w:r>
            <w:r w:rsidR="00A32F98">
              <w:rPr>
                <w:noProof/>
                <w:webHidden/>
              </w:rPr>
              <w:fldChar w:fldCharType="end"/>
            </w:r>
          </w:hyperlink>
        </w:p>
        <w:p w:rsidR="00A32F98" w:rsidRDefault="00A946E4" w14:paraId="05AF9BC5" w14:textId="15E2FC92">
          <w:pPr>
            <w:pStyle w:val="TOC1"/>
            <w:rPr>
              <w:rFonts w:asciiTheme="minorHAnsi" w:hAnsiTheme="minorHAnsi" w:eastAsiaTheme="minorEastAsia"/>
              <w:b w:val="0"/>
              <w:bCs w:val="0"/>
              <w:caps w:val="0"/>
              <w:noProof/>
              <w:sz w:val="22"/>
              <w:szCs w:val="22"/>
            </w:rPr>
          </w:pPr>
          <w:hyperlink w:history="1" w:anchor="_Toc63859134">
            <w:r w:rsidRPr="00B95FB6" w:rsidR="00A32F98">
              <w:rPr>
                <w:rStyle w:val="Hyperlink"/>
                <w:noProof/>
              </w:rPr>
              <w:t>NON-TARGET PLANTS (TERRESTRIAL &amp; AQUATIC)</w:t>
            </w:r>
            <w:r w:rsidR="00A32F98">
              <w:rPr>
                <w:noProof/>
                <w:webHidden/>
              </w:rPr>
              <w:tab/>
            </w:r>
            <w:r w:rsidR="00A32F98">
              <w:rPr>
                <w:noProof/>
                <w:webHidden/>
              </w:rPr>
              <w:fldChar w:fldCharType="begin"/>
            </w:r>
            <w:r w:rsidR="00A32F98">
              <w:rPr>
                <w:noProof/>
                <w:webHidden/>
              </w:rPr>
              <w:instrText xml:space="preserve"> PAGEREF _Toc63859134 \h </w:instrText>
            </w:r>
            <w:r w:rsidR="00A32F98">
              <w:rPr>
                <w:noProof/>
                <w:webHidden/>
              </w:rPr>
            </w:r>
            <w:r w:rsidR="00A32F98">
              <w:rPr>
                <w:noProof/>
                <w:webHidden/>
              </w:rPr>
              <w:fldChar w:fldCharType="separate"/>
            </w:r>
            <w:r w:rsidR="00A32F98">
              <w:rPr>
                <w:noProof/>
                <w:webHidden/>
              </w:rPr>
              <w:t>12</w:t>
            </w:r>
            <w:r w:rsidR="00A32F98">
              <w:rPr>
                <w:noProof/>
                <w:webHidden/>
              </w:rPr>
              <w:fldChar w:fldCharType="end"/>
            </w:r>
          </w:hyperlink>
        </w:p>
        <w:p w:rsidR="00A32F98" w:rsidRDefault="00A946E4" w14:paraId="3CF78412" w14:textId="46E76BE0">
          <w:pPr>
            <w:pStyle w:val="TOC3"/>
            <w:tabs>
              <w:tab w:val="right" w:leader="dot" w:pos="9350"/>
            </w:tabs>
            <w:rPr>
              <w:rFonts w:eastAsiaTheme="minorEastAsia" w:cstheme="minorBidi"/>
              <w:noProof/>
              <w:sz w:val="22"/>
              <w:szCs w:val="22"/>
            </w:rPr>
          </w:pPr>
          <w:hyperlink w:history="1" w:anchor="_Toc63859135">
            <w:r w:rsidRPr="00B95FB6" w:rsidR="00A32F98">
              <w:rPr>
                <w:rStyle w:val="Hyperlink"/>
                <w:noProof/>
              </w:rPr>
              <w:t>Non-Target Plant Reproductive Toxicity</w:t>
            </w:r>
            <w:r w:rsidR="00A32F98">
              <w:rPr>
                <w:noProof/>
                <w:webHidden/>
              </w:rPr>
              <w:tab/>
            </w:r>
            <w:r w:rsidR="00A32F98">
              <w:rPr>
                <w:noProof/>
                <w:webHidden/>
              </w:rPr>
              <w:fldChar w:fldCharType="begin"/>
            </w:r>
            <w:r w:rsidR="00A32F98">
              <w:rPr>
                <w:noProof/>
                <w:webHidden/>
              </w:rPr>
              <w:instrText xml:space="preserve"> PAGEREF _Toc63859135 \h </w:instrText>
            </w:r>
            <w:r w:rsidR="00A32F98">
              <w:rPr>
                <w:noProof/>
                <w:webHidden/>
              </w:rPr>
            </w:r>
            <w:r w:rsidR="00A32F98">
              <w:rPr>
                <w:noProof/>
                <w:webHidden/>
              </w:rPr>
              <w:fldChar w:fldCharType="separate"/>
            </w:r>
            <w:r w:rsidR="00A32F98">
              <w:rPr>
                <w:noProof/>
                <w:webHidden/>
              </w:rPr>
              <w:t>12</w:t>
            </w:r>
            <w:r w:rsidR="00A32F98">
              <w:rPr>
                <w:noProof/>
                <w:webHidden/>
              </w:rPr>
              <w:fldChar w:fldCharType="end"/>
            </w:r>
          </w:hyperlink>
        </w:p>
        <w:p w:rsidR="00A32F98" w:rsidRDefault="00A946E4" w14:paraId="7E928685" w14:textId="45B6B8D5">
          <w:pPr>
            <w:pStyle w:val="TOC3"/>
            <w:tabs>
              <w:tab w:val="right" w:leader="dot" w:pos="9350"/>
            </w:tabs>
            <w:rPr>
              <w:rFonts w:eastAsiaTheme="minorEastAsia" w:cstheme="minorBidi"/>
              <w:noProof/>
              <w:sz w:val="22"/>
              <w:szCs w:val="22"/>
            </w:rPr>
          </w:pPr>
          <w:hyperlink w:history="1" w:anchor="_Toc63859136">
            <w:r w:rsidRPr="00B95FB6" w:rsidR="00A32F98">
              <w:rPr>
                <w:rStyle w:val="Hyperlink"/>
                <w:noProof/>
              </w:rPr>
              <w:t>Terrestrial Plant Vapor Exposure Toxicity</w:t>
            </w:r>
            <w:r w:rsidR="00A32F98">
              <w:rPr>
                <w:noProof/>
                <w:webHidden/>
              </w:rPr>
              <w:tab/>
            </w:r>
            <w:r w:rsidR="00A32F98">
              <w:rPr>
                <w:noProof/>
                <w:webHidden/>
              </w:rPr>
              <w:fldChar w:fldCharType="begin"/>
            </w:r>
            <w:r w:rsidR="00A32F98">
              <w:rPr>
                <w:noProof/>
                <w:webHidden/>
              </w:rPr>
              <w:instrText xml:space="preserve"> PAGEREF _Toc63859136 \h </w:instrText>
            </w:r>
            <w:r w:rsidR="00A32F98">
              <w:rPr>
                <w:noProof/>
                <w:webHidden/>
              </w:rPr>
            </w:r>
            <w:r w:rsidR="00A32F98">
              <w:rPr>
                <w:noProof/>
                <w:webHidden/>
              </w:rPr>
              <w:fldChar w:fldCharType="separate"/>
            </w:r>
            <w:r w:rsidR="00A32F98">
              <w:rPr>
                <w:noProof/>
                <w:webHidden/>
              </w:rPr>
              <w:t>13</w:t>
            </w:r>
            <w:r w:rsidR="00A32F98">
              <w:rPr>
                <w:noProof/>
                <w:webHidden/>
              </w:rPr>
              <w:fldChar w:fldCharType="end"/>
            </w:r>
          </w:hyperlink>
        </w:p>
        <w:p w:rsidR="00A32F98" w:rsidRDefault="00A946E4" w14:paraId="563F904E" w14:textId="06C3018D">
          <w:pPr>
            <w:pStyle w:val="TOC1"/>
            <w:rPr>
              <w:rFonts w:asciiTheme="minorHAnsi" w:hAnsiTheme="minorHAnsi" w:eastAsiaTheme="minorEastAsia"/>
              <w:b w:val="0"/>
              <w:bCs w:val="0"/>
              <w:caps w:val="0"/>
              <w:noProof/>
              <w:sz w:val="22"/>
              <w:szCs w:val="22"/>
            </w:rPr>
          </w:pPr>
          <w:hyperlink w:history="1" w:anchor="_Toc63859137">
            <w:r w:rsidRPr="00B95FB6" w:rsidR="00A32F98">
              <w:rPr>
                <w:rStyle w:val="Hyperlink"/>
                <w:noProof/>
              </w:rPr>
              <w:t>WASTE WATER SYSTEMS (ENVIRONMENTAL FATE &amp; TOXICITY)</w:t>
            </w:r>
            <w:r w:rsidR="00A32F98">
              <w:rPr>
                <w:noProof/>
                <w:webHidden/>
              </w:rPr>
              <w:tab/>
            </w:r>
            <w:r w:rsidR="00A32F98">
              <w:rPr>
                <w:noProof/>
                <w:webHidden/>
              </w:rPr>
              <w:fldChar w:fldCharType="begin"/>
            </w:r>
            <w:r w:rsidR="00A32F98">
              <w:rPr>
                <w:noProof/>
                <w:webHidden/>
              </w:rPr>
              <w:instrText xml:space="preserve"> PAGEREF _Toc63859137 \h </w:instrText>
            </w:r>
            <w:r w:rsidR="00A32F98">
              <w:rPr>
                <w:noProof/>
                <w:webHidden/>
              </w:rPr>
            </w:r>
            <w:r w:rsidR="00A32F98">
              <w:rPr>
                <w:noProof/>
                <w:webHidden/>
              </w:rPr>
              <w:fldChar w:fldCharType="separate"/>
            </w:r>
            <w:r w:rsidR="00A32F98">
              <w:rPr>
                <w:noProof/>
                <w:webHidden/>
              </w:rPr>
              <w:t>13</w:t>
            </w:r>
            <w:r w:rsidR="00A32F98">
              <w:rPr>
                <w:noProof/>
                <w:webHidden/>
              </w:rPr>
              <w:fldChar w:fldCharType="end"/>
            </w:r>
          </w:hyperlink>
        </w:p>
        <w:p w:rsidR="00A32F98" w:rsidRDefault="00A946E4" w14:paraId="5F8FE111" w14:textId="1F49BFB5">
          <w:pPr>
            <w:pStyle w:val="TOC3"/>
            <w:tabs>
              <w:tab w:val="right" w:leader="dot" w:pos="9350"/>
            </w:tabs>
            <w:rPr>
              <w:rFonts w:eastAsiaTheme="minorEastAsia" w:cstheme="minorBidi"/>
              <w:noProof/>
              <w:sz w:val="22"/>
              <w:szCs w:val="22"/>
            </w:rPr>
          </w:pPr>
          <w:hyperlink w:history="1" w:anchor="_Toc63859138">
            <w:r w:rsidRPr="00B95FB6" w:rsidR="00A32F98">
              <w:rPr>
                <w:rStyle w:val="Hyperlink"/>
                <w:noProof/>
              </w:rPr>
              <w:t>Drinking Water Treatability</w:t>
            </w:r>
            <w:r w:rsidR="00A32F98">
              <w:rPr>
                <w:noProof/>
                <w:webHidden/>
              </w:rPr>
              <w:tab/>
            </w:r>
            <w:r w:rsidR="00A32F98">
              <w:rPr>
                <w:noProof/>
                <w:webHidden/>
              </w:rPr>
              <w:fldChar w:fldCharType="begin"/>
            </w:r>
            <w:r w:rsidR="00A32F98">
              <w:rPr>
                <w:noProof/>
                <w:webHidden/>
              </w:rPr>
              <w:instrText xml:space="preserve"> PAGEREF _Toc63859138 \h </w:instrText>
            </w:r>
            <w:r w:rsidR="00A32F98">
              <w:rPr>
                <w:noProof/>
                <w:webHidden/>
              </w:rPr>
            </w:r>
            <w:r w:rsidR="00A32F98">
              <w:rPr>
                <w:noProof/>
                <w:webHidden/>
              </w:rPr>
              <w:fldChar w:fldCharType="separate"/>
            </w:r>
            <w:r w:rsidR="00A32F98">
              <w:rPr>
                <w:noProof/>
                <w:webHidden/>
              </w:rPr>
              <w:t>13</w:t>
            </w:r>
            <w:r w:rsidR="00A32F98">
              <w:rPr>
                <w:noProof/>
                <w:webHidden/>
              </w:rPr>
              <w:fldChar w:fldCharType="end"/>
            </w:r>
          </w:hyperlink>
        </w:p>
        <w:p w:rsidR="00A32F98" w:rsidRDefault="00A946E4" w14:paraId="2DBA361F" w14:textId="22D2F119">
          <w:pPr>
            <w:pStyle w:val="TOC1"/>
            <w:rPr>
              <w:rFonts w:asciiTheme="minorHAnsi" w:hAnsiTheme="minorHAnsi" w:eastAsiaTheme="minorEastAsia"/>
              <w:b w:val="0"/>
              <w:bCs w:val="0"/>
              <w:caps w:val="0"/>
              <w:noProof/>
              <w:sz w:val="22"/>
              <w:szCs w:val="22"/>
            </w:rPr>
          </w:pPr>
          <w:hyperlink w:history="1" w:anchor="_Toc63859139">
            <w:r w:rsidRPr="00B95FB6" w:rsidR="00A32F98">
              <w:rPr>
                <w:rStyle w:val="Hyperlink"/>
                <w:noProof/>
              </w:rPr>
              <w:t>ENVIRONMENTAL FATE &amp; TRANSPORT</w:t>
            </w:r>
            <w:r w:rsidR="00A32F98">
              <w:rPr>
                <w:noProof/>
                <w:webHidden/>
              </w:rPr>
              <w:tab/>
            </w:r>
            <w:r w:rsidR="00A32F98">
              <w:rPr>
                <w:noProof/>
                <w:webHidden/>
              </w:rPr>
              <w:fldChar w:fldCharType="begin"/>
            </w:r>
            <w:r w:rsidR="00A32F98">
              <w:rPr>
                <w:noProof/>
                <w:webHidden/>
              </w:rPr>
              <w:instrText xml:space="preserve"> PAGEREF _Toc63859139 \h </w:instrText>
            </w:r>
            <w:r w:rsidR="00A32F98">
              <w:rPr>
                <w:noProof/>
                <w:webHidden/>
              </w:rPr>
            </w:r>
            <w:r w:rsidR="00A32F98">
              <w:rPr>
                <w:noProof/>
                <w:webHidden/>
              </w:rPr>
              <w:fldChar w:fldCharType="separate"/>
            </w:r>
            <w:r w:rsidR="00A32F98">
              <w:rPr>
                <w:noProof/>
                <w:webHidden/>
              </w:rPr>
              <w:t>14</w:t>
            </w:r>
            <w:r w:rsidR="00A32F98">
              <w:rPr>
                <w:noProof/>
                <w:webHidden/>
              </w:rPr>
              <w:fldChar w:fldCharType="end"/>
            </w:r>
          </w:hyperlink>
        </w:p>
        <w:p w:rsidR="00A32F98" w:rsidRDefault="00A946E4" w14:paraId="5BBB2125" w14:textId="1ADA26C4">
          <w:pPr>
            <w:pStyle w:val="TOC3"/>
            <w:tabs>
              <w:tab w:val="right" w:leader="dot" w:pos="9350"/>
            </w:tabs>
            <w:rPr>
              <w:rFonts w:eastAsiaTheme="minorEastAsia" w:cstheme="minorBidi"/>
              <w:noProof/>
              <w:sz w:val="22"/>
              <w:szCs w:val="22"/>
            </w:rPr>
          </w:pPr>
          <w:hyperlink w:history="1" w:anchor="_Toc63859140">
            <w:r w:rsidRPr="00B95FB6" w:rsidR="00A32F98">
              <w:rPr>
                <w:rStyle w:val="Hyperlink"/>
                <w:noProof/>
                <w:spacing w:val="-4"/>
              </w:rPr>
              <w:t>D</w:t>
            </w:r>
            <w:r w:rsidRPr="00B95FB6" w:rsidR="00A32F98">
              <w:rPr>
                <w:rStyle w:val="Hyperlink"/>
                <w:noProof/>
                <w:spacing w:val="1"/>
              </w:rPr>
              <w:t>i</w:t>
            </w:r>
            <w:r w:rsidRPr="00B95FB6" w:rsidR="00A32F98">
              <w:rPr>
                <w:rStyle w:val="Hyperlink"/>
                <w:noProof/>
              </w:rPr>
              <w:t>s</w:t>
            </w:r>
            <w:r w:rsidRPr="00B95FB6" w:rsidR="00A32F98">
              <w:rPr>
                <w:rStyle w:val="Hyperlink"/>
                <w:noProof/>
                <w:spacing w:val="-2"/>
              </w:rPr>
              <w:t>s</w:t>
            </w:r>
            <w:r w:rsidRPr="00B95FB6" w:rsidR="00A32F98">
              <w:rPr>
                <w:rStyle w:val="Hyperlink"/>
                <w:noProof/>
                <w:spacing w:val="1"/>
              </w:rPr>
              <w:t>i</w:t>
            </w:r>
            <w:r w:rsidRPr="00B95FB6" w:rsidR="00A32F98">
              <w:rPr>
                <w:rStyle w:val="Hyperlink"/>
                <w:noProof/>
              </w:rPr>
              <w:t>pa</w:t>
            </w:r>
            <w:r w:rsidRPr="00B95FB6" w:rsidR="00A32F98">
              <w:rPr>
                <w:rStyle w:val="Hyperlink"/>
                <w:noProof/>
                <w:spacing w:val="-2"/>
              </w:rPr>
              <w:t>t</w:t>
            </w:r>
            <w:r w:rsidRPr="00B95FB6" w:rsidR="00A32F98">
              <w:rPr>
                <w:rStyle w:val="Hyperlink"/>
                <w:noProof/>
                <w:spacing w:val="1"/>
              </w:rPr>
              <w:t>i</w:t>
            </w:r>
            <w:r w:rsidRPr="00B95FB6" w:rsidR="00A32F98">
              <w:rPr>
                <w:rStyle w:val="Hyperlink"/>
                <w:noProof/>
              </w:rPr>
              <w:t>on</w:t>
            </w:r>
            <w:r w:rsidRPr="00B95FB6" w:rsidR="00A32F98">
              <w:rPr>
                <w:rStyle w:val="Hyperlink"/>
                <w:noProof/>
                <w:spacing w:val="-3"/>
              </w:rPr>
              <w:t xml:space="preserve"> </w:t>
            </w:r>
            <w:r w:rsidRPr="00B95FB6" w:rsidR="00A32F98">
              <w:rPr>
                <w:rStyle w:val="Hyperlink"/>
                <w:noProof/>
                <w:spacing w:val="-2"/>
              </w:rPr>
              <w:t>S</w:t>
            </w:r>
            <w:r w:rsidRPr="00B95FB6" w:rsidR="00A32F98">
              <w:rPr>
                <w:rStyle w:val="Hyperlink"/>
                <w:noProof/>
                <w:spacing w:val="1"/>
              </w:rPr>
              <w:t>t</w:t>
            </w:r>
            <w:r w:rsidRPr="00B95FB6" w:rsidR="00A32F98">
              <w:rPr>
                <w:rStyle w:val="Hyperlink"/>
                <w:noProof/>
              </w:rPr>
              <w:t xml:space="preserve">udy </w:t>
            </w:r>
            <w:r w:rsidRPr="00B95FB6" w:rsidR="00A32F98">
              <w:rPr>
                <w:rStyle w:val="Hyperlink"/>
                <w:noProof/>
                <w:spacing w:val="1"/>
              </w:rPr>
              <w:t>i</w:t>
            </w:r>
            <w:r w:rsidRPr="00B95FB6" w:rsidR="00A32F98">
              <w:rPr>
                <w:rStyle w:val="Hyperlink"/>
                <w:noProof/>
              </w:rPr>
              <w:t>n</w:t>
            </w:r>
            <w:r w:rsidRPr="00B95FB6" w:rsidR="00A32F98">
              <w:rPr>
                <w:rStyle w:val="Hyperlink"/>
                <w:noProof/>
                <w:spacing w:val="-3"/>
              </w:rPr>
              <w:t xml:space="preserve"> </w:t>
            </w:r>
            <w:r w:rsidRPr="00B95FB6" w:rsidR="00A32F98">
              <w:rPr>
                <w:rStyle w:val="Hyperlink"/>
                <w:noProof/>
              </w:rPr>
              <w:t>Co</w:t>
            </w:r>
            <w:r w:rsidRPr="00B95FB6" w:rsidR="00A32F98">
              <w:rPr>
                <w:rStyle w:val="Hyperlink"/>
                <w:noProof/>
                <w:spacing w:val="1"/>
              </w:rPr>
              <w:t>m</w:t>
            </w:r>
            <w:r w:rsidRPr="00B95FB6" w:rsidR="00A32F98">
              <w:rPr>
                <w:rStyle w:val="Hyperlink"/>
                <w:noProof/>
                <w:spacing w:val="-3"/>
              </w:rPr>
              <w:t>p</w:t>
            </w:r>
            <w:r w:rsidRPr="00B95FB6" w:rsidR="00A32F98">
              <w:rPr>
                <w:rStyle w:val="Hyperlink"/>
                <w:noProof/>
              </w:rPr>
              <w:t>ost</w:t>
            </w:r>
            <w:r w:rsidR="00A32F98">
              <w:rPr>
                <w:noProof/>
                <w:webHidden/>
              </w:rPr>
              <w:tab/>
            </w:r>
            <w:r w:rsidR="00A32F98">
              <w:rPr>
                <w:noProof/>
                <w:webHidden/>
              </w:rPr>
              <w:fldChar w:fldCharType="begin"/>
            </w:r>
            <w:r w:rsidR="00A32F98">
              <w:rPr>
                <w:noProof/>
                <w:webHidden/>
              </w:rPr>
              <w:instrText xml:space="preserve"> PAGEREF _Toc63859140 \h </w:instrText>
            </w:r>
            <w:r w:rsidR="00A32F98">
              <w:rPr>
                <w:noProof/>
                <w:webHidden/>
              </w:rPr>
            </w:r>
            <w:r w:rsidR="00A32F98">
              <w:rPr>
                <w:noProof/>
                <w:webHidden/>
              </w:rPr>
              <w:fldChar w:fldCharType="separate"/>
            </w:r>
            <w:r w:rsidR="00A32F98">
              <w:rPr>
                <w:noProof/>
                <w:webHidden/>
              </w:rPr>
              <w:t>14</w:t>
            </w:r>
            <w:r w:rsidR="00A32F98">
              <w:rPr>
                <w:noProof/>
                <w:webHidden/>
              </w:rPr>
              <w:fldChar w:fldCharType="end"/>
            </w:r>
          </w:hyperlink>
        </w:p>
        <w:p w:rsidR="00A32F98" w:rsidRDefault="00A946E4" w14:paraId="34F37922" w14:textId="5274B24A">
          <w:pPr>
            <w:pStyle w:val="TOC3"/>
            <w:tabs>
              <w:tab w:val="right" w:leader="dot" w:pos="9350"/>
            </w:tabs>
            <w:rPr>
              <w:rFonts w:eastAsiaTheme="minorEastAsia" w:cstheme="minorBidi"/>
              <w:noProof/>
              <w:sz w:val="22"/>
              <w:szCs w:val="22"/>
            </w:rPr>
          </w:pPr>
          <w:hyperlink w:history="1" w:anchor="_Toc63859141">
            <w:r w:rsidRPr="00B95FB6" w:rsidR="00A32F98">
              <w:rPr>
                <w:rStyle w:val="Hyperlink"/>
                <w:noProof/>
              </w:rPr>
              <w:t>Foliar Dissipation</w:t>
            </w:r>
            <w:r w:rsidR="00A32F98">
              <w:rPr>
                <w:noProof/>
                <w:webHidden/>
              </w:rPr>
              <w:tab/>
            </w:r>
            <w:r w:rsidR="00A32F98">
              <w:rPr>
                <w:noProof/>
                <w:webHidden/>
              </w:rPr>
              <w:fldChar w:fldCharType="begin"/>
            </w:r>
            <w:r w:rsidR="00A32F98">
              <w:rPr>
                <w:noProof/>
                <w:webHidden/>
              </w:rPr>
              <w:instrText xml:space="preserve"> PAGEREF _Toc63859141 \h </w:instrText>
            </w:r>
            <w:r w:rsidR="00A32F98">
              <w:rPr>
                <w:noProof/>
                <w:webHidden/>
              </w:rPr>
            </w:r>
            <w:r w:rsidR="00A32F98">
              <w:rPr>
                <w:noProof/>
                <w:webHidden/>
              </w:rPr>
              <w:fldChar w:fldCharType="separate"/>
            </w:r>
            <w:r w:rsidR="00A32F98">
              <w:rPr>
                <w:noProof/>
                <w:webHidden/>
              </w:rPr>
              <w:t>15</w:t>
            </w:r>
            <w:r w:rsidR="00A32F98">
              <w:rPr>
                <w:noProof/>
                <w:webHidden/>
              </w:rPr>
              <w:fldChar w:fldCharType="end"/>
            </w:r>
          </w:hyperlink>
        </w:p>
        <w:p w:rsidR="00A32F98" w:rsidRDefault="00A946E4" w14:paraId="7B7AEE61" w14:textId="76083CD5">
          <w:pPr>
            <w:pStyle w:val="TOC3"/>
            <w:tabs>
              <w:tab w:val="right" w:leader="dot" w:pos="9350"/>
            </w:tabs>
            <w:rPr>
              <w:rFonts w:eastAsiaTheme="minorEastAsia" w:cstheme="minorBidi"/>
              <w:noProof/>
              <w:sz w:val="22"/>
              <w:szCs w:val="22"/>
            </w:rPr>
          </w:pPr>
          <w:hyperlink w:history="1" w:anchor="_Toc63859142">
            <w:r w:rsidRPr="00B95FB6" w:rsidR="00A32F98">
              <w:rPr>
                <w:rStyle w:val="Hyperlink"/>
                <w:noProof/>
              </w:rPr>
              <w:t>Dissolution Kinetics Study in Aqueous Media</w:t>
            </w:r>
            <w:r w:rsidR="00A32F98">
              <w:rPr>
                <w:noProof/>
                <w:webHidden/>
              </w:rPr>
              <w:tab/>
            </w:r>
            <w:r w:rsidR="00A32F98">
              <w:rPr>
                <w:noProof/>
                <w:webHidden/>
              </w:rPr>
              <w:fldChar w:fldCharType="begin"/>
            </w:r>
            <w:r w:rsidR="00A32F98">
              <w:rPr>
                <w:noProof/>
                <w:webHidden/>
              </w:rPr>
              <w:instrText xml:space="preserve"> PAGEREF _Toc63859142 \h </w:instrText>
            </w:r>
            <w:r w:rsidR="00A32F98">
              <w:rPr>
                <w:noProof/>
                <w:webHidden/>
              </w:rPr>
            </w:r>
            <w:r w:rsidR="00A32F98">
              <w:rPr>
                <w:noProof/>
                <w:webHidden/>
              </w:rPr>
              <w:fldChar w:fldCharType="separate"/>
            </w:r>
            <w:r w:rsidR="00A32F98">
              <w:rPr>
                <w:noProof/>
                <w:webHidden/>
              </w:rPr>
              <w:t>15</w:t>
            </w:r>
            <w:r w:rsidR="00A32F98">
              <w:rPr>
                <w:noProof/>
                <w:webHidden/>
              </w:rPr>
              <w:fldChar w:fldCharType="end"/>
            </w:r>
          </w:hyperlink>
        </w:p>
        <w:p w:rsidR="00A32F98" w:rsidRDefault="00A946E4" w14:paraId="3618080F" w14:textId="1FA2AB35">
          <w:pPr>
            <w:pStyle w:val="TOC3"/>
            <w:tabs>
              <w:tab w:val="right" w:leader="dot" w:pos="9350"/>
            </w:tabs>
            <w:rPr>
              <w:rFonts w:eastAsiaTheme="minorEastAsia" w:cstheme="minorBidi"/>
              <w:noProof/>
              <w:sz w:val="22"/>
              <w:szCs w:val="22"/>
            </w:rPr>
          </w:pPr>
          <w:hyperlink w:history="1" w:anchor="_Toc63859143">
            <w:r w:rsidRPr="00B95FB6" w:rsidR="00A32F98">
              <w:rPr>
                <w:rStyle w:val="Hyperlink"/>
                <w:noProof/>
              </w:rPr>
              <w:t>Rate of Deposition and Aggregation in Aqueous Media</w:t>
            </w:r>
            <w:r w:rsidR="00A32F98">
              <w:rPr>
                <w:noProof/>
                <w:webHidden/>
              </w:rPr>
              <w:tab/>
            </w:r>
            <w:r w:rsidR="00A32F98">
              <w:rPr>
                <w:noProof/>
                <w:webHidden/>
              </w:rPr>
              <w:fldChar w:fldCharType="begin"/>
            </w:r>
            <w:r w:rsidR="00A32F98">
              <w:rPr>
                <w:noProof/>
                <w:webHidden/>
              </w:rPr>
              <w:instrText xml:space="preserve"> PAGEREF _Toc63859143 \h </w:instrText>
            </w:r>
            <w:r w:rsidR="00A32F98">
              <w:rPr>
                <w:noProof/>
                <w:webHidden/>
              </w:rPr>
            </w:r>
            <w:r w:rsidR="00A32F98">
              <w:rPr>
                <w:noProof/>
                <w:webHidden/>
              </w:rPr>
              <w:fldChar w:fldCharType="separate"/>
            </w:r>
            <w:r w:rsidR="00A32F98">
              <w:rPr>
                <w:noProof/>
                <w:webHidden/>
              </w:rPr>
              <w:t>16</w:t>
            </w:r>
            <w:r w:rsidR="00A32F98">
              <w:rPr>
                <w:noProof/>
                <w:webHidden/>
              </w:rPr>
              <w:fldChar w:fldCharType="end"/>
            </w:r>
          </w:hyperlink>
        </w:p>
        <w:p w:rsidR="00A32F98" w:rsidRDefault="00A946E4" w14:paraId="52F9F500" w14:textId="18380F12">
          <w:pPr>
            <w:pStyle w:val="TOC3"/>
            <w:tabs>
              <w:tab w:val="right" w:leader="dot" w:pos="9350"/>
            </w:tabs>
            <w:rPr>
              <w:rFonts w:eastAsiaTheme="minorEastAsia" w:cstheme="minorBidi"/>
              <w:noProof/>
              <w:sz w:val="22"/>
              <w:szCs w:val="22"/>
            </w:rPr>
          </w:pPr>
          <w:hyperlink w:history="1" w:anchor="_Toc63859144">
            <w:r w:rsidRPr="00B95FB6" w:rsidR="00A32F98">
              <w:rPr>
                <w:rStyle w:val="Hyperlink"/>
                <w:noProof/>
              </w:rPr>
              <w:t>Zeta Potential in Aqueous Media</w:t>
            </w:r>
            <w:r w:rsidR="00A32F98">
              <w:rPr>
                <w:noProof/>
                <w:webHidden/>
              </w:rPr>
              <w:tab/>
            </w:r>
            <w:r w:rsidR="00A32F98">
              <w:rPr>
                <w:noProof/>
                <w:webHidden/>
              </w:rPr>
              <w:fldChar w:fldCharType="begin"/>
            </w:r>
            <w:r w:rsidR="00A32F98">
              <w:rPr>
                <w:noProof/>
                <w:webHidden/>
              </w:rPr>
              <w:instrText xml:space="preserve"> PAGEREF _Toc63859144 \h </w:instrText>
            </w:r>
            <w:r w:rsidR="00A32F98">
              <w:rPr>
                <w:noProof/>
                <w:webHidden/>
              </w:rPr>
            </w:r>
            <w:r w:rsidR="00A32F98">
              <w:rPr>
                <w:noProof/>
                <w:webHidden/>
              </w:rPr>
              <w:fldChar w:fldCharType="separate"/>
            </w:r>
            <w:r w:rsidR="00A32F98">
              <w:rPr>
                <w:noProof/>
                <w:webHidden/>
              </w:rPr>
              <w:t>17</w:t>
            </w:r>
            <w:r w:rsidR="00A32F98">
              <w:rPr>
                <w:noProof/>
                <w:webHidden/>
              </w:rPr>
              <w:fldChar w:fldCharType="end"/>
            </w:r>
          </w:hyperlink>
        </w:p>
        <w:p w:rsidR="00A32F98" w:rsidRDefault="00A946E4" w14:paraId="5A38DAC3" w14:textId="1E694D0B">
          <w:pPr>
            <w:pStyle w:val="TOC3"/>
            <w:tabs>
              <w:tab w:val="right" w:leader="dot" w:pos="9350"/>
            </w:tabs>
            <w:rPr>
              <w:rFonts w:eastAsiaTheme="minorEastAsia" w:cstheme="minorBidi"/>
              <w:noProof/>
              <w:sz w:val="22"/>
              <w:szCs w:val="22"/>
            </w:rPr>
          </w:pPr>
          <w:hyperlink w:history="1" w:anchor="_Toc63859145">
            <w:r w:rsidRPr="00B95FB6" w:rsidR="00A32F98">
              <w:rPr>
                <w:rStyle w:val="Hyperlink"/>
                <w:noProof/>
              </w:rPr>
              <w:t>Water Chlorination Study</w:t>
            </w:r>
            <w:r w:rsidR="00A32F98">
              <w:rPr>
                <w:noProof/>
                <w:webHidden/>
              </w:rPr>
              <w:tab/>
            </w:r>
            <w:r w:rsidR="00A32F98">
              <w:rPr>
                <w:noProof/>
                <w:webHidden/>
              </w:rPr>
              <w:fldChar w:fldCharType="begin"/>
            </w:r>
            <w:r w:rsidR="00A32F98">
              <w:rPr>
                <w:noProof/>
                <w:webHidden/>
              </w:rPr>
              <w:instrText xml:space="preserve"> PAGEREF _Toc63859145 \h </w:instrText>
            </w:r>
            <w:r w:rsidR="00A32F98">
              <w:rPr>
                <w:noProof/>
                <w:webHidden/>
              </w:rPr>
            </w:r>
            <w:r w:rsidR="00A32F98">
              <w:rPr>
                <w:noProof/>
                <w:webHidden/>
              </w:rPr>
              <w:fldChar w:fldCharType="separate"/>
            </w:r>
            <w:r w:rsidR="00A32F98">
              <w:rPr>
                <w:noProof/>
                <w:webHidden/>
              </w:rPr>
              <w:t>18</w:t>
            </w:r>
            <w:r w:rsidR="00A32F98">
              <w:rPr>
                <w:noProof/>
                <w:webHidden/>
              </w:rPr>
              <w:fldChar w:fldCharType="end"/>
            </w:r>
          </w:hyperlink>
        </w:p>
        <w:p w:rsidR="00A32F98" w:rsidRDefault="00A946E4" w14:paraId="522D5BE8" w14:textId="38FD1B21">
          <w:pPr>
            <w:pStyle w:val="TOC3"/>
            <w:tabs>
              <w:tab w:val="right" w:leader="dot" w:pos="9350"/>
            </w:tabs>
            <w:rPr>
              <w:rFonts w:eastAsiaTheme="minorEastAsia" w:cstheme="minorBidi"/>
              <w:noProof/>
              <w:sz w:val="22"/>
              <w:szCs w:val="22"/>
            </w:rPr>
          </w:pPr>
          <w:hyperlink w:history="1" w:anchor="_Toc63859146">
            <w:r w:rsidRPr="00B95FB6" w:rsidR="00A32F98">
              <w:rPr>
                <w:rStyle w:val="Hyperlink"/>
                <w:noProof/>
              </w:rPr>
              <w:t>Measurement of Henry’s Law Constant</w:t>
            </w:r>
            <w:r w:rsidR="00A32F98">
              <w:rPr>
                <w:noProof/>
                <w:webHidden/>
              </w:rPr>
              <w:tab/>
            </w:r>
            <w:r w:rsidR="00A32F98">
              <w:rPr>
                <w:noProof/>
                <w:webHidden/>
              </w:rPr>
              <w:fldChar w:fldCharType="begin"/>
            </w:r>
            <w:r w:rsidR="00A32F98">
              <w:rPr>
                <w:noProof/>
                <w:webHidden/>
              </w:rPr>
              <w:instrText xml:space="preserve"> PAGEREF _Toc63859146 \h </w:instrText>
            </w:r>
            <w:r w:rsidR="00A32F98">
              <w:rPr>
                <w:noProof/>
                <w:webHidden/>
              </w:rPr>
            </w:r>
            <w:r w:rsidR="00A32F98">
              <w:rPr>
                <w:noProof/>
                <w:webHidden/>
              </w:rPr>
              <w:fldChar w:fldCharType="separate"/>
            </w:r>
            <w:r w:rsidR="00A32F98">
              <w:rPr>
                <w:noProof/>
                <w:webHidden/>
              </w:rPr>
              <w:t>19</w:t>
            </w:r>
            <w:r w:rsidR="00A32F98">
              <w:rPr>
                <w:noProof/>
                <w:webHidden/>
              </w:rPr>
              <w:fldChar w:fldCharType="end"/>
            </w:r>
          </w:hyperlink>
        </w:p>
        <w:p w:rsidR="00A32F98" w:rsidRDefault="00A946E4" w14:paraId="312BB0CB" w14:textId="5B0B8C1E">
          <w:pPr>
            <w:pStyle w:val="TOC3"/>
            <w:tabs>
              <w:tab w:val="right" w:leader="dot" w:pos="9350"/>
            </w:tabs>
            <w:rPr>
              <w:rFonts w:eastAsiaTheme="minorEastAsia" w:cstheme="minorBidi"/>
              <w:noProof/>
              <w:sz w:val="22"/>
              <w:szCs w:val="22"/>
            </w:rPr>
          </w:pPr>
          <w:hyperlink w:history="1" w:anchor="_Toc63859147">
            <w:r w:rsidRPr="00B95FB6" w:rsidR="00A32F98">
              <w:rPr>
                <w:rStyle w:val="Hyperlink"/>
                <w:noProof/>
              </w:rPr>
              <w:t>Outdoor Lysimeter Test For Toxicity of Leachate</w:t>
            </w:r>
            <w:r w:rsidR="00A32F98">
              <w:rPr>
                <w:noProof/>
                <w:webHidden/>
              </w:rPr>
              <w:tab/>
            </w:r>
            <w:r w:rsidR="00A32F98">
              <w:rPr>
                <w:noProof/>
                <w:webHidden/>
              </w:rPr>
              <w:fldChar w:fldCharType="begin"/>
            </w:r>
            <w:r w:rsidR="00A32F98">
              <w:rPr>
                <w:noProof/>
                <w:webHidden/>
              </w:rPr>
              <w:instrText xml:space="preserve"> PAGEREF _Toc63859147 \h </w:instrText>
            </w:r>
            <w:r w:rsidR="00A32F98">
              <w:rPr>
                <w:noProof/>
                <w:webHidden/>
              </w:rPr>
            </w:r>
            <w:r w:rsidR="00A32F98">
              <w:rPr>
                <w:noProof/>
                <w:webHidden/>
              </w:rPr>
              <w:fldChar w:fldCharType="separate"/>
            </w:r>
            <w:r w:rsidR="00A32F98">
              <w:rPr>
                <w:noProof/>
                <w:webHidden/>
              </w:rPr>
              <w:t>20</w:t>
            </w:r>
            <w:r w:rsidR="00A32F98">
              <w:rPr>
                <w:noProof/>
                <w:webHidden/>
              </w:rPr>
              <w:fldChar w:fldCharType="end"/>
            </w:r>
          </w:hyperlink>
        </w:p>
        <w:p w:rsidR="00A32F98" w:rsidRDefault="00A946E4" w14:paraId="742A2998" w14:textId="09BF387C">
          <w:pPr>
            <w:pStyle w:val="TOC3"/>
            <w:tabs>
              <w:tab w:val="right" w:leader="dot" w:pos="9350"/>
            </w:tabs>
            <w:rPr>
              <w:rFonts w:eastAsiaTheme="minorEastAsia" w:cstheme="minorBidi"/>
              <w:noProof/>
              <w:sz w:val="22"/>
              <w:szCs w:val="22"/>
            </w:rPr>
          </w:pPr>
          <w:hyperlink w:history="1" w:anchor="_Toc63859148">
            <w:r w:rsidRPr="00B95FB6" w:rsidR="00A32F98">
              <w:rPr>
                <w:rStyle w:val="Hyperlink"/>
                <w:noProof/>
              </w:rPr>
              <w:t>Leaching Study</w:t>
            </w:r>
            <w:r w:rsidR="00A32F98">
              <w:rPr>
                <w:noProof/>
                <w:webHidden/>
              </w:rPr>
              <w:tab/>
            </w:r>
            <w:r w:rsidR="00A32F98">
              <w:rPr>
                <w:noProof/>
                <w:webHidden/>
              </w:rPr>
              <w:fldChar w:fldCharType="begin"/>
            </w:r>
            <w:r w:rsidR="00A32F98">
              <w:rPr>
                <w:noProof/>
                <w:webHidden/>
              </w:rPr>
              <w:instrText xml:space="preserve"> PAGEREF _Toc63859148 \h </w:instrText>
            </w:r>
            <w:r w:rsidR="00A32F98">
              <w:rPr>
                <w:noProof/>
                <w:webHidden/>
              </w:rPr>
            </w:r>
            <w:r w:rsidR="00A32F98">
              <w:rPr>
                <w:noProof/>
                <w:webHidden/>
              </w:rPr>
              <w:fldChar w:fldCharType="separate"/>
            </w:r>
            <w:r w:rsidR="00A32F98">
              <w:rPr>
                <w:noProof/>
                <w:webHidden/>
              </w:rPr>
              <w:t>20</w:t>
            </w:r>
            <w:r w:rsidR="00A32F98">
              <w:rPr>
                <w:noProof/>
                <w:webHidden/>
              </w:rPr>
              <w:fldChar w:fldCharType="end"/>
            </w:r>
          </w:hyperlink>
        </w:p>
        <w:p w:rsidR="00A32F98" w:rsidRDefault="00A946E4" w14:paraId="108AA1DC" w14:textId="28517F6D">
          <w:pPr>
            <w:pStyle w:val="TOC1"/>
            <w:rPr>
              <w:rFonts w:asciiTheme="minorHAnsi" w:hAnsiTheme="minorHAnsi" w:eastAsiaTheme="minorEastAsia"/>
              <w:b w:val="0"/>
              <w:bCs w:val="0"/>
              <w:caps w:val="0"/>
              <w:noProof/>
              <w:sz w:val="22"/>
              <w:szCs w:val="22"/>
            </w:rPr>
          </w:pPr>
          <w:hyperlink w:history="1" w:anchor="_Toc63859149">
            <w:r w:rsidRPr="00B95FB6" w:rsidR="00A32F98">
              <w:rPr>
                <w:rStyle w:val="Hyperlink"/>
                <w:noProof/>
              </w:rPr>
              <w:t>HUMAN HEALTH TOXICITY</w:t>
            </w:r>
            <w:r w:rsidR="00A32F98">
              <w:rPr>
                <w:noProof/>
                <w:webHidden/>
              </w:rPr>
              <w:tab/>
            </w:r>
            <w:r w:rsidR="00A32F98">
              <w:rPr>
                <w:noProof/>
                <w:webHidden/>
              </w:rPr>
              <w:fldChar w:fldCharType="begin"/>
            </w:r>
            <w:r w:rsidR="00A32F98">
              <w:rPr>
                <w:noProof/>
                <w:webHidden/>
              </w:rPr>
              <w:instrText xml:space="preserve"> PAGEREF _Toc63859149 \h </w:instrText>
            </w:r>
            <w:r w:rsidR="00A32F98">
              <w:rPr>
                <w:noProof/>
                <w:webHidden/>
              </w:rPr>
            </w:r>
            <w:r w:rsidR="00A32F98">
              <w:rPr>
                <w:noProof/>
                <w:webHidden/>
              </w:rPr>
              <w:fldChar w:fldCharType="separate"/>
            </w:r>
            <w:r w:rsidR="00A32F98">
              <w:rPr>
                <w:noProof/>
                <w:webHidden/>
              </w:rPr>
              <w:t>21</w:t>
            </w:r>
            <w:r w:rsidR="00A32F98">
              <w:rPr>
                <w:noProof/>
                <w:webHidden/>
              </w:rPr>
              <w:fldChar w:fldCharType="end"/>
            </w:r>
          </w:hyperlink>
        </w:p>
        <w:p w:rsidR="00A32F98" w:rsidRDefault="00A946E4" w14:paraId="31702F4B" w14:textId="4975BB5A">
          <w:pPr>
            <w:pStyle w:val="TOC3"/>
            <w:tabs>
              <w:tab w:val="right" w:leader="dot" w:pos="9350"/>
            </w:tabs>
            <w:rPr>
              <w:rFonts w:eastAsiaTheme="minorEastAsia" w:cstheme="minorBidi"/>
              <w:noProof/>
              <w:sz w:val="22"/>
              <w:szCs w:val="22"/>
            </w:rPr>
          </w:pPr>
          <w:hyperlink w:history="1" w:anchor="_Toc63859150">
            <w:r w:rsidRPr="00B95FB6" w:rsidR="00A32F98">
              <w:rPr>
                <w:rStyle w:val="Hyperlink"/>
                <w:noProof/>
              </w:rPr>
              <w:t>Comparative Cholinesterase Assay (CCA)</w:t>
            </w:r>
            <w:r w:rsidR="00A32F98">
              <w:rPr>
                <w:noProof/>
                <w:webHidden/>
              </w:rPr>
              <w:tab/>
            </w:r>
            <w:r w:rsidR="00A32F98">
              <w:rPr>
                <w:noProof/>
                <w:webHidden/>
              </w:rPr>
              <w:fldChar w:fldCharType="begin"/>
            </w:r>
            <w:r w:rsidR="00A32F98">
              <w:rPr>
                <w:noProof/>
                <w:webHidden/>
              </w:rPr>
              <w:instrText xml:space="preserve"> PAGEREF _Toc63859150 \h </w:instrText>
            </w:r>
            <w:r w:rsidR="00A32F98">
              <w:rPr>
                <w:noProof/>
                <w:webHidden/>
              </w:rPr>
            </w:r>
            <w:r w:rsidR="00A32F98">
              <w:rPr>
                <w:noProof/>
                <w:webHidden/>
              </w:rPr>
              <w:fldChar w:fldCharType="separate"/>
            </w:r>
            <w:r w:rsidR="00A32F98">
              <w:rPr>
                <w:noProof/>
                <w:webHidden/>
              </w:rPr>
              <w:t>21</w:t>
            </w:r>
            <w:r w:rsidR="00A32F98">
              <w:rPr>
                <w:noProof/>
                <w:webHidden/>
              </w:rPr>
              <w:fldChar w:fldCharType="end"/>
            </w:r>
          </w:hyperlink>
        </w:p>
        <w:p w:rsidR="00A32F98" w:rsidRDefault="00A946E4" w14:paraId="37D316D4" w14:textId="7BCF4B3F">
          <w:pPr>
            <w:pStyle w:val="TOC3"/>
            <w:tabs>
              <w:tab w:val="right" w:leader="dot" w:pos="9350"/>
            </w:tabs>
            <w:rPr>
              <w:rFonts w:eastAsiaTheme="minorEastAsia" w:cstheme="minorBidi"/>
              <w:noProof/>
              <w:sz w:val="22"/>
              <w:szCs w:val="22"/>
            </w:rPr>
          </w:pPr>
          <w:hyperlink w:history="1" w:anchor="_Toc63859151">
            <w:r w:rsidRPr="00B95FB6" w:rsidR="00A32F98">
              <w:rPr>
                <w:rStyle w:val="Hyperlink"/>
                <w:noProof/>
              </w:rPr>
              <w:t>Comparative Thyroid/Developmental Assay (CTA)</w:t>
            </w:r>
            <w:r w:rsidR="00A32F98">
              <w:rPr>
                <w:noProof/>
                <w:webHidden/>
              </w:rPr>
              <w:tab/>
            </w:r>
            <w:r w:rsidR="00A32F98">
              <w:rPr>
                <w:noProof/>
                <w:webHidden/>
              </w:rPr>
              <w:fldChar w:fldCharType="begin"/>
            </w:r>
            <w:r w:rsidR="00A32F98">
              <w:rPr>
                <w:noProof/>
                <w:webHidden/>
              </w:rPr>
              <w:instrText xml:space="preserve"> PAGEREF _Toc63859151 \h </w:instrText>
            </w:r>
            <w:r w:rsidR="00A32F98">
              <w:rPr>
                <w:noProof/>
                <w:webHidden/>
              </w:rPr>
            </w:r>
            <w:r w:rsidR="00A32F98">
              <w:rPr>
                <w:noProof/>
                <w:webHidden/>
              </w:rPr>
              <w:fldChar w:fldCharType="separate"/>
            </w:r>
            <w:r w:rsidR="00A32F98">
              <w:rPr>
                <w:noProof/>
                <w:webHidden/>
              </w:rPr>
              <w:t>22</w:t>
            </w:r>
            <w:r w:rsidR="00A32F98">
              <w:rPr>
                <w:noProof/>
                <w:webHidden/>
              </w:rPr>
              <w:fldChar w:fldCharType="end"/>
            </w:r>
          </w:hyperlink>
        </w:p>
        <w:p w:rsidR="00A32F98" w:rsidRDefault="00A946E4" w14:paraId="381FA0E7" w14:textId="1F258246">
          <w:pPr>
            <w:pStyle w:val="TOC3"/>
            <w:tabs>
              <w:tab w:val="right" w:leader="dot" w:pos="9350"/>
            </w:tabs>
            <w:rPr>
              <w:rFonts w:eastAsiaTheme="minorEastAsia" w:cstheme="minorBidi"/>
              <w:noProof/>
              <w:sz w:val="22"/>
              <w:szCs w:val="22"/>
            </w:rPr>
          </w:pPr>
          <w:hyperlink w:history="1" w:anchor="_Toc63859152">
            <w:r w:rsidRPr="00B95FB6" w:rsidR="00A32F98">
              <w:rPr>
                <w:rStyle w:val="Hyperlink"/>
                <w:noProof/>
              </w:rPr>
              <w:t xml:space="preserve">An </w:t>
            </w:r>
            <w:r w:rsidRPr="00B95FB6" w:rsidR="00A32F98">
              <w:rPr>
                <w:rStyle w:val="Hyperlink"/>
                <w:i/>
                <w:noProof/>
              </w:rPr>
              <w:t>in-vitro</w:t>
            </w:r>
            <w:r w:rsidRPr="00B95FB6" w:rsidR="00A32F98">
              <w:rPr>
                <w:rStyle w:val="Hyperlink"/>
                <w:noProof/>
              </w:rPr>
              <w:t xml:space="preserve"> micronucleus assay for mutations in genetic material</w:t>
            </w:r>
            <w:r w:rsidR="00A32F98">
              <w:rPr>
                <w:noProof/>
                <w:webHidden/>
              </w:rPr>
              <w:tab/>
            </w:r>
            <w:r w:rsidR="00A32F98">
              <w:rPr>
                <w:noProof/>
                <w:webHidden/>
              </w:rPr>
              <w:fldChar w:fldCharType="begin"/>
            </w:r>
            <w:r w:rsidR="00A32F98">
              <w:rPr>
                <w:noProof/>
                <w:webHidden/>
              </w:rPr>
              <w:instrText xml:space="preserve"> PAGEREF _Toc63859152 \h </w:instrText>
            </w:r>
            <w:r w:rsidR="00A32F98">
              <w:rPr>
                <w:noProof/>
                <w:webHidden/>
              </w:rPr>
            </w:r>
            <w:r w:rsidR="00A32F98">
              <w:rPr>
                <w:noProof/>
                <w:webHidden/>
              </w:rPr>
              <w:fldChar w:fldCharType="separate"/>
            </w:r>
            <w:r w:rsidR="00A32F98">
              <w:rPr>
                <w:noProof/>
                <w:webHidden/>
              </w:rPr>
              <w:t>22</w:t>
            </w:r>
            <w:r w:rsidR="00A32F98">
              <w:rPr>
                <w:noProof/>
                <w:webHidden/>
              </w:rPr>
              <w:fldChar w:fldCharType="end"/>
            </w:r>
          </w:hyperlink>
        </w:p>
        <w:p w:rsidR="00A32F98" w:rsidRDefault="00A946E4" w14:paraId="306C8840" w14:textId="585CA210">
          <w:pPr>
            <w:pStyle w:val="TOC3"/>
            <w:tabs>
              <w:tab w:val="right" w:leader="dot" w:pos="9350"/>
            </w:tabs>
            <w:rPr>
              <w:rFonts w:eastAsiaTheme="minorEastAsia" w:cstheme="minorBidi"/>
              <w:noProof/>
              <w:sz w:val="22"/>
              <w:szCs w:val="22"/>
            </w:rPr>
          </w:pPr>
          <w:hyperlink w:history="1" w:anchor="_Toc63859153">
            <w:r w:rsidRPr="00B95FB6" w:rsidR="00A32F98">
              <w:rPr>
                <w:rStyle w:val="Hyperlink"/>
                <w:noProof/>
              </w:rPr>
              <w:t>Extended One-Generation Reproduction Study (Inhalation)</w:t>
            </w:r>
            <w:r w:rsidR="00A32F98">
              <w:rPr>
                <w:noProof/>
                <w:webHidden/>
              </w:rPr>
              <w:tab/>
            </w:r>
            <w:r w:rsidR="00A32F98">
              <w:rPr>
                <w:noProof/>
                <w:webHidden/>
              </w:rPr>
              <w:fldChar w:fldCharType="begin"/>
            </w:r>
            <w:r w:rsidR="00A32F98">
              <w:rPr>
                <w:noProof/>
                <w:webHidden/>
              </w:rPr>
              <w:instrText xml:space="preserve"> PAGEREF _Toc63859153 \h </w:instrText>
            </w:r>
            <w:r w:rsidR="00A32F98">
              <w:rPr>
                <w:noProof/>
                <w:webHidden/>
              </w:rPr>
            </w:r>
            <w:r w:rsidR="00A32F98">
              <w:rPr>
                <w:noProof/>
                <w:webHidden/>
              </w:rPr>
              <w:fldChar w:fldCharType="separate"/>
            </w:r>
            <w:r w:rsidR="00A32F98">
              <w:rPr>
                <w:noProof/>
                <w:webHidden/>
              </w:rPr>
              <w:t>23</w:t>
            </w:r>
            <w:r w:rsidR="00A32F98">
              <w:rPr>
                <w:noProof/>
                <w:webHidden/>
              </w:rPr>
              <w:fldChar w:fldCharType="end"/>
            </w:r>
          </w:hyperlink>
        </w:p>
        <w:p w:rsidR="00A32F98" w:rsidRDefault="00A946E4" w14:paraId="4EB3B9EB" w14:textId="5A5DB785">
          <w:pPr>
            <w:pStyle w:val="TOC1"/>
            <w:rPr>
              <w:rFonts w:asciiTheme="minorHAnsi" w:hAnsiTheme="minorHAnsi" w:eastAsiaTheme="minorEastAsia"/>
              <w:b w:val="0"/>
              <w:bCs w:val="0"/>
              <w:caps w:val="0"/>
              <w:noProof/>
              <w:sz w:val="22"/>
              <w:szCs w:val="22"/>
            </w:rPr>
          </w:pPr>
          <w:hyperlink w:history="1" w:anchor="_Toc63859154">
            <w:r w:rsidRPr="00B95FB6" w:rsidR="00A32F98">
              <w:rPr>
                <w:rStyle w:val="Hyperlink"/>
                <w:noProof/>
              </w:rPr>
              <w:t>OCCUPATIONAL &amp; RESIDENTIAL EXPOSURE</w:t>
            </w:r>
            <w:r w:rsidR="00A32F98">
              <w:rPr>
                <w:noProof/>
                <w:webHidden/>
              </w:rPr>
              <w:tab/>
            </w:r>
            <w:r w:rsidR="00A32F98">
              <w:rPr>
                <w:noProof/>
                <w:webHidden/>
              </w:rPr>
              <w:fldChar w:fldCharType="begin"/>
            </w:r>
            <w:r w:rsidR="00A32F98">
              <w:rPr>
                <w:noProof/>
                <w:webHidden/>
              </w:rPr>
              <w:instrText xml:space="preserve"> PAGEREF _Toc63859154 \h </w:instrText>
            </w:r>
            <w:r w:rsidR="00A32F98">
              <w:rPr>
                <w:noProof/>
                <w:webHidden/>
              </w:rPr>
            </w:r>
            <w:r w:rsidR="00A32F98">
              <w:rPr>
                <w:noProof/>
                <w:webHidden/>
              </w:rPr>
              <w:fldChar w:fldCharType="separate"/>
            </w:r>
            <w:r w:rsidR="00A32F98">
              <w:rPr>
                <w:noProof/>
                <w:webHidden/>
              </w:rPr>
              <w:t>24</w:t>
            </w:r>
            <w:r w:rsidR="00A32F98">
              <w:rPr>
                <w:noProof/>
                <w:webHidden/>
              </w:rPr>
              <w:fldChar w:fldCharType="end"/>
            </w:r>
          </w:hyperlink>
        </w:p>
        <w:p w:rsidR="00A32F98" w:rsidRDefault="00A946E4" w14:paraId="5FF04ED3" w14:textId="5B9CF4CD">
          <w:pPr>
            <w:pStyle w:val="TOC3"/>
            <w:tabs>
              <w:tab w:val="right" w:leader="dot" w:pos="9350"/>
            </w:tabs>
            <w:rPr>
              <w:rFonts w:eastAsiaTheme="minorEastAsia" w:cstheme="minorBidi"/>
              <w:noProof/>
              <w:sz w:val="22"/>
              <w:szCs w:val="22"/>
            </w:rPr>
          </w:pPr>
          <w:hyperlink w:history="1" w:anchor="_Toc63859155">
            <w:r w:rsidRPr="00B95FB6" w:rsidR="00A32F98">
              <w:rPr>
                <w:rStyle w:val="Hyperlink"/>
                <w:noProof/>
              </w:rPr>
              <w:t>Water Concentration Studies (Swimming Pools &amp; Spas)</w:t>
            </w:r>
            <w:r w:rsidR="00A32F98">
              <w:rPr>
                <w:noProof/>
                <w:webHidden/>
              </w:rPr>
              <w:tab/>
            </w:r>
            <w:r w:rsidR="00A32F98">
              <w:rPr>
                <w:noProof/>
                <w:webHidden/>
              </w:rPr>
              <w:fldChar w:fldCharType="begin"/>
            </w:r>
            <w:r w:rsidR="00A32F98">
              <w:rPr>
                <w:noProof/>
                <w:webHidden/>
              </w:rPr>
              <w:instrText xml:space="preserve"> PAGEREF _Toc63859155 \h </w:instrText>
            </w:r>
            <w:r w:rsidR="00A32F98">
              <w:rPr>
                <w:noProof/>
                <w:webHidden/>
              </w:rPr>
            </w:r>
            <w:r w:rsidR="00A32F98">
              <w:rPr>
                <w:noProof/>
                <w:webHidden/>
              </w:rPr>
              <w:fldChar w:fldCharType="separate"/>
            </w:r>
            <w:r w:rsidR="00A32F98">
              <w:rPr>
                <w:noProof/>
                <w:webHidden/>
              </w:rPr>
              <w:t>24</w:t>
            </w:r>
            <w:r w:rsidR="00A32F98">
              <w:rPr>
                <w:noProof/>
                <w:webHidden/>
              </w:rPr>
              <w:fldChar w:fldCharType="end"/>
            </w:r>
          </w:hyperlink>
        </w:p>
        <w:p w:rsidR="00A32F98" w:rsidRDefault="00A946E4" w14:paraId="210CE86B" w14:textId="10C1C6CC">
          <w:pPr>
            <w:pStyle w:val="TOC3"/>
            <w:tabs>
              <w:tab w:val="right" w:leader="dot" w:pos="9350"/>
            </w:tabs>
            <w:rPr>
              <w:rFonts w:eastAsiaTheme="minorEastAsia" w:cstheme="minorBidi"/>
              <w:noProof/>
              <w:sz w:val="22"/>
              <w:szCs w:val="22"/>
            </w:rPr>
          </w:pPr>
          <w:hyperlink w:history="1" w:anchor="_Toc63859156">
            <w:r w:rsidRPr="00B95FB6" w:rsidR="00A32F98">
              <w:rPr>
                <w:rStyle w:val="Hyperlink"/>
                <w:noProof/>
              </w:rPr>
              <w:t>Monitoring Data on Fumigated Commodities</w:t>
            </w:r>
            <w:r w:rsidR="00A32F98">
              <w:rPr>
                <w:noProof/>
                <w:webHidden/>
              </w:rPr>
              <w:tab/>
            </w:r>
            <w:r w:rsidR="00A32F98">
              <w:rPr>
                <w:noProof/>
                <w:webHidden/>
              </w:rPr>
              <w:fldChar w:fldCharType="begin"/>
            </w:r>
            <w:r w:rsidR="00A32F98">
              <w:rPr>
                <w:noProof/>
                <w:webHidden/>
              </w:rPr>
              <w:instrText xml:space="preserve"> PAGEREF _Toc63859156 \h </w:instrText>
            </w:r>
            <w:r w:rsidR="00A32F98">
              <w:rPr>
                <w:noProof/>
                <w:webHidden/>
              </w:rPr>
            </w:r>
            <w:r w:rsidR="00A32F98">
              <w:rPr>
                <w:noProof/>
                <w:webHidden/>
              </w:rPr>
              <w:fldChar w:fldCharType="separate"/>
            </w:r>
            <w:r w:rsidR="00A32F98">
              <w:rPr>
                <w:noProof/>
                <w:webHidden/>
              </w:rPr>
              <w:t>24</w:t>
            </w:r>
            <w:r w:rsidR="00A32F98">
              <w:rPr>
                <w:noProof/>
                <w:webHidden/>
              </w:rPr>
              <w:fldChar w:fldCharType="end"/>
            </w:r>
          </w:hyperlink>
        </w:p>
        <w:p w:rsidR="00A32F98" w:rsidRDefault="00A946E4" w14:paraId="073D1CB4" w14:textId="10C3D782">
          <w:pPr>
            <w:pStyle w:val="TOC3"/>
            <w:tabs>
              <w:tab w:val="right" w:leader="dot" w:pos="9350"/>
            </w:tabs>
            <w:rPr>
              <w:rFonts w:eastAsiaTheme="minorEastAsia" w:cstheme="minorBidi"/>
              <w:noProof/>
              <w:sz w:val="22"/>
              <w:szCs w:val="22"/>
            </w:rPr>
          </w:pPr>
          <w:hyperlink w:history="1" w:anchor="_Toc63859157">
            <w:r w:rsidRPr="00B95FB6" w:rsidR="00A32F98">
              <w:rPr>
                <w:rStyle w:val="Hyperlink"/>
                <w:noProof/>
              </w:rPr>
              <w:t>Ambient Air Monitoring</w:t>
            </w:r>
            <w:r w:rsidR="00A32F98">
              <w:rPr>
                <w:noProof/>
                <w:webHidden/>
              </w:rPr>
              <w:tab/>
            </w:r>
            <w:r w:rsidR="00A32F98">
              <w:rPr>
                <w:noProof/>
                <w:webHidden/>
              </w:rPr>
              <w:fldChar w:fldCharType="begin"/>
            </w:r>
            <w:r w:rsidR="00A32F98">
              <w:rPr>
                <w:noProof/>
                <w:webHidden/>
              </w:rPr>
              <w:instrText xml:space="preserve"> PAGEREF _Toc63859157 \h </w:instrText>
            </w:r>
            <w:r w:rsidR="00A32F98">
              <w:rPr>
                <w:noProof/>
                <w:webHidden/>
              </w:rPr>
            </w:r>
            <w:r w:rsidR="00A32F98">
              <w:rPr>
                <w:noProof/>
                <w:webHidden/>
              </w:rPr>
              <w:fldChar w:fldCharType="separate"/>
            </w:r>
            <w:r w:rsidR="00A32F98">
              <w:rPr>
                <w:noProof/>
                <w:webHidden/>
              </w:rPr>
              <w:t>25</w:t>
            </w:r>
            <w:r w:rsidR="00A32F98">
              <w:rPr>
                <w:noProof/>
                <w:webHidden/>
              </w:rPr>
              <w:fldChar w:fldCharType="end"/>
            </w:r>
          </w:hyperlink>
        </w:p>
        <w:p w:rsidR="00A32F98" w:rsidRDefault="00A946E4" w14:paraId="4E82D1F9" w14:textId="0C9F604D">
          <w:pPr>
            <w:pStyle w:val="TOC3"/>
            <w:tabs>
              <w:tab w:val="right" w:leader="dot" w:pos="9350"/>
            </w:tabs>
            <w:rPr>
              <w:rFonts w:eastAsiaTheme="minorEastAsia" w:cstheme="minorBidi"/>
              <w:noProof/>
              <w:sz w:val="22"/>
              <w:szCs w:val="22"/>
            </w:rPr>
          </w:pPr>
          <w:hyperlink w:history="1" w:anchor="_Toc63859158">
            <w:r w:rsidRPr="00B95FB6" w:rsidR="00A32F98">
              <w:rPr>
                <w:rStyle w:val="Hyperlink"/>
                <w:noProof/>
              </w:rPr>
              <w:t>Small Air Chamber Emissions Study</w:t>
            </w:r>
            <w:r w:rsidR="00A32F98">
              <w:rPr>
                <w:noProof/>
                <w:webHidden/>
              </w:rPr>
              <w:tab/>
            </w:r>
            <w:r w:rsidR="00A32F98">
              <w:rPr>
                <w:noProof/>
                <w:webHidden/>
              </w:rPr>
              <w:fldChar w:fldCharType="begin"/>
            </w:r>
            <w:r w:rsidR="00A32F98">
              <w:rPr>
                <w:noProof/>
                <w:webHidden/>
              </w:rPr>
              <w:instrText xml:space="preserve"> PAGEREF _Toc63859158 \h </w:instrText>
            </w:r>
            <w:r w:rsidR="00A32F98">
              <w:rPr>
                <w:noProof/>
                <w:webHidden/>
              </w:rPr>
            </w:r>
            <w:r w:rsidR="00A32F98">
              <w:rPr>
                <w:noProof/>
                <w:webHidden/>
              </w:rPr>
              <w:fldChar w:fldCharType="separate"/>
            </w:r>
            <w:r w:rsidR="00A32F98">
              <w:rPr>
                <w:noProof/>
                <w:webHidden/>
              </w:rPr>
              <w:t>26</w:t>
            </w:r>
            <w:r w:rsidR="00A32F98">
              <w:rPr>
                <w:noProof/>
                <w:webHidden/>
              </w:rPr>
              <w:fldChar w:fldCharType="end"/>
            </w:r>
          </w:hyperlink>
        </w:p>
        <w:p w:rsidR="00A32F98" w:rsidRDefault="00A946E4" w14:paraId="0BBE1A39" w14:textId="5AAA518F">
          <w:pPr>
            <w:pStyle w:val="TOC1"/>
            <w:rPr>
              <w:rFonts w:asciiTheme="minorHAnsi" w:hAnsiTheme="minorHAnsi" w:eastAsiaTheme="minorEastAsia"/>
              <w:b w:val="0"/>
              <w:bCs w:val="0"/>
              <w:caps w:val="0"/>
              <w:noProof/>
              <w:sz w:val="22"/>
              <w:szCs w:val="22"/>
            </w:rPr>
          </w:pPr>
          <w:hyperlink w:history="1" w:anchor="_Toc63859159">
            <w:r w:rsidRPr="00B95FB6" w:rsidR="00A32F98">
              <w:rPr>
                <w:rStyle w:val="Hyperlink"/>
                <w:noProof/>
              </w:rPr>
              <w:t>RESIDUE DATA</w:t>
            </w:r>
            <w:r w:rsidR="00A32F98">
              <w:rPr>
                <w:noProof/>
                <w:webHidden/>
              </w:rPr>
              <w:tab/>
            </w:r>
            <w:r w:rsidR="00A32F98">
              <w:rPr>
                <w:noProof/>
                <w:webHidden/>
              </w:rPr>
              <w:fldChar w:fldCharType="begin"/>
            </w:r>
            <w:r w:rsidR="00A32F98">
              <w:rPr>
                <w:noProof/>
                <w:webHidden/>
              </w:rPr>
              <w:instrText xml:space="preserve"> PAGEREF _Toc63859159 \h </w:instrText>
            </w:r>
            <w:r w:rsidR="00A32F98">
              <w:rPr>
                <w:noProof/>
                <w:webHidden/>
              </w:rPr>
            </w:r>
            <w:r w:rsidR="00A32F98">
              <w:rPr>
                <w:noProof/>
                <w:webHidden/>
              </w:rPr>
              <w:fldChar w:fldCharType="separate"/>
            </w:r>
            <w:r w:rsidR="00A32F98">
              <w:rPr>
                <w:noProof/>
                <w:webHidden/>
              </w:rPr>
              <w:t>26</w:t>
            </w:r>
            <w:r w:rsidR="00A32F98">
              <w:rPr>
                <w:noProof/>
                <w:webHidden/>
              </w:rPr>
              <w:fldChar w:fldCharType="end"/>
            </w:r>
          </w:hyperlink>
        </w:p>
        <w:p w:rsidR="00A32F98" w:rsidRDefault="00A946E4" w14:paraId="1700AB3E" w14:textId="099EBBC7">
          <w:pPr>
            <w:pStyle w:val="TOC3"/>
            <w:tabs>
              <w:tab w:val="right" w:leader="dot" w:pos="9350"/>
            </w:tabs>
            <w:rPr>
              <w:rFonts w:eastAsiaTheme="minorEastAsia" w:cstheme="minorBidi"/>
              <w:noProof/>
              <w:sz w:val="22"/>
              <w:szCs w:val="22"/>
            </w:rPr>
          </w:pPr>
          <w:hyperlink w:history="1" w:anchor="_Toc63859160">
            <w:r w:rsidRPr="00B95FB6" w:rsidR="00A32F98">
              <w:rPr>
                <w:rStyle w:val="Hyperlink"/>
                <w:noProof/>
              </w:rPr>
              <w:t>Residue Dissipation</w:t>
            </w:r>
            <w:r w:rsidR="00A32F98">
              <w:rPr>
                <w:noProof/>
                <w:webHidden/>
              </w:rPr>
              <w:tab/>
            </w:r>
            <w:r w:rsidR="00A32F98">
              <w:rPr>
                <w:noProof/>
                <w:webHidden/>
              </w:rPr>
              <w:fldChar w:fldCharType="begin"/>
            </w:r>
            <w:r w:rsidR="00A32F98">
              <w:rPr>
                <w:noProof/>
                <w:webHidden/>
              </w:rPr>
              <w:instrText xml:space="preserve"> PAGEREF _Toc63859160 \h </w:instrText>
            </w:r>
            <w:r w:rsidR="00A32F98">
              <w:rPr>
                <w:noProof/>
                <w:webHidden/>
              </w:rPr>
            </w:r>
            <w:r w:rsidR="00A32F98">
              <w:rPr>
                <w:noProof/>
                <w:webHidden/>
              </w:rPr>
              <w:fldChar w:fldCharType="separate"/>
            </w:r>
            <w:r w:rsidR="00A32F98">
              <w:rPr>
                <w:noProof/>
                <w:webHidden/>
              </w:rPr>
              <w:t>26</w:t>
            </w:r>
            <w:r w:rsidR="00A32F98">
              <w:rPr>
                <w:noProof/>
                <w:webHidden/>
              </w:rPr>
              <w:fldChar w:fldCharType="end"/>
            </w:r>
          </w:hyperlink>
        </w:p>
        <w:p w:rsidR="00A32F98" w:rsidRDefault="00A946E4" w14:paraId="0FB61549" w14:textId="3E02F0B3">
          <w:pPr>
            <w:pStyle w:val="TOC3"/>
            <w:tabs>
              <w:tab w:val="right" w:leader="dot" w:pos="9350"/>
            </w:tabs>
            <w:rPr>
              <w:rFonts w:eastAsiaTheme="minorEastAsia" w:cstheme="minorBidi"/>
              <w:noProof/>
              <w:sz w:val="22"/>
              <w:szCs w:val="22"/>
            </w:rPr>
          </w:pPr>
          <w:hyperlink w:history="1" w:anchor="_Toc63859161">
            <w:r w:rsidRPr="00B95FB6" w:rsidR="00A32F98">
              <w:rPr>
                <w:rStyle w:val="Hyperlink"/>
                <w:noProof/>
              </w:rPr>
              <w:t>Attrition Study</w:t>
            </w:r>
            <w:r w:rsidR="00A32F98">
              <w:rPr>
                <w:noProof/>
                <w:webHidden/>
              </w:rPr>
              <w:tab/>
            </w:r>
            <w:r w:rsidR="00A32F98">
              <w:rPr>
                <w:noProof/>
                <w:webHidden/>
              </w:rPr>
              <w:fldChar w:fldCharType="begin"/>
            </w:r>
            <w:r w:rsidR="00A32F98">
              <w:rPr>
                <w:noProof/>
                <w:webHidden/>
              </w:rPr>
              <w:instrText xml:space="preserve"> PAGEREF _Toc63859161 \h </w:instrText>
            </w:r>
            <w:r w:rsidR="00A32F98">
              <w:rPr>
                <w:noProof/>
                <w:webHidden/>
              </w:rPr>
            </w:r>
            <w:r w:rsidR="00A32F98">
              <w:rPr>
                <w:noProof/>
                <w:webHidden/>
              </w:rPr>
              <w:fldChar w:fldCharType="separate"/>
            </w:r>
            <w:r w:rsidR="00A32F98">
              <w:rPr>
                <w:noProof/>
                <w:webHidden/>
              </w:rPr>
              <w:t>27</w:t>
            </w:r>
            <w:r w:rsidR="00A32F98">
              <w:rPr>
                <w:noProof/>
                <w:webHidden/>
              </w:rPr>
              <w:fldChar w:fldCharType="end"/>
            </w:r>
          </w:hyperlink>
        </w:p>
        <w:p w:rsidR="00A32F98" w:rsidRDefault="00A946E4" w14:paraId="575B47FE" w14:textId="0F17EE73">
          <w:pPr>
            <w:pStyle w:val="TOC3"/>
            <w:tabs>
              <w:tab w:val="right" w:leader="dot" w:pos="9350"/>
            </w:tabs>
            <w:rPr>
              <w:rFonts w:eastAsiaTheme="minorEastAsia" w:cstheme="minorBidi"/>
              <w:noProof/>
              <w:sz w:val="22"/>
              <w:szCs w:val="22"/>
            </w:rPr>
          </w:pPr>
          <w:hyperlink w:history="1" w:anchor="_Toc63859162">
            <w:r w:rsidRPr="00B95FB6" w:rsidR="00A32F98">
              <w:rPr>
                <w:rStyle w:val="Hyperlink"/>
                <w:noProof/>
              </w:rPr>
              <w:t>Nature of the Residue in Paper</w:t>
            </w:r>
            <w:r w:rsidR="00A32F98">
              <w:rPr>
                <w:noProof/>
                <w:webHidden/>
              </w:rPr>
              <w:tab/>
            </w:r>
            <w:r w:rsidR="00A32F98">
              <w:rPr>
                <w:noProof/>
                <w:webHidden/>
              </w:rPr>
              <w:fldChar w:fldCharType="begin"/>
            </w:r>
            <w:r w:rsidR="00A32F98">
              <w:rPr>
                <w:noProof/>
                <w:webHidden/>
              </w:rPr>
              <w:instrText xml:space="preserve"> PAGEREF _Toc63859162 \h </w:instrText>
            </w:r>
            <w:r w:rsidR="00A32F98">
              <w:rPr>
                <w:noProof/>
                <w:webHidden/>
              </w:rPr>
            </w:r>
            <w:r w:rsidR="00A32F98">
              <w:rPr>
                <w:noProof/>
                <w:webHidden/>
              </w:rPr>
              <w:fldChar w:fldCharType="separate"/>
            </w:r>
            <w:r w:rsidR="00A32F98">
              <w:rPr>
                <w:noProof/>
                <w:webHidden/>
              </w:rPr>
              <w:t>28</w:t>
            </w:r>
            <w:r w:rsidR="00A32F98">
              <w:rPr>
                <w:noProof/>
                <w:webHidden/>
              </w:rPr>
              <w:fldChar w:fldCharType="end"/>
            </w:r>
          </w:hyperlink>
        </w:p>
        <w:p w:rsidR="00A32F98" w:rsidRDefault="00A946E4" w14:paraId="63E5B722" w14:textId="09B1ADE2">
          <w:pPr>
            <w:pStyle w:val="TOC3"/>
            <w:tabs>
              <w:tab w:val="right" w:leader="dot" w:pos="9350"/>
            </w:tabs>
            <w:rPr>
              <w:rFonts w:eastAsiaTheme="minorEastAsia" w:cstheme="minorBidi"/>
              <w:noProof/>
              <w:sz w:val="22"/>
              <w:szCs w:val="22"/>
            </w:rPr>
          </w:pPr>
          <w:hyperlink w:history="1" w:anchor="_Toc63859163">
            <w:r w:rsidRPr="00B95FB6" w:rsidR="00A32F98">
              <w:rPr>
                <w:rStyle w:val="Hyperlink"/>
                <w:noProof/>
              </w:rPr>
              <w:t>Pet Fur Residue Transfer</w:t>
            </w:r>
            <w:r w:rsidR="00A32F98">
              <w:rPr>
                <w:noProof/>
                <w:webHidden/>
              </w:rPr>
              <w:tab/>
            </w:r>
            <w:r w:rsidR="00A32F98">
              <w:rPr>
                <w:noProof/>
                <w:webHidden/>
              </w:rPr>
              <w:fldChar w:fldCharType="begin"/>
            </w:r>
            <w:r w:rsidR="00A32F98">
              <w:rPr>
                <w:noProof/>
                <w:webHidden/>
              </w:rPr>
              <w:instrText xml:space="preserve"> PAGEREF _Toc63859163 \h </w:instrText>
            </w:r>
            <w:r w:rsidR="00A32F98">
              <w:rPr>
                <w:noProof/>
                <w:webHidden/>
              </w:rPr>
            </w:r>
            <w:r w:rsidR="00A32F98">
              <w:rPr>
                <w:noProof/>
                <w:webHidden/>
              </w:rPr>
              <w:fldChar w:fldCharType="separate"/>
            </w:r>
            <w:r w:rsidR="00A32F98">
              <w:rPr>
                <w:noProof/>
                <w:webHidden/>
              </w:rPr>
              <w:t>29</w:t>
            </w:r>
            <w:r w:rsidR="00A32F98">
              <w:rPr>
                <w:noProof/>
                <w:webHidden/>
              </w:rPr>
              <w:fldChar w:fldCharType="end"/>
            </w:r>
          </w:hyperlink>
        </w:p>
        <w:p w:rsidR="00A32F98" w:rsidRDefault="00A946E4" w14:paraId="7EAF87B6" w14:textId="39D5F9CA">
          <w:pPr>
            <w:pStyle w:val="TOC1"/>
            <w:rPr>
              <w:rFonts w:asciiTheme="minorHAnsi" w:hAnsiTheme="minorHAnsi" w:eastAsiaTheme="minorEastAsia"/>
              <w:b w:val="0"/>
              <w:bCs w:val="0"/>
              <w:caps w:val="0"/>
              <w:noProof/>
              <w:sz w:val="22"/>
              <w:szCs w:val="22"/>
            </w:rPr>
          </w:pPr>
          <w:hyperlink w:history="1" w:anchor="_Toc63859164">
            <w:r w:rsidRPr="00B95FB6" w:rsidR="00A32F98">
              <w:rPr>
                <w:rStyle w:val="Hyperlink"/>
                <w:noProof/>
              </w:rPr>
              <w:t>USE PATTERN ON PRODUCT LABEL</w:t>
            </w:r>
            <w:r w:rsidR="00A32F98">
              <w:rPr>
                <w:noProof/>
                <w:webHidden/>
              </w:rPr>
              <w:tab/>
            </w:r>
            <w:r w:rsidR="00A32F98">
              <w:rPr>
                <w:noProof/>
                <w:webHidden/>
              </w:rPr>
              <w:fldChar w:fldCharType="begin"/>
            </w:r>
            <w:r w:rsidR="00A32F98">
              <w:rPr>
                <w:noProof/>
                <w:webHidden/>
              </w:rPr>
              <w:instrText xml:space="preserve"> PAGEREF _Toc63859164 \h </w:instrText>
            </w:r>
            <w:r w:rsidR="00A32F98">
              <w:rPr>
                <w:noProof/>
                <w:webHidden/>
              </w:rPr>
            </w:r>
            <w:r w:rsidR="00A32F98">
              <w:rPr>
                <w:noProof/>
                <w:webHidden/>
              </w:rPr>
              <w:fldChar w:fldCharType="separate"/>
            </w:r>
            <w:r w:rsidR="00A32F98">
              <w:rPr>
                <w:noProof/>
                <w:webHidden/>
              </w:rPr>
              <w:t>29</w:t>
            </w:r>
            <w:r w:rsidR="00A32F98">
              <w:rPr>
                <w:noProof/>
                <w:webHidden/>
              </w:rPr>
              <w:fldChar w:fldCharType="end"/>
            </w:r>
          </w:hyperlink>
        </w:p>
        <w:p w:rsidR="00A32F98" w:rsidRDefault="00A946E4" w14:paraId="2EF654B1" w14:textId="2DB0ACEE">
          <w:pPr>
            <w:pStyle w:val="TOC3"/>
            <w:tabs>
              <w:tab w:val="right" w:leader="dot" w:pos="9350"/>
            </w:tabs>
            <w:rPr>
              <w:rFonts w:eastAsiaTheme="minorEastAsia" w:cstheme="minorBidi"/>
              <w:noProof/>
              <w:sz w:val="22"/>
              <w:szCs w:val="22"/>
            </w:rPr>
          </w:pPr>
          <w:hyperlink w:history="1" w:anchor="_Toc63859165">
            <w:r w:rsidRPr="00B95FB6" w:rsidR="00A32F98">
              <w:rPr>
                <w:rStyle w:val="Hyperlink"/>
                <w:noProof/>
              </w:rPr>
              <w:t>Use Summary Data</w:t>
            </w:r>
            <w:r w:rsidR="00A32F98">
              <w:rPr>
                <w:noProof/>
                <w:webHidden/>
              </w:rPr>
              <w:tab/>
            </w:r>
            <w:r w:rsidR="00A32F98">
              <w:rPr>
                <w:noProof/>
                <w:webHidden/>
              </w:rPr>
              <w:fldChar w:fldCharType="begin"/>
            </w:r>
            <w:r w:rsidR="00A32F98">
              <w:rPr>
                <w:noProof/>
                <w:webHidden/>
              </w:rPr>
              <w:instrText xml:space="preserve"> PAGEREF _Toc63859165 \h </w:instrText>
            </w:r>
            <w:r w:rsidR="00A32F98">
              <w:rPr>
                <w:noProof/>
                <w:webHidden/>
              </w:rPr>
            </w:r>
            <w:r w:rsidR="00A32F98">
              <w:rPr>
                <w:noProof/>
                <w:webHidden/>
              </w:rPr>
              <w:fldChar w:fldCharType="separate"/>
            </w:r>
            <w:r w:rsidR="00A32F98">
              <w:rPr>
                <w:noProof/>
                <w:webHidden/>
              </w:rPr>
              <w:t>29</w:t>
            </w:r>
            <w:r w:rsidR="00A32F98">
              <w:rPr>
                <w:noProof/>
                <w:webHidden/>
              </w:rPr>
              <w:fldChar w:fldCharType="end"/>
            </w:r>
          </w:hyperlink>
        </w:p>
        <w:p w:rsidR="00A32F98" w:rsidRDefault="00A946E4" w14:paraId="3B1BE2A4" w14:textId="368AFEC2">
          <w:pPr>
            <w:pStyle w:val="TOC1"/>
            <w:rPr>
              <w:rFonts w:asciiTheme="minorHAnsi" w:hAnsiTheme="minorHAnsi" w:eastAsiaTheme="minorEastAsia"/>
              <w:b w:val="0"/>
              <w:bCs w:val="0"/>
              <w:caps w:val="0"/>
              <w:noProof/>
              <w:sz w:val="22"/>
              <w:szCs w:val="22"/>
            </w:rPr>
          </w:pPr>
          <w:hyperlink w:history="1" w:anchor="_Toc63859166">
            <w:r w:rsidRPr="00B95FB6" w:rsidR="00A32F98">
              <w:rPr>
                <w:rStyle w:val="Hyperlink"/>
                <w:noProof/>
              </w:rPr>
              <w:t>NANO STUDY JUSTIFICATION</w:t>
            </w:r>
            <w:r w:rsidR="00A32F98">
              <w:rPr>
                <w:noProof/>
                <w:webHidden/>
              </w:rPr>
              <w:tab/>
            </w:r>
            <w:r w:rsidR="00A32F98">
              <w:rPr>
                <w:noProof/>
                <w:webHidden/>
              </w:rPr>
              <w:fldChar w:fldCharType="begin"/>
            </w:r>
            <w:r w:rsidR="00A32F98">
              <w:rPr>
                <w:noProof/>
                <w:webHidden/>
              </w:rPr>
              <w:instrText xml:space="preserve"> PAGEREF _Toc63859166 \h </w:instrText>
            </w:r>
            <w:r w:rsidR="00A32F98">
              <w:rPr>
                <w:noProof/>
                <w:webHidden/>
              </w:rPr>
            </w:r>
            <w:r w:rsidR="00A32F98">
              <w:rPr>
                <w:noProof/>
                <w:webHidden/>
              </w:rPr>
              <w:fldChar w:fldCharType="separate"/>
            </w:r>
            <w:r w:rsidR="00A32F98">
              <w:rPr>
                <w:noProof/>
                <w:webHidden/>
              </w:rPr>
              <w:t>30</w:t>
            </w:r>
            <w:r w:rsidR="00A32F98">
              <w:rPr>
                <w:noProof/>
                <w:webHidden/>
              </w:rPr>
              <w:fldChar w:fldCharType="end"/>
            </w:r>
          </w:hyperlink>
        </w:p>
        <w:p w:rsidR="00A32F98" w:rsidRDefault="00A946E4" w14:paraId="37D28D56" w14:textId="23F58BA8">
          <w:pPr>
            <w:pStyle w:val="TOC3"/>
            <w:tabs>
              <w:tab w:val="right" w:leader="dot" w:pos="9350"/>
            </w:tabs>
            <w:rPr>
              <w:rFonts w:eastAsiaTheme="minorEastAsia" w:cstheme="minorBidi"/>
              <w:noProof/>
              <w:sz w:val="22"/>
              <w:szCs w:val="22"/>
            </w:rPr>
          </w:pPr>
          <w:hyperlink w:history="1" w:anchor="_Toc63859167">
            <w:r w:rsidRPr="00B95FB6" w:rsidR="00A32F98">
              <w:rPr>
                <w:rStyle w:val="Hyperlink"/>
                <w:noProof/>
              </w:rPr>
              <w:t>Study Title: Particle size and Diameter (size) distribution (DLS)</w:t>
            </w:r>
            <w:r w:rsidR="00A32F98">
              <w:rPr>
                <w:noProof/>
                <w:webHidden/>
              </w:rPr>
              <w:tab/>
            </w:r>
            <w:r w:rsidR="00A32F98">
              <w:rPr>
                <w:noProof/>
                <w:webHidden/>
              </w:rPr>
              <w:fldChar w:fldCharType="begin"/>
            </w:r>
            <w:r w:rsidR="00A32F98">
              <w:rPr>
                <w:noProof/>
                <w:webHidden/>
              </w:rPr>
              <w:instrText xml:space="preserve"> PAGEREF _Toc63859167 \h </w:instrText>
            </w:r>
            <w:r w:rsidR="00A32F98">
              <w:rPr>
                <w:noProof/>
                <w:webHidden/>
              </w:rPr>
            </w:r>
            <w:r w:rsidR="00A32F98">
              <w:rPr>
                <w:noProof/>
                <w:webHidden/>
              </w:rPr>
              <w:fldChar w:fldCharType="separate"/>
            </w:r>
            <w:r w:rsidR="00A32F98">
              <w:rPr>
                <w:noProof/>
                <w:webHidden/>
              </w:rPr>
              <w:t>30</w:t>
            </w:r>
            <w:r w:rsidR="00A32F98">
              <w:rPr>
                <w:noProof/>
                <w:webHidden/>
              </w:rPr>
              <w:fldChar w:fldCharType="end"/>
            </w:r>
          </w:hyperlink>
        </w:p>
        <w:p w:rsidR="00A32F98" w:rsidRDefault="00A946E4" w14:paraId="2384FB54" w14:textId="7DC98A9A">
          <w:pPr>
            <w:pStyle w:val="TOC3"/>
            <w:tabs>
              <w:tab w:val="right" w:leader="dot" w:pos="9350"/>
            </w:tabs>
            <w:rPr>
              <w:rFonts w:eastAsiaTheme="minorEastAsia" w:cstheme="minorBidi"/>
              <w:noProof/>
              <w:sz w:val="22"/>
              <w:szCs w:val="22"/>
            </w:rPr>
          </w:pPr>
          <w:hyperlink w:history="1" w:anchor="_Toc63859168">
            <w:r w:rsidRPr="00B95FB6" w:rsidR="00A32F98">
              <w:rPr>
                <w:rStyle w:val="Hyperlink"/>
                <w:noProof/>
              </w:rPr>
              <w:t>Study Title: Particle size and Diameter (size) distribution (SEM)</w:t>
            </w:r>
            <w:r w:rsidR="00A32F98">
              <w:rPr>
                <w:noProof/>
                <w:webHidden/>
              </w:rPr>
              <w:tab/>
            </w:r>
            <w:r w:rsidR="00A32F98">
              <w:rPr>
                <w:noProof/>
                <w:webHidden/>
              </w:rPr>
              <w:fldChar w:fldCharType="begin"/>
            </w:r>
            <w:r w:rsidR="00A32F98">
              <w:rPr>
                <w:noProof/>
                <w:webHidden/>
              </w:rPr>
              <w:instrText xml:space="preserve"> PAGEREF _Toc63859168 \h </w:instrText>
            </w:r>
            <w:r w:rsidR="00A32F98">
              <w:rPr>
                <w:noProof/>
                <w:webHidden/>
              </w:rPr>
            </w:r>
            <w:r w:rsidR="00A32F98">
              <w:rPr>
                <w:noProof/>
                <w:webHidden/>
              </w:rPr>
              <w:fldChar w:fldCharType="separate"/>
            </w:r>
            <w:r w:rsidR="00A32F98">
              <w:rPr>
                <w:noProof/>
                <w:webHidden/>
              </w:rPr>
              <w:t>31</w:t>
            </w:r>
            <w:r w:rsidR="00A32F98">
              <w:rPr>
                <w:noProof/>
                <w:webHidden/>
              </w:rPr>
              <w:fldChar w:fldCharType="end"/>
            </w:r>
          </w:hyperlink>
        </w:p>
        <w:p w:rsidR="00A32F98" w:rsidRDefault="00A946E4" w14:paraId="3FAA8C40" w14:textId="35DDA41B">
          <w:pPr>
            <w:pStyle w:val="TOC3"/>
            <w:tabs>
              <w:tab w:val="right" w:leader="dot" w:pos="9350"/>
            </w:tabs>
            <w:rPr>
              <w:rFonts w:eastAsiaTheme="minorEastAsia" w:cstheme="minorBidi"/>
              <w:noProof/>
              <w:sz w:val="22"/>
              <w:szCs w:val="22"/>
            </w:rPr>
          </w:pPr>
          <w:hyperlink w:history="1" w:anchor="_Toc63859169">
            <w:r w:rsidRPr="00B95FB6" w:rsidR="00A32F98">
              <w:rPr>
                <w:rStyle w:val="Hyperlink"/>
                <w:noProof/>
              </w:rPr>
              <w:t>Study Title: Particle size and Diameter (size) distribution (TEM)</w:t>
            </w:r>
            <w:r w:rsidR="00A32F98">
              <w:rPr>
                <w:noProof/>
                <w:webHidden/>
              </w:rPr>
              <w:tab/>
            </w:r>
            <w:r w:rsidR="00A32F98">
              <w:rPr>
                <w:noProof/>
                <w:webHidden/>
              </w:rPr>
              <w:fldChar w:fldCharType="begin"/>
            </w:r>
            <w:r w:rsidR="00A32F98">
              <w:rPr>
                <w:noProof/>
                <w:webHidden/>
              </w:rPr>
              <w:instrText xml:space="preserve"> PAGEREF _Toc63859169 \h </w:instrText>
            </w:r>
            <w:r w:rsidR="00A32F98">
              <w:rPr>
                <w:noProof/>
                <w:webHidden/>
              </w:rPr>
            </w:r>
            <w:r w:rsidR="00A32F98">
              <w:rPr>
                <w:noProof/>
                <w:webHidden/>
              </w:rPr>
              <w:fldChar w:fldCharType="separate"/>
            </w:r>
            <w:r w:rsidR="00A32F98">
              <w:rPr>
                <w:noProof/>
                <w:webHidden/>
              </w:rPr>
              <w:t>32</w:t>
            </w:r>
            <w:r w:rsidR="00A32F98">
              <w:rPr>
                <w:noProof/>
                <w:webHidden/>
              </w:rPr>
              <w:fldChar w:fldCharType="end"/>
            </w:r>
          </w:hyperlink>
        </w:p>
        <w:p w:rsidR="00A32F98" w:rsidRDefault="00A946E4" w14:paraId="0CD338B6" w14:textId="77FAD9E6">
          <w:pPr>
            <w:pStyle w:val="TOC3"/>
            <w:tabs>
              <w:tab w:val="right" w:leader="dot" w:pos="9350"/>
            </w:tabs>
            <w:rPr>
              <w:rFonts w:eastAsiaTheme="minorEastAsia" w:cstheme="minorBidi"/>
              <w:noProof/>
              <w:sz w:val="22"/>
              <w:szCs w:val="22"/>
            </w:rPr>
          </w:pPr>
          <w:hyperlink w:history="1" w:anchor="_Toc63859170">
            <w:r w:rsidRPr="00B95FB6" w:rsidR="00A32F98">
              <w:rPr>
                <w:rStyle w:val="Hyperlink"/>
                <w:noProof/>
              </w:rPr>
              <w:t>Surface Area Determination</w:t>
            </w:r>
            <w:r w:rsidR="00A32F98">
              <w:rPr>
                <w:noProof/>
                <w:webHidden/>
              </w:rPr>
              <w:tab/>
            </w:r>
            <w:r w:rsidR="00A32F98">
              <w:rPr>
                <w:noProof/>
                <w:webHidden/>
              </w:rPr>
              <w:fldChar w:fldCharType="begin"/>
            </w:r>
            <w:r w:rsidR="00A32F98">
              <w:rPr>
                <w:noProof/>
                <w:webHidden/>
              </w:rPr>
              <w:instrText xml:space="preserve"> PAGEREF _Toc63859170 \h </w:instrText>
            </w:r>
            <w:r w:rsidR="00A32F98">
              <w:rPr>
                <w:noProof/>
                <w:webHidden/>
              </w:rPr>
            </w:r>
            <w:r w:rsidR="00A32F98">
              <w:rPr>
                <w:noProof/>
                <w:webHidden/>
              </w:rPr>
              <w:fldChar w:fldCharType="separate"/>
            </w:r>
            <w:r w:rsidR="00A32F98">
              <w:rPr>
                <w:noProof/>
                <w:webHidden/>
              </w:rPr>
              <w:t>33</w:t>
            </w:r>
            <w:r w:rsidR="00A32F98">
              <w:rPr>
                <w:noProof/>
                <w:webHidden/>
              </w:rPr>
              <w:fldChar w:fldCharType="end"/>
            </w:r>
          </w:hyperlink>
        </w:p>
        <w:p w:rsidR="00A32F98" w:rsidRDefault="00A946E4" w14:paraId="1E336035" w14:textId="1566B011">
          <w:pPr>
            <w:pStyle w:val="TOC3"/>
            <w:tabs>
              <w:tab w:val="right" w:leader="dot" w:pos="9350"/>
            </w:tabs>
            <w:rPr>
              <w:rFonts w:eastAsiaTheme="minorEastAsia" w:cstheme="minorBidi"/>
              <w:noProof/>
              <w:sz w:val="22"/>
              <w:szCs w:val="22"/>
            </w:rPr>
          </w:pPr>
          <w:hyperlink w:history="1" w:anchor="_Toc63859171">
            <w:r w:rsidRPr="00B95FB6" w:rsidR="00A32F98">
              <w:rPr>
                <w:rStyle w:val="Hyperlink"/>
                <w:noProof/>
              </w:rPr>
              <w:t>Study Title: Stability to Sunlight, Detergents, Temperatures and Salinity</w:t>
            </w:r>
            <w:r w:rsidR="00A32F98">
              <w:rPr>
                <w:noProof/>
                <w:webHidden/>
              </w:rPr>
              <w:tab/>
            </w:r>
            <w:r w:rsidR="00A32F98">
              <w:rPr>
                <w:noProof/>
                <w:webHidden/>
              </w:rPr>
              <w:fldChar w:fldCharType="begin"/>
            </w:r>
            <w:r w:rsidR="00A32F98">
              <w:rPr>
                <w:noProof/>
                <w:webHidden/>
              </w:rPr>
              <w:instrText xml:space="preserve"> PAGEREF _Toc63859171 \h </w:instrText>
            </w:r>
            <w:r w:rsidR="00A32F98">
              <w:rPr>
                <w:noProof/>
                <w:webHidden/>
              </w:rPr>
            </w:r>
            <w:r w:rsidR="00A32F98">
              <w:rPr>
                <w:noProof/>
                <w:webHidden/>
              </w:rPr>
              <w:fldChar w:fldCharType="separate"/>
            </w:r>
            <w:r w:rsidR="00A32F98">
              <w:rPr>
                <w:noProof/>
                <w:webHidden/>
              </w:rPr>
              <w:t>34</w:t>
            </w:r>
            <w:r w:rsidR="00A32F98">
              <w:rPr>
                <w:noProof/>
                <w:webHidden/>
              </w:rPr>
              <w:fldChar w:fldCharType="end"/>
            </w:r>
          </w:hyperlink>
        </w:p>
        <w:p w:rsidR="00A32F98" w:rsidRDefault="00A946E4" w14:paraId="33FE8CAC" w14:textId="1C91F8DE">
          <w:pPr>
            <w:pStyle w:val="TOC3"/>
            <w:tabs>
              <w:tab w:val="right" w:leader="dot" w:pos="9350"/>
            </w:tabs>
            <w:rPr>
              <w:rFonts w:eastAsiaTheme="minorEastAsia" w:cstheme="minorBidi"/>
              <w:noProof/>
              <w:sz w:val="22"/>
              <w:szCs w:val="22"/>
            </w:rPr>
          </w:pPr>
          <w:hyperlink w:history="1" w:anchor="_Toc63859172">
            <w:r w:rsidRPr="00B95FB6" w:rsidR="00A32F98">
              <w:rPr>
                <w:rStyle w:val="Hyperlink"/>
                <w:noProof/>
              </w:rPr>
              <w:t>Study Title: Chemical Speciation</w:t>
            </w:r>
            <w:r w:rsidR="00A32F98">
              <w:rPr>
                <w:noProof/>
                <w:webHidden/>
              </w:rPr>
              <w:tab/>
            </w:r>
            <w:r w:rsidR="00A32F98">
              <w:rPr>
                <w:noProof/>
                <w:webHidden/>
              </w:rPr>
              <w:fldChar w:fldCharType="begin"/>
            </w:r>
            <w:r w:rsidR="00A32F98">
              <w:rPr>
                <w:noProof/>
                <w:webHidden/>
              </w:rPr>
              <w:instrText xml:space="preserve"> PAGEREF _Toc63859172 \h </w:instrText>
            </w:r>
            <w:r w:rsidR="00A32F98">
              <w:rPr>
                <w:noProof/>
                <w:webHidden/>
              </w:rPr>
            </w:r>
            <w:r w:rsidR="00A32F98">
              <w:rPr>
                <w:noProof/>
                <w:webHidden/>
              </w:rPr>
              <w:fldChar w:fldCharType="separate"/>
            </w:r>
            <w:r w:rsidR="00A32F98">
              <w:rPr>
                <w:noProof/>
                <w:webHidden/>
              </w:rPr>
              <w:t>35</w:t>
            </w:r>
            <w:r w:rsidR="00A32F98">
              <w:rPr>
                <w:noProof/>
                <w:webHidden/>
              </w:rPr>
              <w:fldChar w:fldCharType="end"/>
            </w:r>
          </w:hyperlink>
        </w:p>
        <w:p w:rsidR="00A32F98" w:rsidRDefault="00A946E4" w14:paraId="47677DE6" w14:textId="77824D98">
          <w:pPr>
            <w:pStyle w:val="TOC3"/>
            <w:tabs>
              <w:tab w:val="right" w:leader="dot" w:pos="9350"/>
            </w:tabs>
            <w:rPr>
              <w:rFonts w:eastAsiaTheme="minorEastAsia" w:cstheme="minorBidi"/>
              <w:noProof/>
              <w:sz w:val="22"/>
              <w:szCs w:val="22"/>
            </w:rPr>
          </w:pPr>
          <w:hyperlink w:history="1" w:anchor="_Toc63859173">
            <w:r w:rsidRPr="00B95FB6" w:rsidR="00A32F98">
              <w:rPr>
                <w:rStyle w:val="Hyperlink"/>
                <w:noProof/>
              </w:rPr>
              <w:t>Study Title: Pool Water Residues</w:t>
            </w:r>
            <w:r w:rsidR="00A32F98">
              <w:rPr>
                <w:noProof/>
                <w:webHidden/>
              </w:rPr>
              <w:tab/>
            </w:r>
            <w:r w:rsidR="00A32F98">
              <w:rPr>
                <w:noProof/>
                <w:webHidden/>
              </w:rPr>
              <w:fldChar w:fldCharType="begin"/>
            </w:r>
            <w:r w:rsidR="00A32F98">
              <w:rPr>
                <w:noProof/>
                <w:webHidden/>
              </w:rPr>
              <w:instrText xml:space="preserve"> PAGEREF _Toc63859173 \h </w:instrText>
            </w:r>
            <w:r w:rsidR="00A32F98">
              <w:rPr>
                <w:noProof/>
                <w:webHidden/>
              </w:rPr>
            </w:r>
            <w:r w:rsidR="00A32F98">
              <w:rPr>
                <w:noProof/>
                <w:webHidden/>
              </w:rPr>
              <w:fldChar w:fldCharType="separate"/>
            </w:r>
            <w:r w:rsidR="00A32F98">
              <w:rPr>
                <w:noProof/>
                <w:webHidden/>
              </w:rPr>
              <w:t>37</w:t>
            </w:r>
            <w:r w:rsidR="00A32F98">
              <w:rPr>
                <w:noProof/>
                <w:webHidden/>
              </w:rPr>
              <w:fldChar w:fldCharType="end"/>
            </w:r>
          </w:hyperlink>
        </w:p>
        <w:p w:rsidRPr="00A32F98" w:rsidR="0069728A" w:rsidP="00A32F98" w:rsidRDefault="00A32F98" w14:paraId="15EED2AD" w14:textId="18F899C4">
          <w:r>
            <w:rPr>
              <w:b/>
              <w:bCs/>
              <w:noProof/>
            </w:rPr>
            <w:fldChar w:fldCharType="end"/>
          </w:r>
        </w:p>
      </w:sdtContent>
    </w:sdt>
    <w:p w:rsidR="00703888" w:rsidP="004D792C" w:rsidRDefault="00703888" w14:paraId="72585488" w14:textId="77777777">
      <w:pPr>
        <w:spacing w:after="0" w:line="240" w:lineRule="auto"/>
        <w:rPr>
          <w:rFonts w:ascii="Times New Roman" w:hAnsi="Times New Roman" w:cs="Times New Roman"/>
          <w:b/>
          <w:sz w:val="28"/>
          <w:szCs w:val="28"/>
        </w:rPr>
      </w:pPr>
    </w:p>
    <w:p w:rsidR="000E4BB0" w:rsidRDefault="000E4BB0" w14:paraId="013CC5A7" w14:textId="3810E145">
      <w:pPr>
        <w:rPr>
          <w:rFonts w:ascii="Times New Roman" w:hAnsi="Times New Roman" w:cs="Times New Roman"/>
          <w:b/>
          <w:color w:val="548DD4" w:themeColor="text2" w:themeTint="99"/>
          <w:sz w:val="28"/>
          <w:szCs w:val="28"/>
        </w:rPr>
      </w:pPr>
      <w:r>
        <w:rPr>
          <w:rFonts w:ascii="Times New Roman" w:hAnsi="Times New Roman" w:cs="Times New Roman"/>
          <w:b/>
          <w:color w:val="548DD4" w:themeColor="text2" w:themeTint="99"/>
          <w:sz w:val="28"/>
          <w:szCs w:val="28"/>
        </w:rPr>
        <w:br w:type="page"/>
      </w:r>
    </w:p>
    <w:p w:rsidR="00942EB2" w:rsidP="00E8021D" w:rsidRDefault="00942EB2" w14:paraId="51E3C07B" w14:textId="38D10D33">
      <w:pPr>
        <w:pStyle w:val="Heading1"/>
      </w:pPr>
      <w:bookmarkStart w:name="_Toc434465238" w:id="0"/>
      <w:bookmarkStart w:name="_Toc63859118" w:id="1"/>
      <w:r>
        <w:lastRenderedPageBreak/>
        <w:t>INTRODUCTION</w:t>
      </w:r>
      <w:bookmarkEnd w:id="0"/>
      <w:bookmarkEnd w:id="1"/>
    </w:p>
    <w:p w:rsidRPr="00942EB2" w:rsidR="00942EB2" w:rsidP="00942EB2" w:rsidRDefault="00942EB2" w14:paraId="1044C1F2" w14:textId="2E9E8BA2">
      <w:pPr>
        <w:rPr>
          <w:rFonts w:ascii="Times New Roman" w:hAnsi="Times New Roman" w:cs="Times New Roman"/>
          <w:sz w:val="24"/>
          <w:szCs w:val="24"/>
        </w:rPr>
      </w:pPr>
      <w:r w:rsidRPr="00942EB2">
        <w:rPr>
          <w:rFonts w:ascii="Times New Roman" w:hAnsi="Times New Roman" w:cs="Times New Roman"/>
          <w:sz w:val="24"/>
          <w:szCs w:val="24"/>
        </w:rPr>
        <w:t xml:space="preserve">This document presents a </w:t>
      </w:r>
      <w:r>
        <w:rPr>
          <w:rFonts w:ascii="Times New Roman" w:hAnsi="Times New Roman" w:cs="Times New Roman"/>
          <w:sz w:val="24"/>
          <w:szCs w:val="24"/>
        </w:rPr>
        <w:t xml:space="preserve">list </w:t>
      </w:r>
      <w:r w:rsidRPr="00942EB2">
        <w:rPr>
          <w:rFonts w:ascii="Times New Roman" w:hAnsi="Times New Roman" w:cs="Times New Roman"/>
          <w:sz w:val="24"/>
          <w:szCs w:val="24"/>
        </w:rPr>
        <w:t xml:space="preserve">of non-codified studies required or to be required by a </w:t>
      </w:r>
      <w:r>
        <w:rPr>
          <w:rFonts w:ascii="Times New Roman" w:hAnsi="Times New Roman" w:cs="Times New Roman"/>
          <w:sz w:val="24"/>
          <w:szCs w:val="24"/>
        </w:rPr>
        <w:t>data call-in (</w:t>
      </w:r>
      <w:r w:rsidRPr="00942EB2">
        <w:rPr>
          <w:rFonts w:ascii="Times New Roman" w:hAnsi="Times New Roman" w:cs="Times New Roman"/>
          <w:sz w:val="24"/>
          <w:szCs w:val="24"/>
        </w:rPr>
        <w:t>DCI</w:t>
      </w:r>
      <w:r>
        <w:rPr>
          <w:rFonts w:ascii="Times New Roman" w:hAnsi="Times New Roman" w:cs="Times New Roman"/>
          <w:sz w:val="24"/>
          <w:szCs w:val="24"/>
        </w:rPr>
        <w:t>)</w:t>
      </w:r>
      <w:r w:rsidRPr="00942EB2">
        <w:rPr>
          <w:rFonts w:ascii="Times New Roman" w:hAnsi="Times New Roman" w:cs="Times New Roman"/>
          <w:sz w:val="24"/>
          <w:szCs w:val="24"/>
        </w:rPr>
        <w:t xml:space="preserve"> issued or expected to be issued </w:t>
      </w:r>
      <w:r>
        <w:rPr>
          <w:rFonts w:ascii="Times New Roman" w:hAnsi="Times New Roman" w:cs="Times New Roman"/>
          <w:sz w:val="24"/>
          <w:szCs w:val="24"/>
        </w:rPr>
        <w:t xml:space="preserve">by the EPA </w:t>
      </w:r>
      <w:r w:rsidRPr="00942EB2">
        <w:rPr>
          <w:rFonts w:ascii="Times New Roman" w:hAnsi="Times New Roman" w:cs="Times New Roman"/>
          <w:sz w:val="24"/>
          <w:szCs w:val="24"/>
        </w:rPr>
        <w:t>along with a</w:t>
      </w:r>
      <w:r>
        <w:rPr>
          <w:rFonts w:ascii="Times New Roman" w:hAnsi="Times New Roman" w:cs="Times New Roman"/>
          <w:sz w:val="24"/>
          <w:szCs w:val="24"/>
        </w:rPr>
        <w:t xml:space="preserve"> rationale for requiring the data and an explanation of the practical utility of the data</w:t>
      </w:r>
      <w:r w:rsidRPr="00942EB2">
        <w:rPr>
          <w:rFonts w:ascii="Times New Roman" w:hAnsi="Times New Roman" w:cs="Times New Roman"/>
          <w:sz w:val="24"/>
          <w:szCs w:val="24"/>
        </w:rPr>
        <w:t>.</w:t>
      </w:r>
      <w:r>
        <w:rPr>
          <w:rFonts w:ascii="Times New Roman" w:hAnsi="Times New Roman" w:cs="Times New Roman"/>
          <w:sz w:val="24"/>
          <w:szCs w:val="24"/>
        </w:rPr>
        <w:t xml:space="preserve"> The studies are grouped by scientific discipline.</w:t>
      </w:r>
    </w:p>
    <w:p w:rsidRPr="00E8021D" w:rsidR="00F86F8C" w:rsidP="00E8021D" w:rsidRDefault="00F86F8C" w14:paraId="2B0C4FEA" w14:textId="30C68C35">
      <w:pPr>
        <w:pStyle w:val="Heading1"/>
      </w:pPr>
      <w:bookmarkStart w:name="_Toc434465239" w:id="2"/>
      <w:bookmarkStart w:name="_Toc63859119" w:id="3"/>
      <w:r w:rsidRPr="00E8021D">
        <w:t>TERRESTRIAL &amp; AQUATIC NON-TARGET ORGANISMS</w:t>
      </w:r>
      <w:bookmarkEnd w:id="2"/>
      <w:bookmarkEnd w:id="3"/>
    </w:p>
    <w:p w:rsidRPr="000E4BB0" w:rsidR="000E4BB0" w:rsidP="00E8021D" w:rsidRDefault="00F86F8C" w14:paraId="3DD82F71" w14:textId="59435439">
      <w:pPr>
        <w:pStyle w:val="Heading2"/>
      </w:pPr>
      <w:bookmarkStart w:name="_Toc434465240" w:id="4"/>
      <w:bookmarkStart w:name="_Toc63859120" w:id="5"/>
      <w:r w:rsidRPr="00E8021D">
        <w:t>Insect &amp; Pollinator Data</w:t>
      </w:r>
      <w:bookmarkEnd w:id="4"/>
      <w:bookmarkEnd w:id="5"/>
    </w:p>
    <w:tbl>
      <w:tblPr>
        <w:tblStyle w:val="TableGrid"/>
        <w:tblW w:w="9900" w:type="dxa"/>
        <w:tblInd w:w="-252" w:type="dxa"/>
        <w:tblLook w:val="04A0" w:firstRow="1" w:lastRow="0" w:firstColumn="1" w:lastColumn="0" w:noHBand="0" w:noVBand="1"/>
      </w:tblPr>
      <w:tblGrid>
        <w:gridCol w:w="9900"/>
      </w:tblGrid>
      <w:tr w:rsidRPr="00AD3B89" w:rsidR="00720EDF" w:rsidTr="00414574" w14:paraId="6620A3FD" w14:textId="77777777">
        <w:tc>
          <w:tcPr>
            <w:tcW w:w="9900" w:type="dxa"/>
            <w:shd w:val="clear" w:color="auto" w:fill="D6E3BC" w:themeFill="accent3" w:themeFillTint="66"/>
          </w:tcPr>
          <w:p w:rsidRPr="000E4BB0" w:rsidR="00720EDF" w:rsidP="00E8021D" w:rsidRDefault="00720EDF" w14:paraId="7342D635" w14:textId="4E75CF88">
            <w:pPr>
              <w:pStyle w:val="Heading3"/>
              <w:outlineLvl w:val="2"/>
            </w:pPr>
            <w:bookmarkStart w:name="PAOTA" w:id="6"/>
            <w:bookmarkStart w:name="_Toc434465241" w:id="7"/>
            <w:bookmarkStart w:name="_Toc63859121" w:id="8"/>
            <w:r w:rsidRPr="000E4BB0">
              <w:t xml:space="preserve">Pollinator Acute Oral Toxicity, </w:t>
            </w:r>
            <w:r w:rsidRPr="00E8021D">
              <w:t>Adult</w:t>
            </w:r>
            <w:bookmarkEnd w:id="6"/>
            <w:bookmarkEnd w:id="7"/>
            <w:bookmarkEnd w:id="8"/>
          </w:p>
        </w:tc>
      </w:tr>
      <w:tr w:rsidRPr="00AD3B89" w:rsidR="00720EDF" w:rsidTr="00414574" w14:paraId="70432734" w14:textId="77777777">
        <w:tc>
          <w:tcPr>
            <w:tcW w:w="9900" w:type="dxa"/>
            <w:shd w:val="clear" w:color="auto" w:fill="DDD9C3" w:themeFill="background2" w:themeFillShade="E6"/>
          </w:tcPr>
          <w:p w:rsidRPr="00AD3B89" w:rsidR="00720EDF" w:rsidP="00AD3B89" w:rsidRDefault="00720EDF" w14:paraId="0D40211E"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rsidRPr="00AD3B89" w:rsidR="00720EDF" w:rsidTr="00414574" w14:paraId="5933893E" w14:textId="77777777">
        <w:tc>
          <w:tcPr>
            <w:tcW w:w="9900" w:type="dxa"/>
          </w:tcPr>
          <w:p w:rsidRPr="00AD3B89" w:rsidR="00AD3B89" w:rsidP="00AD3B89" w:rsidRDefault="00AD3B89" w14:paraId="715B8E1D" w14:textId="6E59507F">
            <w:pPr>
              <w:spacing w:after="20"/>
              <w:rPr>
                <w:rFonts w:ascii="Times New Roman" w:hAnsi="Times New Roman" w:cs="Times New Roman" w:eastAsiaTheme="minorEastAsia"/>
                <w:color w:val="FF0000"/>
                <w:sz w:val="24"/>
                <w:szCs w:val="24"/>
                <w:lang w:bidi="en-US"/>
              </w:rPr>
            </w:pPr>
            <w:r w:rsidRPr="00AD3B89">
              <w:rPr>
                <w:rFonts w:ascii="Times New Roman" w:hAnsi="Times New Roman" w:cs="Times New Roman" w:eastAsiaTheme="minorEastAsia"/>
                <w:sz w:val="24"/>
                <w:szCs w:val="24"/>
                <w:lang w:bidi="en-US"/>
              </w:rPr>
              <w:t xml:space="preserve">Terrestrial invertebrates are likely to be impacted if exposed </w:t>
            </w:r>
            <w:r w:rsidR="001F1DBC">
              <w:rPr>
                <w:rFonts w:ascii="Times New Roman" w:hAnsi="Times New Roman" w:cs="Times New Roman" w:eastAsiaTheme="minorEastAsia"/>
                <w:sz w:val="24"/>
                <w:szCs w:val="24"/>
                <w:lang w:bidi="en-US"/>
              </w:rPr>
              <w:t xml:space="preserve">to pesticides </w:t>
            </w:r>
            <w:r w:rsidRPr="00AD3B89">
              <w:rPr>
                <w:rFonts w:ascii="Times New Roman" w:hAnsi="Times New Roman" w:cs="Times New Roman" w:eastAsiaTheme="minorEastAsia"/>
                <w:sz w:val="24"/>
                <w:szCs w:val="24"/>
                <w:lang w:bidi="en-US"/>
              </w:rPr>
              <w:t xml:space="preserve">in various use settings. </w:t>
            </w:r>
            <w:r w:rsidR="008874F0">
              <w:rPr>
                <w:rFonts w:ascii="Times New Roman" w:hAnsi="Times New Roman" w:cs="Times New Roman" w:eastAsiaTheme="minorEastAsia"/>
                <w:sz w:val="24"/>
                <w:szCs w:val="24"/>
                <w:lang w:bidi="en-US"/>
              </w:rPr>
              <w:t xml:space="preserve">  Pesticide residues </w:t>
            </w:r>
            <w:r w:rsidRPr="00AD3B89">
              <w:rPr>
                <w:rFonts w:ascii="Times New Roman" w:hAnsi="Times New Roman" w:cs="Times New Roman" w:eastAsiaTheme="minorEastAsia"/>
                <w:sz w:val="24"/>
                <w:szCs w:val="24"/>
                <w:lang w:bidi="en-US"/>
              </w:rPr>
              <w:t xml:space="preserve">may be transferred to pollen and/or nectar of treated plants and subsequently brought back to the hive.  Therefore, potential </w:t>
            </w:r>
            <w:r w:rsidR="00A114EA">
              <w:rPr>
                <w:rFonts w:ascii="Times New Roman" w:hAnsi="Times New Roman" w:cs="Times New Roman" w:eastAsiaTheme="minorEastAsia"/>
                <w:sz w:val="24"/>
                <w:szCs w:val="24"/>
                <w:lang w:bidi="en-US"/>
              </w:rPr>
              <w:t xml:space="preserve">acute </w:t>
            </w:r>
            <w:r w:rsidRPr="00AD3B89">
              <w:rPr>
                <w:rFonts w:ascii="Times New Roman" w:hAnsi="Times New Roman" w:cs="Times New Roman" w:eastAsiaTheme="minorEastAsia"/>
                <w:sz w:val="24"/>
                <w:szCs w:val="24"/>
                <w:lang w:bidi="en-US"/>
              </w:rPr>
              <w:t>effects to adult honeybees</w:t>
            </w:r>
            <w:r w:rsidR="00A114EA">
              <w:rPr>
                <w:rFonts w:ascii="Times New Roman" w:hAnsi="Times New Roman" w:cs="Times New Roman" w:eastAsiaTheme="minorEastAsia"/>
                <w:sz w:val="24"/>
                <w:szCs w:val="24"/>
                <w:lang w:bidi="en-US"/>
              </w:rPr>
              <w:t xml:space="preserve"> and other pollinators</w:t>
            </w:r>
            <w:r w:rsidRPr="00AD3B89">
              <w:rPr>
                <w:rFonts w:ascii="Times New Roman" w:hAnsi="Times New Roman" w:cs="Times New Roman" w:eastAsiaTheme="minorEastAsia"/>
                <w:sz w:val="24"/>
                <w:szCs w:val="24"/>
                <w:lang w:bidi="en-US"/>
              </w:rPr>
              <w:t xml:space="preserve"> from oral exposure to</w:t>
            </w:r>
            <w:r w:rsidR="001F1DBC">
              <w:rPr>
                <w:rFonts w:ascii="Times New Roman" w:hAnsi="Times New Roman" w:cs="Times New Roman" w:eastAsiaTheme="minorEastAsia"/>
                <w:sz w:val="24"/>
                <w:szCs w:val="24"/>
                <w:lang w:bidi="en-US"/>
              </w:rPr>
              <w:t xml:space="preserve"> some pesticides </w:t>
            </w:r>
            <w:r w:rsidRPr="00AD3B89">
              <w:rPr>
                <w:rFonts w:ascii="Times New Roman" w:hAnsi="Times New Roman" w:cs="Times New Roman" w:eastAsiaTheme="minorEastAsia"/>
                <w:sz w:val="24"/>
                <w:szCs w:val="24"/>
                <w:lang w:bidi="en-US"/>
              </w:rPr>
              <w:t xml:space="preserve">could exist.  Currently available toxicity studies do not address possible effects of oral exposure on adult </w:t>
            </w:r>
            <w:r w:rsidR="008874F0">
              <w:rPr>
                <w:rFonts w:ascii="Times New Roman" w:hAnsi="Times New Roman" w:cs="Times New Roman" w:eastAsiaTheme="minorEastAsia"/>
                <w:sz w:val="24"/>
                <w:szCs w:val="24"/>
                <w:lang w:bidi="en-US"/>
              </w:rPr>
              <w:t>terrestrial in</w:t>
            </w:r>
            <w:r w:rsidR="00342679">
              <w:rPr>
                <w:rFonts w:ascii="Times New Roman" w:hAnsi="Times New Roman" w:cs="Times New Roman" w:eastAsiaTheme="minorEastAsia"/>
                <w:sz w:val="24"/>
                <w:szCs w:val="24"/>
                <w:lang w:bidi="en-US"/>
              </w:rPr>
              <w:t>sect</w:t>
            </w:r>
            <w:r w:rsidRPr="00AD3B89">
              <w:rPr>
                <w:rFonts w:ascii="Times New Roman" w:hAnsi="Times New Roman" w:cs="Times New Roman" w:eastAsiaTheme="minorEastAsia"/>
                <w:sz w:val="24"/>
                <w:szCs w:val="24"/>
                <w:lang w:bidi="en-US"/>
              </w:rPr>
              <w:t xml:space="preserve"> survival.  Because of the potential for pollen and nectar to be contaminated with</w:t>
            </w:r>
            <w:r w:rsidR="008874F0">
              <w:rPr>
                <w:rFonts w:ascii="Times New Roman" w:hAnsi="Times New Roman" w:cs="Times New Roman" w:eastAsiaTheme="minorEastAsia"/>
                <w:sz w:val="24"/>
                <w:szCs w:val="24"/>
                <w:lang w:bidi="en-US"/>
              </w:rPr>
              <w:t xml:space="preserve"> pesticide residues</w:t>
            </w:r>
            <w:r w:rsidRPr="00AD3B89">
              <w:rPr>
                <w:rFonts w:ascii="Times New Roman" w:hAnsi="Times New Roman" w:cs="Times New Roman" w:eastAsiaTheme="minorEastAsia"/>
                <w:sz w:val="24"/>
                <w:szCs w:val="24"/>
                <w:lang w:bidi="en-US"/>
              </w:rPr>
              <w:t>, and subsequently brought back to the hive, it is important to determine the</w:t>
            </w:r>
            <w:r w:rsidR="008874F0">
              <w:rPr>
                <w:rFonts w:ascii="Times New Roman" w:hAnsi="Times New Roman" w:cs="Times New Roman" w:eastAsiaTheme="minorEastAsia"/>
                <w:sz w:val="24"/>
                <w:szCs w:val="24"/>
                <w:lang w:bidi="en-US"/>
              </w:rPr>
              <w:t xml:space="preserve"> acute oral</w:t>
            </w:r>
            <w:r w:rsidRPr="00AD3B89">
              <w:rPr>
                <w:rFonts w:ascii="Times New Roman" w:hAnsi="Times New Roman" w:cs="Times New Roman" w:eastAsiaTheme="minorEastAsia"/>
                <w:sz w:val="24"/>
                <w:szCs w:val="24"/>
                <w:lang w:bidi="en-US"/>
              </w:rPr>
              <w:t xml:space="preserve"> toxicity of this compound to adult</w:t>
            </w:r>
            <w:r w:rsidR="008874F0">
              <w:rPr>
                <w:rFonts w:ascii="Times New Roman" w:hAnsi="Times New Roman" w:cs="Times New Roman" w:eastAsiaTheme="minorEastAsia"/>
                <w:sz w:val="24"/>
                <w:szCs w:val="24"/>
                <w:lang w:bidi="en-US"/>
              </w:rPr>
              <w:t xml:space="preserve"> honeybees and other </w:t>
            </w:r>
            <w:r w:rsidR="00342679">
              <w:rPr>
                <w:rFonts w:ascii="Times New Roman" w:hAnsi="Times New Roman" w:cs="Times New Roman" w:eastAsiaTheme="minorEastAsia"/>
                <w:sz w:val="24"/>
                <w:szCs w:val="24"/>
                <w:lang w:bidi="en-US"/>
              </w:rPr>
              <w:t xml:space="preserve">insect </w:t>
            </w:r>
            <w:r w:rsidR="008874F0">
              <w:rPr>
                <w:rFonts w:ascii="Times New Roman" w:hAnsi="Times New Roman" w:cs="Times New Roman" w:eastAsiaTheme="minorEastAsia"/>
                <w:sz w:val="24"/>
                <w:szCs w:val="24"/>
                <w:lang w:bidi="en-US"/>
              </w:rPr>
              <w:t>pollinators</w:t>
            </w:r>
            <w:r w:rsidRPr="00AD3B89">
              <w:rPr>
                <w:rFonts w:ascii="Times New Roman" w:hAnsi="Times New Roman" w:cs="Times New Roman" w:eastAsiaTheme="minorEastAsia"/>
                <w:sz w:val="24"/>
                <w:szCs w:val="24"/>
                <w:lang w:bidi="en-US"/>
              </w:rPr>
              <w:t>.</w:t>
            </w:r>
          </w:p>
          <w:p w:rsidRPr="00AD3B89" w:rsidR="00AD3B89" w:rsidP="00AD3B89" w:rsidRDefault="00AD3B89" w14:paraId="6067E1B3" w14:textId="77777777">
            <w:pPr>
              <w:spacing w:after="20"/>
              <w:rPr>
                <w:rFonts w:ascii="Times New Roman" w:hAnsi="Times New Roman" w:cs="Times New Roman" w:eastAsiaTheme="minorEastAsia"/>
                <w:sz w:val="24"/>
                <w:szCs w:val="24"/>
                <w:lang w:bidi="en-US"/>
              </w:rPr>
            </w:pPr>
          </w:p>
          <w:p w:rsidRPr="00AD3B89" w:rsidR="00720EDF" w:rsidP="00342679" w:rsidRDefault="00AD3B89" w14:paraId="5B43F5A4" w14:textId="79AB1AE4">
            <w:pPr>
              <w:tabs>
                <w:tab w:val="left" w:pos="12870"/>
                <w:tab w:val="left" w:pos="12960"/>
              </w:tabs>
              <w:spacing w:after="20"/>
              <w:rPr>
                <w:rFonts w:ascii="Times New Roman" w:hAnsi="Times New Roman" w:cs="Times New Roman"/>
                <w:sz w:val="24"/>
                <w:szCs w:val="24"/>
              </w:rPr>
            </w:pPr>
            <w:r w:rsidRPr="00AD3B89">
              <w:rPr>
                <w:rFonts w:ascii="Times New Roman" w:hAnsi="Times New Roman" w:cs="Times New Roman" w:eastAsiaTheme="minorEastAsia"/>
                <w:position w:val="6"/>
                <w:sz w:val="24"/>
                <w:szCs w:val="24"/>
                <w:lang w:bidi="en-US"/>
              </w:rPr>
              <w:t xml:space="preserve">The Office of Pesticide Programs has made available a guidance regarding ecological testing for </w:t>
            </w:r>
            <w:r w:rsidR="00342679">
              <w:rPr>
                <w:rFonts w:ascii="Times New Roman" w:hAnsi="Times New Roman" w:cs="Times New Roman" w:eastAsiaTheme="minorEastAsia"/>
                <w:position w:val="6"/>
                <w:sz w:val="24"/>
                <w:szCs w:val="24"/>
                <w:lang w:bidi="en-US"/>
              </w:rPr>
              <w:t xml:space="preserve">terrestrial </w:t>
            </w:r>
            <w:r w:rsidRPr="00AD3B89">
              <w:rPr>
                <w:rFonts w:ascii="Times New Roman" w:hAnsi="Times New Roman" w:cs="Times New Roman" w:eastAsiaTheme="minorEastAsia"/>
                <w:position w:val="6"/>
                <w:sz w:val="24"/>
                <w:szCs w:val="24"/>
                <w:lang w:bidi="en-US"/>
              </w:rPr>
              <w:t xml:space="preserve">invertebrates </w:t>
            </w:r>
            <w:r w:rsidR="00342679">
              <w:rPr>
                <w:rFonts w:ascii="Times New Roman" w:hAnsi="Times New Roman" w:cs="Times New Roman" w:eastAsiaTheme="minorEastAsia"/>
                <w:position w:val="6"/>
                <w:sz w:val="24"/>
                <w:szCs w:val="24"/>
                <w:lang w:bidi="en-US"/>
              </w:rPr>
              <w:t xml:space="preserve">using </w:t>
            </w:r>
            <w:r w:rsidRPr="00AD3B89">
              <w:rPr>
                <w:rFonts w:ascii="Times New Roman" w:hAnsi="Times New Roman" w:cs="Times New Roman" w:eastAsiaTheme="minorEastAsia"/>
                <w:position w:val="6"/>
                <w:sz w:val="24"/>
                <w:szCs w:val="24"/>
                <w:lang w:bidi="en-US"/>
              </w:rPr>
              <w:t>the honeybee</w:t>
            </w:r>
            <w:r w:rsidR="00342679">
              <w:rPr>
                <w:rFonts w:ascii="Times New Roman" w:hAnsi="Times New Roman" w:cs="Times New Roman" w:eastAsiaTheme="minorEastAsia"/>
                <w:position w:val="6"/>
                <w:sz w:val="24"/>
                <w:szCs w:val="24"/>
                <w:lang w:bidi="en-US"/>
              </w:rPr>
              <w:t xml:space="preserve"> as a surrogate test species</w:t>
            </w:r>
            <w:r w:rsidRPr="00AD3B89">
              <w:rPr>
                <w:rFonts w:ascii="Times New Roman" w:hAnsi="Times New Roman" w:cs="Times New Roman" w:eastAsiaTheme="minorEastAsia"/>
                <w:position w:val="6"/>
                <w:sz w:val="24"/>
                <w:szCs w:val="24"/>
                <w:lang w:bidi="en-US"/>
              </w:rPr>
              <w:t>.  The</w:t>
            </w:r>
            <w:r w:rsidR="00342679">
              <w:rPr>
                <w:rFonts w:ascii="Times New Roman" w:hAnsi="Times New Roman" w:cs="Times New Roman" w:eastAsiaTheme="minorEastAsia"/>
                <w:position w:val="6"/>
                <w:sz w:val="24"/>
                <w:szCs w:val="24"/>
                <w:lang w:bidi="en-US"/>
              </w:rPr>
              <w:t xml:space="preserve"> guidance discusses Tier I laboratory-based acute oral toxicity studies of individual adult bees as a critical component of the screening-level risk assessment process for examining potential adverse effects from specific routes of exposure.  The guidance </w:t>
            </w:r>
            <w:r w:rsidRPr="00AD3B89">
              <w:rPr>
                <w:rFonts w:ascii="Times New Roman" w:hAnsi="Times New Roman" w:cs="Times New Roman" w:eastAsiaTheme="minorEastAsia"/>
                <w:position w:val="6"/>
                <w:sz w:val="24"/>
                <w:szCs w:val="24"/>
                <w:lang w:bidi="en-US"/>
              </w:rPr>
              <w:t xml:space="preserve">can be found at: </w:t>
            </w:r>
            <w:hyperlink w:history="1" r:id="rId12">
              <w:r w:rsidRPr="00AD3B89">
                <w:rPr>
                  <w:rFonts w:ascii="Times New Roman" w:hAnsi="Times New Roman" w:cs="Times New Roman" w:eastAsiaTheme="minorEastAsia"/>
                  <w:color w:val="0000FF"/>
                  <w:position w:val="6"/>
                  <w:sz w:val="24"/>
                  <w:szCs w:val="24"/>
                  <w:u w:val="single"/>
                  <w:lang w:bidi="en-US"/>
                </w:rPr>
                <w:t>http://www2.epa.gov/pollinator-protection/pollinator-risk-assessment-guidance</w:t>
              </w:r>
            </w:hyperlink>
            <w:r w:rsidRPr="00AD3B89">
              <w:rPr>
                <w:rFonts w:ascii="Times New Roman" w:hAnsi="Times New Roman" w:cs="Times New Roman" w:eastAsiaTheme="minorEastAsia"/>
                <w:position w:val="6"/>
                <w:sz w:val="24"/>
                <w:szCs w:val="24"/>
                <w:lang w:bidi="en-US"/>
              </w:rPr>
              <w:t xml:space="preserve"> .</w:t>
            </w:r>
            <w:r w:rsidR="00342679">
              <w:rPr>
                <w:rFonts w:ascii="Times New Roman" w:hAnsi="Times New Roman" w:cs="Times New Roman" w:eastAsiaTheme="minorEastAsia"/>
                <w:position w:val="6"/>
                <w:sz w:val="24"/>
                <w:szCs w:val="24"/>
                <w:lang w:bidi="en-US"/>
              </w:rPr>
              <w:t xml:space="preserve">  Additional guidance on the honeybee oral toxicity test design can be found in OECD Test Guideline 213 </w:t>
            </w:r>
            <w:hyperlink w:history="1" r:id="rId13">
              <w:r w:rsidRPr="00403FA7" w:rsidR="00403FA7">
                <w:rPr>
                  <w:rStyle w:val="Hyperlink"/>
                  <w:rFonts w:ascii="Times New Roman" w:hAnsi="Times New Roman" w:cs="Times New Roman" w:eastAsiaTheme="minorEastAsia"/>
                  <w:position w:val="6"/>
                  <w:sz w:val="24"/>
                  <w:szCs w:val="24"/>
                  <w:lang w:bidi="en-US"/>
                </w:rPr>
                <w:t>http://www.oecd-ilibrary.org/environment/test-no-213-honeybees-acute-oral-toxicity-test_9789264070165-en</w:t>
              </w:r>
            </w:hyperlink>
            <w:r w:rsidR="00403FA7">
              <w:rPr>
                <w:rFonts w:ascii="Times New Roman" w:hAnsi="Times New Roman" w:cs="Times New Roman" w:eastAsiaTheme="minorEastAsia"/>
                <w:position w:val="6"/>
                <w:sz w:val="24"/>
                <w:szCs w:val="24"/>
                <w:lang w:bidi="en-US"/>
              </w:rPr>
              <w:t xml:space="preserve">  </w:t>
            </w:r>
            <w:r w:rsidR="00342679">
              <w:rPr>
                <w:rFonts w:ascii="Times New Roman" w:hAnsi="Times New Roman" w:cs="Times New Roman" w:eastAsiaTheme="minorEastAsia"/>
                <w:position w:val="6"/>
                <w:sz w:val="24"/>
                <w:szCs w:val="24"/>
                <w:lang w:bidi="en-US"/>
              </w:rPr>
              <w:t>.</w:t>
            </w:r>
          </w:p>
        </w:tc>
      </w:tr>
      <w:tr w:rsidRPr="00AD3B89" w:rsidR="00720EDF" w:rsidTr="00414574" w14:paraId="070852BF" w14:textId="77777777">
        <w:tc>
          <w:tcPr>
            <w:tcW w:w="9900" w:type="dxa"/>
            <w:shd w:val="clear" w:color="auto" w:fill="DDD9C3" w:themeFill="background2" w:themeFillShade="E6"/>
          </w:tcPr>
          <w:p w:rsidRPr="00AD3B89" w:rsidR="00720EDF" w:rsidP="00AD3B89" w:rsidRDefault="00720EDF" w14:paraId="2924E23F"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rsidRPr="00AD3B89" w:rsidR="00720EDF" w:rsidTr="00414574" w14:paraId="748BAF27" w14:textId="77777777">
        <w:tc>
          <w:tcPr>
            <w:tcW w:w="9900" w:type="dxa"/>
          </w:tcPr>
          <w:p w:rsidRPr="00AD3B89" w:rsidR="00AD3B89" w:rsidP="00403FA7" w:rsidRDefault="00AD3B89" w14:paraId="5BF60627" w14:textId="77777777">
            <w:pPr>
              <w:rPr>
                <w:rFonts w:ascii="Times New Roman" w:hAnsi="Times New Roman" w:cs="Times New Roman" w:eastAsiaTheme="minorEastAsia"/>
                <w:b/>
                <w:bCs/>
                <w:color w:val="000000"/>
                <w:sz w:val="24"/>
                <w:szCs w:val="24"/>
                <w:lang w:bidi="en-US"/>
              </w:rPr>
            </w:pPr>
            <w:r w:rsidRPr="00AD3B89">
              <w:rPr>
                <w:rFonts w:ascii="Times New Roman" w:hAnsi="Times New Roman" w:cs="Times New Roman" w:eastAsiaTheme="minorEastAsia"/>
                <w:b/>
                <w:bCs/>
                <w:color w:val="000000"/>
                <w:sz w:val="24"/>
                <w:szCs w:val="24"/>
                <w:lang w:bidi="en-US"/>
              </w:rPr>
              <w:t>How will the data be used?</w:t>
            </w:r>
          </w:p>
          <w:p w:rsidRPr="00AD3B89" w:rsidR="00AD3B89" w:rsidP="00403FA7" w:rsidRDefault="00AB0E7D" w14:paraId="0856EAA7" w14:textId="5DF1CE41">
            <w:pPr>
              <w:rPr>
                <w:rFonts w:ascii="Times New Roman" w:hAnsi="Times New Roman" w:cs="Times New Roman" w:eastAsiaTheme="minorEastAsia"/>
                <w:b/>
                <w:bCs/>
                <w:color w:val="000000"/>
                <w:sz w:val="24"/>
                <w:szCs w:val="24"/>
                <w:lang w:bidi="en-US"/>
              </w:rPr>
            </w:pPr>
            <w:r>
              <w:rPr>
                <w:rFonts w:ascii="Times New Roman" w:hAnsi="Times New Roman" w:cs="Times New Roman" w:eastAsiaTheme="minorEastAsia"/>
                <w:bCs/>
                <w:color w:val="000000"/>
                <w:sz w:val="24"/>
                <w:szCs w:val="24"/>
                <w:lang w:bidi="en-US"/>
              </w:rPr>
              <w:t>The Tier I</w:t>
            </w:r>
            <w:r w:rsidR="00403FA7">
              <w:rPr>
                <w:rFonts w:ascii="Times New Roman" w:hAnsi="Times New Roman" w:cs="Times New Roman" w:eastAsiaTheme="minorEastAsia"/>
                <w:bCs/>
                <w:color w:val="000000"/>
                <w:sz w:val="24"/>
                <w:szCs w:val="24"/>
                <w:lang w:bidi="en-US"/>
              </w:rPr>
              <w:t xml:space="preserve"> acute oral toxicity d</w:t>
            </w:r>
            <w:r w:rsidRPr="00AD3B89" w:rsidR="00AD3B89">
              <w:rPr>
                <w:rFonts w:ascii="Times New Roman" w:hAnsi="Times New Roman" w:cs="Times New Roman" w:eastAsiaTheme="minorEastAsia"/>
                <w:sz w:val="24"/>
                <w:szCs w:val="24"/>
                <w:lang w:bidi="en-US"/>
              </w:rPr>
              <w:t xml:space="preserve">ata </w:t>
            </w:r>
            <w:r w:rsidR="00403FA7">
              <w:rPr>
                <w:rFonts w:ascii="Times New Roman" w:hAnsi="Times New Roman" w:cs="Times New Roman" w:eastAsiaTheme="minorEastAsia"/>
                <w:sz w:val="24"/>
                <w:szCs w:val="24"/>
                <w:lang w:bidi="en-US"/>
              </w:rPr>
              <w:t xml:space="preserve">on adult bees serve as a foundation for the screening-level assessment of potential risk </w:t>
            </w:r>
            <w:r w:rsidR="00B44AFB">
              <w:rPr>
                <w:rFonts w:ascii="Times New Roman" w:hAnsi="Times New Roman" w:cs="Times New Roman" w:eastAsiaTheme="minorEastAsia"/>
                <w:sz w:val="24"/>
                <w:szCs w:val="24"/>
                <w:lang w:bidi="en-US"/>
              </w:rPr>
              <w:t xml:space="preserve">to </w:t>
            </w:r>
            <w:r w:rsidRPr="00AD3B89" w:rsidR="00AD3B89">
              <w:rPr>
                <w:rFonts w:ascii="Times New Roman" w:hAnsi="Times New Roman" w:cs="Times New Roman" w:eastAsiaTheme="minorEastAsia"/>
                <w:sz w:val="24"/>
                <w:szCs w:val="24"/>
                <w:lang w:bidi="en-US"/>
              </w:rPr>
              <w:t xml:space="preserve">non-target </w:t>
            </w:r>
            <w:r w:rsidR="00403FA7">
              <w:rPr>
                <w:rFonts w:ascii="Times New Roman" w:hAnsi="Times New Roman" w:cs="Times New Roman" w:eastAsiaTheme="minorEastAsia"/>
                <w:sz w:val="24"/>
                <w:szCs w:val="24"/>
                <w:lang w:bidi="en-US"/>
              </w:rPr>
              <w:t xml:space="preserve">organisms such as federally </w:t>
            </w:r>
            <w:r w:rsidRPr="00AD3B89" w:rsidR="00AD3B89">
              <w:rPr>
                <w:rFonts w:ascii="Times New Roman" w:hAnsi="Times New Roman" w:cs="Times New Roman"/>
                <w:sz w:val="24"/>
                <w:szCs w:val="24"/>
              </w:rPr>
              <w:t xml:space="preserve">listed </w:t>
            </w:r>
            <w:r w:rsidR="00403FA7">
              <w:rPr>
                <w:rFonts w:ascii="Times New Roman" w:hAnsi="Times New Roman" w:cs="Times New Roman"/>
                <w:sz w:val="24"/>
                <w:szCs w:val="24"/>
              </w:rPr>
              <w:t xml:space="preserve">threatened or endangered and </w:t>
            </w:r>
            <w:r w:rsidRPr="00AD3B89" w:rsidR="00AD3B89">
              <w:rPr>
                <w:rFonts w:ascii="Times New Roman" w:hAnsi="Times New Roman" w:cs="Times New Roman"/>
                <w:sz w:val="24"/>
                <w:szCs w:val="24"/>
              </w:rPr>
              <w:t xml:space="preserve">non-listed </w:t>
            </w:r>
            <w:r w:rsidRPr="00AD3B89" w:rsidR="00AD3B89">
              <w:rPr>
                <w:rFonts w:ascii="Times New Roman" w:hAnsi="Times New Roman" w:cs="Times New Roman" w:eastAsiaTheme="minorEastAsia"/>
                <w:sz w:val="24"/>
                <w:szCs w:val="24"/>
                <w:lang w:bidi="en-US"/>
              </w:rPr>
              <w:t>terrestrial invertebrate</w:t>
            </w:r>
            <w:r w:rsidR="00403FA7">
              <w:rPr>
                <w:rFonts w:ascii="Times New Roman" w:hAnsi="Times New Roman" w:cs="Times New Roman" w:eastAsiaTheme="minorEastAsia"/>
                <w:sz w:val="24"/>
                <w:szCs w:val="24"/>
                <w:lang w:bidi="en-US"/>
              </w:rPr>
              <w:t xml:space="preserve"> insect</w:t>
            </w:r>
            <w:r w:rsidRPr="00AD3B89" w:rsidR="00AD3B89">
              <w:rPr>
                <w:rFonts w:ascii="Times New Roman" w:hAnsi="Times New Roman" w:cs="Times New Roman" w:eastAsiaTheme="minorEastAsia"/>
                <w:sz w:val="24"/>
                <w:szCs w:val="24"/>
                <w:lang w:bidi="en-US"/>
              </w:rPr>
              <w:t xml:space="preserve">s, including pollinators, from acute </w:t>
            </w:r>
            <w:r w:rsidR="00403FA7">
              <w:rPr>
                <w:rFonts w:ascii="Times New Roman" w:hAnsi="Times New Roman" w:cs="Times New Roman" w:eastAsiaTheme="minorEastAsia"/>
                <w:sz w:val="24"/>
                <w:szCs w:val="24"/>
                <w:lang w:bidi="en-US"/>
              </w:rPr>
              <w:t xml:space="preserve">oral </w:t>
            </w:r>
            <w:r w:rsidRPr="00AD3B89" w:rsidR="00AD3B89">
              <w:rPr>
                <w:rFonts w:ascii="Times New Roman" w:hAnsi="Times New Roman" w:cs="Times New Roman" w:eastAsiaTheme="minorEastAsia"/>
                <w:sz w:val="24"/>
                <w:szCs w:val="24"/>
                <w:lang w:bidi="en-US"/>
              </w:rPr>
              <w:t>exposures to</w:t>
            </w:r>
            <w:r w:rsidR="008874F0">
              <w:rPr>
                <w:rFonts w:ascii="Times New Roman" w:hAnsi="Times New Roman" w:cs="Times New Roman" w:eastAsiaTheme="minorEastAsia"/>
                <w:sz w:val="24"/>
                <w:szCs w:val="24"/>
                <w:lang w:bidi="en-US"/>
              </w:rPr>
              <w:t xml:space="preserve"> pesticides</w:t>
            </w:r>
            <w:r w:rsidRPr="00AD3B89" w:rsidR="00AD3B89">
              <w:rPr>
                <w:rFonts w:ascii="Times New Roman" w:hAnsi="Times New Roman" w:cs="Times New Roman" w:eastAsiaTheme="minorEastAsia"/>
                <w:sz w:val="24"/>
                <w:szCs w:val="24"/>
                <w:lang w:bidi="en-US"/>
              </w:rPr>
              <w:t xml:space="preserve">.  The data will be used to reduce uncertainties associated with the risk assessment for terrestrial invertebrates and will improve EPA’s understanding of the potential </w:t>
            </w:r>
            <w:r w:rsidR="00403FA7">
              <w:rPr>
                <w:rFonts w:ascii="Times New Roman" w:hAnsi="Times New Roman" w:cs="Times New Roman" w:eastAsiaTheme="minorEastAsia"/>
                <w:sz w:val="24"/>
                <w:szCs w:val="24"/>
                <w:lang w:bidi="en-US"/>
              </w:rPr>
              <w:t xml:space="preserve">direct and indirect </w:t>
            </w:r>
            <w:r w:rsidRPr="00AD3B89" w:rsidR="00AD3B89">
              <w:rPr>
                <w:rFonts w:ascii="Times New Roman" w:hAnsi="Times New Roman" w:cs="Times New Roman" w:eastAsiaTheme="minorEastAsia"/>
                <w:sz w:val="24"/>
                <w:szCs w:val="24"/>
                <w:lang w:bidi="en-US"/>
              </w:rPr>
              <w:t xml:space="preserve">effects on </w:t>
            </w:r>
            <w:r w:rsidR="00403FA7">
              <w:rPr>
                <w:rFonts w:ascii="Times New Roman" w:hAnsi="Times New Roman" w:cs="Times New Roman" w:eastAsiaTheme="minorEastAsia"/>
                <w:sz w:val="24"/>
                <w:szCs w:val="24"/>
                <w:lang w:bidi="en-US"/>
              </w:rPr>
              <w:t>a broad range of taxa</w:t>
            </w:r>
            <w:r w:rsidRPr="00AD3B89" w:rsidR="00AD3B89">
              <w:rPr>
                <w:rFonts w:ascii="Times New Roman" w:hAnsi="Times New Roman" w:cs="Times New Roman" w:eastAsiaTheme="minorEastAsia"/>
                <w:sz w:val="24"/>
                <w:szCs w:val="24"/>
                <w:lang w:bidi="en-US"/>
              </w:rPr>
              <w:t xml:space="preserve">.  </w:t>
            </w:r>
            <w:r w:rsidR="00403FA7">
              <w:rPr>
                <w:rFonts w:ascii="Times New Roman" w:hAnsi="Times New Roman" w:cs="Times New Roman" w:eastAsiaTheme="minorEastAsia"/>
                <w:sz w:val="24"/>
                <w:szCs w:val="24"/>
                <w:lang w:bidi="en-US"/>
              </w:rPr>
              <w:t xml:space="preserve">This study will also provide information with which to compare </w:t>
            </w:r>
            <w:r w:rsidR="00A04788">
              <w:rPr>
                <w:rFonts w:ascii="Times New Roman" w:hAnsi="Times New Roman" w:cs="Times New Roman" w:eastAsiaTheme="minorEastAsia"/>
                <w:sz w:val="24"/>
                <w:szCs w:val="24"/>
                <w:lang w:bidi="en-US"/>
              </w:rPr>
              <w:t>whether oral toxicity estimates differ from contact toxicity esti</w:t>
            </w:r>
            <w:r>
              <w:rPr>
                <w:rFonts w:ascii="Times New Roman" w:hAnsi="Times New Roman" w:cs="Times New Roman" w:eastAsiaTheme="minorEastAsia"/>
                <w:sz w:val="24"/>
                <w:szCs w:val="24"/>
                <w:lang w:bidi="en-US"/>
              </w:rPr>
              <w:t>mates obtained from other Tier I</w:t>
            </w:r>
            <w:r w:rsidR="00A04788">
              <w:rPr>
                <w:rFonts w:ascii="Times New Roman" w:hAnsi="Times New Roman" w:cs="Times New Roman" w:eastAsiaTheme="minorEastAsia"/>
                <w:sz w:val="24"/>
                <w:szCs w:val="24"/>
                <w:lang w:bidi="en-US"/>
              </w:rPr>
              <w:t xml:space="preserve"> studies.  </w:t>
            </w:r>
            <w:r w:rsidRPr="00AD3B89" w:rsidR="00AD3B89">
              <w:rPr>
                <w:rFonts w:ascii="Times New Roman" w:hAnsi="Times New Roman" w:cs="Times New Roman" w:eastAsiaTheme="minorEastAsia"/>
                <w:sz w:val="24"/>
                <w:szCs w:val="24"/>
                <w:lang w:bidi="en-US"/>
              </w:rPr>
              <w:t xml:space="preserve">If acute oral effects </w:t>
            </w:r>
            <w:r w:rsidR="00A114EA">
              <w:rPr>
                <w:rFonts w:ascii="Times New Roman" w:hAnsi="Times New Roman" w:cs="Times New Roman" w:eastAsiaTheme="minorEastAsia"/>
                <w:sz w:val="24"/>
                <w:szCs w:val="24"/>
                <w:lang w:bidi="en-US"/>
              </w:rPr>
              <w:t xml:space="preserve">data </w:t>
            </w:r>
            <w:r w:rsidR="00A04788">
              <w:rPr>
                <w:rFonts w:ascii="Times New Roman" w:hAnsi="Times New Roman" w:cs="Times New Roman" w:eastAsiaTheme="minorEastAsia"/>
                <w:sz w:val="24"/>
                <w:szCs w:val="24"/>
                <w:lang w:bidi="en-US"/>
              </w:rPr>
              <w:t xml:space="preserve">for adult honeybees and insect pollinators </w:t>
            </w:r>
            <w:r w:rsidRPr="00AD3B89" w:rsidR="00AD3B89">
              <w:rPr>
                <w:rFonts w:ascii="Times New Roman" w:hAnsi="Times New Roman" w:cs="Times New Roman" w:eastAsiaTheme="minorEastAsia"/>
                <w:sz w:val="24"/>
                <w:szCs w:val="24"/>
                <w:lang w:bidi="en-US"/>
              </w:rPr>
              <w:t>are not</w:t>
            </w:r>
            <w:r w:rsidR="008874F0">
              <w:rPr>
                <w:rFonts w:ascii="Times New Roman" w:hAnsi="Times New Roman" w:cs="Times New Roman" w:eastAsiaTheme="minorEastAsia"/>
                <w:sz w:val="24"/>
                <w:szCs w:val="24"/>
                <w:lang w:bidi="en-US"/>
              </w:rPr>
              <w:t xml:space="preserve"> available</w:t>
            </w:r>
            <w:r w:rsidRPr="00AD3B89" w:rsidR="00AD3B89">
              <w:rPr>
                <w:rFonts w:ascii="Times New Roman" w:hAnsi="Times New Roman" w:cs="Times New Roman" w:eastAsiaTheme="minorEastAsia"/>
                <w:sz w:val="24"/>
                <w:szCs w:val="24"/>
                <w:lang w:bidi="en-US"/>
              </w:rPr>
              <w:t xml:space="preserve">, risks to terrestrial insects from acute </w:t>
            </w:r>
            <w:r w:rsidR="00A04788">
              <w:rPr>
                <w:rFonts w:ascii="Times New Roman" w:hAnsi="Times New Roman" w:cs="Times New Roman" w:eastAsiaTheme="minorEastAsia"/>
                <w:sz w:val="24"/>
                <w:szCs w:val="24"/>
                <w:lang w:bidi="en-US"/>
              </w:rPr>
              <w:t xml:space="preserve">oral </w:t>
            </w:r>
            <w:r w:rsidRPr="00AD3B89" w:rsidR="00AD3B89">
              <w:rPr>
                <w:rFonts w:ascii="Times New Roman" w:hAnsi="Times New Roman" w:cs="Times New Roman" w:eastAsiaTheme="minorEastAsia"/>
                <w:sz w:val="24"/>
                <w:szCs w:val="24"/>
                <w:lang w:bidi="en-US"/>
              </w:rPr>
              <w:t>exposure will be assumed.</w:t>
            </w:r>
          </w:p>
          <w:p w:rsidRPr="00AD3B89" w:rsidR="00AD3B89" w:rsidP="00403FA7" w:rsidRDefault="00AD3B89" w14:paraId="0974AC0A" w14:textId="77777777">
            <w:pPr>
              <w:rPr>
                <w:rFonts w:ascii="Times New Roman" w:hAnsi="Times New Roman" w:cs="Times New Roman" w:eastAsiaTheme="minorEastAsia"/>
                <w:b/>
                <w:color w:val="000000"/>
                <w:sz w:val="24"/>
                <w:szCs w:val="24"/>
                <w:lang w:bidi="en-US"/>
              </w:rPr>
            </w:pPr>
          </w:p>
          <w:p w:rsidRPr="00AD3B89" w:rsidR="00AD3B89" w:rsidP="00403FA7" w:rsidRDefault="00AD3B89" w14:paraId="5BF8A4EB" w14:textId="77777777">
            <w:pPr>
              <w:rPr>
                <w:rFonts w:ascii="Times New Roman" w:hAnsi="Times New Roman" w:cs="Times New Roman" w:eastAsiaTheme="minorEastAsia"/>
                <w:sz w:val="24"/>
                <w:szCs w:val="24"/>
                <w:lang w:bidi="en-US"/>
              </w:rPr>
            </w:pPr>
            <w:r w:rsidRPr="00AD3B89">
              <w:rPr>
                <w:rFonts w:ascii="Times New Roman" w:hAnsi="Times New Roman" w:cs="Times New Roman" w:eastAsiaTheme="minorEastAsia"/>
                <w:b/>
                <w:color w:val="000000"/>
                <w:sz w:val="24"/>
                <w:szCs w:val="24"/>
                <w:lang w:bidi="en-US"/>
              </w:rPr>
              <w:lastRenderedPageBreak/>
              <w:t>How could the data impact the Agency’s future decision-making?</w:t>
            </w:r>
          </w:p>
          <w:p w:rsidRPr="00BD30F9" w:rsidR="008874F0" w:rsidP="00BD30F9" w:rsidRDefault="00AD3B89" w14:paraId="655B2447" w14:textId="3E5D9E58">
            <w:pPr>
              <w:tabs>
                <w:tab w:val="left" w:pos="12870"/>
                <w:tab w:val="left" w:pos="12960"/>
              </w:tabs>
              <w:rPr>
                <w:rFonts w:ascii="Times New Roman" w:hAnsi="Times New Roman" w:cs="Times New Roman" w:eastAsiaTheme="minorEastAsia"/>
                <w:sz w:val="24"/>
                <w:szCs w:val="24"/>
                <w:lang w:bidi="en-US"/>
              </w:rPr>
            </w:pPr>
            <w:r w:rsidRPr="008874F0">
              <w:rPr>
                <w:rFonts w:ascii="Times New Roman" w:hAnsi="Times New Roman" w:cs="Times New Roman" w:eastAsiaTheme="minorEastAsia"/>
                <w:sz w:val="24"/>
                <w:szCs w:val="24"/>
                <w:lang w:bidi="en-US"/>
              </w:rPr>
              <w:t xml:space="preserve">The data will inform the determination required under FIFRA or the ESA as to whether continued registration of a pesticide is likely to result in unreasonable adverse effects </w:t>
            </w:r>
            <w:r w:rsidR="00FF205A">
              <w:rPr>
                <w:rFonts w:ascii="Times New Roman" w:hAnsi="Times New Roman" w:cs="Times New Roman" w:eastAsiaTheme="minorEastAsia"/>
                <w:sz w:val="24"/>
                <w:szCs w:val="24"/>
                <w:lang w:bidi="en-US"/>
              </w:rPr>
              <w:t xml:space="preserve">to non-target species or is </w:t>
            </w:r>
            <w:r w:rsidRPr="008874F0">
              <w:rPr>
                <w:rFonts w:ascii="Times New Roman" w:hAnsi="Times New Roman" w:cs="Times New Roman" w:eastAsiaTheme="minorEastAsia"/>
                <w:sz w:val="24"/>
                <w:szCs w:val="24"/>
                <w:lang w:bidi="en-US"/>
              </w:rPr>
              <w:t xml:space="preserve">likely to </w:t>
            </w:r>
            <w:r w:rsidR="00FF205A">
              <w:rPr>
                <w:rFonts w:ascii="Times New Roman" w:hAnsi="Times New Roman" w:cs="Times New Roman" w:eastAsiaTheme="minorEastAsia"/>
                <w:sz w:val="24"/>
                <w:szCs w:val="24"/>
                <w:lang w:bidi="en-US"/>
              </w:rPr>
              <w:t xml:space="preserve">adversely affect listed threatened or </w:t>
            </w:r>
            <w:r w:rsidRPr="008874F0">
              <w:rPr>
                <w:rFonts w:ascii="Times New Roman" w:hAnsi="Times New Roman" w:cs="Times New Roman" w:eastAsiaTheme="minorEastAsia"/>
                <w:sz w:val="24"/>
                <w:szCs w:val="24"/>
                <w:lang w:bidi="en-US"/>
              </w:rPr>
              <w:t xml:space="preserve">endangered species </w:t>
            </w:r>
            <w:r w:rsidR="00FF205A">
              <w:rPr>
                <w:rFonts w:ascii="Times New Roman" w:hAnsi="Times New Roman" w:cs="Times New Roman" w:eastAsiaTheme="minorEastAsia"/>
                <w:sz w:val="24"/>
                <w:szCs w:val="24"/>
                <w:lang w:bidi="en-US"/>
              </w:rPr>
              <w:t>and/</w:t>
            </w:r>
            <w:r w:rsidRPr="008874F0">
              <w:rPr>
                <w:rFonts w:ascii="Times New Roman" w:hAnsi="Times New Roman" w:cs="Times New Roman" w:eastAsiaTheme="minorEastAsia"/>
                <w:sz w:val="24"/>
                <w:szCs w:val="24"/>
                <w:lang w:bidi="en-US"/>
              </w:rPr>
              <w:t xml:space="preserve">or </w:t>
            </w:r>
            <w:r w:rsidR="00FF205A">
              <w:rPr>
                <w:rFonts w:ascii="Times New Roman" w:hAnsi="Times New Roman" w:cs="Times New Roman" w:eastAsiaTheme="minorEastAsia"/>
                <w:sz w:val="24"/>
                <w:szCs w:val="24"/>
                <w:lang w:bidi="en-US"/>
              </w:rPr>
              <w:t xml:space="preserve">modify their designated </w:t>
            </w:r>
            <w:r w:rsidRPr="008874F0">
              <w:rPr>
                <w:rFonts w:ascii="Times New Roman" w:hAnsi="Times New Roman" w:cs="Times New Roman" w:eastAsiaTheme="minorEastAsia"/>
                <w:sz w:val="24"/>
                <w:szCs w:val="24"/>
                <w:lang w:bidi="en-US"/>
              </w:rPr>
              <w:t xml:space="preserve">critical habitat.  </w:t>
            </w:r>
            <w:r w:rsidR="005B1AF9">
              <w:rPr>
                <w:rFonts w:ascii="Times New Roman" w:hAnsi="Times New Roman" w:cs="Times New Roman" w:eastAsiaTheme="minorEastAsia"/>
                <w:sz w:val="24"/>
                <w:szCs w:val="24"/>
                <w:lang w:bidi="en-US"/>
              </w:rPr>
              <w:t xml:space="preserve">Without these data, EPA may need to presume risk which </w:t>
            </w:r>
            <w:r w:rsidRPr="008874F0">
              <w:rPr>
                <w:rFonts w:ascii="Times New Roman" w:hAnsi="Times New Roman" w:cs="Times New Roman" w:eastAsiaTheme="minorEastAsia"/>
                <w:sz w:val="24"/>
                <w:szCs w:val="24"/>
                <w:lang w:bidi="en-US"/>
              </w:rPr>
              <w:t>will limit the flexibility</w:t>
            </w:r>
            <w:r w:rsidR="005B1AF9">
              <w:rPr>
                <w:rFonts w:ascii="Times New Roman" w:hAnsi="Times New Roman" w:cs="Times New Roman" w:eastAsiaTheme="minorEastAsia"/>
                <w:sz w:val="24"/>
                <w:szCs w:val="24"/>
                <w:lang w:bidi="en-US"/>
              </w:rPr>
              <w:t xml:space="preserve"> of pesticide products to comply </w:t>
            </w:r>
            <w:r w:rsidRPr="008874F0">
              <w:rPr>
                <w:rFonts w:ascii="Times New Roman" w:hAnsi="Times New Roman" w:cs="Times New Roman" w:eastAsiaTheme="minorEastAsia"/>
                <w:sz w:val="24"/>
                <w:szCs w:val="24"/>
                <w:lang w:bidi="en-US"/>
              </w:rPr>
              <w:t>with</w:t>
            </w:r>
            <w:r w:rsidR="005B1AF9">
              <w:rPr>
                <w:rFonts w:ascii="Times New Roman" w:hAnsi="Times New Roman" w:cs="Times New Roman" w:eastAsiaTheme="minorEastAsia"/>
                <w:sz w:val="24"/>
                <w:szCs w:val="24"/>
                <w:lang w:bidi="en-US"/>
              </w:rPr>
              <w:t xml:space="preserve"> FIFRA and</w:t>
            </w:r>
            <w:r w:rsidRPr="008874F0">
              <w:rPr>
                <w:rFonts w:ascii="Times New Roman" w:hAnsi="Times New Roman" w:cs="Times New Roman" w:eastAsiaTheme="minorEastAsia"/>
                <w:sz w:val="24"/>
                <w:szCs w:val="24"/>
                <w:lang w:bidi="en-US"/>
              </w:rPr>
              <w:t xml:space="preserve"> the ESA</w:t>
            </w:r>
            <w:r w:rsidR="005B1AF9">
              <w:rPr>
                <w:rFonts w:ascii="Times New Roman" w:hAnsi="Times New Roman" w:cs="Times New Roman" w:eastAsiaTheme="minorEastAsia"/>
                <w:sz w:val="24"/>
                <w:szCs w:val="24"/>
                <w:lang w:bidi="en-US"/>
              </w:rPr>
              <w:t>,</w:t>
            </w:r>
            <w:r w:rsidRPr="008874F0">
              <w:rPr>
                <w:rFonts w:ascii="Times New Roman" w:hAnsi="Times New Roman" w:cs="Times New Roman" w:eastAsiaTheme="minorEastAsia"/>
                <w:sz w:val="24"/>
                <w:szCs w:val="24"/>
                <w:lang w:bidi="en-US"/>
              </w:rPr>
              <w:t xml:space="preserve"> </w:t>
            </w:r>
            <w:r w:rsidR="00FF205A">
              <w:rPr>
                <w:rFonts w:ascii="Times New Roman" w:hAnsi="Times New Roman" w:cs="Times New Roman" w:eastAsiaTheme="minorEastAsia"/>
                <w:sz w:val="24"/>
                <w:szCs w:val="24"/>
                <w:lang w:bidi="en-US"/>
              </w:rPr>
              <w:t xml:space="preserve">and could result in </w:t>
            </w:r>
            <w:r w:rsidR="00BD30F9">
              <w:rPr>
                <w:rFonts w:ascii="Times New Roman" w:hAnsi="Times New Roman" w:cs="Times New Roman" w:eastAsiaTheme="minorEastAsia"/>
                <w:sz w:val="24"/>
                <w:szCs w:val="24"/>
                <w:lang w:bidi="en-US"/>
              </w:rPr>
              <w:t>use restrictions.</w:t>
            </w:r>
          </w:p>
        </w:tc>
      </w:tr>
    </w:tbl>
    <w:p w:rsidRPr="00AD3B89" w:rsidR="009F425C" w:rsidP="00AD3B89" w:rsidRDefault="009F425C" w14:paraId="79C9A976" w14:textId="77777777">
      <w:pPr>
        <w:tabs>
          <w:tab w:val="left" w:pos="12870"/>
          <w:tab w:val="left" w:pos="12960"/>
        </w:tabs>
        <w:spacing w:after="20"/>
        <w:rPr>
          <w:rFonts w:ascii="Times New Roman" w:hAnsi="Times New Roman" w:cs="Times New Roman"/>
          <w:b/>
          <w:sz w:val="24"/>
          <w:szCs w:val="24"/>
        </w:rPr>
      </w:pPr>
    </w:p>
    <w:p w:rsidRPr="00AD3B89" w:rsidR="009F425C" w:rsidP="00AD3B89" w:rsidRDefault="009F425C" w14:paraId="487718DD" w14:textId="10CCD85A">
      <w:pPr>
        <w:spacing w:after="20"/>
        <w:rPr>
          <w:rFonts w:ascii="Times New Roman" w:hAnsi="Times New Roman" w:cs="Times New Roman"/>
          <w:b/>
          <w:sz w:val="24"/>
          <w:szCs w:val="24"/>
        </w:rPr>
      </w:pPr>
    </w:p>
    <w:tbl>
      <w:tblPr>
        <w:tblStyle w:val="TableGrid"/>
        <w:tblW w:w="9900" w:type="dxa"/>
        <w:tblInd w:w="-252" w:type="dxa"/>
        <w:tblLook w:val="04A0" w:firstRow="1" w:lastRow="0" w:firstColumn="1" w:lastColumn="0" w:noHBand="0" w:noVBand="1"/>
      </w:tblPr>
      <w:tblGrid>
        <w:gridCol w:w="9900"/>
      </w:tblGrid>
      <w:tr w:rsidRPr="00AD3B89" w:rsidR="00AD3B89" w:rsidTr="00414574" w14:paraId="7BD29A85" w14:textId="77777777">
        <w:tc>
          <w:tcPr>
            <w:tcW w:w="9900" w:type="dxa"/>
            <w:shd w:val="clear" w:color="auto" w:fill="D6E3BC" w:themeFill="accent3" w:themeFillTint="66"/>
          </w:tcPr>
          <w:p w:rsidRPr="00AD3B89" w:rsidR="00AD3B89" w:rsidP="00E8021D" w:rsidRDefault="00AD3B89" w14:paraId="49DE9A4F" w14:textId="4492E749">
            <w:pPr>
              <w:pStyle w:val="Heading3"/>
              <w:outlineLvl w:val="2"/>
            </w:pPr>
            <w:bookmarkStart w:name="PAOTL" w:id="9"/>
            <w:bookmarkStart w:name="_Toc434465242" w:id="10"/>
            <w:bookmarkStart w:name="_Toc63859122" w:id="11"/>
            <w:r>
              <w:t>Pollinator Acute Oral Toxicity, Larvae</w:t>
            </w:r>
            <w:bookmarkEnd w:id="9"/>
            <w:bookmarkEnd w:id="10"/>
            <w:bookmarkEnd w:id="11"/>
          </w:p>
        </w:tc>
      </w:tr>
      <w:tr w:rsidRPr="00AD3B89" w:rsidR="00AD3B89" w:rsidTr="00414574" w14:paraId="6FBDCAFF" w14:textId="77777777">
        <w:tc>
          <w:tcPr>
            <w:tcW w:w="9900" w:type="dxa"/>
            <w:shd w:val="clear" w:color="auto" w:fill="DDD9C3" w:themeFill="background2" w:themeFillShade="E6"/>
          </w:tcPr>
          <w:p w:rsidRPr="00AD3B89" w:rsidR="00AD3B89" w:rsidP="00AD3B89" w:rsidRDefault="00AD3B89" w14:paraId="597EC7A4"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rsidRPr="00AD3B89" w:rsidR="00AD3B89" w:rsidTr="00414574" w14:paraId="25FCECEC" w14:textId="77777777">
        <w:tc>
          <w:tcPr>
            <w:tcW w:w="9900" w:type="dxa"/>
          </w:tcPr>
          <w:p w:rsidRPr="005B1AF9" w:rsidR="00AD3B89" w:rsidP="00F91B3F" w:rsidRDefault="00AD3B89" w14:paraId="7BA6061B" w14:textId="4AEFE52D">
            <w:pPr>
              <w:rPr>
                <w:rFonts w:ascii="Times New Roman" w:hAnsi="Times New Roman" w:cs="Times New Roman"/>
                <w:sz w:val="24"/>
                <w:szCs w:val="24"/>
              </w:rPr>
            </w:pPr>
            <w:r w:rsidRPr="005B1AF9">
              <w:rPr>
                <w:rFonts w:ascii="Times New Roman" w:hAnsi="Times New Roman" w:cs="Times New Roman"/>
                <w:sz w:val="24"/>
                <w:szCs w:val="24"/>
              </w:rPr>
              <w:t>Terrestrial invertebrates are likely to be impacted if exposed</w:t>
            </w:r>
            <w:r w:rsidRPr="005B1AF9" w:rsidR="005B1AF9">
              <w:rPr>
                <w:rFonts w:ascii="Times New Roman" w:hAnsi="Times New Roman" w:cs="Times New Roman"/>
                <w:sz w:val="24"/>
                <w:szCs w:val="24"/>
              </w:rPr>
              <w:t xml:space="preserve"> to pesticides in</w:t>
            </w:r>
            <w:r w:rsidRPr="005B1AF9">
              <w:rPr>
                <w:rFonts w:ascii="Times New Roman" w:hAnsi="Times New Roman" w:cs="Times New Roman"/>
                <w:sz w:val="24"/>
                <w:szCs w:val="24"/>
              </w:rPr>
              <w:t xml:space="preserve"> various use settings. </w:t>
            </w:r>
            <w:r w:rsidRPr="005B1AF9" w:rsidR="005B1AF9">
              <w:rPr>
                <w:rFonts w:ascii="Times New Roman" w:hAnsi="Times New Roman" w:cs="Times New Roman"/>
                <w:sz w:val="24"/>
                <w:szCs w:val="24"/>
              </w:rPr>
              <w:t xml:space="preserve"> Pesticide residues</w:t>
            </w:r>
            <w:r w:rsidRPr="005B1AF9">
              <w:rPr>
                <w:rFonts w:ascii="Times New Roman" w:hAnsi="Times New Roman" w:cs="Times New Roman"/>
                <w:sz w:val="24"/>
                <w:szCs w:val="24"/>
              </w:rPr>
              <w:t xml:space="preserve"> may be transferred to pollen and/or nectar of treated plants and subsequently brought back to the hive where larvae and pupae may be exposed. </w:t>
            </w:r>
            <w:r w:rsidR="005B1AF9">
              <w:rPr>
                <w:rFonts w:ascii="Times New Roman" w:hAnsi="Times New Roman" w:cs="Times New Roman"/>
                <w:sz w:val="24"/>
                <w:szCs w:val="24"/>
              </w:rPr>
              <w:t xml:space="preserve"> </w:t>
            </w:r>
            <w:r w:rsidR="00761193">
              <w:rPr>
                <w:rFonts w:ascii="Times New Roman" w:hAnsi="Times New Roman" w:cs="Times New Roman"/>
                <w:sz w:val="24"/>
                <w:szCs w:val="24"/>
              </w:rPr>
              <w:t>Therefore, potential adverse effects to developing bees and other insect pollinators could result from exposure to pesticide residues.</w:t>
            </w:r>
            <w:r w:rsidR="00F91B3F">
              <w:rPr>
                <w:rFonts w:ascii="Times New Roman" w:hAnsi="Times New Roman" w:cs="Times New Roman"/>
                <w:sz w:val="24"/>
                <w:szCs w:val="24"/>
              </w:rPr>
              <w:t xml:space="preserve">  </w:t>
            </w:r>
            <w:r w:rsidRPr="005B1AF9" w:rsidR="005B1AF9">
              <w:rPr>
                <w:rFonts w:ascii="Times New Roman" w:hAnsi="Times New Roman" w:cs="Times New Roman"/>
                <w:sz w:val="24"/>
                <w:szCs w:val="24"/>
              </w:rPr>
              <w:t>Av</w:t>
            </w:r>
            <w:r w:rsidRPr="005B1AF9">
              <w:rPr>
                <w:rFonts w:ascii="Times New Roman" w:hAnsi="Times New Roman" w:cs="Times New Roman"/>
                <w:sz w:val="24"/>
                <w:szCs w:val="24"/>
              </w:rPr>
              <w:t>ailable toxicity studies do not address possible effects on brood (larvae and pupae) survival</w:t>
            </w:r>
            <w:r w:rsidR="00761193">
              <w:rPr>
                <w:rFonts w:ascii="Times New Roman" w:hAnsi="Times New Roman" w:cs="Times New Roman"/>
                <w:sz w:val="24"/>
                <w:szCs w:val="24"/>
              </w:rPr>
              <w:t>/development</w:t>
            </w:r>
            <w:r w:rsidRPr="005B1AF9">
              <w:rPr>
                <w:rFonts w:ascii="Times New Roman" w:hAnsi="Times New Roman" w:cs="Times New Roman"/>
                <w:sz w:val="24"/>
                <w:szCs w:val="24"/>
              </w:rPr>
              <w:t>.  Because of the potential for pollen and nectar to be contaminated with</w:t>
            </w:r>
            <w:r w:rsidRPr="005B1AF9" w:rsidR="005B1AF9">
              <w:rPr>
                <w:rFonts w:ascii="Times New Roman" w:hAnsi="Times New Roman" w:cs="Times New Roman"/>
                <w:sz w:val="24"/>
                <w:szCs w:val="24"/>
              </w:rPr>
              <w:t xml:space="preserve"> pesticide residues</w:t>
            </w:r>
            <w:r w:rsidRPr="005B1AF9">
              <w:rPr>
                <w:rFonts w:ascii="Times New Roman" w:hAnsi="Times New Roman" w:cs="Times New Roman"/>
                <w:sz w:val="24"/>
                <w:szCs w:val="24"/>
              </w:rPr>
              <w:t>, and subsequently brought back to the hive, it is important to determine the</w:t>
            </w:r>
            <w:r w:rsidRPr="005B1AF9" w:rsidR="005B1AF9">
              <w:rPr>
                <w:rFonts w:ascii="Times New Roman" w:hAnsi="Times New Roman" w:cs="Times New Roman"/>
                <w:sz w:val="24"/>
                <w:szCs w:val="24"/>
              </w:rPr>
              <w:t xml:space="preserve"> acute oral</w:t>
            </w:r>
            <w:r w:rsidRPr="005B1AF9">
              <w:rPr>
                <w:rFonts w:ascii="Times New Roman" w:hAnsi="Times New Roman" w:cs="Times New Roman"/>
                <w:sz w:val="24"/>
                <w:szCs w:val="24"/>
              </w:rPr>
              <w:t xml:space="preserve"> toxicity of this compound to </w:t>
            </w:r>
            <w:r w:rsidR="00761193">
              <w:rPr>
                <w:rFonts w:ascii="Times New Roman" w:hAnsi="Times New Roman" w:cs="Times New Roman"/>
                <w:sz w:val="24"/>
                <w:szCs w:val="24"/>
              </w:rPr>
              <w:t xml:space="preserve">bee </w:t>
            </w:r>
            <w:r w:rsidRPr="005B1AF9">
              <w:rPr>
                <w:rFonts w:ascii="Times New Roman" w:hAnsi="Times New Roman" w:cs="Times New Roman"/>
                <w:sz w:val="24"/>
                <w:szCs w:val="24"/>
              </w:rPr>
              <w:t xml:space="preserve">brood.  </w:t>
            </w:r>
          </w:p>
          <w:p w:rsidRPr="005B1AF9" w:rsidR="00AD3B89" w:rsidP="00AD3B89" w:rsidRDefault="00AD3B89" w14:paraId="2B4543E7" w14:textId="77777777">
            <w:pPr>
              <w:spacing w:after="20"/>
              <w:rPr>
                <w:rFonts w:ascii="Times New Roman" w:hAnsi="Times New Roman" w:cs="Times New Roman"/>
                <w:sz w:val="24"/>
                <w:szCs w:val="24"/>
              </w:rPr>
            </w:pPr>
          </w:p>
          <w:p w:rsidRPr="00AD3B89" w:rsidR="00AD3B89" w:rsidP="00B44AFB" w:rsidRDefault="00AD3B89" w14:paraId="5F219278" w14:textId="1299C1C0">
            <w:pPr>
              <w:tabs>
                <w:tab w:val="left" w:pos="12870"/>
                <w:tab w:val="left" w:pos="12960"/>
              </w:tabs>
              <w:spacing w:after="20"/>
              <w:rPr>
                <w:rFonts w:ascii="Times New Roman" w:hAnsi="Times New Roman" w:cs="Times New Roman"/>
                <w:sz w:val="24"/>
                <w:szCs w:val="24"/>
              </w:rPr>
            </w:pPr>
            <w:r w:rsidRPr="005B1AF9">
              <w:rPr>
                <w:rFonts w:ascii="Times New Roman" w:hAnsi="Times New Roman" w:cs="Times New Roman"/>
                <w:position w:val="6"/>
                <w:sz w:val="24"/>
                <w:szCs w:val="24"/>
              </w:rPr>
              <w:t xml:space="preserve">The Office of Pesticide Programs has made available a guidance regarding ecological testing for </w:t>
            </w:r>
            <w:r w:rsidR="00761193">
              <w:rPr>
                <w:rFonts w:ascii="Times New Roman" w:hAnsi="Times New Roman" w:cs="Times New Roman"/>
                <w:position w:val="6"/>
                <w:sz w:val="24"/>
                <w:szCs w:val="24"/>
              </w:rPr>
              <w:t xml:space="preserve">terrestrial </w:t>
            </w:r>
            <w:r w:rsidRPr="005B1AF9">
              <w:rPr>
                <w:rFonts w:ascii="Times New Roman" w:hAnsi="Times New Roman" w:cs="Times New Roman"/>
                <w:position w:val="6"/>
                <w:sz w:val="24"/>
                <w:szCs w:val="24"/>
              </w:rPr>
              <w:t xml:space="preserve">invertebrates </w:t>
            </w:r>
            <w:r w:rsidR="00761193">
              <w:rPr>
                <w:rFonts w:ascii="Times New Roman" w:hAnsi="Times New Roman" w:cs="Times New Roman"/>
                <w:position w:val="6"/>
                <w:sz w:val="24"/>
                <w:szCs w:val="24"/>
              </w:rPr>
              <w:t xml:space="preserve">using the </w:t>
            </w:r>
            <w:r w:rsidRPr="005B1AF9">
              <w:rPr>
                <w:rFonts w:ascii="Times New Roman" w:hAnsi="Times New Roman" w:cs="Times New Roman"/>
                <w:position w:val="6"/>
                <w:sz w:val="24"/>
                <w:szCs w:val="24"/>
              </w:rPr>
              <w:t>honeybee</w:t>
            </w:r>
            <w:r w:rsidR="00761193">
              <w:rPr>
                <w:rFonts w:ascii="Times New Roman" w:hAnsi="Times New Roman" w:cs="Times New Roman"/>
                <w:position w:val="6"/>
                <w:sz w:val="24"/>
                <w:szCs w:val="24"/>
              </w:rPr>
              <w:t xml:space="preserve"> as a surrogate test species</w:t>
            </w:r>
            <w:r w:rsidRPr="005B1AF9">
              <w:rPr>
                <w:rFonts w:ascii="Times New Roman" w:hAnsi="Times New Roman" w:cs="Times New Roman"/>
                <w:position w:val="6"/>
                <w:sz w:val="24"/>
                <w:szCs w:val="24"/>
              </w:rPr>
              <w:t>.</w:t>
            </w:r>
            <w:r w:rsidR="00761193">
              <w:rPr>
                <w:rFonts w:ascii="Times New Roman" w:hAnsi="Times New Roman" w:cs="Times New Roman"/>
                <w:position w:val="6"/>
                <w:sz w:val="24"/>
                <w:szCs w:val="24"/>
              </w:rPr>
              <w:t xml:space="preserve">  The guidan</w:t>
            </w:r>
            <w:r w:rsidR="00AB0E7D">
              <w:rPr>
                <w:rFonts w:ascii="Times New Roman" w:hAnsi="Times New Roman" w:cs="Times New Roman"/>
                <w:position w:val="6"/>
                <w:sz w:val="24"/>
                <w:szCs w:val="24"/>
              </w:rPr>
              <w:t>ce discusses Tier I</w:t>
            </w:r>
            <w:r w:rsidR="00761193">
              <w:rPr>
                <w:rFonts w:ascii="Times New Roman" w:hAnsi="Times New Roman" w:cs="Times New Roman"/>
                <w:position w:val="6"/>
                <w:sz w:val="24"/>
                <w:szCs w:val="24"/>
              </w:rPr>
              <w:t xml:space="preserve"> laboratory-based acute toxicity studies of individual honeybee larvae as a critical</w:t>
            </w:r>
            <w:r w:rsidR="00B44AFB">
              <w:rPr>
                <w:rFonts w:ascii="Times New Roman" w:hAnsi="Times New Roman" w:cs="Times New Roman"/>
                <w:position w:val="6"/>
                <w:sz w:val="24"/>
                <w:szCs w:val="24"/>
              </w:rPr>
              <w:t xml:space="preserve"> component of the screening-level risk assessment process for examining potential risks from specific routes of exposure.  </w:t>
            </w:r>
            <w:r w:rsidRPr="005B1AF9">
              <w:rPr>
                <w:rFonts w:ascii="Times New Roman" w:hAnsi="Times New Roman" w:cs="Times New Roman"/>
                <w:position w:val="6"/>
                <w:sz w:val="24"/>
                <w:szCs w:val="24"/>
              </w:rPr>
              <w:t>The</w:t>
            </w:r>
            <w:r w:rsidR="00B44AFB">
              <w:rPr>
                <w:rFonts w:ascii="Times New Roman" w:hAnsi="Times New Roman" w:cs="Times New Roman"/>
                <w:position w:val="6"/>
                <w:sz w:val="24"/>
                <w:szCs w:val="24"/>
              </w:rPr>
              <w:t xml:space="preserve"> guidance</w:t>
            </w:r>
            <w:r w:rsidRPr="005B1AF9">
              <w:rPr>
                <w:rFonts w:ascii="Times New Roman" w:hAnsi="Times New Roman" w:cs="Times New Roman"/>
                <w:position w:val="6"/>
                <w:sz w:val="24"/>
                <w:szCs w:val="24"/>
              </w:rPr>
              <w:t xml:space="preserve"> can be found at: </w:t>
            </w:r>
            <w:hyperlink w:history="1" r:id="rId14">
              <w:r w:rsidRPr="005B1AF9">
                <w:rPr>
                  <w:rFonts w:ascii="Times New Roman" w:hAnsi="Times New Roman" w:cs="Times New Roman"/>
                  <w:color w:val="0000FF"/>
                  <w:position w:val="6"/>
                  <w:sz w:val="24"/>
                  <w:szCs w:val="24"/>
                  <w:u w:val="single"/>
                </w:rPr>
                <w:t>http://www2.epa.gov/pollinator-protection/pollinator-risk-assessment-guidance</w:t>
              </w:r>
            </w:hyperlink>
            <w:r w:rsidRPr="005B1AF9">
              <w:rPr>
                <w:rFonts w:ascii="Times New Roman" w:hAnsi="Times New Roman" w:cs="Times New Roman"/>
                <w:position w:val="6"/>
                <w:sz w:val="24"/>
                <w:szCs w:val="24"/>
              </w:rPr>
              <w:t xml:space="preserve"> .</w:t>
            </w:r>
            <w:r w:rsidR="00B44AFB">
              <w:rPr>
                <w:rFonts w:ascii="Times New Roman" w:hAnsi="Times New Roman" w:cs="Times New Roman"/>
                <w:position w:val="6"/>
                <w:sz w:val="24"/>
                <w:szCs w:val="24"/>
              </w:rPr>
              <w:t xml:space="preserve">  Additional guidance on larval honeybee toxicity test design can be found in OECD Test Guideline 237 </w:t>
            </w:r>
            <w:hyperlink w:history="1" r:id="rId15">
              <w:r w:rsidRPr="00B44AFB" w:rsidR="00B44AFB">
                <w:rPr>
                  <w:rStyle w:val="Hyperlink"/>
                  <w:rFonts w:ascii="Times New Roman" w:hAnsi="Times New Roman" w:cs="Times New Roman"/>
                  <w:position w:val="6"/>
                  <w:sz w:val="24"/>
                  <w:szCs w:val="24"/>
                </w:rPr>
                <w:t>http://www.oecd-ilibrary.org/environment/test-no-237-honey-bee-apis-mellifera-larval-toxicity-test-single-exposure_9789264203723-en</w:t>
              </w:r>
            </w:hyperlink>
            <w:r w:rsidR="00B44AFB">
              <w:rPr>
                <w:rFonts w:ascii="Times New Roman" w:hAnsi="Times New Roman" w:cs="Times New Roman"/>
                <w:position w:val="6"/>
                <w:sz w:val="24"/>
                <w:szCs w:val="24"/>
              </w:rPr>
              <w:t xml:space="preserve">  .</w:t>
            </w:r>
          </w:p>
        </w:tc>
      </w:tr>
      <w:tr w:rsidRPr="00AD3B89" w:rsidR="00AD3B89" w:rsidTr="00414574" w14:paraId="42A86259" w14:textId="77777777">
        <w:tc>
          <w:tcPr>
            <w:tcW w:w="9900" w:type="dxa"/>
            <w:shd w:val="clear" w:color="auto" w:fill="DDD9C3" w:themeFill="background2" w:themeFillShade="E6"/>
          </w:tcPr>
          <w:p w:rsidRPr="00AD3B89" w:rsidR="00AD3B89" w:rsidP="00AD3B89" w:rsidRDefault="00AD3B89" w14:paraId="7319DFB7"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rsidRPr="00AD3B89" w:rsidR="00AD3B89" w:rsidTr="00414574" w14:paraId="1826AF9D" w14:textId="77777777">
        <w:tc>
          <w:tcPr>
            <w:tcW w:w="9900" w:type="dxa"/>
          </w:tcPr>
          <w:p w:rsidRPr="00AD3B89" w:rsidR="00F35022" w:rsidP="00761193" w:rsidRDefault="00F35022" w14:paraId="7B0FA597" w14:textId="77777777">
            <w:pPr>
              <w:rPr>
                <w:rFonts w:ascii="Times New Roman" w:hAnsi="Times New Roman" w:cs="Times New Roman" w:eastAsiaTheme="minorEastAsia"/>
                <w:b/>
                <w:bCs/>
                <w:color w:val="000000"/>
                <w:sz w:val="24"/>
                <w:szCs w:val="24"/>
                <w:lang w:bidi="en-US"/>
              </w:rPr>
            </w:pPr>
            <w:r w:rsidRPr="00AD3B89">
              <w:rPr>
                <w:rFonts w:ascii="Times New Roman" w:hAnsi="Times New Roman" w:cs="Times New Roman" w:eastAsiaTheme="minorEastAsia"/>
                <w:b/>
                <w:bCs/>
                <w:color w:val="000000"/>
                <w:sz w:val="24"/>
                <w:szCs w:val="24"/>
                <w:lang w:bidi="en-US"/>
              </w:rPr>
              <w:t>How will the data be used?</w:t>
            </w:r>
          </w:p>
          <w:p w:rsidRPr="00173DEF" w:rsidR="00F35022" w:rsidP="00761193" w:rsidRDefault="00AB0E7D" w14:paraId="22508C4A" w14:textId="3B5F3ACA">
            <w:pPr>
              <w:rPr>
                <w:rFonts w:ascii="Times New Roman" w:hAnsi="Times New Roman" w:cs="Times New Roman" w:eastAsiaTheme="minorEastAsia"/>
                <w:bCs/>
                <w:color w:val="000000"/>
                <w:sz w:val="24"/>
                <w:szCs w:val="24"/>
                <w:lang w:bidi="en-US"/>
              </w:rPr>
            </w:pPr>
            <w:r>
              <w:rPr>
                <w:rFonts w:ascii="Times New Roman" w:hAnsi="Times New Roman" w:cs="Times New Roman" w:eastAsiaTheme="minorEastAsia"/>
                <w:bCs/>
                <w:color w:val="000000"/>
                <w:sz w:val="24"/>
                <w:szCs w:val="24"/>
                <w:lang w:bidi="en-US"/>
              </w:rPr>
              <w:t>The Tier I</w:t>
            </w:r>
            <w:r w:rsidR="00B44AFB">
              <w:rPr>
                <w:rFonts w:ascii="Times New Roman" w:hAnsi="Times New Roman" w:cs="Times New Roman" w:eastAsiaTheme="minorEastAsia"/>
                <w:bCs/>
                <w:color w:val="000000"/>
                <w:sz w:val="24"/>
                <w:szCs w:val="24"/>
                <w:lang w:bidi="en-US"/>
              </w:rPr>
              <w:t xml:space="preserve"> acute oral toxicity d</w:t>
            </w:r>
            <w:r w:rsidRPr="00AD3B89" w:rsidR="00B44AFB">
              <w:rPr>
                <w:rFonts w:ascii="Times New Roman" w:hAnsi="Times New Roman" w:cs="Times New Roman" w:eastAsiaTheme="minorEastAsia"/>
                <w:sz w:val="24"/>
                <w:szCs w:val="24"/>
                <w:lang w:bidi="en-US"/>
              </w:rPr>
              <w:t xml:space="preserve">ata </w:t>
            </w:r>
            <w:r w:rsidR="00B44AFB">
              <w:rPr>
                <w:rFonts w:ascii="Times New Roman" w:hAnsi="Times New Roman" w:cs="Times New Roman" w:eastAsiaTheme="minorEastAsia"/>
                <w:sz w:val="24"/>
                <w:szCs w:val="24"/>
                <w:lang w:bidi="en-US"/>
              </w:rPr>
              <w:t xml:space="preserve">on honeybee larvae serve as a foundation for the screening-level assessment of potential risk to </w:t>
            </w:r>
            <w:r w:rsidRPr="00AD3B89" w:rsidR="00B44AFB">
              <w:rPr>
                <w:rFonts w:ascii="Times New Roman" w:hAnsi="Times New Roman" w:cs="Times New Roman" w:eastAsiaTheme="minorEastAsia"/>
                <w:sz w:val="24"/>
                <w:szCs w:val="24"/>
                <w:lang w:bidi="en-US"/>
              </w:rPr>
              <w:t xml:space="preserve">non-target </w:t>
            </w:r>
            <w:r w:rsidR="00B44AFB">
              <w:rPr>
                <w:rFonts w:ascii="Times New Roman" w:hAnsi="Times New Roman" w:cs="Times New Roman" w:eastAsiaTheme="minorEastAsia"/>
                <w:sz w:val="24"/>
                <w:szCs w:val="24"/>
                <w:lang w:bidi="en-US"/>
              </w:rPr>
              <w:t xml:space="preserve">organisms such as federally </w:t>
            </w:r>
            <w:r w:rsidRPr="00AD3B89" w:rsidR="00B44AFB">
              <w:rPr>
                <w:rFonts w:ascii="Times New Roman" w:hAnsi="Times New Roman" w:cs="Times New Roman"/>
                <w:sz w:val="24"/>
                <w:szCs w:val="24"/>
              </w:rPr>
              <w:t xml:space="preserve">listed </w:t>
            </w:r>
            <w:r w:rsidR="00B44AFB">
              <w:rPr>
                <w:rFonts w:ascii="Times New Roman" w:hAnsi="Times New Roman" w:cs="Times New Roman"/>
                <w:sz w:val="24"/>
                <w:szCs w:val="24"/>
              </w:rPr>
              <w:t xml:space="preserve">threatened or endangered and </w:t>
            </w:r>
            <w:r w:rsidRPr="00AD3B89" w:rsidR="00B44AFB">
              <w:rPr>
                <w:rFonts w:ascii="Times New Roman" w:hAnsi="Times New Roman" w:cs="Times New Roman"/>
                <w:sz w:val="24"/>
                <w:szCs w:val="24"/>
              </w:rPr>
              <w:t xml:space="preserve">non-listed </w:t>
            </w:r>
            <w:r w:rsidRPr="00AD3B89" w:rsidR="00B44AFB">
              <w:rPr>
                <w:rFonts w:ascii="Times New Roman" w:hAnsi="Times New Roman" w:cs="Times New Roman" w:eastAsiaTheme="minorEastAsia"/>
                <w:sz w:val="24"/>
                <w:szCs w:val="24"/>
                <w:lang w:bidi="en-US"/>
              </w:rPr>
              <w:t>terrestrial invertebrate</w:t>
            </w:r>
            <w:r w:rsidR="00B44AFB">
              <w:rPr>
                <w:rFonts w:ascii="Times New Roman" w:hAnsi="Times New Roman" w:cs="Times New Roman" w:eastAsiaTheme="minorEastAsia"/>
                <w:sz w:val="24"/>
                <w:szCs w:val="24"/>
                <w:lang w:bidi="en-US"/>
              </w:rPr>
              <w:t xml:space="preserve"> insect</w:t>
            </w:r>
            <w:r w:rsidRPr="00AD3B89" w:rsidR="00B44AFB">
              <w:rPr>
                <w:rFonts w:ascii="Times New Roman" w:hAnsi="Times New Roman" w:cs="Times New Roman" w:eastAsiaTheme="minorEastAsia"/>
                <w:sz w:val="24"/>
                <w:szCs w:val="24"/>
                <w:lang w:bidi="en-US"/>
              </w:rPr>
              <w:t xml:space="preserve">s, including pollinators, </w:t>
            </w:r>
            <w:r w:rsidR="00173DEF">
              <w:rPr>
                <w:rFonts w:ascii="Times New Roman" w:hAnsi="Times New Roman" w:cs="Times New Roman" w:eastAsiaTheme="minorEastAsia"/>
                <w:sz w:val="24"/>
                <w:szCs w:val="24"/>
                <w:lang w:bidi="en-US"/>
              </w:rPr>
              <w:t xml:space="preserve">and/or modify their designated critical habitat from </w:t>
            </w:r>
            <w:r w:rsidRPr="00AD3B89" w:rsidR="00B44AFB">
              <w:rPr>
                <w:rFonts w:ascii="Times New Roman" w:hAnsi="Times New Roman" w:cs="Times New Roman" w:eastAsiaTheme="minorEastAsia"/>
                <w:sz w:val="24"/>
                <w:szCs w:val="24"/>
                <w:lang w:bidi="en-US"/>
              </w:rPr>
              <w:t xml:space="preserve">acute </w:t>
            </w:r>
            <w:r w:rsidR="00B44AFB">
              <w:rPr>
                <w:rFonts w:ascii="Times New Roman" w:hAnsi="Times New Roman" w:cs="Times New Roman" w:eastAsiaTheme="minorEastAsia"/>
                <w:sz w:val="24"/>
                <w:szCs w:val="24"/>
                <w:lang w:bidi="en-US"/>
              </w:rPr>
              <w:t xml:space="preserve">oral </w:t>
            </w:r>
            <w:r w:rsidRPr="00AD3B89" w:rsidR="00B44AFB">
              <w:rPr>
                <w:rFonts w:ascii="Times New Roman" w:hAnsi="Times New Roman" w:cs="Times New Roman" w:eastAsiaTheme="minorEastAsia"/>
                <w:sz w:val="24"/>
                <w:szCs w:val="24"/>
                <w:lang w:bidi="en-US"/>
              </w:rPr>
              <w:t>exposures to</w:t>
            </w:r>
            <w:r w:rsidR="00B44AFB">
              <w:rPr>
                <w:rFonts w:ascii="Times New Roman" w:hAnsi="Times New Roman" w:cs="Times New Roman" w:eastAsiaTheme="minorEastAsia"/>
                <w:sz w:val="24"/>
                <w:szCs w:val="24"/>
                <w:lang w:bidi="en-US"/>
              </w:rPr>
              <w:t xml:space="preserve"> pesticides</w:t>
            </w:r>
            <w:r w:rsidRPr="00AD3B89" w:rsidR="00B44AFB">
              <w:rPr>
                <w:rFonts w:ascii="Times New Roman" w:hAnsi="Times New Roman" w:cs="Times New Roman" w:eastAsiaTheme="minorEastAsia"/>
                <w:sz w:val="24"/>
                <w:szCs w:val="24"/>
                <w:lang w:bidi="en-US"/>
              </w:rPr>
              <w:t xml:space="preserve">.  The data will be used to reduce uncertainties associated with the risk assessment for terrestrial invertebrates and will improve EPA’s understanding of the potential effects on </w:t>
            </w:r>
            <w:r w:rsidR="00173DEF">
              <w:rPr>
                <w:rFonts w:ascii="Times New Roman" w:hAnsi="Times New Roman" w:cs="Times New Roman" w:eastAsiaTheme="minorEastAsia"/>
                <w:sz w:val="24"/>
                <w:szCs w:val="24"/>
                <w:lang w:bidi="en-US"/>
              </w:rPr>
              <w:t xml:space="preserve">terrestrial species and </w:t>
            </w:r>
            <w:r w:rsidR="00B44AFB">
              <w:rPr>
                <w:rFonts w:ascii="Times New Roman" w:hAnsi="Times New Roman" w:cs="Times New Roman" w:eastAsiaTheme="minorEastAsia"/>
                <w:sz w:val="24"/>
                <w:szCs w:val="24"/>
                <w:lang w:bidi="en-US"/>
              </w:rPr>
              <w:t xml:space="preserve">whether </w:t>
            </w:r>
            <w:r w:rsidR="00173DEF">
              <w:rPr>
                <w:rFonts w:ascii="Times New Roman" w:hAnsi="Times New Roman" w:cs="Times New Roman" w:eastAsiaTheme="minorEastAsia"/>
                <w:sz w:val="24"/>
                <w:szCs w:val="24"/>
                <w:lang w:bidi="en-US"/>
              </w:rPr>
              <w:t xml:space="preserve">there is a differential sensitivity of larval bees relative to adult bees.  </w:t>
            </w:r>
            <w:r w:rsidRPr="00AD3B89" w:rsidR="00B44AFB">
              <w:rPr>
                <w:rFonts w:ascii="Times New Roman" w:hAnsi="Times New Roman" w:cs="Times New Roman" w:eastAsiaTheme="minorEastAsia"/>
                <w:sz w:val="24"/>
                <w:szCs w:val="24"/>
                <w:lang w:bidi="en-US"/>
              </w:rPr>
              <w:t xml:space="preserve">If acute oral effects </w:t>
            </w:r>
            <w:r w:rsidR="00B44AFB">
              <w:rPr>
                <w:rFonts w:ascii="Times New Roman" w:hAnsi="Times New Roman" w:cs="Times New Roman" w:eastAsiaTheme="minorEastAsia"/>
                <w:sz w:val="24"/>
                <w:szCs w:val="24"/>
                <w:lang w:bidi="en-US"/>
              </w:rPr>
              <w:t xml:space="preserve">data for </w:t>
            </w:r>
            <w:r w:rsidR="00173DEF">
              <w:rPr>
                <w:rFonts w:ascii="Times New Roman" w:hAnsi="Times New Roman" w:cs="Times New Roman" w:eastAsiaTheme="minorEastAsia"/>
                <w:sz w:val="24"/>
                <w:szCs w:val="24"/>
                <w:lang w:bidi="en-US"/>
              </w:rPr>
              <w:t>larvae</w:t>
            </w:r>
            <w:r w:rsidR="00B44AFB">
              <w:rPr>
                <w:rFonts w:ascii="Times New Roman" w:hAnsi="Times New Roman" w:cs="Times New Roman" w:eastAsiaTheme="minorEastAsia"/>
                <w:sz w:val="24"/>
                <w:szCs w:val="24"/>
                <w:lang w:bidi="en-US"/>
              </w:rPr>
              <w:t xml:space="preserve"> </w:t>
            </w:r>
            <w:r w:rsidRPr="00AD3B89" w:rsidR="00B44AFB">
              <w:rPr>
                <w:rFonts w:ascii="Times New Roman" w:hAnsi="Times New Roman" w:cs="Times New Roman" w:eastAsiaTheme="minorEastAsia"/>
                <w:sz w:val="24"/>
                <w:szCs w:val="24"/>
                <w:lang w:bidi="en-US"/>
              </w:rPr>
              <w:t>are not</w:t>
            </w:r>
            <w:r w:rsidR="00B44AFB">
              <w:rPr>
                <w:rFonts w:ascii="Times New Roman" w:hAnsi="Times New Roman" w:cs="Times New Roman" w:eastAsiaTheme="minorEastAsia"/>
                <w:sz w:val="24"/>
                <w:szCs w:val="24"/>
                <w:lang w:bidi="en-US"/>
              </w:rPr>
              <w:t xml:space="preserve"> available</w:t>
            </w:r>
            <w:r w:rsidRPr="00AD3B89" w:rsidR="00B44AFB">
              <w:rPr>
                <w:rFonts w:ascii="Times New Roman" w:hAnsi="Times New Roman" w:cs="Times New Roman" w:eastAsiaTheme="minorEastAsia"/>
                <w:sz w:val="24"/>
                <w:szCs w:val="24"/>
                <w:lang w:bidi="en-US"/>
              </w:rPr>
              <w:t xml:space="preserve">, risks to terrestrial insects from acute </w:t>
            </w:r>
            <w:r w:rsidR="00B44AFB">
              <w:rPr>
                <w:rFonts w:ascii="Times New Roman" w:hAnsi="Times New Roman" w:cs="Times New Roman" w:eastAsiaTheme="minorEastAsia"/>
                <w:sz w:val="24"/>
                <w:szCs w:val="24"/>
                <w:lang w:bidi="en-US"/>
              </w:rPr>
              <w:t xml:space="preserve">oral </w:t>
            </w:r>
            <w:r w:rsidRPr="00AD3B89" w:rsidR="00B44AFB">
              <w:rPr>
                <w:rFonts w:ascii="Times New Roman" w:hAnsi="Times New Roman" w:cs="Times New Roman" w:eastAsiaTheme="minorEastAsia"/>
                <w:sz w:val="24"/>
                <w:szCs w:val="24"/>
                <w:lang w:bidi="en-US"/>
              </w:rPr>
              <w:t>exposure will be assumed.</w:t>
            </w:r>
          </w:p>
          <w:p w:rsidRPr="00AD3B89" w:rsidR="00F35022" w:rsidP="00761193" w:rsidRDefault="00F35022" w14:paraId="0722C53C" w14:textId="77777777">
            <w:pPr>
              <w:rPr>
                <w:rFonts w:ascii="Times New Roman" w:hAnsi="Times New Roman" w:cs="Times New Roman" w:eastAsiaTheme="minorEastAsia"/>
                <w:b/>
                <w:color w:val="000000"/>
                <w:sz w:val="24"/>
                <w:szCs w:val="24"/>
                <w:lang w:bidi="en-US"/>
              </w:rPr>
            </w:pPr>
          </w:p>
          <w:p w:rsidRPr="00AD3B89" w:rsidR="00F35022" w:rsidP="00761193" w:rsidRDefault="00F35022" w14:paraId="5BF533CF" w14:textId="77777777">
            <w:pPr>
              <w:rPr>
                <w:rFonts w:ascii="Times New Roman" w:hAnsi="Times New Roman" w:cs="Times New Roman" w:eastAsiaTheme="minorEastAsia"/>
                <w:sz w:val="24"/>
                <w:szCs w:val="24"/>
                <w:lang w:bidi="en-US"/>
              </w:rPr>
            </w:pPr>
            <w:r w:rsidRPr="00AD3B89">
              <w:rPr>
                <w:rFonts w:ascii="Times New Roman" w:hAnsi="Times New Roman" w:cs="Times New Roman" w:eastAsiaTheme="minorEastAsia"/>
                <w:b/>
                <w:color w:val="000000"/>
                <w:sz w:val="24"/>
                <w:szCs w:val="24"/>
                <w:lang w:bidi="en-US"/>
              </w:rPr>
              <w:t>How could the data impact the Agency’s future decision-making?</w:t>
            </w:r>
          </w:p>
          <w:p w:rsidRPr="00BD30F9" w:rsidR="00AD3B89" w:rsidP="00BD30F9" w:rsidRDefault="00F35022" w14:paraId="50D1B557" w14:textId="55CB2C83">
            <w:pPr>
              <w:tabs>
                <w:tab w:val="left" w:pos="12870"/>
                <w:tab w:val="left" w:pos="12960"/>
              </w:tabs>
              <w:rPr>
                <w:rFonts w:ascii="Times New Roman" w:hAnsi="Times New Roman" w:cs="Times New Roman" w:eastAsiaTheme="minorEastAsia"/>
                <w:sz w:val="24"/>
                <w:szCs w:val="24"/>
                <w:lang w:bidi="en-US"/>
              </w:rPr>
            </w:pPr>
            <w:r w:rsidRPr="008874F0">
              <w:rPr>
                <w:rFonts w:ascii="Times New Roman" w:hAnsi="Times New Roman" w:cs="Times New Roman" w:eastAsiaTheme="minorEastAsia"/>
                <w:sz w:val="24"/>
                <w:szCs w:val="24"/>
                <w:lang w:bidi="en-US"/>
              </w:rPr>
              <w:t xml:space="preserve">The data will inform the determination required under FIFRA or the ESA as to whether continued registration of a pesticide is likely to result in unreasonable adverse effects </w:t>
            </w:r>
            <w:r w:rsidR="00173DEF">
              <w:rPr>
                <w:rFonts w:ascii="Times New Roman" w:hAnsi="Times New Roman" w:cs="Times New Roman" w:eastAsiaTheme="minorEastAsia"/>
                <w:sz w:val="24"/>
                <w:szCs w:val="24"/>
                <w:lang w:bidi="en-US"/>
              </w:rPr>
              <w:t xml:space="preserve">to non-target species or is </w:t>
            </w:r>
            <w:r w:rsidRPr="008874F0">
              <w:rPr>
                <w:rFonts w:ascii="Times New Roman" w:hAnsi="Times New Roman" w:cs="Times New Roman" w:eastAsiaTheme="minorEastAsia"/>
                <w:sz w:val="24"/>
                <w:szCs w:val="24"/>
                <w:lang w:bidi="en-US"/>
              </w:rPr>
              <w:t xml:space="preserve">likely to </w:t>
            </w:r>
            <w:r w:rsidR="00173DEF">
              <w:rPr>
                <w:rFonts w:ascii="Times New Roman" w:hAnsi="Times New Roman" w:cs="Times New Roman" w:eastAsiaTheme="minorEastAsia"/>
                <w:sz w:val="24"/>
                <w:szCs w:val="24"/>
                <w:lang w:bidi="en-US"/>
              </w:rPr>
              <w:t xml:space="preserve">adversely affect listed threatened </w:t>
            </w:r>
            <w:r w:rsidRPr="008874F0">
              <w:rPr>
                <w:rFonts w:ascii="Times New Roman" w:hAnsi="Times New Roman" w:cs="Times New Roman" w:eastAsiaTheme="minorEastAsia"/>
                <w:sz w:val="24"/>
                <w:szCs w:val="24"/>
                <w:lang w:bidi="en-US"/>
              </w:rPr>
              <w:t xml:space="preserve">or endangered species </w:t>
            </w:r>
            <w:r w:rsidR="00173DEF">
              <w:rPr>
                <w:rFonts w:ascii="Times New Roman" w:hAnsi="Times New Roman" w:cs="Times New Roman" w:eastAsiaTheme="minorEastAsia"/>
                <w:sz w:val="24"/>
                <w:szCs w:val="24"/>
                <w:lang w:bidi="en-US"/>
              </w:rPr>
              <w:t xml:space="preserve">and/or modify their designated </w:t>
            </w:r>
            <w:r w:rsidRPr="008874F0">
              <w:rPr>
                <w:rFonts w:ascii="Times New Roman" w:hAnsi="Times New Roman" w:cs="Times New Roman" w:eastAsiaTheme="minorEastAsia"/>
                <w:sz w:val="24"/>
                <w:szCs w:val="24"/>
                <w:lang w:bidi="en-US"/>
              </w:rPr>
              <w:t xml:space="preserve">critical habitat.  </w:t>
            </w:r>
            <w:r>
              <w:rPr>
                <w:rFonts w:ascii="Times New Roman" w:hAnsi="Times New Roman" w:cs="Times New Roman" w:eastAsiaTheme="minorEastAsia"/>
                <w:sz w:val="24"/>
                <w:szCs w:val="24"/>
                <w:lang w:bidi="en-US"/>
              </w:rPr>
              <w:t xml:space="preserve">Without these data, EPA may need to presume risk which </w:t>
            </w:r>
            <w:r w:rsidRPr="008874F0">
              <w:rPr>
                <w:rFonts w:ascii="Times New Roman" w:hAnsi="Times New Roman" w:cs="Times New Roman" w:eastAsiaTheme="minorEastAsia"/>
                <w:sz w:val="24"/>
                <w:szCs w:val="24"/>
                <w:lang w:bidi="en-US"/>
              </w:rPr>
              <w:t>will limit the flexibility</w:t>
            </w:r>
            <w:r>
              <w:rPr>
                <w:rFonts w:ascii="Times New Roman" w:hAnsi="Times New Roman" w:cs="Times New Roman" w:eastAsiaTheme="minorEastAsia"/>
                <w:sz w:val="24"/>
                <w:szCs w:val="24"/>
                <w:lang w:bidi="en-US"/>
              </w:rPr>
              <w:t xml:space="preserve"> of </w:t>
            </w:r>
            <w:r>
              <w:rPr>
                <w:rFonts w:ascii="Times New Roman" w:hAnsi="Times New Roman" w:cs="Times New Roman" w:eastAsiaTheme="minorEastAsia"/>
                <w:sz w:val="24"/>
                <w:szCs w:val="24"/>
                <w:lang w:bidi="en-US"/>
              </w:rPr>
              <w:lastRenderedPageBreak/>
              <w:t xml:space="preserve">pesticide products to comply </w:t>
            </w:r>
            <w:r w:rsidRPr="008874F0">
              <w:rPr>
                <w:rFonts w:ascii="Times New Roman" w:hAnsi="Times New Roman" w:cs="Times New Roman" w:eastAsiaTheme="minorEastAsia"/>
                <w:sz w:val="24"/>
                <w:szCs w:val="24"/>
                <w:lang w:bidi="en-US"/>
              </w:rPr>
              <w:t>with</w:t>
            </w:r>
            <w:r>
              <w:rPr>
                <w:rFonts w:ascii="Times New Roman" w:hAnsi="Times New Roman" w:cs="Times New Roman" w:eastAsiaTheme="minorEastAsia"/>
                <w:sz w:val="24"/>
                <w:szCs w:val="24"/>
                <w:lang w:bidi="en-US"/>
              </w:rPr>
              <w:t xml:space="preserve"> FIFRA and</w:t>
            </w:r>
            <w:r w:rsidRPr="008874F0">
              <w:rPr>
                <w:rFonts w:ascii="Times New Roman" w:hAnsi="Times New Roman" w:cs="Times New Roman" w:eastAsiaTheme="minorEastAsia"/>
                <w:sz w:val="24"/>
                <w:szCs w:val="24"/>
                <w:lang w:bidi="en-US"/>
              </w:rPr>
              <w:t xml:space="preserve"> the ESA</w:t>
            </w:r>
            <w:r>
              <w:rPr>
                <w:rFonts w:ascii="Times New Roman" w:hAnsi="Times New Roman" w:cs="Times New Roman" w:eastAsiaTheme="minorEastAsia"/>
                <w:sz w:val="24"/>
                <w:szCs w:val="24"/>
                <w:lang w:bidi="en-US"/>
              </w:rPr>
              <w:t>,</w:t>
            </w:r>
            <w:r w:rsidRPr="008874F0">
              <w:rPr>
                <w:rFonts w:ascii="Times New Roman" w:hAnsi="Times New Roman" w:cs="Times New Roman" w:eastAsiaTheme="minorEastAsia"/>
                <w:sz w:val="24"/>
                <w:szCs w:val="24"/>
                <w:lang w:bidi="en-US"/>
              </w:rPr>
              <w:t xml:space="preserve"> </w:t>
            </w:r>
            <w:r w:rsidR="00173DEF">
              <w:rPr>
                <w:rFonts w:ascii="Times New Roman" w:hAnsi="Times New Roman" w:cs="Times New Roman" w:eastAsiaTheme="minorEastAsia"/>
                <w:sz w:val="24"/>
                <w:szCs w:val="24"/>
                <w:lang w:bidi="en-US"/>
              </w:rPr>
              <w:t xml:space="preserve">and could result in </w:t>
            </w:r>
            <w:r w:rsidR="00BD30F9">
              <w:rPr>
                <w:rFonts w:ascii="Times New Roman" w:hAnsi="Times New Roman" w:cs="Times New Roman" w:eastAsiaTheme="minorEastAsia"/>
                <w:sz w:val="24"/>
                <w:szCs w:val="24"/>
                <w:lang w:bidi="en-US"/>
              </w:rPr>
              <w:t>use restrictions.</w:t>
            </w:r>
          </w:p>
        </w:tc>
      </w:tr>
    </w:tbl>
    <w:p w:rsidR="00896CA3" w:rsidP="00AD3B89" w:rsidRDefault="00896CA3" w14:paraId="00FCA810" w14:textId="48776EF0">
      <w:pPr>
        <w:tabs>
          <w:tab w:val="left" w:pos="90"/>
          <w:tab w:val="left" w:pos="12870"/>
          <w:tab w:val="left" w:pos="12960"/>
        </w:tabs>
        <w:spacing w:after="20"/>
        <w:ind w:left="-360"/>
        <w:rPr>
          <w:rFonts w:ascii="Times New Roman" w:hAnsi="Times New Roman" w:cs="Times New Roman"/>
          <w:b/>
          <w:bCs/>
          <w:iCs/>
          <w:sz w:val="24"/>
          <w:szCs w:val="24"/>
        </w:rPr>
      </w:pPr>
    </w:p>
    <w:p w:rsidRPr="00AD3B89" w:rsidR="00B147D2" w:rsidP="00AD3B89" w:rsidRDefault="00B147D2" w14:paraId="1680BD00" w14:textId="77777777">
      <w:pPr>
        <w:tabs>
          <w:tab w:val="left" w:pos="90"/>
          <w:tab w:val="left" w:pos="12870"/>
          <w:tab w:val="left" w:pos="12960"/>
        </w:tabs>
        <w:spacing w:after="20"/>
        <w:ind w:left="-360"/>
        <w:rPr>
          <w:rFonts w:ascii="Times New Roman" w:hAnsi="Times New Roman" w:cs="Times New Roman"/>
          <w:b/>
          <w:bCs/>
          <w:iCs/>
          <w:sz w:val="24"/>
          <w:szCs w:val="24"/>
        </w:rPr>
      </w:pPr>
    </w:p>
    <w:tbl>
      <w:tblPr>
        <w:tblStyle w:val="TableGrid"/>
        <w:tblW w:w="9900" w:type="dxa"/>
        <w:tblInd w:w="-252" w:type="dxa"/>
        <w:tblLook w:val="04A0" w:firstRow="1" w:lastRow="0" w:firstColumn="1" w:lastColumn="0" w:noHBand="0" w:noVBand="1"/>
      </w:tblPr>
      <w:tblGrid>
        <w:gridCol w:w="9900"/>
      </w:tblGrid>
      <w:tr w:rsidRPr="00AD3B89" w:rsidR="00896CA3" w:rsidTr="00414574" w14:paraId="54CB98E2" w14:textId="77777777">
        <w:tc>
          <w:tcPr>
            <w:tcW w:w="9900" w:type="dxa"/>
            <w:shd w:val="clear" w:color="auto" w:fill="D6E3BC" w:themeFill="accent3" w:themeFillTint="66"/>
          </w:tcPr>
          <w:p w:rsidRPr="00E8021D" w:rsidR="00896CA3" w:rsidP="00E8021D" w:rsidRDefault="00896CA3" w14:paraId="77C828A1" w14:textId="5C107364">
            <w:pPr>
              <w:pStyle w:val="Heading3"/>
              <w:outlineLvl w:val="2"/>
            </w:pPr>
            <w:bookmarkStart w:name="PCOTA" w:id="12"/>
            <w:bookmarkStart w:name="_Toc434465243" w:id="13"/>
            <w:bookmarkStart w:name="_Toc63859123" w:id="14"/>
            <w:r w:rsidRPr="00AD3B89">
              <w:t xml:space="preserve">Pollinator </w:t>
            </w:r>
            <w:r w:rsidRPr="00AD3B89" w:rsidR="002165C1">
              <w:t xml:space="preserve">Chronic Oral </w:t>
            </w:r>
            <w:r w:rsidRPr="00AD3B89">
              <w:t>Toxicity</w:t>
            </w:r>
            <w:r w:rsidR="00A114EA">
              <w:t>, Adult</w:t>
            </w:r>
            <w:bookmarkEnd w:id="12"/>
            <w:bookmarkEnd w:id="13"/>
            <w:bookmarkEnd w:id="14"/>
          </w:p>
        </w:tc>
      </w:tr>
      <w:tr w:rsidRPr="00AD3B89" w:rsidR="00896CA3" w:rsidTr="00414574" w14:paraId="34071200" w14:textId="77777777">
        <w:tc>
          <w:tcPr>
            <w:tcW w:w="9900" w:type="dxa"/>
            <w:shd w:val="clear" w:color="auto" w:fill="DDD9C3" w:themeFill="background2" w:themeFillShade="E6"/>
          </w:tcPr>
          <w:p w:rsidRPr="00AD3B89" w:rsidR="00896CA3" w:rsidP="00AD3B89" w:rsidRDefault="00896CA3" w14:paraId="21B4E6CD" w14:textId="77777777">
            <w:pPr>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rsidRPr="00AD3B89" w:rsidR="00896CA3" w:rsidTr="00414574" w14:paraId="38253088" w14:textId="77777777">
        <w:tc>
          <w:tcPr>
            <w:tcW w:w="9900" w:type="dxa"/>
          </w:tcPr>
          <w:p w:rsidRPr="00AD3B89" w:rsidR="00A114EA" w:rsidP="00A114EA" w:rsidRDefault="00A114EA" w14:paraId="6C14591F" w14:textId="77C3435A">
            <w:pPr>
              <w:spacing w:after="20"/>
              <w:rPr>
                <w:rFonts w:ascii="Times New Roman" w:hAnsi="Times New Roman" w:cs="Times New Roman" w:eastAsiaTheme="minorEastAsia"/>
                <w:color w:val="FF0000"/>
                <w:sz w:val="24"/>
                <w:szCs w:val="24"/>
                <w:lang w:bidi="en-US"/>
              </w:rPr>
            </w:pPr>
            <w:r w:rsidRPr="00AD3B89">
              <w:rPr>
                <w:rFonts w:ascii="Times New Roman" w:hAnsi="Times New Roman" w:cs="Times New Roman" w:eastAsiaTheme="minorEastAsia"/>
                <w:sz w:val="24"/>
                <w:szCs w:val="24"/>
                <w:lang w:bidi="en-US"/>
              </w:rPr>
              <w:t xml:space="preserve">Terrestrial invertebrates are likely to be impacted if exposed </w:t>
            </w:r>
            <w:r>
              <w:rPr>
                <w:rFonts w:ascii="Times New Roman" w:hAnsi="Times New Roman" w:cs="Times New Roman" w:eastAsiaTheme="minorEastAsia"/>
                <w:sz w:val="24"/>
                <w:szCs w:val="24"/>
                <w:lang w:bidi="en-US"/>
              </w:rPr>
              <w:t xml:space="preserve">to pesticides </w:t>
            </w:r>
            <w:r w:rsidRPr="00AD3B89">
              <w:rPr>
                <w:rFonts w:ascii="Times New Roman" w:hAnsi="Times New Roman" w:cs="Times New Roman" w:eastAsiaTheme="minorEastAsia"/>
                <w:sz w:val="24"/>
                <w:szCs w:val="24"/>
                <w:lang w:bidi="en-US"/>
              </w:rPr>
              <w:t xml:space="preserve">in various use settings. </w:t>
            </w:r>
            <w:r>
              <w:rPr>
                <w:rFonts w:ascii="Times New Roman" w:hAnsi="Times New Roman" w:cs="Times New Roman" w:eastAsiaTheme="minorEastAsia"/>
                <w:sz w:val="24"/>
                <w:szCs w:val="24"/>
                <w:lang w:bidi="en-US"/>
              </w:rPr>
              <w:t xml:space="preserve">  Pesticide residues </w:t>
            </w:r>
            <w:r w:rsidRPr="00AD3B89">
              <w:rPr>
                <w:rFonts w:ascii="Times New Roman" w:hAnsi="Times New Roman" w:cs="Times New Roman" w:eastAsiaTheme="minorEastAsia"/>
                <w:sz w:val="24"/>
                <w:szCs w:val="24"/>
                <w:lang w:bidi="en-US"/>
              </w:rPr>
              <w:t xml:space="preserve">may be transferred to pollen and/or nectar of treated plants and subsequently brought back to the hive.  Therefore, potential </w:t>
            </w:r>
            <w:r>
              <w:rPr>
                <w:rFonts w:ascii="Times New Roman" w:hAnsi="Times New Roman" w:cs="Times New Roman" w:eastAsiaTheme="minorEastAsia"/>
                <w:sz w:val="24"/>
                <w:szCs w:val="24"/>
                <w:lang w:bidi="en-US"/>
              </w:rPr>
              <w:t xml:space="preserve">chronic </w:t>
            </w:r>
            <w:r w:rsidRPr="00AD3B89">
              <w:rPr>
                <w:rFonts w:ascii="Times New Roman" w:hAnsi="Times New Roman" w:cs="Times New Roman" w:eastAsiaTheme="minorEastAsia"/>
                <w:sz w:val="24"/>
                <w:szCs w:val="24"/>
                <w:lang w:bidi="en-US"/>
              </w:rPr>
              <w:t>effects to adult honeybees</w:t>
            </w:r>
            <w:r>
              <w:rPr>
                <w:rFonts w:ascii="Times New Roman" w:hAnsi="Times New Roman" w:cs="Times New Roman" w:eastAsiaTheme="minorEastAsia"/>
                <w:sz w:val="24"/>
                <w:szCs w:val="24"/>
                <w:lang w:bidi="en-US"/>
              </w:rPr>
              <w:t xml:space="preserve"> and other pollinators</w:t>
            </w:r>
            <w:r w:rsidRPr="00AD3B89">
              <w:rPr>
                <w:rFonts w:ascii="Times New Roman" w:hAnsi="Times New Roman" w:cs="Times New Roman" w:eastAsiaTheme="minorEastAsia"/>
                <w:sz w:val="24"/>
                <w:szCs w:val="24"/>
                <w:lang w:bidi="en-US"/>
              </w:rPr>
              <w:t xml:space="preserve"> from oral exposure to</w:t>
            </w:r>
            <w:r>
              <w:rPr>
                <w:rFonts w:ascii="Times New Roman" w:hAnsi="Times New Roman" w:cs="Times New Roman" w:eastAsiaTheme="minorEastAsia"/>
                <w:sz w:val="24"/>
                <w:szCs w:val="24"/>
                <w:lang w:bidi="en-US"/>
              </w:rPr>
              <w:t xml:space="preserve"> some pesticides </w:t>
            </w:r>
            <w:r w:rsidRPr="00AD3B89">
              <w:rPr>
                <w:rFonts w:ascii="Times New Roman" w:hAnsi="Times New Roman" w:cs="Times New Roman" w:eastAsiaTheme="minorEastAsia"/>
                <w:sz w:val="24"/>
                <w:szCs w:val="24"/>
                <w:lang w:bidi="en-US"/>
              </w:rPr>
              <w:t xml:space="preserve">could exist.  Currently available toxicity studies do not address possible </w:t>
            </w:r>
            <w:r w:rsidR="00173DEF">
              <w:rPr>
                <w:rFonts w:ascii="Times New Roman" w:hAnsi="Times New Roman" w:cs="Times New Roman" w:eastAsiaTheme="minorEastAsia"/>
                <w:sz w:val="24"/>
                <w:szCs w:val="24"/>
                <w:lang w:bidi="en-US"/>
              </w:rPr>
              <w:t xml:space="preserve">lethal and sublethal </w:t>
            </w:r>
            <w:r w:rsidRPr="00AD3B89">
              <w:rPr>
                <w:rFonts w:ascii="Times New Roman" w:hAnsi="Times New Roman" w:cs="Times New Roman" w:eastAsiaTheme="minorEastAsia"/>
                <w:sz w:val="24"/>
                <w:szCs w:val="24"/>
                <w:lang w:bidi="en-US"/>
              </w:rPr>
              <w:t xml:space="preserve">effects of </w:t>
            </w:r>
            <w:r w:rsidR="00173DEF">
              <w:rPr>
                <w:rFonts w:ascii="Times New Roman" w:hAnsi="Times New Roman" w:cs="Times New Roman" w:eastAsiaTheme="minorEastAsia"/>
                <w:sz w:val="24"/>
                <w:szCs w:val="24"/>
                <w:lang w:bidi="en-US"/>
              </w:rPr>
              <w:t xml:space="preserve">chronic </w:t>
            </w:r>
            <w:r w:rsidRPr="00AD3B89">
              <w:rPr>
                <w:rFonts w:ascii="Times New Roman" w:hAnsi="Times New Roman" w:cs="Times New Roman" w:eastAsiaTheme="minorEastAsia"/>
                <w:sz w:val="24"/>
                <w:szCs w:val="24"/>
                <w:lang w:bidi="en-US"/>
              </w:rPr>
              <w:t xml:space="preserve">oral exposure on adult </w:t>
            </w:r>
            <w:r>
              <w:rPr>
                <w:rFonts w:ascii="Times New Roman" w:hAnsi="Times New Roman" w:cs="Times New Roman" w:eastAsiaTheme="minorEastAsia"/>
                <w:sz w:val="24"/>
                <w:szCs w:val="24"/>
                <w:lang w:bidi="en-US"/>
              </w:rPr>
              <w:t>terrestrial invertebrate</w:t>
            </w:r>
            <w:r w:rsidR="00173DEF">
              <w:rPr>
                <w:rFonts w:ascii="Times New Roman" w:hAnsi="Times New Roman" w:cs="Times New Roman" w:eastAsiaTheme="minorEastAsia"/>
                <w:sz w:val="24"/>
                <w:szCs w:val="24"/>
                <w:lang w:bidi="en-US"/>
              </w:rPr>
              <w:t xml:space="preserve">s and will assist in determining whether the sensitivity of adult bees differs from that of earlier life stages.  </w:t>
            </w:r>
            <w:r w:rsidRPr="00AD3B89">
              <w:rPr>
                <w:rFonts w:ascii="Times New Roman" w:hAnsi="Times New Roman" w:cs="Times New Roman" w:eastAsiaTheme="minorEastAsia"/>
                <w:sz w:val="24"/>
                <w:szCs w:val="24"/>
                <w:lang w:bidi="en-US"/>
              </w:rPr>
              <w:t>Because of the potential for pollen and nectar to be contaminated with</w:t>
            </w:r>
            <w:r>
              <w:rPr>
                <w:rFonts w:ascii="Times New Roman" w:hAnsi="Times New Roman" w:cs="Times New Roman" w:eastAsiaTheme="minorEastAsia"/>
                <w:sz w:val="24"/>
                <w:szCs w:val="24"/>
                <w:lang w:bidi="en-US"/>
              </w:rPr>
              <w:t xml:space="preserve"> pesticide residues</w:t>
            </w:r>
            <w:r w:rsidRPr="00AD3B89">
              <w:rPr>
                <w:rFonts w:ascii="Times New Roman" w:hAnsi="Times New Roman" w:cs="Times New Roman" w:eastAsiaTheme="minorEastAsia"/>
                <w:sz w:val="24"/>
                <w:szCs w:val="24"/>
                <w:lang w:bidi="en-US"/>
              </w:rPr>
              <w:t>, and subsequently brought back to the hive, it is important to determine the</w:t>
            </w:r>
            <w:r>
              <w:rPr>
                <w:rFonts w:ascii="Times New Roman" w:hAnsi="Times New Roman" w:cs="Times New Roman" w:eastAsiaTheme="minorEastAsia"/>
                <w:sz w:val="24"/>
                <w:szCs w:val="24"/>
                <w:lang w:bidi="en-US"/>
              </w:rPr>
              <w:t xml:space="preserve"> chronic oral</w:t>
            </w:r>
            <w:r w:rsidRPr="00AD3B89">
              <w:rPr>
                <w:rFonts w:ascii="Times New Roman" w:hAnsi="Times New Roman" w:cs="Times New Roman" w:eastAsiaTheme="minorEastAsia"/>
                <w:sz w:val="24"/>
                <w:szCs w:val="24"/>
                <w:lang w:bidi="en-US"/>
              </w:rPr>
              <w:t xml:space="preserve"> toxicity of this compound to adult</w:t>
            </w:r>
            <w:r>
              <w:rPr>
                <w:rFonts w:ascii="Times New Roman" w:hAnsi="Times New Roman" w:cs="Times New Roman" w:eastAsiaTheme="minorEastAsia"/>
                <w:sz w:val="24"/>
                <w:szCs w:val="24"/>
                <w:lang w:bidi="en-US"/>
              </w:rPr>
              <w:t xml:space="preserve"> honeybees and other pollinators</w:t>
            </w:r>
            <w:r w:rsidRPr="00AD3B89">
              <w:rPr>
                <w:rFonts w:ascii="Times New Roman" w:hAnsi="Times New Roman" w:cs="Times New Roman" w:eastAsiaTheme="minorEastAsia"/>
                <w:sz w:val="24"/>
                <w:szCs w:val="24"/>
                <w:lang w:bidi="en-US"/>
              </w:rPr>
              <w:t>.</w:t>
            </w:r>
          </w:p>
          <w:p w:rsidR="00A114EA" w:rsidP="00AD3B89" w:rsidRDefault="00A114EA" w14:paraId="3FDDD6ED" w14:textId="77777777">
            <w:pPr>
              <w:spacing w:after="20"/>
              <w:rPr>
                <w:rFonts w:ascii="Times New Roman" w:hAnsi="Times New Roman" w:cs="Times New Roman" w:eastAsiaTheme="minorEastAsia"/>
                <w:sz w:val="24"/>
                <w:szCs w:val="24"/>
                <w:lang w:bidi="en-US"/>
              </w:rPr>
            </w:pPr>
          </w:p>
          <w:p w:rsidRPr="00AD3B89" w:rsidR="00896CA3" w:rsidP="00345847" w:rsidRDefault="00A000A9" w14:paraId="578F866F" w14:textId="53CFB588">
            <w:pPr>
              <w:spacing w:after="20"/>
              <w:rPr>
                <w:rFonts w:ascii="Times New Roman" w:hAnsi="Times New Roman" w:cs="Times New Roman"/>
                <w:sz w:val="24"/>
                <w:szCs w:val="24"/>
              </w:rPr>
            </w:pPr>
            <w:r w:rsidRPr="00AD3B89">
              <w:rPr>
                <w:rFonts w:ascii="Times New Roman" w:hAnsi="Times New Roman" w:cs="Times New Roman" w:eastAsiaTheme="minorEastAsia"/>
                <w:position w:val="6"/>
                <w:sz w:val="24"/>
                <w:szCs w:val="24"/>
                <w:lang w:bidi="en-US"/>
              </w:rPr>
              <w:t>The Office of Pesticide Programs has made available a guidance regarding ecological testing for invertebrates with the honeybee.  The</w:t>
            </w:r>
            <w:r w:rsidR="00AB0E7D">
              <w:rPr>
                <w:rFonts w:ascii="Times New Roman" w:hAnsi="Times New Roman" w:cs="Times New Roman" w:eastAsiaTheme="minorEastAsia"/>
                <w:position w:val="6"/>
                <w:sz w:val="24"/>
                <w:szCs w:val="24"/>
                <w:lang w:bidi="en-US"/>
              </w:rPr>
              <w:t xml:space="preserve"> guidance discusses Tier I</w:t>
            </w:r>
            <w:r w:rsidR="00173DEF">
              <w:rPr>
                <w:rFonts w:ascii="Times New Roman" w:hAnsi="Times New Roman" w:cs="Times New Roman" w:eastAsiaTheme="minorEastAsia"/>
                <w:position w:val="6"/>
                <w:sz w:val="24"/>
                <w:szCs w:val="24"/>
                <w:lang w:bidi="en-US"/>
              </w:rPr>
              <w:t xml:space="preserve"> laboratory-based chronic oral toxicity studies of individual adult honeybees as a cr</w:t>
            </w:r>
            <w:r w:rsidR="004366BB">
              <w:rPr>
                <w:rFonts w:ascii="Times New Roman" w:hAnsi="Times New Roman" w:cs="Times New Roman" w:eastAsiaTheme="minorEastAsia"/>
                <w:position w:val="6"/>
                <w:sz w:val="24"/>
                <w:szCs w:val="24"/>
                <w:lang w:bidi="en-US"/>
              </w:rPr>
              <w:t xml:space="preserve">itical component of the screening-level risk assessment process for examining potential risks from specific routes of exposure.  The guidance </w:t>
            </w:r>
            <w:r w:rsidRPr="00AD3B89">
              <w:rPr>
                <w:rFonts w:ascii="Times New Roman" w:hAnsi="Times New Roman" w:cs="Times New Roman" w:eastAsiaTheme="minorEastAsia"/>
                <w:position w:val="6"/>
                <w:sz w:val="24"/>
                <w:szCs w:val="24"/>
                <w:lang w:bidi="en-US"/>
              </w:rPr>
              <w:t xml:space="preserve">can be found at: </w:t>
            </w:r>
            <w:hyperlink w:history="1" r:id="rId16">
              <w:r w:rsidRPr="00AD3B89">
                <w:rPr>
                  <w:rFonts w:ascii="Times New Roman" w:hAnsi="Times New Roman" w:cs="Times New Roman" w:eastAsiaTheme="minorEastAsia"/>
                  <w:color w:val="0000FF"/>
                  <w:position w:val="6"/>
                  <w:sz w:val="24"/>
                  <w:szCs w:val="24"/>
                  <w:u w:val="single"/>
                  <w:lang w:bidi="en-US"/>
                </w:rPr>
                <w:t>http://www2.epa.gov/pollinator-protection/pollinator-risk-assessment-guidance</w:t>
              </w:r>
            </w:hyperlink>
            <w:r w:rsidRPr="00AD3B89">
              <w:rPr>
                <w:rFonts w:ascii="Times New Roman" w:hAnsi="Times New Roman" w:cs="Times New Roman" w:eastAsiaTheme="minorEastAsia"/>
                <w:position w:val="6"/>
                <w:sz w:val="24"/>
                <w:szCs w:val="24"/>
                <w:lang w:bidi="en-US"/>
              </w:rPr>
              <w:t xml:space="preserve"> .</w:t>
            </w:r>
            <w:r w:rsidR="004366BB">
              <w:rPr>
                <w:rFonts w:ascii="Times New Roman" w:hAnsi="Times New Roman" w:cs="Times New Roman" w:eastAsiaTheme="minorEastAsia"/>
                <w:position w:val="6"/>
                <w:sz w:val="24"/>
                <w:szCs w:val="24"/>
                <w:lang w:bidi="en-US"/>
              </w:rPr>
              <w:t xml:space="preserve">  Study design elements for the chronic 10-day oral toxicity test with honeybees are similar to the OECD Test Guideline 213 acute oral toxicity test</w:t>
            </w:r>
            <w:r w:rsidRPr="00AD3B89" w:rsidR="00896CA3">
              <w:rPr>
                <w:rFonts w:ascii="Times New Roman" w:hAnsi="Times New Roman" w:cs="Times New Roman"/>
                <w:position w:val="6"/>
                <w:sz w:val="24"/>
                <w:szCs w:val="24"/>
              </w:rPr>
              <w:t xml:space="preserve"> </w:t>
            </w:r>
            <w:hyperlink w:history="1" r:id="rId17">
              <w:r w:rsidRPr="004366BB" w:rsidR="004366BB">
                <w:rPr>
                  <w:rStyle w:val="Hyperlink"/>
                  <w:rFonts w:ascii="Times New Roman" w:hAnsi="Times New Roman" w:cs="Times New Roman"/>
                  <w:position w:val="6"/>
                  <w:sz w:val="24"/>
                  <w:szCs w:val="24"/>
                </w:rPr>
                <w:t>http://www.oecd-ilibrary.org/environment/test-no-213-honeybees-acute-oral-toxicity-test_9789264070165-en</w:t>
              </w:r>
            </w:hyperlink>
            <w:r w:rsidR="004366BB">
              <w:rPr>
                <w:rFonts w:ascii="Times New Roman" w:hAnsi="Times New Roman" w:cs="Times New Roman"/>
                <w:position w:val="6"/>
                <w:sz w:val="24"/>
                <w:szCs w:val="24"/>
              </w:rPr>
              <w:t>.</w:t>
            </w:r>
          </w:p>
        </w:tc>
      </w:tr>
      <w:tr w:rsidRPr="00AD3B89" w:rsidR="00896CA3" w:rsidTr="00414574" w14:paraId="3FDAD28F" w14:textId="77777777">
        <w:tc>
          <w:tcPr>
            <w:tcW w:w="9900" w:type="dxa"/>
            <w:shd w:val="clear" w:color="auto" w:fill="DDD9C3" w:themeFill="background2" w:themeFillShade="E6"/>
          </w:tcPr>
          <w:p w:rsidRPr="00AD3B89" w:rsidR="00896CA3" w:rsidP="00AD3B89" w:rsidRDefault="00896CA3" w14:paraId="05C3B3F1"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rsidRPr="00AD3B89" w:rsidR="00896CA3" w:rsidTr="00414574" w14:paraId="6E75C565" w14:textId="77777777">
        <w:tc>
          <w:tcPr>
            <w:tcW w:w="9900" w:type="dxa"/>
          </w:tcPr>
          <w:p w:rsidRPr="00AD3B89" w:rsidR="00A114EA" w:rsidP="004366BB" w:rsidRDefault="00A114EA" w14:paraId="3FA9D74F" w14:textId="77777777">
            <w:pPr>
              <w:rPr>
                <w:rFonts w:ascii="Times New Roman" w:hAnsi="Times New Roman" w:cs="Times New Roman" w:eastAsiaTheme="minorEastAsia"/>
                <w:b/>
                <w:bCs/>
                <w:color w:val="000000"/>
                <w:sz w:val="24"/>
                <w:szCs w:val="24"/>
                <w:lang w:bidi="en-US"/>
              </w:rPr>
            </w:pPr>
            <w:r w:rsidRPr="00AD3B89">
              <w:rPr>
                <w:rFonts w:ascii="Times New Roman" w:hAnsi="Times New Roman" w:cs="Times New Roman" w:eastAsiaTheme="minorEastAsia"/>
                <w:b/>
                <w:bCs/>
                <w:color w:val="000000"/>
                <w:sz w:val="24"/>
                <w:szCs w:val="24"/>
                <w:lang w:bidi="en-US"/>
              </w:rPr>
              <w:t>How will the data be used?</w:t>
            </w:r>
          </w:p>
          <w:p w:rsidRPr="00AD3B89" w:rsidR="00A114EA" w:rsidP="004366BB" w:rsidRDefault="00AB0E7D" w14:paraId="71B5D0A1" w14:textId="678B0C18">
            <w:pPr>
              <w:rPr>
                <w:rFonts w:ascii="Times New Roman" w:hAnsi="Times New Roman" w:cs="Times New Roman" w:eastAsiaTheme="minorEastAsia"/>
                <w:b/>
                <w:bCs/>
                <w:color w:val="000000"/>
                <w:sz w:val="24"/>
                <w:szCs w:val="24"/>
                <w:lang w:bidi="en-US"/>
              </w:rPr>
            </w:pPr>
            <w:r>
              <w:rPr>
                <w:rFonts w:ascii="Times New Roman" w:hAnsi="Times New Roman" w:cs="Times New Roman" w:eastAsiaTheme="minorEastAsia"/>
                <w:bCs/>
                <w:color w:val="000000"/>
                <w:sz w:val="24"/>
                <w:szCs w:val="24"/>
                <w:lang w:bidi="en-US"/>
              </w:rPr>
              <w:t>The Tier I</w:t>
            </w:r>
            <w:r w:rsidR="004366BB">
              <w:rPr>
                <w:rFonts w:ascii="Times New Roman" w:hAnsi="Times New Roman" w:cs="Times New Roman" w:eastAsiaTheme="minorEastAsia"/>
                <w:bCs/>
                <w:color w:val="000000"/>
                <w:sz w:val="24"/>
                <w:szCs w:val="24"/>
                <w:lang w:bidi="en-US"/>
              </w:rPr>
              <w:t xml:space="preserve"> chronic </w:t>
            </w:r>
            <w:r w:rsidR="00C726C4">
              <w:rPr>
                <w:rFonts w:ascii="Times New Roman" w:hAnsi="Times New Roman" w:cs="Times New Roman" w:eastAsiaTheme="minorEastAsia"/>
                <w:bCs/>
                <w:color w:val="000000"/>
                <w:sz w:val="24"/>
                <w:szCs w:val="24"/>
                <w:lang w:bidi="en-US"/>
              </w:rPr>
              <w:t xml:space="preserve">oral </w:t>
            </w:r>
            <w:r w:rsidR="004366BB">
              <w:rPr>
                <w:rFonts w:ascii="Times New Roman" w:hAnsi="Times New Roman" w:cs="Times New Roman" w:eastAsiaTheme="minorEastAsia"/>
                <w:bCs/>
                <w:color w:val="000000"/>
                <w:sz w:val="24"/>
                <w:szCs w:val="24"/>
                <w:lang w:bidi="en-US"/>
              </w:rPr>
              <w:t>toxicity d</w:t>
            </w:r>
            <w:r w:rsidRPr="00AD3B89" w:rsidR="00A114EA">
              <w:rPr>
                <w:rFonts w:ascii="Times New Roman" w:hAnsi="Times New Roman" w:cs="Times New Roman" w:eastAsiaTheme="minorEastAsia"/>
                <w:sz w:val="24"/>
                <w:szCs w:val="24"/>
                <w:lang w:bidi="en-US"/>
              </w:rPr>
              <w:t xml:space="preserve">ata </w:t>
            </w:r>
            <w:r w:rsidR="004366BB">
              <w:rPr>
                <w:rFonts w:ascii="Times New Roman" w:hAnsi="Times New Roman" w:cs="Times New Roman" w:eastAsiaTheme="minorEastAsia"/>
                <w:sz w:val="24"/>
                <w:szCs w:val="24"/>
                <w:lang w:bidi="en-US"/>
              </w:rPr>
              <w:t>on adult bees serve as a foundation for the screening-level assessment of potential risk to non-target organisms including federally listed threatened or endangered species and non-</w:t>
            </w:r>
            <w:r w:rsidR="004366BB">
              <w:rPr>
                <w:rFonts w:ascii="Times New Roman" w:hAnsi="Times New Roman" w:cs="Times New Roman"/>
                <w:sz w:val="24"/>
                <w:szCs w:val="24"/>
              </w:rPr>
              <w:t xml:space="preserve">listed </w:t>
            </w:r>
            <w:r w:rsidRPr="00AD3B89" w:rsidR="00A114EA">
              <w:rPr>
                <w:rFonts w:ascii="Times New Roman" w:hAnsi="Times New Roman" w:cs="Times New Roman" w:eastAsiaTheme="minorEastAsia"/>
                <w:sz w:val="24"/>
                <w:szCs w:val="24"/>
                <w:lang w:bidi="en-US"/>
              </w:rPr>
              <w:t>terrestrial invertebrate</w:t>
            </w:r>
            <w:r w:rsidR="00503E48">
              <w:rPr>
                <w:rFonts w:ascii="Times New Roman" w:hAnsi="Times New Roman" w:cs="Times New Roman" w:eastAsiaTheme="minorEastAsia"/>
                <w:sz w:val="24"/>
                <w:szCs w:val="24"/>
                <w:lang w:bidi="en-US"/>
              </w:rPr>
              <w:t xml:space="preserve"> in</w:t>
            </w:r>
            <w:r w:rsidR="00870EC5">
              <w:rPr>
                <w:rFonts w:ascii="Times New Roman" w:hAnsi="Times New Roman" w:cs="Times New Roman" w:eastAsiaTheme="minorEastAsia"/>
                <w:sz w:val="24"/>
                <w:szCs w:val="24"/>
                <w:lang w:bidi="en-US"/>
              </w:rPr>
              <w:t>s</w:t>
            </w:r>
            <w:r w:rsidR="00503E48">
              <w:rPr>
                <w:rFonts w:ascii="Times New Roman" w:hAnsi="Times New Roman" w:cs="Times New Roman" w:eastAsiaTheme="minorEastAsia"/>
                <w:sz w:val="24"/>
                <w:szCs w:val="24"/>
                <w:lang w:bidi="en-US"/>
              </w:rPr>
              <w:t>ects</w:t>
            </w:r>
            <w:r w:rsidR="00870EC5">
              <w:rPr>
                <w:rFonts w:ascii="Times New Roman" w:hAnsi="Times New Roman" w:cs="Times New Roman" w:eastAsiaTheme="minorEastAsia"/>
                <w:sz w:val="24"/>
                <w:szCs w:val="24"/>
                <w:lang w:bidi="en-US"/>
              </w:rPr>
              <w:t>, including pollinators, from chronic</w:t>
            </w:r>
            <w:r w:rsidRPr="00AD3B89" w:rsidR="00A114EA">
              <w:rPr>
                <w:rFonts w:ascii="Times New Roman" w:hAnsi="Times New Roman" w:cs="Times New Roman" w:eastAsiaTheme="minorEastAsia"/>
                <w:sz w:val="24"/>
                <w:szCs w:val="24"/>
                <w:lang w:bidi="en-US"/>
              </w:rPr>
              <w:t xml:space="preserve"> </w:t>
            </w:r>
            <w:r w:rsidR="00E22A07">
              <w:rPr>
                <w:rFonts w:ascii="Times New Roman" w:hAnsi="Times New Roman" w:cs="Times New Roman" w:eastAsiaTheme="minorEastAsia"/>
                <w:sz w:val="24"/>
                <w:szCs w:val="24"/>
                <w:lang w:bidi="en-US"/>
              </w:rPr>
              <w:t xml:space="preserve">oral </w:t>
            </w:r>
            <w:r w:rsidRPr="00AD3B89" w:rsidR="00A114EA">
              <w:rPr>
                <w:rFonts w:ascii="Times New Roman" w:hAnsi="Times New Roman" w:cs="Times New Roman" w:eastAsiaTheme="minorEastAsia"/>
                <w:sz w:val="24"/>
                <w:szCs w:val="24"/>
                <w:lang w:bidi="en-US"/>
              </w:rPr>
              <w:t>exposures to</w:t>
            </w:r>
            <w:r w:rsidR="00A114EA">
              <w:rPr>
                <w:rFonts w:ascii="Times New Roman" w:hAnsi="Times New Roman" w:cs="Times New Roman" w:eastAsiaTheme="minorEastAsia"/>
                <w:sz w:val="24"/>
                <w:szCs w:val="24"/>
                <w:lang w:bidi="en-US"/>
              </w:rPr>
              <w:t xml:space="preserve"> pesticides</w:t>
            </w:r>
            <w:r w:rsidRPr="00AD3B89" w:rsidR="00A114EA">
              <w:rPr>
                <w:rFonts w:ascii="Times New Roman" w:hAnsi="Times New Roman" w:cs="Times New Roman" w:eastAsiaTheme="minorEastAsia"/>
                <w:sz w:val="24"/>
                <w:szCs w:val="24"/>
                <w:lang w:bidi="en-US"/>
              </w:rPr>
              <w:t xml:space="preserve">.  The data will be used to reduce uncertainties associated with the risk assessment for terrestrial invertebrates and will improve EPA’s understanding of the potential </w:t>
            </w:r>
            <w:r w:rsidR="00E22A07">
              <w:rPr>
                <w:rFonts w:ascii="Times New Roman" w:hAnsi="Times New Roman" w:cs="Times New Roman" w:eastAsiaTheme="minorEastAsia"/>
                <w:sz w:val="24"/>
                <w:szCs w:val="24"/>
                <w:lang w:bidi="en-US"/>
              </w:rPr>
              <w:t xml:space="preserve">direct and indirect lethal and sublethal </w:t>
            </w:r>
            <w:r w:rsidRPr="00AD3B89" w:rsidR="00A114EA">
              <w:rPr>
                <w:rFonts w:ascii="Times New Roman" w:hAnsi="Times New Roman" w:cs="Times New Roman" w:eastAsiaTheme="minorEastAsia"/>
                <w:sz w:val="24"/>
                <w:szCs w:val="24"/>
                <w:lang w:bidi="en-US"/>
              </w:rPr>
              <w:t xml:space="preserve">effects on </w:t>
            </w:r>
            <w:r w:rsidR="00E22A07">
              <w:rPr>
                <w:rFonts w:ascii="Times New Roman" w:hAnsi="Times New Roman" w:cs="Times New Roman" w:eastAsiaTheme="minorEastAsia"/>
                <w:sz w:val="24"/>
                <w:szCs w:val="24"/>
                <w:lang w:bidi="en-US"/>
              </w:rPr>
              <w:t xml:space="preserve">a broad range of </w:t>
            </w:r>
            <w:r w:rsidRPr="00AD3B89" w:rsidR="00A114EA">
              <w:rPr>
                <w:rFonts w:ascii="Times New Roman" w:hAnsi="Times New Roman" w:cs="Times New Roman" w:eastAsiaTheme="minorEastAsia"/>
                <w:sz w:val="24"/>
                <w:szCs w:val="24"/>
                <w:lang w:bidi="en-US"/>
              </w:rPr>
              <w:t>terrestrial species</w:t>
            </w:r>
            <w:r w:rsidR="00E22A07">
              <w:rPr>
                <w:rFonts w:ascii="Times New Roman" w:hAnsi="Times New Roman" w:cs="Times New Roman" w:eastAsiaTheme="minorEastAsia"/>
                <w:sz w:val="24"/>
                <w:szCs w:val="24"/>
                <w:lang w:bidi="en-US"/>
              </w:rPr>
              <w:t xml:space="preserve">, particularly insect pollinators and to determine whether adult toxicity differs substantially from other life </w:t>
            </w:r>
            <w:r>
              <w:rPr>
                <w:rFonts w:ascii="Times New Roman" w:hAnsi="Times New Roman" w:cs="Times New Roman" w:eastAsiaTheme="minorEastAsia"/>
                <w:sz w:val="24"/>
                <w:szCs w:val="24"/>
                <w:lang w:bidi="en-US"/>
              </w:rPr>
              <w:t>stages evaluated in other Tier I</w:t>
            </w:r>
            <w:r w:rsidR="00E22A07">
              <w:rPr>
                <w:rFonts w:ascii="Times New Roman" w:hAnsi="Times New Roman" w:cs="Times New Roman" w:eastAsiaTheme="minorEastAsia"/>
                <w:sz w:val="24"/>
                <w:szCs w:val="24"/>
                <w:lang w:bidi="en-US"/>
              </w:rPr>
              <w:t xml:space="preserve"> tests.  </w:t>
            </w:r>
            <w:r w:rsidRPr="00AD3B89" w:rsidR="00A114EA">
              <w:rPr>
                <w:rFonts w:ascii="Times New Roman" w:hAnsi="Times New Roman" w:cs="Times New Roman" w:eastAsiaTheme="minorEastAsia"/>
                <w:sz w:val="24"/>
                <w:szCs w:val="24"/>
                <w:lang w:bidi="en-US"/>
              </w:rPr>
              <w:t xml:space="preserve">If </w:t>
            </w:r>
            <w:r w:rsidR="00A114EA">
              <w:rPr>
                <w:rFonts w:ascii="Times New Roman" w:hAnsi="Times New Roman" w:cs="Times New Roman" w:eastAsiaTheme="minorEastAsia"/>
                <w:sz w:val="24"/>
                <w:szCs w:val="24"/>
                <w:lang w:bidi="en-US"/>
              </w:rPr>
              <w:t>chronic</w:t>
            </w:r>
            <w:r w:rsidR="00870EC5">
              <w:rPr>
                <w:rFonts w:ascii="Times New Roman" w:hAnsi="Times New Roman" w:cs="Times New Roman" w:eastAsiaTheme="minorEastAsia"/>
                <w:sz w:val="24"/>
                <w:szCs w:val="24"/>
                <w:lang w:bidi="en-US"/>
              </w:rPr>
              <w:t xml:space="preserve"> oral</w:t>
            </w:r>
            <w:r w:rsidRPr="00AD3B89" w:rsidR="00A114EA">
              <w:rPr>
                <w:rFonts w:ascii="Times New Roman" w:hAnsi="Times New Roman" w:cs="Times New Roman" w:eastAsiaTheme="minorEastAsia"/>
                <w:sz w:val="24"/>
                <w:szCs w:val="24"/>
                <w:lang w:bidi="en-US"/>
              </w:rPr>
              <w:t xml:space="preserve"> effects </w:t>
            </w:r>
            <w:r w:rsidR="00A114EA">
              <w:rPr>
                <w:rFonts w:ascii="Times New Roman" w:hAnsi="Times New Roman" w:cs="Times New Roman" w:eastAsiaTheme="minorEastAsia"/>
                <w:sz w:val="24"/>
                <w:szCs w:val="24"/>
                <w:lang w:bidi="en-US"/>
              </w:rPr>
              <w:t xml:space="preserve">data </w:t>
            </w:r>
            <w:r w:rsidR="00E22A07">
              <w:rPr>
                <w:rFonts w:ascii="Times New Roman" w:hAnsi="Times New Roman" w:cs="Times New Roman" w:eastAsiaTheme="minorEastAsia"/>
                <w:sz w:val="24"/>
                <w:szCs w:val="24"/>
                <w:lang w:bidi="en-US"/>
              </w:rPr>
              <w:t xml:space="preserve">for adults </w:t>
            </w:r>
            <w:r w:rsidRPr="00AD3B89" w:rsidR="00A114EA">
              <w:rPr>
                <w:rFonts w:ascii="Times New Roman" w:hAnsi="Times New Roman" w:cs="Times New Roman" w:eastAsiaTheme="minorEastAsia"/>
                <w:sz w:val="24"/>
                <w:szCs w:val="24"/>
                <w:lang w:bidi="en-US"/>
              </w:rPr>
              <w:t>are not</w:t>
            </w:r>
            <w:r w:rsidR="00A114EA">
              <w:rPr>
                <w:rFonts w:ascii="Times New Roman" w:hAnsi="Times New Roman" w:cs="Times New Roman" w:eastAsiaTheme="minorEastAsia"/>
                <w:sz w:val="24"/>
                <w:szCs w:val="24"/>
                <w:lang w:bidi="en-US"/>
              </w:rPr>
              <w:t xml:space="preserve"> available</w:t>
            </w:r>
            <w:r w:rsidRPr="00AD3B89" w:rsidR="00A114EA">
              <w:rPr>
                <w:rFonts w:ascii="Times New Roman" w:hAnsi="Times New Roman" w:cs="Times New Roman" w:eastAsiaTheme="minorEastAsia"/>
                <w:sz w:val="24"/>
                <w:szCs w:val="24"/>
                <w:lang w:bidi="en-US"/>
              </w:rPr>
              <w:t xml:space="preserve">, risks to terrestrial insects from </w:t>
            </w:r>
            <w:r w:rsidR="00B93188">
              <w:rPr>
                <w:rFonts w:ascii="Times New Roman" w:hAnsi="Times New Roman" w:cs="Times New Roman" w:eastAsiaTheme="minorEastAsia"/>
                <w:sz w:val="24"/>
                <w:szCs w:val="24"/>
                <w:lang w:bidi="en-US"/>
              </w:rPr>
              <w:t>chronic</w:t>
            </w:r>
            <w:r w:rsidRPr="00AD3B89" w:rsidR="00A114EA">
              <w:rPr>
                <w:rFonts w:ascii="Times New Roman" w:hAnsi="Times New Roman" w:cs="Times New Roman" w:eastAsiaTheme="minorEastAsia"/>
                <w:sz w:val="24"/>
                <w:szCs w:val="24"/>
                <w:lang w:bidi="en-US"/>
              </w:rPr>
              <w:t xml:space="preserve"> </w:t>
            </w:r>
            <w:r w:rsidR="00E22A07">
              <w:rPr>
                <w:rFonts w:ascii="Times New Roman" w:hAnsi="Times New Roman" w:cs="Times New Roman" w:eastAsiaTheme="minorEastAsia"/>
                <w:sz w:val="24"/>
                <w:szCs w:val="24"/>
                <w:lang w:bidi="en-US"/>
              </w:rPr>
              <w:t xml:space="preserve">oral </w:t>
            </w:r>
            <w:r w:rsidRPr="00AD3B89" w:rsidR="00A114EA">
              <w:rPr>
                <w:rFonts w:ascii="Times New Roman" w:hAnsi="Times New Roman" w:cs="Times New Roman" w:eastAsiaTheme="minorEastAsia"/>
                <w:sz w:val="24"/>
                <w:szCs w:val="24"/>
                <w:lang w:bidi="en-US"/>
              </w:rPr>
              <w:t>exposure will be assumed.</w:t>
            </w:r>
          </w:p>
          <w:p w:rsidRPr="00AD3B89" w:rsidR="00A114EA" w:rsidP="004366BB" w:rsidRDefault="00A114EA" w14:paraId="6711B602" w14:textId="77777777">
            <w:pPr>
              <w:rPr>
                <w:rFonts w:ascii="Times New Roman" w:hAnsi="Times New Roman" w:cs="Times New Roman" w:eastAsiaTheme="minorEastAsia"/>
                <w:b/>
                <w:color w:val="000000"/>
                <w:sz w:val="24"/>
                <w:szCs w:val="24"/>
                <w:lang w:bidi="en-US"/>
              </w:rPr>
            </w:pPr>
          </w:p>
          <w:p w:rsidRPr="00AD3B89" w:rsidR="00A114EA" w:rsidP="004366BB" w:rsidRDefault="00A114EA" w14:paraId="2D805EF1" w14:textId="77777777">
            <w:pPr>
              <w:rPr>
                <w:rFonts w:ascii="Times New Roman" w:hAnsi="Times New Roman" w:cs="Times New Roman" w:eastAsiaTheme="minorEastAsia"/>
                <w:sz w:val="24"/>
                <w:szCs w:val="24"/>
                <w:lang w:bidi="en-US"/>
              </w:rPr>
            </w:pPr>
            <w:r w:rsidRPr="00AD3B89">
              <w:rPr>
                <w:rFonts w:ascii="Times New Roman" w:hAnsi="Times New Roman" w:cs="Times New Roman" w:eastAsiaTheme="minorEastAsia"/>
                <w:b/>
                <w:color w:val="000000"/>
                <w:sz w:val="24"/>
                <w:szCs w:val="24"/>
                <w:lang w:bidi="en-US"/>
              </w:rPr>
              <w:t>How could the data impact the Agency’s future decision-making?</w:t>
            </w:r>
          </w:p>
          <w:p w:rsidRPr="00BD30F9" w:rsidR="00896CA3" w:rsidP="00BD30F9" w:rsidRDefault="00A114EA" w14:paraId="28340377" w14:textId="7839A862">
            <w:pPr>
              <w:tabs>
                <w:tab w:val="left" w:pos="12870"/>
                <w:tab w:val="left" w:pos="12960"/>
              </w:tabs>
              <w:rPr>
                <w:rFonts w:ascii="Times New Roman" w:hAnsi="Times New Roman" w:cs="Times New Roman" w:eastAsiaTheme="minorEastAsia"/>
                <w:sz w:val="24"/>
                <w:szCs w:val="24"/>
                <w:lang w:bidi="en-US"/>
              </w:rPr>
            </w:pPr>
            <w:r w:rsidRPr="008874F0">
              <w:rPr>
                <w:rFonts w:ascii="Times New Roman" w:hAnsi="Times New Roman" w:cs="Times New Roman" w:eastAsiaTheme="minorEastAsia"/>
                <w:sz w:val="24"/>
                <w:szCs w:val="24"/>
                <w:lang w:bidi="en-US"/>
              </w:rPr>
              <w:t xml:space="preserve">The data will inform the determination required under FIFRA or the ESA as to whether continued registration of a pesticide is likely to result in unreasonable adverse effects </w:t>
            </w:r>
            <w:r w:rsidR="00E22A07">
              <w:rPr>
                <w:rFonts w:ascii="Times New Roman" w:hAnsi="Times New Roman" w:cs="Times New Roman" w:eastAsiaTheme="minorEastAsia"/>
                <w:sz w:val="24"/>
                <w:szCs w:val="24"/>
                <w:lang w:bidi="en-US"/>
              </w:rPr>
              <w:t xml:space="preserve">to non-target species or is </w:t>
            </w:r>
            <w:r w:rsidRPr="008874F0">
              <w:rPr>
                <w:rFonts w:ascii="Times New Roman" w:hAnsi="Times New Roman" w:cs="Times New Roman" w:eastAsiaTheme="minorEastAsia"/>
                <w:sz w:val="24"/>
                <w:szCs w:val="24"/>
                <w:lang w:bidi="en-US"/>
              </w:rPr>
              <w:t xml:space="preserve">likely to </w:t>
            </w:r>
            <w:r w:rsidR="00E22A07">
              <w:rPr>
                <w:rFonts w:ascii="Times New Roman" w:hAnsi="Times New Roman" w:cs="Times New Roman" w:eastAsiaTheme="minorEastAsia"/>
                <w:sz w:val="24"/>
                <w:szCs w:val="24"/>
                <w:lang w:bidi="en-US"/>
              </w:rPr>
              <w:t>adversely affect l</w:t>
            </w:r>
            <w:r w:rsidRPr="008874F0">
              <w:rPr>
                <w:rFonts w:ascii="Times New Roman" w:hAnsi="Times New Roman" w:cs="Times New Roman" w:eastAsiaTheme="minorEastAsia"/>
                <w:sz w:val="24"/>
                <w:szCs w:val="24"/>
                <w:lang w:bidi="en-US"/>
              </w:rPr>
              <w:t xml:space="preserve">isted </w:t>
            </w:r>
            <w:r w:rsidR="00E22A07">
              <w:rPr>
                <w:rFonts w:ascii="Times New Roman" w:hAnsi="Times New Roman" w:cs="Times New Roman" w:eastAsiaTheme="minorEastAsia"/>
                <w:sz w:val="24"/>
                <w:szCs w:val="24"/>
                <w:lang w:bidi="en-US"/>
              </w:rPr>
              <w:t xml:space="preserve">threatened </w:t>
            </w:r>
            <w:r w:rsidRPr="008874F0">
              <w:rPr>
                <w:rFonts w:ascii="Times New Roman" w:hAnsi="Times New Roman" w:cs="Times New Roman" w:eastAsiaTheme="minorEastAsia"/>
                <w:sz w:val="24"/>
                <w:szCs w:val="24"/>
                <w:lang w:bidi="en-US"/>
              </w:rPr>
              <w:t xml:space="preserve">or endangered species </w:t>
            </w:r>
            <w:r w:rsidR="00E22A07">
              <w:rPr>
                <w:rFonts w:ascii="Times New Roman" w:hAnsi="Times New Roman" w:cs="Times New Roman" w:eastAsiaTheme="minorEastAsia"/>
                <w:sz w:val="24"/>
                <w:szCs w:val="24"/>
                <w:lang w:bidi="en-US"/>
              </w:rPr>
              <w:t>and/</w:t>
            </w:r>
            <w:r w:rsidRPr="008874F0">
              <w:rPr>
                <w:rFonts w:ascii="Times New Roman" w:hAnsi="Times New Roman" w:cs="Times New Roman" w:eastAsiaTheme="minorEastAsia"/>
                <w:sz w:val="24"/>
                <w:szCs w:val="24"/>
                <w:lang w:bidi="en-US"/>
              </w:rPr>
              <w:t xml:space="preserve">or </w:t>
            </w:r>
            <w:r w:rsidR="00E22A07">
              <w:rPr>
                <w:rFonts w:ascii="Times New Roman" w:hAnsi="Times New Roman" w:cs="Times New Roman" w:eastAsiaTheme="minorEastAsia"/>
                <w:sz w:val="24"/>
                <w:szCs w:val="24"/>
                <w:lang w:bidi="en-US"/>
              </w:rPr>
              <w:t xml:space="preserve">their designated </w:t>
            </w:r>
            <w:r w:rsidRPr="008874F0">
              <w:rPr>
                <w:rFonts w:ascii="Times New Roman" w:hAnsi="Times New Roman" w:cs="Times New Roman" w:eastAsiaTheme="minorEastAsia"/>
                <w:sz w:val="24"/>
                <w:szCs w:val="24"/>
                <w:lang w:bidi="en-US"/>
              </w:rPr>
              <w:t xml:space="preserve">critical habitat.  </w:t>
            </w:r>
            <w:r>
              <w:rPr>
                <w:rFonts w:ascii="Times New Roman" w:hAnsi="Times New Roman" w:cs="Times New Roman" w:eastAsiaTheme="minorEastAsia"/>
                <w:sz w:val="24"/>
                <w:szCs w:val="24"/>
                <w:lang w:bidi="en-US"/>
              </w:rPr>
              <w:t xml:space="preserve">Without these data, EPA may need to presume risk which </w:t>
            </w:r>
            <w:r w:rsidRPr="008874F0">
              <w:rPr>
                <w:rFonts w:ascii="Times New Roman" w:hAnsi="Times New Roman" w:cs="Times New Roman" w:eastAsiaTheme="minorEastAsia"/>
                <w:sz w:val="24"/>
                <w:szCs w:val="24"/>
                <w:lang w:bidi="en-US"/>
              </w:rPr>
              <w:t>will limit the flexibility</w:t>
            </w:r>
            <w:r>
              <w:rPr>
                <w:rFonts w:ascii="Times New Roman" w:hAnsi="Times New Roman" w:cs="Times New Roman" w:eastAsiaTheme="minorEastAsia"/>
                <w:sz w:val="24"/>
                <w:szCs w:val="24"/>
                <w:lang w:bidi="en-US"/>
              </w:rPr>
              <w:t xml:space="preserve"> of pesticide products to comply </w:t>
            </w:r>
            <w:r w:rsidRPr="008874F0">
              <w:rPr>
                <w:rFonts w:ascii="Times New Roman" w:hAnsi="Times New Roman" w:cs="Times New Roman" w:eastAsiaTheme="minorEastAsia"/>
                <w:sz w:val="24"/>
                <w:szCs w:val="24"/>
                <w:lang w:bidi="en-US"/>
              </w:rPr>
              <w:t>with</w:t>
            </w:r>
            <w:r>
              <w:rPr>
                <w:rFonts w:ascii="Times New Roman" w:hAnsi="Times New Roman" w:cs="Times New Roman" w:eastAsiaTheme="minorEastAsia"/>
                <w:sz w:val="24"/>
                <w:szCs w:val="24"/>
                <w:lang w:bidi="en-US"/>
              </w:rPr>
              <w:t xml:space="preserve"> FIFRA and</w:t>
            </w:r>
            <w:r w:rsidRPr="008874F0">
              <w:rPr>
                <w:rFonts w:ascii="Times New Roman" w:hAnsi="Times New Roman" w:cs="Times New Roman" w:eastAsiaTheme="minorEastAsia"/>
                <w:sz w:val="24"/>
                <w:szCs w:val="24"/>
                <w:lang w:bidi="en-US"/>
              </w:rPr>
              <w:t xml:space="preserve"> the ESA</w:t>
            </w:r>
            <w:r>
              <w:rPr>
                <w:rFonts w:ascii="Times New Roman" w:hAnsi="Times New Roman" w:cs="Times New Roman" w:eastAsiaTheme="minorEastAsia"/>
                <w:sz w:val="24"/>
                <w:szCs w:val="24"/>
                <w:lang w:bidi="en-US"/>
              </w:rPr>
              <w:t>,</w:t>
            </w:r>
            <w:r w:rsidRPr="008874F0">
              <w:rPr>
                <w:rFonts w:ascii="Times New Roman" w:hAnsi="Times New Roman" w:cs="Times New Roman" w:eastAsiaTheme="minorEastAsia"/>
                <w:sz w:val="24"/>
                <w:szCs w:val="24"/>
                <w:lang w:bidi="en-US"/>
              </w:rPr>
              <w:t xml:space="preserve"> </w:t>
            </w:r>
            <w:r w:rsidR="00E22A07">
              <w:rPr>
                <w:rFonts w:ascii="Times New Roman" w:hAnsi="Times New Roman" w:cs="Times New Roman" w:eastAsiaTheme="minorEastAsia"/>
                <w:sz w:val="24"/>
                <w:szCs w:val="24"/>
                <w:lang w:bidi="en-US"/>
              </w:rPr>
              <w:t xml:space="preserve">and could result in </w:t>
            </w:r>
            <w:r w:rsidR="00BD30F9">
              <w:rPr>
                <w:rFonts w:ascii="Times New Roman" w:hAnsi="Times New Roman" w:cs="Times New Roman" w:eastAsiaTheme="minorEastAsia"/>
                <w:sz w:val="24"/>
                <w:szCs w:val="24"/>
                <w:lang w:bidi="en-US"/>
              </w:rPr>
              <w:t>use restrictions.</w:t>
            </w:r>
          </w:p>
        </w:tc>
      </w:tr>
    </w:tbl>
    <w:p w:rsidRPr="00AD3B89" w:rsidR="00A000A9" w:rsidP="00AD3B89" w:rsidRDefault="00A000A9" w14:paraId="273544A0" w14:textId="77777777">
      <w:pPr>
        <w:spacing w:after="20"/>
        <w:rPr>
          <w:rFonts w:ascii="Times New Roman" w:hAnsi="Times New Roman" w:cs="Times New Roman"/>
          <w:b/>
          <w:sz w:val="24"/>
          <w:szCs w:val="24"/>
        </w:rPr>
      </w:pPr>
    </w:p>
    <w:p w:rsidR="002165C1" w:rsidP="00AD3B89" w:rsidRDefault="002165C1" w14:paraId="304F47F5" w14:textId="61B210F9">
      <w:pPr>
        <w:spacing w:after="20"/>
        <w:rPr>
          <w:rFonts w:ascii="Times New Roman" w:hAnsi="Times New Roman" w:cs="Times New Roman"/>
          <w:b/>
          <w:sz w:val="24"/>
          <w:szCs w:val="24"/>
        </w:rPr>
      </w:pPr>
    </w:p>
    <w:tbl>
      <w:tblPr>
        <w:tblStyle w:val="TableGrid"/>
        <w:tblW w:w="9900" w:type="dxa"/>
        <w:tblInd w:w="-252" w:type="dxa"/>
        <w:tblLook w:val="04A0" w:firstRow="1" w:lastRow="0" w:firstColumn="1" w:lastColumn="0" w:noHBand="0" w:noVBand="1"/>
      </w:tblPr>
      <w:tblGrid>
        <w:gridCol w:w="9900"/>
      </w:tblGrid>
      <w:tr w:rsidR="00AD3B89" w:rsidTr="00414574" w14:paraId="60259E5D" w14:textId="77777777">
        <w:tc>
          <w:tcPr>
            <w:tcW w:w="9900" w:type="dxa"/>
            <w:shd w:val="clear" w:color="auto" w:fill="D6E3BC" w:themeFill="accent3" w:themeFillTint="66"/>
          </w:tcPr>
          <w:p w:rsidRPr="00F6380C" w:rsidR="00AD3B89" w:rsidP="00E8021D" w:rsidRDefault="00AD3B89" w14:paraId="29CAB244" w14:textId="2465E9D4">
            <w:pPr>
              <w:pStyle w:val="Heading3"/>
              <w:outlineLvl w:val="2"/>
            </w:pPr>
            <w:bookmarkStart w:name="PCOTL" w:id="15"/>
            <w:bookmarkStart w:name="_Toc434465244" w:id="16"/>
            <w:bookmarkStart w:name="_Toc63859124" w:id="17"/>
            <w:r w:rsidRPr="00AD3B89">
              <w:rPr>
                <w:rFonts w:eastAsiaTheme="minorEastAsia"/>
                <w:lang w:bidi="en-US"/>
              </w:rPr>
              <w:lastRenderedPageBreak/>
              <w:t>Pollinator Chronic Oral Toxicity, Larvae</w:t>
            </w:r>
            <w:bookmarkEnd w:id="15"/>
            <w:bookmarkEnd w:id="16"/>
            <w:bookmarkEnd w:id="17"/>
          </w:p>
        </w:tc>
      </w:tr>
      <w:tr w:rsidR="00AD3B89" w:rsidTr="00414574" w14:paraId="13047D61" w14:textId="77777777">
        <w:tc>
          <w:tcPr>
            <w:tcW w:w="9900" w:type="dxa"/>
            <w:shd w:val="clear" w:color="auto" w:fill="DDD9C3" w:themeFill="background2" w:themeFillShade="E6"/>
          </w:tcPr>
          <w:p w:rsidRPr="00A54AD5" w:rsidR="00AD3B89" w:rsidP="00247C04" w:rsidRDefault="00AD3B89" w14:paraId="1E393073" w14:textId="77777777">
            <w:pPr>
              <w:tabs>
                <w:tab w:val="left" w:pos="12870"/>
                <w:tab w:val="left" w:pos="12960"/>
              </w:tabs>
              <w:jc w:val="center"/>
              <w:rPr>
                <w:rFonts w:ascii="Times New Roman" w:hAnsi="Times New Roman" w:cs="Times New Roman"/>
                <w:b/>
                <w:bCs/>
                <w:color w:val="000000"/>
              </w:rPr>
            </w:pPr>
            <w:r w:rsidRPr="00A54AD5">
              <w:rPr>
                <w:rFonts w:ascii="Times New Roman" w:hAnsi="Times New Roman" w:cs="Times New Roman"/>
                <w:b/>
                <w:bCs/>
                <w:color w:val="000000"/>
              </w:rPr>
              <w:t>Rationale for Requiring the Data</w:t>
            </w:r>
          </w:p>
        </w:tc>
      </w:tr>
      <w:tr w:rsidR="00AD3B89" w:rsidTr="00414574" w14:paraId="7FA79BF4" w14:textId="77777777">
        <w:tc>
          <w:tcPr>
            <w:tcW w:w="9900" w:type="dxa"/>
          </w:tcPr>
          <w:p w:rsidRPr="00AD3B89" w:rsidR="00486B32" w:rsidP="00486B32" w:rsidRDefault="00A114EA" w14:paraId="764AF11E" w14:textId="17E9D445">
            <w:pPr>
              <w:spacing w:after="20"/>
              <w:rPr>
                <w:rFonts w:ascii="Times New Roman" w:hAnsi="Times New Roman" w:cs="Times New Roman" w:eastAsiaTheme="minorEastAsia"/>
                <w:sz w:val="24"/>
                <w:szCs w:val="24"/>
                <w:lang w:bidi="en-US"/>
              </w:rPr>
            </w:pPr>
            <w:r w:rsidRPr="005B1AF9">
              <w:rPr>
                <w:rFonts w:ascii="Times New Roman" w:hAnsi="Times New Roman" w:cs="Times New Roman"/>
                <w:sz w:val="24"/>
                <w:szCs w:val="24"/>
              </w:rPr>
              <w:t xml:space="preserve">Terrestrial invertebrates are likely to be impacted if exposed to pesticides in various use settings.  Pesticide residues may be transferred to pollen and/or nectar of treated plants and subsequently brought back to the hive where larvae and pupae may be exposed. </w:t>
            </w:r>
            <w:r>
              <w:rPr>
                <w:rFonts w:ascii="Times New Roman" w:hAnsi="Times New Roman" w:cs="Times New Roman"/>
                <w:sz w:val="24"/>
                <w:szCs w:val="24"/>
              </w:rPr>
              <w:t xml:space="preserve"> </w:t>
            </w:r>
            <w:r w:rsidRPr="005B1AF9">
              <w:rPr>
                <w:rFonts w:ascii="Times New Roman" w:hAnsi="Times New Roman" w:cs="Times New Roman"/>
                <w:sz w:val="24"/>
                <w:szCs w:val="24"/>
              </w:rPr>
              <w:t xml:space="preserve">Therefore, potential effects to developing bees could </w:t>
            </w:r>
            <w:r>
              <w:rPr>
                <w:rFonts w:ascii="Times New Roman" w:hAnsi="Times New Roman" w:cs="Times New Roman"/>
                <w:sz w:val="24"/>
                <w:szCs w:val="24"/>
              </w:rPr>
              <w:t xml:space="preserve">result from </w:t>
            </w:r>
            <w:r w:rsidR="00C51DF6">
              <w:rPr>
                <w:rFonts w:ascii="Times New Roman" w:hAnsi="Times New Roman" w:cs="Times New Roman"/>
                <w:sz w:val="24"/>
                <w:szCs w:val="24"/>
              </w:rPr>
              <w:t xml:space="preserve">chronic oral </w:t>
            </w:r>
            <w:r>
              <w:rPr>
                <w:rFonts w:ascii="Times New Roman" w:hAnsi="Times New Roman" w:cs="Times New Roman"/>
                <w:sz w:val="24"/>
                <w:szCs w:val="24"/>
              </w:rPr>
              <w:t xml:space="preserve">exposure to pesticide residues.  </w:t>
            </w:r>
            <w:r w:rsidRPr="005B1AF9">
              <w:rPr>
                <w:rFonts w:ascii="Times New Roman" w:hAnsi="Times New Roman" w:cs="Times New Roman"/>
                <w:sz w:val="24"/>
                <w:szCs w:val="24"/>
              </w:rPr>
              <w:t xml:space="preserve">Available toxicity studies do not address possible </w:t>
            </w:r>
            <w:r w:rsidR="00C51DF6">
              <w:rPr>
                <w:rFonts w:ascii="Times New Roman" w:hAnsi="Times New Roman" w:cs="Times New Roman"/>
                <w:sz w:val="24"/>
                <w:szCs w:val="24"/>
              </w:rPr>
              <w:t xml:space="preserve">chronic </w:t>
            </w:r>
            <w:r w:rsidRPr="005B1AF9">
              <w:rPr>
                <w:rFonts w:ascii="Times New Roman" w:hAnsi="Times New Roman" w:cs="Times New Roman"/>
                <w:sz w:val="24"/>
                <w:szCs w:val="24"/>
              </w:rPr>
              <w:t xml:space="preserve">effects on brood (larvae and pupae) survival.  Because of the potential for pollen and nectar to be contaminated with pesticide residues, and subsequently brought back to the hive, it is important to determine </w:t>
            </w:r>
            <w:r w:rsidRPr="00AD3B89" w:rsidR="00486B32">
              <w:rPr>
                <w:rFonts w:ascii="Times New Roman" w:hAnsi="Times New Roman" w:cs="Times New Roman" w:eastAsiaTheme="minorEastAsia"/>
                <w:sz w:val="24"/>
                <w:szCs w:val="24"/>
                <w:lang w:bidi="en-US"/>
              </w:rPr>
              <w:t>chronic larval/pupal toxicity and whether adult emergence is adversely affected</w:t>
            </w:r>
            <w:r w:rsidR="00C51DF6">
              <w:rPr>
                <w:rFonts w:ascii="Times New Roman" w:hAnsi="Times New Roman" w:cs="Times New Roman" w:eastAsiaTheme="minorEastAsia"/>
                <w:sz w:val="24"/>
                <w:szCs w:val="24"/>
                <w:lang w:bidi="en-US"/>
              </w:rPr>
              <w:t>.  This study will provide information on whether honeybee larvae differ in sensitivity from adult bees following chronic exposure</w:t>
            </w:r>
            <w:r w:rsidRPr="00AD3B89" w:rsidR="00486B32">
              <w:rPr>
                <w:rFonts w:ascii="Times New Roman" w:hAnsi="Times New Roman" w:cs="Times New Roman" w:eastAsiaTheme="minorEastAsia"/>
                <w:sz w:val="24"/>
                <w:szCs w:val="24"/>
                <w:lang w:bidi="en-US"/>
              </w:rPr>
              <w:t xml:space="preserve">. </w:t>
            </w:r>
          </w:p>
          <w:p w:rsidRPr="00AD3B89" w:rsidR="00AD3B89" w:rsidP="00AD3B89" w:rsidRDefault="00AD3B89" w14:paraId="56585EF4" w14:textId="77777777">
            <w:pPr>
              <w:spacing w:after="20"/>
              <w:rPr>
                <w:rFonts w:ascii="Times New Roman" w:hAnsi="Times New Roman" w:cs="Times New Roman" w:eastAsiaTheme="minorEastAsia"/>
                <w:sz w:val="24"/>
                <w:szCs w:val="24"/>
                <w:lang w:bidi="en-US"/>
              </w:rPr>
            </w:pPr>
          </w:p>
          <w:p w:rsidR="000547E2" w:rsidP="00C51DF6" w:rsidRDefault="00AD3B89" w14:paraId="2DAFB67D" w14:textId="77777777">
            <w:pPr>
              <w:tabs>
                <w:tab w:val="left" w:pos="12870"/>
                <w:tab w:val="left" w:pos="12960"/>
              </w:tabs>
              <w:rPr>
                <w:rFonts w:ascii="Times New Roman" w:hAnsi="Times New Roman" w:cs="Times New Roman" w:eastAsiaTheme="minorEastAsia"/>
                <w:color w:val="0000FF"/>
                <w:position w:val="6"/>
                <w:sz w:val="24"/>
                <w:szCs w:val="24"/>
                <w:u w:val="single"/>
                <w:lang w:bidi="en-US"/>
              </w:rPr>
            </w:pPr>
            <w:r w:rsidRPr="00AD3B89">
              <w:rPr>
                <w:rFonts w:ascii="Times New Roman" w:hAnsi="Times New Roman" w:cs="Times New Roman" w:eastAsiaTheme="minorEastAsia"/>
                <w:position w:val="6"/>
                <w:sz w:val="24"/>
                <w:szCs w:val="24"/>
                <w:lang w:bidi="en-US"/>
              </w:rPr>
              <w:t>The Office of Pesticide Programs has made available a guidance regarding ecological testing for invertebrates with the honeybee.</w:t>
            </w:r>
            <w:r w:rsidR="00C51DF6">
              <w:rPr>
                <w:rFonts w:ascii="Times New Roman" w:hAnsi="Times New Roman" w:cs="Times New Roman" w:eastAsiaTheme="minorEastAsia"/>
                <w:position w:val="6"/>
                <w:sz w:val="24"/>
                <w:szCs w:val="24"/>
                <w:lang w:bidi="en-US"/>
              </w:rPr>
              <w:t xml:space="preserve">  </w:t>
            </w:r>
            <w:r w:rsidRPr="00AD3B89" w:rsidR="00C51DF6">
              <w:rPr>
                <w:rFonts w:ascii="Times New Roman" w:hAnsi="Times New Roman" w:cs="Times New Roman" w:eastAsiaTheme="minorEastAsia"/>
                <w:position w:val="6"/>
                <w:sz w:val="24"/>
                <w:szCs w:val="24"/>
                <w:lang w:bidi="en-US"/>
              </w:rPr>
              <w:t>The</w:t>
            </w:r>
            <w:r w:rsidR="00C51DF6">
              <w:rPr>
                <w:rFonts w:ascii="Times New Roman" w:hAnsi="Times New Roman" w:cs="Times New Roman" w:eastAsiaTheme="minorEastAsia"/>
                <w:position w:val="6"/>
                <w:sz w:val="24"/>
                <w:szCs w:val="24"/>
                <w:lang w:bidi="en-US"/>
              </w:rPr>
              <w:t xml:space="preserve"> guidance discusses Tier 1 laboratory-based chronic oral toxicity studies of individual honeybee larvae as a critical component of the screening-level risk assessment process for examining potential risks from specific routes of exposure.  The guidance </w:t>
            </w:r>
            <w:r w:rsidRPr="00AD3B89">
              <w:rPr>
                <w:rFonts w:ascii="Times New Roman" w:hAnsi="Times New Roman" w:cs="Times New Roman" w:eastAsiaTheme="minorEastAsia"/>
                <w:position w:val="6"/>
                <w:sz w:val="24"/>
                <w:szCs w:val="24"/>
                <w:lang w:bidi="en-US"/>
              </w:rPr>
              <w:t xml:space="preserve">can be found at: </w:t>
            </w:r>
            <w:hyperlink w:history="1" r:id="rId18">
              <w:r w:rsidRPr="00AD3B89">
                <w:rPr>
                  <w:rFonts w:ascii="Times New Roman" w:hAnsi="Times New Roman" w:cs="Times New Roman" w:eastAsiaTheme="minorEastAsia"/>
                  <w:color w:val="0000FF"/>
                  <w:position w:val="6"/>
                  <w:sz w:val="24"/>
                  <w:szCs w:val="24"/>
                  <w:u w:val="single"/>
                  <w:lang w:bidi="en-US"/>
                </w:rPr>
                <w:t>http://www2.epa.gov/pollinator-protection/pollinator-risk-assessment-guidance</w:t>
              </w:r>
            </w:hyperlink>
            <w:r>
              <w:rPr>
                <w:rFonts w:ascii="Times New Roman" w:hAnsi="Times New Roman" w:cs="Times New Roman" w:eastAsiaTheme="minorEastAsia"/>
                <w:color w:val="0000FF"/>
                <w:position w:val="6"/>
                <w:sz w:val="24"/>
                <w:szCs w:val="24"/>
                <w:u w:val="single"/>
                <w:lang w:bidi="en-US"/>
              </w:rPr>
              <w:t>.</w:t>
            </w:r>
          </w:p>
          <w:p w:rsidRPr="00BD30F9" w:rsidR="001C5080" w:rsidP="000547E2" w:rsidRDefault="000547E2" w14:paraId="2E4A9E4C" w14:textId="3437E681">
            <w:pPr>
              <w:tabs>
                <w:tab w:val="left" w:pos="12870"/>
                <w:tab w:val="left" w:pos="12960"/>
              </w:tabs>
              <w:rPr>
                <w:rFonts w:ascii="Times New Roman" w:hAnsi="Times New Roman" w:cs="Times New Roman"/>
              </w:rPr>
            </w:pPr>
            <w:r>
              <w:rPr>
                <w:rFonts w:ascii="Times New Roman" w:hAnsi="Times New Roman" w:cs="Times New Roman"/>
              </w:rPr>
              <w:t>Additional information on larval honeybee toxicity repeat exposure te</w:t>
            </w:r>
            <w:r w:rsidR="00C1194B">
              <w:rPr>
                <w:rFonts w:ascii="Times New Roman" w:hAnsi="Times New Roman" w:cs="Times New Roman"/>
              </w:rPr>
              <w:t>st design can be found in the O</w:t>
            </w:r>
            <w:r>
              <w:rPr>
                <w:rFonts w:ascii="Times New Roman" w:hAnsi="Times New Roman" w:cs="Times New Roman"/>
              </w:rPr>
              <w:t xml:space="preserve">ECD draft guidance </w:t>
            </w:r>
            <w:hyperlink w:history="1" r:id="rId19">
              <w:r w:rsidRPr="000547E2">
                <w:rPr>
                  <w:rStyle w:val="Hyperlink"/>
                  <w:rFonts w:ascii="Times New Roman" w:hAnsi="Times New Roman" w:cs="Times New Roman"/>
                </w:rPr>
                <w:t>http://www.oecd.org/env/ehs/testing/Draft_GD_honeybees_rep_exp_for_2nd_CR_25_November_2013.pdf</w:t>
              </w:r>
            </w:hyperlink>
            <w:r w:rsidR="00BD30F9">
              <w:rPr>
                <w:rFonts w:ascii="Times New Roman" w:hAnsi="Times New Roman" w:cs="Times New Roman"/>
              </w:rPr>
              <w:t xml:space="preserve"> .</w:t>
            </w:r>
          </w:p>
        </w:tc>
      </w:tr>
      <w:tr w:rsidR="00AD3B89" w:rsidTr="00414574" w14:paraId="726B6C3F" w14:textId="77777777">
        <w:tc>
          <w:tcPr>
            <w:tcW w:w="9900" w:type="dxa"/>
            <w:shd w:val="clear" w:color="auto" w:fill="DDD9C3" w:themeFill="background2" w:themeFillShade="E6"/>
          </w:tcPr>
          <w:p w:rsidRPr="00A54AD5" w:rsidR="00AD3B89" w:rsidP="00247C04" w:rsidRDefault="00AD3B89" w14:paraId="5C16D161" w14:textId="77777777">
            <w:pPr>
              <w:tabs>
                <w:tab w:val="left" w:pos="12870"/>
                <w:tab w:val="left" w:pos="12960"/>
              </w:tabs>
              <w:jc w:val="center"/>
              <w:rPr>
                <w:rFonts w:ascii="Times New Roman" w:hAnsi="Times New Roman" w:cs="Times New Roman"/>
                <w:b/>
                <w:bCs/>
                <w:color w:val="000000"/>
              </w:rPr>
            </w:pPr>
            <w:r w:rsidRPr="00A54AD5">
              <w:rPr>
                <w:rFonts w:ascii="Times New Roman" w:hAnsi="Times New Roman" w:cs="Times New Roman"/>
                <w:b/>
                <w:bCs/>
                <w:color w:val="000000"/>
              </w:rPr>
              <w:t>Practical Utility of the Data</w:t>
            </w:r>
          </w:p>
        </w:tc>
      </w:tr>
      <w:tr w:rsidR="00AD3B89" w:rsidTr="00414574" w14:paraId="008CB79F" w14:textId="77777777">
        <w:tc>
          <w:tcPr>
            <w:tcW w:w="9900" w:type="dxa"/>
          </w:tcPr>
          <w:p w:rsidRPr="00AD3B89" w:rsidR="00870EC5" w:rsidP="00C726C4" w:rsidRDefault="00870EC5" w14:paraId="6C7774B3" w14:textId="77777777">
            <w:pPr>
              <w:rPr>
                <w:rFonts w:ascii="Times New Roman" w:hAnsi="Times New Roman" w:cs="Times New Roman" w:eastAsiaTheme="minorEastAsia"/>
                <w:b/>
                <w:bCs/>
                <w:color w:val="000000"/>
                <w:sz w:val="24"/>
                <w:szCs w:val="24"/>
                <w:lang w:bidi="en-US"/>
              </w:rPr>
            </w:pPr>
            <w:r w:rsidRPr="00AD3B89">
              <w:rPr>
                <w:rFonts w:ascii="Times New Roman" w:hAnsi="Times New Roman" w:cs="Times New Roman" w:eastAsiaTheme="minorEastAsia"/>
                <w:b/>
                <w:bCs/>
                <w:color w:val="000000"/>
                <w:sz w:val="24"/>
                <w:szCs w:val="24"/>
                <w:lang w:bidi="en-US"/>
              </w:rPr>
              <w:t>How will the data be used?</w:t>
            </w:r>
          </w:p>
          <w:p w:rsidRPr="00AD3B89" w:rsidR="00870EC5" w:rsidP="00C726C4" w:rsidRDefault="00C726C4" w14:paraId="3DC4FA27" w14:textId="6262A21E">
            <w:pPr>
              <w:rPr>
                <w:rFonts w:ascii="Times New Roman" w:hAnsi="Times New Roman" w:cs="Times New Roman" w:eastAsiaTheme="minorEastAsia"/>
                <w:b/>
                <w:bCs/>
                <w:color w:val="000000"/>
                <w:sz w:val="24"/>
                <w:szCs w:val="24"/>
                <w:lang w:bidi="en-US"/>
              </w:rPr>
            </w:pPr>
            <w:r>
              <w:rPr>
                <w:rFonts w:ascii="Times New Roman" w:hAnsi="Times New Roman" w:cs="Times New Roman" w:eastAsiaTheme="minorEastAsia"/>
                <w:bCs/>
                <w:color w:val="000000"/>
                <w:sz w:val="24"/>
                <w:szCs w:val="24"/>
                <w:lang w:bidi="en-US"/>
              </w:rPr>
              <w:t xml:space="preserve">The </w:t>
            </w:r>
            <w:r w:rsidR="00AB0E7D">
              <w:rPr>
                <w:rFonts w:ascii="Times New Roman" w:hAnsi="Times New Roman" w:cs="Times New Roman" w:eastAsiaTheme="minorEastAsia"/>
                <w:bCs/>
                <w:color w:val="000000"/>
                <w:sz w:val="24"/>
                <w:szCs w:val="24"/>
                <w:lang w:bidi="en-US"/>
              </w:rPr>
              <w:t>Tier I</w:t>
            </w:r>
            <w:r>
              <w:rPr>
                <w:rFonts w:ascii="Times New Roman" w:hAnsi="Times New Roman" w:cs="Times New Roman" w:eastAsiaTheme="minorEastAsia"/>
                <w:bCs/>
                <w:color w:val="000000"/>
                <w:sz w:val="24"/>
                <w:szCs w:val="24"/>
                <w:lang w:bidi="en-US"/>
              </w:rPr>
              <w:t xml:space="preserve"> chronic oral toxicity d</w:t>
            </w:r>
            <w:r w:rsidRPr="00AD3B89">
              <w:rPr>
                <w:rFonts w:ascii="Times New Roman" w:hAnsi="Times New Roman" w:cs="Times New Roman" w:eastAsiaTheme="minorEastAsia"/>
                <w:sz w:val="24"/>
                <w:szCs w:val="24"/>
                <w:lang w:bidi="en-US"/>
              </w:rPr>
              <w:t xml:space="preserve">ata </w:t>
            </w:r>
            <w:r>
              <w:rPr>
                <w:rFonts w:ascii="Times New Roman" w:hAnsi="Times New Roman" w:cs="Times New Roman" w:eastAsiaTheme="minorEastAsia"/>
                <w:sz w:val="24"/>
                <w:szCs w:val="24"/>
                <w:lang w:bidi="en-US"/>
              </w:rPr>
              <w:t>on bee larvae serve as a foundation for the screening-level assessment of potential risk to non-target organisms including federally listed threatened or endangered and non-</w:t>
            </w:r>
            <w:r>
              <w:rPr>
                <w:rFonts w:ascii="Times New Roman" w:hAnsi="Times New Roman" w:cs="Times New Roman"/>
                <w:sz w:val="24"/>
                <w:szCs w:val="24"/>
              </w:rPr>
              <w:t xml:space="preserve">listed </w:t>
            </w:r>
            <w:r w:rsidRPr="00AD3B89">
              <w:rPr>
                <w:rFonts w:ascii="Times New Roman" w:hAnsi="Times New Roman" w:cs="Times New Roman" w:eastAsiaTheme="minorEastAsia"/>
                <w:sz w:val="24"/>
                <w:szCs w:val="24"/>
                <w:lang w:bidi="en-US"/>
              </w:rPr>
              <w:t>terrestrial invertebrate</w:t>
            </w:r>
            <w:r w:rsidR="00503E48">
              <w:rPr>
                <w:rFonts w:ascii="Times New Roman" w:hAnsi="Times New Roman" w:cs="Times New Roman" w:eastAsiaTheme="minorEastAsia"/>
                <w:sz w:val="24"/>
                <w:szCs w:val="24"/>
                <w:lang w:bidi="en-US"/>
              </w:rPr>
              <w:t xml:space="preserve"> in</w:t>
            </w:r>
            <w:r>
              <w:rPr>
                <w:rFonts w:ascii="Times New Roman" w:hAnsi="Times New Roman" w:cs="Times New Roman" w:eastAsiaTheme="minorEastAsia"/>
                <w:sz w:val="24"/>
                <w:szCs w:val="24"/>
                <w:lang w:bidi="en-US"/>
              </w:rPr>
              <w:t>s</w:t>
            </w:r>
            <w:r w:rsidR="00503E48">
              <w:rPr>
                <w:rFonts w:ascii="Times New Roman" w:hAnsi="Times New Roman" w:cs="Times New Roman" w:eastAsiaTheme="minorEastAsia"/>
                <w:sz w:val="24"/>
                <w:szCs w:val="24"/>
                <w:lang w:bidi="en-US"/>
              </w:rPr>
              <w:t>ects</w:t>
            </w:r>
            <w:r>
              <w:rPr>
                <w:rFonts w:ascii="Times New Roman" w:hAnsi="Times New Roman" w:cs="Times New Roman" w:eastAsiaTheme="minorEastAsia"/>
                <w:sz w:val="24"/>
                <w:szCs w:val="24"/>
                <w:lang w:bidi="en-US"/>
              </w:rPr>
              <w:t>, including pollinators, from chronic</w:t>
            </w:r>
            <w:r w:rsidRPr="00AD3B89">
              <w:rPr>
                <w:rFonts w:ascii="Times New Roman" w:hAnsi="Times New Roman" w:cs="Times New Roman" w:eastAsiaTheme="minorEastAsia"/>
                <w:sz w:val="24"/>
                <w:szCs w:val="24"/>
                <w:lang w:bidi="en-US"/>
              </w:rPr>
              <w:t xml:space="preserve"> </w:t>
            </w:r>
            <w:r>
              <w:rPr>
                <w:rFonts w:ascii="Times New Roman" w:hAnsi="Times New Roman" w:cs="Times New Roman" w:eastAsiaTheme="minorEastAsia"/>
                <w:sz w:val="24"/>
                <w:szCs w:val="24"/>
                <w:lang w:bidi="en-US"/>
              </w:rPr>
              <w:t xml:space="preserve">oral </w:t>
            </w:r>
            <w:r w:rsidRPr="00AD3B89">
              <w:rPr>
                <w:rFonts w:ascii="Times New Roman" w:hAnsi="Times New Roman" w:cs="Times New Roman" w:eastAsiaTheme="minorEastAsia"/>
                <w:sz w:val="24"/>
                <w:szCs w:val="24"/>
                <w:lang w:bidi="en-US"/>
              </w:rPr>
              <w:t>exposures to</w:t>
            </w:r>
            <w:r>
              <w:rPr>
                <w:rFonts w:ascii="Times New Roman" w:hAnsi="Times New Roman" w:cs="Times New Roman" w:eastAsiaTheme="minorEastAsia"/>
                <w:sz w:val="24"/>
                <w:szCs w:val="24"/>
                <w:lang w:bidi="en-US"/>
              </w:rPr>
              <w:t xml:space="preserve"> pesticides</w:t>
            </w:r>
            <w:r w:rsidRPr="00AD3B89">
              <w:rPr>
                <w:rFonts w:ascii="Times New Roman" w:hAnsi="Times New Roman" w:cs="Times New Roman" w:eastAsiaTheme="minorEastAsia"/>
                <w:sz w:val="24"/>
                <w:szCs w:val="24"/>
                <w:lang w:bidi="en-US"/>
              </w:rPr>
              <w:t xml:space="preserve">.  The data will be used to reduce uncertainties associated with the risk assessment for terrestrial invertebrates and will improve EPA’s understanding of the potential </w:t>
            </w:r>
            <w:r>
              <w:rPr>
                <w:rFonts w:ascii="Times New Roman" w:hAnsi="Times New Roman" w:cs="Times New Roman" w:eastAsiaTheme="minorEastAsia"/>
                <w:sz w:val="24"/>
                <w:szCs w:val="24"/>
                <w:lang w:bidi="en-US"/>
              </w:rPr>
              <w:t xml:space="preserve">direct and indirect lethal and sublethal </w:t>
            </w:r>
            <w:r w:rsidRPr="00AD3B89">
              <w:rPr>
                <w:rFonts w:ascii="Times New Roman" w:hAnsi="Times New Roman" w:cs="Times New Roman" w:eastAsiaTheme="minorEastAsia"/>
                <w:sz w:val="24"/>
                <w:szCs w:val="24"/>
                <w:lang w:bidi="en-US"/>
              </w:rPr>
              <w:t xml:space="preserve">effects on </w:t>
            </w:r>
            <w:r>
              <w:rPr>
                <w:rFonts w:ascii="Times New Roman" w:hAnsi="Times New Roman" w:cs="Times New Roman" w:eastAsiaTheme="minorEastAsia"/>
                <w:sz w:val="24"/>
                <w:szCs w:val="24"/>
                <w:lang w:bidi="en-US"/>
              </w:rPr>
              <w:t xml:space="preserve">a broad range of </w:t>
            </w:r>
            <w:r w:rsidRPr="00AD3B89">
              <w:rPr>
                <w:rFonts w:ascii="Times New Roman" w:hAnsi="Times New Roman" w:cs="Times New Roman" w:eastAsiaTheme="minorEastAsia"/>
                <w:sz w:val="24"/>
                <w:szCs w:val="24"/>
                <w:lang w:bidi="en-US"/>
              </w:rPr>
              <w:t>terrestrial species</w:t>
            </w:r>
            <w:r>
              <w:rPr>
                <w:rFonts w:ascii="Times New Roman" w:hAnsi="Times New Roman" w:cs="Times New Roman" w:eastAsiaTheme="minorEastAsia"/>
                <w:sz w:val="24"/>
                <w:szCs w:val="24"/>
                <w:lang w:bidi="en-US"/>
              </w:rPr>
              <w:t>, particularly insect pollinators</w:t>
            </w:r>
            <w:r w:rsidR="00503E48">
              <w:rPr>
                <w:rFonts w:ascii="Times New Roman" w:hAnsi="Times New Roman" w:cs="Times New Roman" w:eastAsiaTheme="minorEastAsia"/>
                <w:sz w:val="24"/>
                <w:szCs w:val="24"/>
                <w:lang w:bidi="en-US"/>
              </w:rPr>
              <w:t xml:space="preserve">.  These data will also assist in determining whether early </w:t>
            </w:r>
            <w:r>
              <w:rPr>
                <w:rFonts w:ascii="Times New Roman" w:hAnsi="Times New Roman" w:cs="Times New Roman" w:eastAsiaTheme="minorEastAsia"/>
                <w:sz w:val="24"/>
                <w:szCs w:val="24"/>
                <w:lang w:bidi="en-US"/>
              </w:rPr>
              <w:t xml:space="preserve">life stages </w:t>
            </w:r>
            <w:r w:rsidR="00503E48">
              <w:rPr>
                <w:rFonts w:ascii="Times New Roman" w:hAnsi="Times New Roman" w:cs="Times New Roman" w:eastAsiaTheme="minorEastAsia"/>
                <w:sz w:val="24"/>
                <w:szCs w:val="24"/>
                <w:lang w:bidi="en-US"/>
              </w:rPr>
              <w:t xml:space="preserve">of the bee differ in their sensitivity to pesticides relative to adults.  </w:t>
            </w:r>
            <w:r w:rsidRPr="00AD3B89">
              <w:rPr>
                <w:rFonts w:ascii="Times New Roman" w:hAnsi="Times New Roman" w:cs="Times New Roman" w:eastAsiaTheme="minorEastAsia"/>
                <w:sz w:val="24"/>
                <w:szCs w:val="24"/>
                <w:lang w:bidi="en-US"/>
              </w:rPr>
              <w:t xml:space="preserve">If </w:t>
            </w:r>
            <w:r>
              <w:rPr>
                <w:rFonts w:ascii="Times New Roman" w:hAnsi="Times New Roman" w:cs="Times New Roman" w:eastAsiaTheme="minorEastAsia"/>
                <w:sz w:val="24"/>
                <w:szCs w:val="24"/>
                <w:lang w:bidi="en-US"/>
              </w:rPr>
              <w:t>chronic oral</w:t>
            </w:r>
            <w:r w:rsidRPr="00AD3B89">
              <w:rPr>
                <w:rFonts w:ascii="Times New Roman" w:hAnsi="Times New Roman" w:cs="Times New Roman" w:eastAsiaTheme="minorEastAsia"/>
                <w:sz w:val="24"/>
                <w:szCs w:val="24"/>
                <w:lang w:bidi="en-US"/>
              </w:rPr>
              <w:t xml:space="preserve"> effects </w:t>
            </w:r>
            <w:r>
              <w:rPr>
                <w:rFonts w:ascii="Times New Roman" w:hAnsi="Times New Roman" w:cs="Times New Roman" w:eastAsiaTheme="minorEastAsia"/>
                <w:sz w:val="24"/>
                <w:szCs w:val="24"/>
                <w:lang w:bidi="en-US"/>
              </w:rPr>
              <w:t xml:space="preserve">data </w:t>
            </w:r>
            <w:r w:rsidR="00503E48">
              <w:rPr>
                <w:rFonts w:ascii="Times New Roman" w:hAnsi="Times New Roman" w:cs="Times New Roman" w:eastAsiaTheme="minorEastAsia"/>
                <w:sz w:val="24"/>
                <w:szCs w:val="24"/>
                <w:lang w:bidi="en-US"/>
              </w:rPr>
              <w:t>for larvae</w:t>
            </w:r>
            <w:r>
              <w:rPr>
                <w:rFonts w:ascii="Times New Roman" w:hAnsi="Times New Roman" w:cs="Times New Roman" w:eastAsiaTheme="minorEastAsia"/>
                <w:sz w:val="24"/>
                <w:szCs w:val="24"/>
                <w:lang w:bidi="en-US"/>
              </w:rPr>
              <w:t xml:space="preserve"> </w:t>
            </w:r>
            <w:r w:rsidRPr="00AD3B89">
              <w:rPr>
                <w:rFonts w:ascii="Times New Roman" w:hAnsi="Times New Roman" w:cs="Times New Roman" w:eastAsiaTheme="minorEastAsia"/>
                <w:sz w:val="24"/>
                <w:szCs w:val="24"/>
                <w:lang w:bidi="en-US"/>
              </w:rPr>
              <w:t>are not</w:t>
            </w:r>
            <w:r>
              <w:rPr>
                <w:rFonts w:ascii="Times New Roman" w:hAnsi="Times New Roman" w:cs="Times New Roman" w:eastAsiaTheme="minorEastAsia"/>
                <w:sz w:val="24"/>
                <w:szCs w:val="24"/>
                <w:lang w:bidi="en-US"/>
              </w:rPr>
              <w:t xml:space="preserve"> available</w:t>
            </w:r>
            <w:r w:rsidRPr="00AD3B89">
              <w:rPr>
                <w:rFonts w:ascii="Times New Roman" w:hAnsi="Times New Roman" w:cs="Times New Roman" w:eastAsiaTheme="minorEastAsia"/>
                <w:sz w:val="24"/>
                <w:szCs w:val="24"/>
                <w:lang w:bidi="en-US"/>
              </w:rPr>
              <w:t xml:space="preserve">, risks to terrestrial insects from </w:t>
            </w:r>
            <w:r>
              <w:rPr>
                <w:rFonts w:ascii="Times New Roman" w:hAnsi="Times New Roman" w:cs="Times New Roman" w:eastAsiaTheme="minorEastAsia"/>
                <w:sz w:val="24"/>
                <w:szCs w:val="24"/>
                <w:lang w:bidi="en-US"/>
              </w:rPr>
              <w:t>chronic</w:t>
            </w:r>
            <w:r w:rsidRPr="00AD3B89">
              <w:rPr>
                <w:rFonts w:ascii="Times New Roman" w:hAnsi="Times New Roman" w:cs="Times New Roman" w:eastAsiaTheme="minorEastAsia"/>
                <w:sz w:val="24"/>
                <w:szCs w:val="24"/>
                <w:lang w:bidi="en-US"/>
              </w:rPr>
              <w:t xml:space="preserve"> </w:t>
            </w:r>
            <w:r>
              <w:rPr>
                <w:rFonts w:ascii="Times New Roman" w:hAnsi="Times New Roman" w:cs="Times New Roman" w:eastAsiaTheme="minorEastAsia"/>
                <w:sz w:val="24"/>
                <w:szCs w:val="24"/>
                <w:lang w:bidi="en-US"/>
              </w:rPr>
              <w:t xml:space="preserve">oral </w:t>
            </w:r>
            <w:r w:rsidRPr="00AD3B89">
              <w:rPr>
                <w:rFonts w:ascii="Times New Roman" w:hAnsi="Times New Roman" w:cs="Times New Roman" w:eastAsiaTheme="minorEastAsia"/>
                <w:sz w:val="24"/>
                <w:szCs w:val="24"/>
                <w:lang w:bidi="en-US"/>
              </w:rPr>
              <w:t>exposure will be assumed.</w:t>
            </w:r>
          </w:p>
          <w:p w:rsidRPr="00AD3B89" w:rsidR="00870EC5" w:rsidP="00C726C4" w:rsidRDefault="00870EC5" w14:paraId="48BD7F36" w14:textId="77777777">
            <w:pPr>
              <w:rPr>
                <w:rFonts w:ascii="Times New Roman" w:hAnsi="Times New Roman" w:cs="Times New Roman" w:eastAsiaTheme="minorEastAsia"/>
                <w:b/>
                <w:color w:val="000000"/>
                <w:sz w:val="24"/>
                <w:szCs w:val="24"/>
                <w:lang w:bidi="en-US"/>
              </w:rPr>
            </w:pPr>
          </w:p>
          <w:p w:rsidRPr="00AD3B89" w:rsidR="00870EC5" w:rsidP="00C726C4" w:rsidRDefault="00870EC5" w14:paraId="28C61AAD" w14:textId="77777777">
            <w:pPr>
              <w:rPr>
                <w:rFonts w:ascii="Times New Roman" w:hAnsi="Times New Roman" w:cs="Times New Roman" w:eastAsiaTheme="minorEastAsia"/>
                <w:sz w:val="24"/>
                <w:szCs w:val="24"/>
                <w:lang w:bidi="en-US"/>
              </w:rPr>
            </w:pPr>
            <w:r w:rsidRPr="00AD3B89">
              <w:rPr>
                <w:rFonts w:ascii="Times New Roman" w:hAnsi="Times New Roman" w:cs="Times New Roman" w:eastAsiaTheme="minorEastAsia"/>
                <w:b/>
                <w:color w:val="000000"/>
                <w:sz w:val="24"/>
                <w:szCs w:val="24"/>
                <w:lang w:bidi="en-US"/>
              </w:rPr>
              <w:t>How could the data impact the Agency’s future decision-making?</w:t>
            </w:r>
          </w:p>
          <w:p w:rsidRPr="00E8021D" w:rsidR="00AD3B89" w:rsidP="00AD3B89" w:rsidRDefault="00870EC5" w14:paraId="1E24B050" w14:textId="7078377E">
            <w:pPr>
              <w:tabs>
                <w:tab w:val="left" w:pos="12870"/>
                <w:tab w:val="left" w:pos="12960"/>
              </w:tabs>
              <w:rPr>
                <w:rFonts w:ascii="Times New Roman" w:hAnsi="Times New Roman" w:cs="Times New Roman" w:eastAsiaTheme="minorEastAsia"/>
                <w:sz w:val="24"/>
                <w:szCs w:val="24"/>
                <w:lang w:bidi="en-US"/>
              </w:rPr>
            </w:pPr>
            <w:r w:rsidRPr="008874F0">
              <w:rPr>
                <w:rFonts w:ascii="Times New Roman" w:hAnsi="Times New Roman" w:cs="Times New Roman" w:eastAsiaTheme="minorEastAsia"/>
                <w:sz w:val="24"/>
                <w:szCs w:val="24"/>
                <w:lang w:bidi="en-US"/>
              </w:rPr>
              <w:t>The data will inform the determination required under FIFRA or the ESA as to whether continued registration of a pesticide is likely to result in unreasonable adverse effec</w:t>
            </w:r>
            <w:r w:rsidR="00503E48">
              <w:rPr>
                <w:rFonts w:ascii="Times New Roman" w:hAnsi="Times New Roman" w:cs="Times New Roman" w:eastAsiaTheme="minorEastAsia"/>
                <w:sz w:val="24"/>
                <w:szCs w:val="24"/>
                <w:lang w:bidi="en-US"/>
              </w:rPr>
              <w:t xml:space="preserve">ts to non-target species or is </w:t>
            </w:r>
            <w:r w:rsidRPr="008874F0">
              <w:rPr>
                <w:rFonts w:ascii="Times New Roman" w:hAnsi="Times New Roman" w:cs="Times New Roman" w:eastAsiaTheme="minorEastAsia"/>
                <w:sz w:val="24"/>
                <w:szCs w:val="24"/>
                <w:lang w:bidi="en-US"/>
              </w:rPr>
              <w:t xml:space="preserve">likely to </w:t>
            </w:r>
            <w:r w:rsidR="00503E48">
              <w:rPr>
                <w:rFonts w:ascii="Times New Roman" w:hAnsi="Times New Roman" w:cs="Times New Roman" w:eastAsiaTheme="minorEastAsia"/>
                <w:sz w:val="24"/>
                <w:szCs w:val="24"/>
                <w:lang w:bidi="en-US"/>
              </w:rPr>
              <w:t>adversely affect l</w:t>
            </w:r>
            <w:r w:rsidRPr="008874F0">
              <w:rPr>
                <w:rFonts w:ascii="Times New Roman" w:hAnsi="Times New Roman" w:cs="Times New Roman" w:eastAsiaTheme="minorEastAsia"/>
                <w:sz w:val="24"/>
                <w:szCs w:val="24"/>
                <w:lang w:bidi="en-US"/>
              </w:rPr>
              <w:t xml:space="preserve">isted </w:t>
            </w:r>
            <w:r w:rsidR="00503E48">
              <w:rPr>
                <w:rFonts w:ascii="Times New Roman" w:hAnsi="Times New Roman" w:cs="Times New Roman" w:eastAsiaTheme="minorEastAsia"/>
                <w:sz w:val="24"/>
                <w:szCs w:val="24"/>
                <w:lang w:bidi="en-US"/>
              </w:rPr>
              <w:t xml:space="preserve">threatened </w:t>
            </w:r>
            <w:r w:rsidRPr="008874F0">
              <w:rPr>
                <w:rFonts w:ascii="Times New Roman" w:hAnsi="Times New Roman" w:cs="Times New Roman" w:eastAsiaTheme="minorEastAsia"/>
                <w:sz w:val="24"/>
                <w:szCs w:val="24"/>
                <w:lang w:bidi="en-US"/>
              </w:rPr>
              <w:t xml:space="preserve">or endangered species </w:t>
            </w:r>
            <w:r w:rsidR="00503E48">
              <w:rPr>
                <w:rFonts w:ascii="Times New Roman" w:hAnsi="Times New Roman" w:cs="Times New Roman" w:eastAsiaTheme="minorEastAsia"/>
                <w:sz w:val="24"/>
                <w:szCs w:val="24"/>
                <w:lang w:bidi="en-US"/>
              </w:rPr>
              <w:t>and/</w:t>
            </w:r>
            <w:r w:rsidRPr="008874F0">
              <w:rPr>
                <w:rFonts w:ascii="Times New Roman" w:hAnsi="Times New Roman" w:cs="Times New Roman" w:eastAsiaTheme="minorEastAsia"/>
                <w:sz w:val="24"/>
                <w:szCs w:val="24"/>
                <w:lang w:bidi="en-US"/>
              </w:rPr>
              <w:t xml:space="preserve">or </w:t>
            </w:r>
            <w:r w:rsidR="00503E48">
              <w:rPr>
                <w:rFonts w:ascii="Times New Roman" w:hAnsi="Times New Roman" w:cs="Times New Roman" w:eastAsiaTheme="minorEastAsia"/>
                <w:sz w:val="24"/>
                <w:szCs w:val="24"/>
                <w:lang w:bidi="en-US"/>
              </w:rPr>
              <w:t xml:space="preserve">modify their designated </w:t>
            </w:r>
            <w:r w:rsidRPr="008874F0">
              <w:rPr>
                <w:rFonts w:ascii="Times New Roman" w:hAnsi="Times New Roman" w:cs="Times New Roman" w:eastAsiaTheme="minorEastAsia"/>
                <w:sz w:val="24"/>
                <w:szCs w:val="24"/>
                <w:lang w:bidi="en-US"/>
              </w:rPr>
              <w:t xml:space="preserve">critical habitat.  </w:t>
            </w:r>
            <w:r>
              <w:rPr>
                <w:rFonts w:ascii="Times New Roman" w:hAnsi="Times New Roman" w:cs="Times New Roman" w:eastAsiaTheme="minorEastAsia"/>
                <w:sz w:val="24"/>
                <w:szCs w:val="24"/>
                <w:lang w:bidi="en-US"/>
              </w:rPr>
              <w:t xml:space="preserve">Without these data, EPA may need to presume risk which </w:t>
            </w:r>
            <w:r w:rsidRPr="008874F0">
              <w:rPr>
                <w:rFonts w:ascii="Times New Roman" w:hAnsi="Times New Roman" w:cs="Times New Roman" w:eastAsiaTheme="minorEastAsia"/>
                <w:sz w:val="24"/>
                <w:szCs w:val="24"/>
                <w:lang w:bidi="en-US"/>
              </w:rPr>
              <w:t>will limit the flexibility</w:t>
            </w:r>
            <w:r>
              <w:rPr>
                <w:rFonts w:ascii="Times New Roman" w:hAnsi="Times New Roman" w:cs="Times New Roman" w:eastAsiaTheme="minorEastAsia"/>
                <w:sz w:val="24"/>
                <w:szCs w:val="24"/>
                <w:lang w:bidi="en-US"/>
              </w:rPr>
              <w:t xml:space="preserve"> of pesticide products to comply </w:t>
            </w:r>
            <w:r w:rsidRPr="008874F0">
              <w:rPr>
                <w:rFonts w:ascii="Times New Roman" w:hAnsi="Times New Roman" w:cs="Times New Roman" w:eastAsiaTheme="minorEastAsia"/>
                <w:sz w:val="24"/>
                <w:szCs w:val="24"/>
                <w:lang w:bidi="en-US"/>
              </w:rPr>
              <w:t>with</w:t>
            </w:r>
            <w:r>
              <w:rPr>
                <w:rFonts w:ascii="Times New Roman" w:hAnsi="Times New Roman" w:cs="Times New Roman" w:eastAsiaTheme="minorEastAsia"/>
                <w:sz w:val="24"/>
                <w:szCs w:val="24"/>
                <w:lang w:bidi="en-US"/>
              </w:rPr>
              <w:t xml:space="preserve"> FIFRA and</w:t>
            </w:r>
            <w:r w:rsidRPr="008874F0">
              <w:rPr>
                <w:rFonts w:ascii="Times New Roman" w:hAnsi="Times New Roman" w:cs="Times New Roman" w:eastAsiaTheme="minorEastAsia"/>
                <w:sz w:val="24"/>
                <w:szCs w:val="24"/>
                <w:lang w:bidi="en-US"/>
              </w:rPr>
              <w:t xml:space="preserve"> the ESA</w:t>
            </w:r>
            <w:r>
              <w:rPr>
                <w:rFonts w:ascii="Times New Roman" w:hAnsi="Times New Roman" w:cs="Times New Roman" w:eastAsiaTheme="minorEastAsia"/>
                <w:sz w:val="24"/>
                <w:szCs w:val="24"/>
                <w:lang w:bidi="en-US"/>
              </w:rPr>
              <w:t>,</w:t>
            </w:r>
            <w:r w:rsidRPr="008874F0">
              <w:rPr>
                <w:rFonts w:ascii="Times New Roman" w:hAnsi="Times New Roman" w:cs="Times New Roman" w:eastAsiaTheme="minorEastAsia"/>
                <w:sz w:val="24"/>
                <w:szCs w:val="24"/>
                <w:lang w:bidi="en-US"/>
              </w:rPr>
              <w:t xml:space="preserve"> </w:t>
            </w:r>
            <w:r w:rsidR="00503E48">
              <w:rPr>
                <w:rFonts w:ascii="Times New Roman" w:hAnsi="Times New Roman" w:cs="Times New Roman" w:eastAsiaTheme="minorEastAsia"/>
                <w:sz w:val="24"/>
                <w:szCs w:val="24"/>
                <w:lang w:bidi="en-US"/>
              </w:rPr>
              <w:t xml:space="preserve">and could result in </w:t>
            </w:r>
            <w:r w:rsidRPr="008874F0">
              <w:rPr>
                <w:rFonts w:ascii="Times New Roman" w:hAnsi="Times New Roman" w:cs="Times New Roman" w:eastAsiaTheme="minorEastAsia"/>
                <w:sz w:val="24"/>
                <w:szCs w:val="24"/>
                <w:lang w:bidi="en-US"/>
              </w:rPr>
              <w:t>use restrict</w:t>
            </w:r>
            <w:r w:rsidR="00E8021D">
              <w:rPr>
                <w:rFonts w:ascii="Times New Roman" w:hAnsi="Times New Roman" w:cs="Times New Roman" w:eastAsiaTheme="minorEastAsia"/>
                <w:sz w:val="24"/>
                <w:szCs w:val="24"/>
                <w:lang w:bidi="en-US"/>
              </w:rPr>
              <w:t xml:space="preserve">ions.  </w:t>
            </w:r>
          </w:p>
        </w:tc>
      </w:tr>
    </w:tbl>
    <w:p w:rsidR="002165C1" w:rsidP="00AD3B89" w:rsidRDefault="002165C1" w14:paraId="56D53405" w14:textId="77777777">
      <w:pPr>
        <w:spacing w:after="20"/>
        <w:rPr>
          <w:rFonts w:ascii="Times New Roman" w:hAnsi="Times New Roman" w:cs="Times New Roman"/>
          <w:b/>
          <w:sz w:val="24"/>
          <w:szCs w:val="24"/>
        </w:rPr>
      </w:pPr>
    </w:p>
    <w:p w:rsidR="00B941D0" w:rsidP="00AD3B89" w:rsidRDefault="00B941D0" w14:paraId="0DA826C1" w14:textId="77777777">
      <w:pPr>
        <w:spacing w:after="20"/>
        <w:rPr>
          <w:rFonts w:ascii="Times New Roman" w:hAnsi="Times New Roman" w:cs="Times New Roman"/>
          <w:b/>
          <w:sz w:val="24"/>
          <w:szCs w:val="24"/>
        </w:rPr>
      </w:pPr>
    </w:p>
    <w:tbl>
      <w:tblPr>
        <w:tblStyle w:val="TableGrid"/>
        <w:tblW w:w="9900" w:type="dxa"/>
        <w:tblInd w:w="-252" w:type="dxa"/>
        <w:tblLook w:val="04A0" w:firstRow="1" w:lastRow="0" w:firstColumn="1" w:lastColumn="0" w:noHBand="0" w:noVBand="1"/>
      </w:tblPr>
      <w:tblGrid>
        <w:gridCol w:w="9900"/>
      </w:tblGrid>
      <w:tr w:rsidR="00B941D0" w:rsidTr="00E8021D" w14:paraId="2471D956" w14:textId="77777777">
        <w:tc>
          <w:tcPr>
            <w:tcW w:w="9900" w:type="dxa"/>
            <w:shd w:val="clear" w:color="auto" w:fill="D6E3BC" w:themeFill="accent3" w:themeFillTint="66"/>
          </w:tcPr>
          <w:p w:rsidR="00B941D0" w:rsidP="00E8021D" w:rsidRDefault="007D5BEF" w14:paraId="077EBEFE" w14:textId="1E784CAB">
            <w:pPr>
              <w:pStyle w:val="Heading3"/>
              <w:outlineLvl w:val="2"/>
            </w:pPr>
            <w:bookmarkStart w:name="PT2SFTTTTE" w:id="18"/>
            <w:bookmarkStart w:name="_Toc434465245" w:id="19"/>
            <w:bookmarkStart w:name="_Toc63859125" w:id="20"/>
            <w:r>
              <w:t xml:space="preserve">Pollinator </w:t>
            </w:r>
            <w:r w:rsidR="00132C9F">
              <w:t xml:space="preserve">Tier II Semi-Field </w:t>
            </w:r>
            <w:r>
              <w:t>Toxicity Testing</w:t>
            </w:r>
            <w:r w:rsidR="00132C9F">
              <w:t xml:space="preserve"> (tunnel/enclosure studies)</w:t>
            </w:r>
            <w:bookmarkEnd w:id="18"/>
            <w:bookmarkEnd w:id="19"/>
            <w:bookmarkEnd w:id="20"/>
          </w:p>
        </w:tc>
      </w:tr>
      <w:tr w:rsidR="00B941D0" w:rsidTr="00132C9F" w14:paraId="5494BDE1" w14:textId="77777777">
        <w:tc>
          <w:tcPr>
            <w:tcW w:w="9900" w:type="dxa"/>
            <w:shd w:val="clear" w:color="auto" w:fill="DDD9C3"/>
          </w:tcPr>
          <w:p w:rsidRPr="00B941D0" w:rsidR="00B941D0" w:rsidP="00132C9F" w:rsidRDefault="00B941D0" w14:paraId="3EAB8186" w14:textId="1C5E5C66">
            <w:pPr>
              <w:spacing w:after="20"/>
              <w:jc w:val="center"/>
              <w:rPr>
                <w:rFonts w:ascii="Times New Roman" w:hAnsi="Times New Roman" w:cs="Times New Roman"/>
                <w:b/>
                <w:sz w:val="24"/>
                <w:szCs w:val="24"/>
              </w:rPr>
            </w:pPr>
            <w:r w:rsidRPr="00B941D0">
              <w:rPr>
                <w:rFonts w:ascii="Times New Roman" w:hAnsi="Times New Roman" w:cs="Times New Roman"/>
                <w:b/>
                <w:noProof/>
                <w:sz w:val="24"/>
                <w:szCs w:val="24"/>
              </w:rPr>
              <w:t>Rationale for Requiring the Data</w:t>
            </w:r>
          </w:p>
        </w:tc>
      </w:tr>
      <w:tr w:rsidR="00B941D0" w:rsidTr="00132C9F" w14:paraId="24154133" w14:textId="77777777">
        <w:tc>
          <w:tcPr>
            <w:tcW w:w="9900" w:type="dxa"/>
          </w:tcPr>
          <w:p w:rsidR="00AB0E7D" w:rsidP="00132C9F" w:rsidRDefault="00AB0E7D" w14:paraId="20826FED" w14:textId="50724E83">
            <w:pPr>
              <w:spacing w:after="20"/>
              <w:rPr>
                <w:rFonts w:ascii="Times New Roman" w:hAnsi="Times New Roman" w:cs="Times New Roman" w:eastAsiaTheme="minorEastAsia"/>
                <w:sz w:val="24"/>
                <w:szCs w:val="24"/>
                <w:lang w:bidi="en-US"/>
              </w:rPr>
            </w:pPr>
            <w:r w:rsidRPr="00E6500C">
              <w:rPr>
                <w:rFonts w:ascii="Times New Roman" w:hAnsi="Times New Roman" w:cs="Times New Roman"/>
                <w:sz w:val="24"/>
                <w:szCs w:val="24"/>
              </w:rPr>
              <w:t xml:space="preserve">Tier II studies are conditional on the outcome of the screening-level assessment where acute and/or </w:t>
            </w:r>
            <w:r w:rsidRPr="00E6500C">
              <w:rPr>
                <w:rFonts w:ascii="Times New Roman" w:hAnsi="Times New Roman" w:cs="Times New Roman"/>
                <w:sz w:val="24"/>
                <w:szCs w:val="24"/>
              </w:rPr>
              <w:lastRenderedPageBreak/>
              <w:t>chronic risk levels of concern have been exceeded for terrestrial invertebrates.  Terrestrial invertebrates are likely to be impacted if exposed to pesticides in various use settings.  Pesticide residues may be transferred to pollen and/or nectar of treated plants and subsequently brought back to the hive</w:t>
            </w:r>
            <w:r>
              <w:rPr>
                <w:rFonts w:ascii="Times New Roman" w:hAnsi="Times New Roman" w:cs="Times New Roman" w:eastAsiaTheme="minorEastAsia"/>
                <w:sz w:val="24"/>
                <w:szCs w:val="24"/>
                <w:lang w:bidi="en-US"/>
              </w:rPr>
              <w:t xml:space="preserve"> and may </w:t>
            </w:r>
            <w:r w:rsidRPr="00E6500C">
              <w:rPr>
                <w:rFonts w:ascii="Times New Roman" w:hAnsi="Times New Roman" w:cs="Times New Roman" w:eastAsiaTheme="minorEastAsia"/>
                <w:sz w:val="24"/>
                <w:szCs w:val="24"/>
                <w:lang w:bidi="en-US"/>
              </w:rPr>
              <w:t>adversely affect developing brood (egg, larvae, and pupae) and adult bees</w:t>
            </w:r>
            <w:r w:rsidRPr="00E6500C">
              <w:rPr>
                <w:rFonts w:ascii="Times New Roman" w:hAnsi="Times New Roman" w:cs="Times New Roman"/>
                <w:sz w:val="24"/>
                <w:szCs w:val="24"/>
              </w:rPr>
              <w:t xml:space="preserve">.  </w:t>
            </w:r>
            <w:r>
              <w:rPr>
                <w:rFonts w:ascii="Times New Roman" w:hAnsi="Times New Roman" w:cs="Times New Roman"/>
                <w:sz w:val="24"/>
                <w:szCs w:val="24"/>
              </w:rPr>
              <w:t>Screening-level (Tier I</w:t>
            </w:r>
            <w:r w:rsidRPr="00E6500C">
              <w:rPr>
                <w:rFonts w:ascii="Times New Roman" w:hAnsi="Times New Roman" w:cs="Times New Roman"/>
                <w:sz w:val="24"/>
                <w:szCs w:val="24"/>
              </w:rPr>
              <w:t xml:space="preserve">) studies of individual bees do not address possible effects and/or exposure to pesticide residues at the colony-level.  Because of the potential for pollen and nectar to be contaminated with pesticide residues, and subsequently brought back to the hive, it is important to determine </w:t>
            </w:r>
            <w:r w:rsidRPr="00E6500C">
              <w:rPr>
                <w:rFonts w:ascii="Times New Roman" w:hAnsi="Times New Roman" w:cs="Times New Roman" w:eastAsiaTheme="minorEastAsia"/>
                <w:sz w:val="24"/>
                <w:szCs w:val="24"/>
                <w:lang w:bidi="en-US"/>
              </w:rPr>
              <w:t>whether bee colonies may be negatively affected under relatively controlled exposure conditions of a semi-field study. In addition to providing effects data, these studies can provide data on exposure as pesticide residues in pollen/nectar of treated plants.</w:t>
            </w:r>
          </w:p>
          <w:p w:rsidR="00AB0E7D" w:rsidP="00132C9F" w:rsidRDefault="00AB0E7D" w14:paraId="4BAAC758" w14:textId="77777777">
            <w:pPr>
              <w:spacing w:after="20"/>
              <w:rPr>
                <w:rFonts w:ascii="Times New Roman" w:hAnsi="Times New Roman" w:cs="Times New Roman" w:eastAsiaTheme="minorEastAsia"/>
                <w:sz w:val="24"/>
                <w:szCs w:val="24"/>
                <w:lang w:bidi="en-US"/>
              </w:rPr>
            </w:pPr>
          </w:p>
          <w:p w:rsidRPr="00AB0E7D" w:rsidR="00AB0E7D" w:rsidP="00AB0E7D" w:rsidRDefault="00AB0E7D" w14:paraId="69455686" w14:textId="03F85675">
            <w:pPr>
              <w:tabs>
                <w:tab w:val="left" w:pos="12870"/>
                <w:tab w:val="left" w:pos="12960"/>
              </w:tabs>
              <w:rPr>
                <w:rFonts w:ascii="Times New Roman" w:hAnsi="Times New Roman" w:cs="Times New Roman" w:eastAsiaTheme="minorEastAsia"/>
                <w:position w:val="6"/>
                <w:sz w:val="24"/>
                <w:szCs w:val="24"/>
                <w:lang w:bidi="en-US"/>
              </w:rPr>
            </w:pPr>
            <w:r w:rsidRPr="00AD3B89">
              <w:rPr>
                <w:rFonts w:ascii="Times New Roman" w:hAnsi="Times New Roman" w:cs="Times New Roman" w:eastAsiaTheme="minorEastAsia"/>
                <w:position w:val="6"/>
                <w:sz w:val="24"/>
                <w:szCs w:val="24"/>
                <w:lang w:bidi="en-US"/>
              </w:rPr>
              <w:t>The Office of Pesticide Programs has made available a guidance regarding ecological testing for invertebrates with the honeybee.</w:t>
            </w:r>
            <w:r>
              <w:rPr>
                <w:rFonts w:ascii="Times New Roman" w:hAnsi="Times New Roman" w:cs="Times New Roman" w:eastAsiaTheme="minorEastAsia"/>
                <w:position w:val="6"/>
                <w:sz w:val="24"/>
                <w:szCs w:val="24"/>
                <w:lang w:bidi="en-US"/>
              </w:rPr>
              <w:t xml:space="preserve">  </w:t>
            </w:r>
            <w:r w:rsidRPr="00AD3B89">
              <w:rPr>
                <w:rFonts w:ascii="Times New Roman" w:hAnsi="Times New Roman" w:cs="Times New Roman" w:eastAsiaTheme="minorEastAsia"/>
                <w:position w:val="6"/>
                <w:sz w:val="24"/>
                <w:szCs w:val="24"/>
                <w:lang w:bidi="en-US"/>
              </w:rPr>
              <w:t>The</w:t>
            </w:r>
            <w:r>
              <w:rPr>
                <w:rFonts w:ascii="Times New Roman" w:hAnsi="Times New Roman" w:cs="Times New Roman" w:eastAsiaTheme="minorEastAsia"/>
                <w:position w:val="6"/>
                <w:sz w:val="24"/>
                <w:szCs w:val="24"/>
                <w:lang w:bidi="en-US"/>
              </w:rPr>
              <w:t xml:space="preserve"> guidance describes the tiered testing process and can be found at: </w:t>
            </w:r>
            <w:hyperlink w:history="1" r:id="rId20">
              <w:r w:rsidRPr="00AB0E7D">
                <w:rPr>
                  <w:rStyle w:val="Hyperlink"/>
                  <w:rFonts w:ascii="Times New Roman" w:hAnsi="Times New Roman" w:cs="Times New Roman" w:eastAsiaTheme="minorEastAsia"/>
                  <w:position w:val="6"/>
                  <w:sz w:val="24"/>
                  <w:szCs w:val="24"/>
                  <w:lang w:bidi="en-US"/>
                </w:rPr>
                <w:t>http://www2.epa.gov/pollinator-protection/pollinator-risk-assessment-guidance</w:t>
              </w:r>
            </w:hyperlink>
            <w:r>
              <w:rPr>
                <w:rFonts w:ascii="Times New Roman" w:hAnsi="Times New Roman" w:cs="Times New Roman" w:eastAsiaTheme="minorEastAsia"/>
                <w:position w:val="6"/>
                <w:sz w:val="24"/>
                <w:szCs w:val="24"/>
                <w:lang w:bidi="en-US"/>
              </w:rPr>
              <w:t xml:space="preserve"> .  Additional information on honeybee colony studies under semi-field conditions can be found in the OECD Guidance 75 </w:t>
            </w:r>
            <w:hyperlink w:history="1" r:id="rId21">
              <w:r w:rsidRPr="004A3E95" w:rsidR="004A3E95">
                <w:rPr>
                  <w:rStyle w:val="Hyperlink"/>
                  <w:rFonts w:ascii="Times New Roman" w:hAnsi="Times New Roman" w:cs="Times New Roman" w:eastAsiaTheme="minorEastAsia"/>
                  <w:position w:val="6"/>
                  <w:sz w:val="24"/>
                  <w:szCs w:val="24"/>
                  <w:lang w:bidi="en-US"/>
                </w:rPr>
                <w:t>http://www.oecd.org/officialdocuments/publicdisplaydocumentpdf/?cote=env/jm/mono%28</w:t>
              </w:r>
            </w:hyperlink>
            <w:r w:rsidR="00BD30F9">
              <w:rPr>
                <w:rFonts w:ascii="Times New Roman" w:hAnsi="Times New Roman" w:cs="Times New Roman" w:eastAsiaTheme="minorEastAsia"/>
                <w:position w:val="6"/>
                <w:sz w:val="24"/>
                <w:szCs w:val="24"/>
                <w:lang w:bidi="en-US"/>
              </w:rPr>
              <w:t xml:space="preserve"> .</w:t>
            </w:r>
          </w:p>
        </w:tc>
      </w:tr>
      <w:tr w:rsidR="00B941D0" w:rsidTr="00132C9F" w14:paraId="0077DC20" w14:textId="77777777">
        <w:tc>
          <w:tcPr>
            <w:tcW w:w="9900" w:type="dxa"/>
            <w:shd w:val="clear" w:color="auto" w:fill="DDD9C3"/>
          </w:tcPr>
          <w:p w:rsidR="00B941D0" w:rsidP="00132C9F" w:rsidRDefault="00132C9F" w14:paraId="5E73184B" w14:textId="08CE5548">
            <w:pPr>
              <w:spacing w:after="20"/>
              <w:jc w:val="center"/>
              <w:rPr>
                <w:rFonts w:ascii="Times New Roman" w:hAnsi="Times New Roman" w:cs="Times New Roman"/>
                <w:b/>
                <w:sz w:val="24"/>
                <w:szCs w:val="24"/>
              </w:rPr>
            </w:pPr>
            <w:r>
              <w:rPr>
                <w:rFonts w:ascii="Times New Roman" w:hAnsi="Times New Roman" w:cs="Times New Roman"/>
                <w:b/>
                <w:noProof/>
                <w:sz w:val="24"/>
                <w:szCs w:val="24"/>
              </w:rPr>
              <w:lastRenderedPageBreak/>
              <w:t xml:space="preserve">Practical Utility of </w:t>
            </w:r>
            <w:r w:rsidRPr="00B941D0">
              <w:rPr>
                <w:rFonts w:ascii="Times New Roman" w:hAnsi="Times New Roman" w:cs="Times New Roman"/>
                <w:b/>
                <w:noProof/>
                <w:sz w:val="24"/>
                <w:szCs w:val="24"/>
              </w:rPr>
              <w:t>the Data</w:t>
            </w:r>
          </w:p>
        </w:tc>
      </w:tr>
      <w:tr w:rsidR="00B941D0" w:rsidTr="00132C9F" w14:paraId="0B0F5C21" w14:textId="77777777">
        <w:tc>
          <w:tcPr>
            <w:tcW w:w="9900" w:type="dxa"/>
          </w:tcPr>
          <w:p w:rsidRPr="00132C9F" w:rsidR="00132C9F" w:rsidP="00132C9F" w:rsidRDefault="00132C9F" w14:paraId="54EA7482" w14:textId="77777777">
            <w:pPr>
              <w:pStyle w:val="Default"/>
              <w:tabs>
                <w:tab w:val="left" w:pos="12870"/>
                <w:tab w:val="left" w:pos="12960"/>
              </w:tabs>
              <w:ind w:right="-194"/>
              <w:rPr>
                <w:b/>
                <w:bCs/>
                <w:noProof/>
              </w:rPr>
            </w:pPr>
            <w:r w:rsidRPr="00132C9F">
              <w:rPr>
                <w:b/>
                <w:bCs/>
                <w:noProof/>
              </w:rPr>
              <w:t xml:space="preserve">How will the data be used? </w:t>
            </w:r>
          </w:p>
          <w:p w:rsidRPr="004A3E95" w:rsidR="00132C9F" w:rsidP="00132C9F" w:rsidRDefault="004A3E95" w14:paraId="1A4C4D44" w14:textId="05E814FE">
            <w:pPr>
              <w:rPr>
                <w:rFonts w:ascii="Times New Roman" w:hAnsi="Times New Roman" w:cs="Times New Roman" w:eastAsiaTheme="minorEastAsia"/>
                <w:sz w:val="24"/>
                <w:szCs w:val="24"/>
                <w:lang w:bidi="en-US"/>
              </w:rPr>
            </w:pPr>
            <w:r>
              <w:rPr>
                <w:rFonts w:ascii="Times New Roman" w:hAnsi="Times New Roman" w:cs="Times New Roman" w:eastAsiaTheme="minorEastAsia"/>
                <w:sz w:val="24"/>
                <w:szCs w:val="24"/>
                <w:lang w:bidi="en-US"/>
              </w:rPr>
              <w:t>Tier I</w:t>
            </w:r>
            <w:r w:rsidRPr="004A3E95">
              <w:rPr>
                <w:rFonts w:ascii="Times New Roman" w:hAnsi="Times New Roman" w:cs="Times New Roman" w:eastAsiaTheme="minorEastAsia"/>
                <w:sz w:val="24"/>
                <w:szCs w:val="24"/>
                <w:lang w:bidi="en-US"/>
              </w:rPr>
              <w:t xml:space="preserve">I colony-level data will be used to assess potential risk to non-target organisms including listed and non-listed terrestrial social invertebrate species and to determine whether effects observed in the screening-level (Tier I) laboratory-based studies of individual bees are evident in colony-level studies under semi-field conditions.  </w:t>
            </w:r>
            <w:r w:rsidRPr="004A3E95">
              <w:rPr>
                <w:rFonts w:ascii="Times New Roman" w:hAnsi="Times New Roman" w:eastAsia="Calibri" w:cs="Times New Roman"/>
                <w:sz w:val="24"/>
                <w:szCs w:val="24"/>
              </w:rPr>
              <w:t xml:space="preserve">The Tier II semi-field test of whole colonies </w:t>
            </w:r>
            <w:r w:rsidRPr="004A3E95">
              <w:rPr>
                <w:rFonts w:ascii="Times New Roman" w:hAnsi="Times New Roman" w:cs="Times New Roman"/>
                <w:color w:val="000000"/>
                <w:sz w:val="24"/>
                <w:szCs w:val="24"/>
              </w:rPr>
              <w:t xml:space="preserve">is a relatively controlled study, </w:t>
            </w:r>
            <w:r w:rsidRPr="004A3E95">
              <w:rPr>
                <w:rFonts w:ascii="Times New Roman" w:hAnsi="Times New Roman" w:cs="Times New Roman"/>
                <w:i/>
                <w:color w:val="000000"/>
                <w:sz w:val="24"/>
                <w:szCs w:val="24"/>
              </w:rPr>
              <w:t>i.e</w:t>
            </w:r>
            <w:r w:rsidRPr="004A3E95">
              <w:rPr>
                <w:rFonts w:ascii="Times New Roman" w:hAnsi="Times New Roman" w:cs="Times New Roman"/>
                <w:color w:val="000000"/>
                <w:sz w:val="24"/>
                <w:szCs w:val="24"/>
              </w:rPr>
              <w:t xml:space="preserve">., bees are confined to a specific area, that is designed to represent potential field-level exposure and account for hive dynamics, which are not achievable from other pollinator studies.  </w:t>
            </w:r>
            <w:r w:rsidRPr="004A3E95">
              <w:rPr>
                <w:rFonts w:ascii="Times New Roman" w:hAnsi="Times New Roman" w:cs="Times New Roman"/>
                <w:sz w:val="24"/>
                <w:szCs w:val="24"/>
              </w:rPr>
              <w:t>This study will be used to determine whether adverse effects to insect pollinators at the whole colony level, may result for the use of pesticides and will help to refine risk estimates derived in the screening-level risk assessment for beneficial terrestrial invertebrates.  Measured residues in pollen/nectar can also be used to refine risk estimates derived from model-based or default values in the screening-level assessmen</w:t>
            </w:r>
            <w:r>
              <w:rPr>
                <w:rFonts w:ascii="Times New Roman" w:hAnsi="Times New Roman" w:cs="Times New Roman"/>
                <w:sz w:val="24"/>
                <w:szCs w:val="24"/>
              </w:rPr>
              <w:t>t.</w:t>
            </w:r>
          </w:p>
          <w:p w:rsidR="00132C9F" w:rsidP="00132C9F" w:rsidRDefault="00132C9F" w14:paraId="4603BF20" w14:textId="77777777">
            <w:pPr>
              <w:rPr>
                <w:rFonts w:ascii="Times New Roman" w:hAnsi="Times New Roman" w:cs="Times New Roman" w:eastAsiaTheme="minorEastAsia"/>
                <w:sz w:val="24"/>
                <w:szCs w:val="24"/>
                <w:lang w:bidi="en-US"/>
              </w:rPr>
            </w:pPr>
          </w:p>
          <w:p w:rsidRPr="00AD3B89" w:rsidR="00132C9F" w:rsidP="00132C9F" w:rsidRDefault="00132C9F" w14:paraId="1B435EB8" w14:textId="77777777">
            <w:pPr>
              <w:rPr>
                <w:rFonts w:ascii="Times New Roman" w:hAnsi="Times New Roman" w:cs="Times New Roman" w:eastAsiaTheme="minorEastAsia"/>
                <w:sz w:val="24"/>
                <w:szCs w:val="24"/>
                <w:lang w:bidi="en-US"/>
              </w:rPr>
            </w:pPr>
            <w:r w:rsidRPr="00AD3B89">
              <w:rPr>
                <w:rFonts w:ascii="Times New Roman" w:hAnsi="Times New Roman" w:cs="Times New Roman" w:eastAsiaTheme="minorEastAsia"/>
                <w:b/>
                <w:color w:val="000000"/>
                <w:sz w:val="24"/>
                <w:szCs w:val="24"/>
                <w:lang w:bidi="en-US"/>
              </w:rPr>
              <w:t>How could the data impact the Agency’s future decision-making?</w:t>
            </w:r>
          </w:p>
          <w:p w:rsidRPr="00132C9F" w:rsidR="00132C9F" w:rsidP="00132C9F" w:rsidRDefault="004A3E95" w14:paraId="11447A2A" w14:textId="6366EEFF">
            <w:pPr>
              <w:rPr>
                <w:rFonts w:ascii="Times New Roman" w:hAnsi="Times New Roman" w:cs="Times New Roman" w:eastAsiaTheme="minorEastAsia"/>
                <w:sz w:val="24"/>
                <w:szCs w:val="24"/>
                <w:lang w:bidi="en-US"/>
              </w:rPr>
            </w:pPr>
            <w:r w:rsidRPr="008874F0">
              <w:rPr>
                <w:rFonts w:ascii="Times New Roman" w:hAnsi="Times New Roman" w:cs="Times New Roman" w:eastAsiaTheme="minorEastAsia"/>
                <w:sz w:val="24"/>
                <w:szCs w:val="24"/>
                <w:lang w:bidi="en-US"/>
              </w:rPr>
              <w:t xml:space="preserve">The data will inform the determination required under FIFRA or the ESA as to whether continued registration of a pesticide is likely to result in unreasonable adverse effects to non-target species or is likely to </w:t>
            </w:r>
            <w:r>
              <w:rPr>
                <w:rFonts w:ascii="Times New Roman" w:hAnsi="Times New Roman" w:cs="Times New Roman" w:eastAsiaTheme="minorEastAsia"/>
                <w:sz w:val="24"/>
                <w:szCs w:val="24"/>
                <w:lang w:bidi="en-US"/>
              </w:rPr>
              <w:t>adversely affect federally</w:t>
            </w:r>
            <w:r w:rsidRPr="008874F0">
              <w:rPr>
                <w:rFonts w:ascii="Times New Roman" w:hAnsi="Times New Roman" w:cs="Times New Roman" w:eastAsiaTheme="minorEastAsia"/>
                <w:sz w:val="24"/>
                <w:szCs w:val="24"/>
                <w:lang w:bidi="en-US"/>
              </w:rPr>
              <w:t xml:space="preserve"> listed </w:t>
            </w:r>
            <w:r>
              <w:rPr>
                <w:rFonts w:ascii="Times New Roman" w:hAnsi="Times New Roman" w:cs="Times New Roman" w:eastAsiaTheme="minorEastAsia"/>
                <w:sz w:val="24"/>
                <w:szCs w:val="24"/>
                <w:lang w:bidi="en-US"/>
              </w:rPr>
              <w:t xml:space="preserve">threatened </w:t>
            </w:r>
            <w:r w:rsidRPr="008874F0">
              <w:rPr>
                <w:rFonts w:ascii="Times New Roman" w:hAnsi="Times New Roman" w:cs="Times New Roman" w:eastAsiaTheme="minorEastAsia"/>
                <w:sz w:val="24"/>
                <w:szCs w:val="24"/>
                <w:lang w:bidi="en-US"/>
              </w:rPr>
              <w:t xml:space="preserve">or endangered species or </w:t>
            </w:r>
            <w:r>
              <w:rPr>
                <w:rFonts w:ascii="Times New Roman" w:hAnsi="Times New Roman" w:cs="Times New Roman" w:eastAsiaTheme="minorEastAsia"/>
                <w:sz w:val="24"/>
                <w:szCs w:val="24"/>
                <w:lang w:bidi="en-US"/>
              </w:rPr>
              <w:t xml:space="preserve">their designated </w:t>
            </w:r>
            <w:r w:rsidRPr="008874F0">
              <w:rPr>
                <w:rFonts w:ascii="Times New Roman" w:hAnsi="Times New Roman" w:cs="Times New Roman" w:eastAsiaTheme="minorEastAsia"/>
                <w:sz w:val="24"/>
                <w:szCs w:val="24"/>
                <w:lang w:bidi="en-US"/>
              </w:rPr>
              <w:t xml:space="preserve">critical habitat.  </w:t>
            </w:r>
            <w:r>
              <w:rPr>
                <w:rFonts w:ascii="Times New Roman" w:hAnsi="Times New Roman" w:cs="Times New Roman" w:eastAsiaTheme="minorEastAsia"/>
                <w:sz w:val="24"/>
                <w:szCs w:val="24"/>
                <w:lang w:bidi="en-US"/>
              </w:rPr>
              <w:t xml:space="preserve">Without these data, EPA may need to presume risk which </w:t>
            </w:r>
            <w:r w:rsidRPr="008874F0">
              <w:rPr>
                <w:rFonts w:ascii="Times New Roman" w:hAnsi="Times New Roman" w:cs="Times New Roman" w:eastAsiaTheme="minorEastAsia"/>
                <w:sz w:val="24"/>
                <w:szCs w:val="24"/>
                <w:lang w:bidi="en-US"/>
              </w:rPr>
              <w:t>will limit the flexibility</w:t>
            </w:r>
            <w:r>
              <w:rPr>
                <w:rFonts w:ascii="Times New Roman" w:hAnsi="Times New Roman" w:cs="Times New Roman" w:eastAsiaTheme="minorEastAsia"/>
                <w:sz w:val="24"/>
                <w:szCs w:val="24"/>
                <w:lang w:bidi="en-US"/>
              </w:rPr>
              <w:t xml:space="preserve"> of pesticide products to comply </w:t>
            </w:r>
            <w:r w:rsidRPr="008874F0">
              <w:rPr>
                <w:rFonts w:ascii="Times New Roman" w:hAnsi="Times New Roman" w:cs="Times New Roman" w:eastAsiaTheme="minorEastAsia"/>
                <w:sz w:val="24"/>
                <w:szCs w:val="24"/>
                <w:lang w:bidi="en-US"/>
              </w:rPr>
              <w:t>with</w:t>
            </w:r>
            <w:r>
              <w:rPr>
                <w:rFonts w:ascii="Times New Roman" w:hAnsi="Times New Roman" w:cs="Times New Roman" w:eastAsiaTheme="minorEastAsia"/>
                <w:sz w:val="24"/>
                <w:szCs w:val="24"/>
                <w:lang w:bidi="en-US"/>
              </w:rPr>
              <w:t xml:space="preserve"> FIFRA and</w:t>
            </w:r>
            <w:r w:rsidRPr="008874F0">
              <w:rPr>
                <w:rFonts w:ascii="Times New Roman" w:hAnsi="Times New Roman" w:cs="Times New Roman" w:eastAsiaTheme="minorEastAsia"/>
                <w:sz w:val="24"/>
                <w:szCs w:val="24"/>
                <w:lang w:bidi="en-US"/>
              </w:rPr>
              <w:t xml:space="preserve"> the ESA</w:t>
            </w:r>
            <w:r>
              <w:rPr>
                <w:rFonts w:ascii="Times New Roman" w:hAnsi="Times New Roman" w:cs="Times New Roman" w:eastAsiaTheme="minorEastAsia"/>
                <w:sz w:val="24"/>
                <w:szCs w:val="24"/>
                <w:lang w:bidi="en-US"/>
              </w:rPr>
              <w:t>,</w:t>
            </w:r>
            <w:r w:rsidRPr="008874F0">
              <w:rPr>
                <w:rFonts w:ascii="Times New Roman" w:hAnsi="Times New Roman" w:cs="Times New Roman" w:eastAsiaTheme="minorEastAsia"/>
                <w:sz w:val="24"/>
                <w:szCs w:val="24"/>
                <w:lang w:bidi="en-US"/>
              </w:rPr>
              <w:t xml:space="preserve"> and could result in significant use restrictions.</w:t>
            </w:r>
          </w:p>
        </w:tc>
      </w:tr>
    </w:tbl>
    <w:p w:rsidR="00B941D0" w:rsidP="00AD3B89" w:rsidRDefault="00B941D0" w14:paraId="06E376CF" w14:textId="77777777">
      <w:pPr>
        <w:spacing w:after="20"/>
        <w:rPr>
          <w:rFonts w:ascii="Times New Roman" w:hAnsi="Times New Roman" w:cs="Times New Roman"/>
          <w:b/>
          <w:sz w:val="24"/>
          <w:szCs w:val="24"/>
        </w:rPr>
      </w:pPr>
    </w:p>
    <w:p w:rsidRPr="00AD3B89" w:rsidR="00B147D2" w:rsidP="00AD3B89" w:rsidRDefault="00B147D2" w14:paraId="6DE5732F" w14:textId="77777777">
      <w:pPr>
        <w:spacing w:after="20"/>
        <w:rPr>
          <w:rFonts w:ascii="Times New Roman" w:hAnsi="Times New Roman" w:cs="Times New Roman"/>
          <w:b/>
          <w:sz w:val="24"/>
          <w:szCs w:val="24"/>
        </w:rPr>
      </w:pPr>
    </w:p>
    <w:tbl>
      <w:tblPr>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00"/>
      </w:tblGrid>
      <w:tr w:rsidRPr="00AD3B89" w:rsidR="00547B25" w:rsidTr="00E8021D" w14:paraId="5F0B18F6" w14:textId="77777777">
        <w:tc>
          <w:tcPr>
            <w:tcW w:w="9900" w:type="dxa"/>
            <w:shd w:val="clear" w:color="auto" w:fill="D6E3BC" w:themeFill="accent3" w:themeFillTint="66"/>
          </w:tcPr>
          <w:p w:rsidRPr="00AD3B89" w:rsidR="00547B25" w:rsidP="00E8021D" w:rsidRDefault="00E25ECA" w14:paraId="7C6237FE" w14:textId="44C46307">
            <w:pPr>
              <w:pStyle w:val="Heading3"/>
            </w:pPr>
            <w:bookmarkStart w:name="PT2SFTTFS" w:id="21"/>
            <w:bookmarkStart w:name="_Toc434465246" w:id="22"/>
            <w:bookmarkStart w:name="_Toc63859126" w:id="23"/>
            <w:r w:rsidRPr="00870EC5">
              <w:t xml:space="preserve">Pollinator </w:t>
            </w:r>
            <w:r w:rsidR="007D5BEF">
              <w:t>Tier II Semi-</w:t>
            </w:r>
            <w:r w:rsidRPr="00870EC5" w:rsidR="00D5631E">
              <w:t>F</w:t>
            </w:r>
            <w:r w:rsidRPr="00870EC5" w:rsidR="00547B25">
              <w:t>ield Toxicit</w:t>
            </w:r>
            <w:r w:rsidR="007D5BEF">
              <w:t>y Testing (feeding studies)</w:t>
            </w:r>
            <w:bookmarkEnd w:id="21"/>
            <w:bookmarkEnd w:id="22"/>
            <w:bookmarkEnd w:id="23"/>
          </w:p>
        </w:tc>
      </w:tr>
      <w:tr w:rsidRPr="00AD3B89" w:rsidR="00547B25" w:rsidTr="00414574" w14:paraId="1884F5DB" w14:textId="77777777">
        <w:tc>
          <w:tcPr>
            <w:tcW w:w="9900" w:type="dxa"/>
            <w:shd w:val="clear" w:color="auto" w:fill="DDD9C3" w:themeFill="background2" w:themeFillShade="E6"/>
          </w:tcPr>
          <w:p w:rsidRPr="00AD3B89" w:rsidR="00547B25" w:rsidP="00AD3B89" w:rsidRDefault="00547B25" w14:paraId="47C981CA" w14:textId="77777777">
            <w:pPr>
              <w:pStyle w:val="Default"/>
              <w:tabs>
                <w:tab w:val="left" w:pos="12870"/>
                <w:tab w:val="left" w:pos="12960"/>
              </w:tabs>
              <w:spacing w:after="20"/>
              <w:ind w:left="256" w:right="-194"/>
              <w:jc w:val="center"/>
              <w:rPr>
                <w:b/>
                <w:noProof/>
              </w:rPr>
            </w:pPr>
            <w:r w:rsidRPr="00AD3B89">
              <w:rPr>
                <w:b/>
                <w:noProof/>
              </w:rPr>
              <w:t>Rationale for Requiring the Data</w:t>
            </w:r>
          </w:p>
        </w:tc>
      </w:tr>
      <w:tr w:rsidRPr="00AD3B89" w:rsidR="00547B25" w:rsidTr="00A71FEB" w14:paraId="2C770F7B" w14:textId="77777777">
        <w:trPr>
          <w:trHeight w:val="2960"/>
        </w:trPr>
        <w:tc>
          <w:tcPr>
            <w:tcW w:w="9900" w:type="dxa"/>
          </w:tcPr>
          <w:p w:rsidRPr="00E6500C" w:rsidR="00300229" w:rsidP="00300229" w:rsidRDefault="00300229" w14:paraId="24FB0C40" w14:textId="77777777">
            <w:pPr>
              <w:spacing w:after="0" w:line="240" w:lineRule="auto"/>
              <w:rPr>
                <w:sz w:val="24"/>
                <w:szCs w:val="24"/>
              </w:rPr>
            </w:pPr>
            <w:r>
              <w:rPr>
                <w:rFonts w:ascii="Times New Roman" w:hAnsi="Times New Roman" w:cs="Times New Roman"/>
                <w:sz w:val="24"/>
                <w:szCs w:val="24"/>
              </w:rPr>
              <w:lastRenderedPageBreak/>
              <w:t>Pesticide r</w:t>
            </w:r>
            <w:r w:rsidRPr="005B1AF9">
              <w:rPr>
                <w:rFonts w:ascii="Times New Roman" w:hAnsi="Times New Roman" w:cs="Times New Roman"/>
                <w:sz w:val="24"/>
                <w:szCs w:val="24"/>
              </w:rPr>
              <w:t>esidues may be transferred to pollen and/or nectar of treated plants and subsequently brought back to the hiv</w:t>
            </w:r>
            <w:r>
              <w:rPr>
                <w:rFonts w:ascii="Times New Roman" w:hAnsi="Times New Roman" w:cs="Times New Roman"/>
                <w:sz w:val="24"/>
                <w:szCs w:val="24"/>
              </w:rPr>
              <w:t>e,</w:t>
            </w:r>
            <w:r w:rsidRPr="00AD3B89">
              <w:rPr>
                <w:rFonts w:ascii="Times New Roman" w:hAnsi="Times New Roman" w:cs="Times New Roman" w:eastAsiaTheme="minorEastAsia"/>
                <w:sz w:val="24"/>
                <w:szCs w:val="24"/>
                <w:lang w:bidi="en-US"/>
              </w:rPr>
              <w:t xml:space="preserve"> and may adversely affect developing </w:t>
            </w:r>
            <w:r>
              <w:rPr>
                <w:rFonts w:ascii="Times New Roman" w:hAnsi="Times New Roman" w:cs="Times New Roman" w:eastAsiaTheme="minorEastAsia"/>
                <w:sz w:val="24"/>
                <w:szCs w:val="24"/>
                <w:lang w:bidi="en-US"/>
              </w:rPr>
              <w:t xml:space="preserve">brood </w:t>
            </w:r>
            <w:r w:rsidRPr="00AD3B89">
              <w:rPr>
                <w:rFonts w:ascii="Times New Roman" w:hAnsi="Times New Roman" w:cs="Times New Roman" w:eastAsiaTheme="minorEastAsia"/>
                <w:sz w:val="24"/>
                <w:szCs w:val="24"/>
                <w:lang w:bidi="en-US"/>
              </w:rPr>
              <w:t>(egg</w:t>
            </w:r>
            <w:r>
              <w:rPr>
                <w:rFonts w:ascii="Times New Roman" w:hAnsi="Times New Roman" w:cs="Times New Roman" w:eastAsiaTheme="minorEastAsia"/>
                <w:sz w:val="24"/>
                <w:szCs w:val="24"/>
                <w:lang w:bidi="en-US"/>
              </w:rPr>
              <w:t>,</w:t>
            </w:r>
            <w:r w:rsidRPr="00AD3B89">
              <w:rPr>
                <w:rFonts w:ascii="Times New Roman" w:hAnsi="Times New Roman" w:cs="Times New Roman" w:eastAsiaTheme="minorEastAsia"/>
                <w:sz w:val="24"/>
                <w:szCs w:val="24"/>
                <w:lang w:bidi="en-US"/>
              </w:rPr>
              <w:t xml:space="preserve"> larva</w:t>
            </w:r>
            <w:r>
              <w:rPr>
                <w:rFonts w:ascii="Times New Roman" w:hAnsi="Times New Roman" w:cs="Times New Roman" w:eastAsiaTheme="minorEastAsia"/>
                <w:sz w:val="24"/>
                <w:szCs w:val="24"/>
                <w:lang w:bidi="en-US"/>
              </w:rPr>
              <w:t>e, and pupae</w:t>
            </w:r>
            <w:r w:rsidRPr="00AD3B89">
              <w:rPr>
                <w:rFonts w:ascii="Times New Roman" w:hAnsi="Times New Roman" w:cs="Times New Roman" w:eastAsiaTheme="minorEastAsia"/>
                <w:sz w:val="24"/>
                <w:szCs w:val="24"/>
                <w:lang w:bidi="en-US"/>
              </w:rPr>
              <w:t xml:space="preserve">) </w:t>
            </w:r>
            <w:r>
              <w:rPr>
                <w:rFonts w:ascii="Times New Roman" w:hAnsi="Times New Roman" w:cs="Times New Roman" w:eastAsiaTheme="minorEastAsia"/>
                <w:sz w:val="24"/>
                <w:szCs w:val="24"/>
                <w:lang w:bidi="en-US"/>
              </w:rPr>
              <w:t>and</w:t>
            </w:r>
            <w:r w:rsidRPr="00AD3B89">
              <w:rPr>
                <w:rFonts w:ascii="Times New Roman" w:hAnsi="Times New Roman" w:cs="Times New Roman" w:eastAsiaTheme="minorEastAsia"/>
                <w:sz w:val="24"/>
                <w:szCs w:val="24"/>
                <w:lang w:bidi="en-US"/>
              </w:rPr>
              <w:t xml:space="preserve"> adult bees</w:t>
            </w:r>
            <w:r w:rsidRPr="005B1AF9">
              <w:rPr>
                <w:rFonts w:ascii="Times New Roman" w:hAnsi="Times New Roman" w:cs="Times New Roman"/>
                <w:sz w:val="24"/>
                <w:szCs w:val="24"/>
              </w:rPr>
              <w:t xml:space="preserve">. </w:t>
            </w:r>
            <w:r>
              <w:rPr>
                <w:rFonts w:ascii="Times New Roman" w:hAnsi="Times New Roman" w:cs="Times New Roman"/>
                <w:sz w:val="24"/>
                <w:szCs w:val="24"/>
              </w:rPr>
              <w:t xml:space="preserve">Tier II feeding studies are conditional on the outcome of the screening-level assessment where acute and/or chronic risk levels of concern have been exceeded for terrestrial invertebrates based on Tier I studies of individual bees. Feeding studies utilize free foraging bee colonies that are “dosed” with specific quantities of test material and represent a means of ensuring exposure to the test material through spiked pollen and/or sugar solutions fed to the colony while still allowing the bees to forage freely.  Since bee colonies are not confined to enclosures, colonies can be exposed for longer duration periods without subjecting the bees to stress that typically results from Tier II tunnel studies.  </w:t>
            </w:r>
            <w:r w:rsidRPr="005B1AF9">
              <w:rPr>
                <w:rFonts w:ascii="Times New Roman" w:hAnsi="Times New Roman" w:cs="Times New Roman"/>
                <w:sz w:val="24"/>
                <w:szCs w:val="24"/>
              </w:rPr>
              <w:t>Available toxicity studies</w:t>
            </w:r>
            <w:r>
              <w:rPr>
                <w:rFonts w:ascii="Times New Roman" w:hAnsi="Times New Roman" w:cs="Times New Roman"/>
                <w:sz w:val="24"/>
                <w:szCs w:val="24"/>
              </w:rPr>
              <w:t xml:space="preserve"> of individual bees (Tier 1) conducted to support screening-level assessments</w:t>
            </w:r>
            <w:r w:rsidRPr="005B1AF9">
              <w:rPr>
                <w:rFonts w:ascii="Times New Roman" w:hAnsi="Times New Roman" w:cs="Times New Roman"/>
                <w:sz w:val="24"/>
                <w:szCs w:val="24"/>
              </w:rPr>
              <w:t xml:space="preserve"> do not address possible eff</w:t>
            </w:r>
            <w:r>
              <w:rPr>
                <w:rFonts w:ascii="Times New Roman" w:hAnsi="Times New Roman" w:cs="Times New Roman"/>
                <w:sz w:val="24"/>
                <w:szCs w:val="24"/>
              </w:rPr>
              <w:t>ects and/or exposure to pesticide residues at the colony-level</w:t>
            </w:r>
            <w:r w:rsidRPr="005B1AF9">
              <w:rPr>
                <w:rFonts w:ascii="Times New Roman" w:hAnsi="Times New Roman" w:cs="Times New Roman"/>
                <w:sz w:val="24"/>
                <w:szCs w:val="24"/>
              </w:rPr>
              <w:t xml:space="preserve">.  Because of the potential for pollen and nectar to be contaminated with pesticide residues, and subsequently brought back to the hive, it is important to determine </w:t>
            </w:r>
            <w:r w:rsidRPr="00AD3B89">
              <w:rPr>
                <w:rFonts w:ascii="Times New Roman" w:hAnsi="Times New Roman" w:cs="Times New Roman" w:eastAsiaTheme="minorEastAsia"/>
                <w:sz w:val="24"/>
                <w:szCs w:val="24"/>
                <w:lang w:bidi="en-US"/>
              </w:rPr>
              <w:t>whether bee colonies may be negatively affected</w:t>
            </w:r>
            <w:r>
              <w:rPr>
                <w:rFonts w:ascii="Times New Roman" w:hAnsi="Times New Roman" w:cs="Times New Roman" w:eastAsiaTheme="minorEastAsia"/>
                <w:sz w:val="24"/>
                <w:szCs w:val="24"/>
                <w:lang w:bidi="en-US"/>
              </w:rPr>
              <w:t xml:space="preserve"> where bees are free foraging and have the option to collect/consume alternative forage items beyond the spiked food</w:t>
            </w:r>
            <w:r w:rsidRPr="00AD3B89">
              <w:rPr>
                <w:rFonts w:ascii="Times New Roman" w:hAnsi="Times New Roman" w:cs="Times New Roman" w:eastAsiaTheme="minorEastAsia"/>
                <w:sz w:val="24"/>
                <w:szCs w:val="24"/>
                <w:lang w:bidi="en-US"/>
              </w:rPr>
              <w:t xml:space="preserve">. </w:t>
            </w:r>
            <w:r>
              <w:rPr>
                <w:rFonts w:ascii="Times New Roman" w:hAnsi="Times New Roman" w:cs="Times New Roman" w:eastAsiaTheme="minorEastAsia"/>
                <w:sz w:val="24"/>
                <w:szCs w:val="24"/>
                <w:lang w:bidi="en-US"/>
              </w:rPr>
              <w:t>Since multiple dose levels can be more readily tested, feeding studies can help to define dose-response relationships at the whole colony level.</w:t>
            </w:r>
          </w:p>
          <w:p w:rsidR="00547B25" w:rsidP="00AD3B89" w:rsidRDefault="00547B25" w14:paraId="4E11B124" w14:textId="77777777">
            <w:pPr>
              <w:pStyle w:val="Default"/>
              <w:tabs>
                <w:tab w:val="left" w:pos="12870"/>
                <w:tab w:val="left" w:pos="12960"/>
              </w:tabs>
              <w:spacing w:after="20"/>
              <w:ind w:right="-194"/>
              <w:rPr>
                <w:noProof/>
              </w:rPr>
            </w:pPr>
          </w:p>
          <w:p w:rsidRPr="00AD3B89" w:rsidR="00300229" w:rsidP="00AD3B89" w:rsidRDefault="00300229" w14:paraId="729A81EB" w14:textId="0A348D87">
            <w:pPr>
              <w:pStyle w:val="Default"/>
              <w:tabs>
                <w:tab w:val="left" w:pos="12870"/>
                <w:tab w:val="left" w:pos="12960"/>
              </w:tabs>
              <w:spacing w:after="20"/>
              <w:ind w:right="-194"/>
              <w:rPr>
                <w:noProof/>
              </w:rPr>
            </w:pPr>
            <w:r w:rsidRPr="00AD3B89">
              <w:rPr>
                <w:rFonts w:eastAsiaTheme="minorEastAsia"/>
                <w:position w:val="6"/>
                <w:lang w:bidi="en-US"/>
              </w:rPr>
              <w:t>The Office of Pesticide Programs has made available a guidance regarding ecological testing for invertebrates with the honeybee.</w:t>
            </w:r>
            <w:r>
              <w:rPr>
                <w:rFonts w:eastAsiaTheme="minorEastAsia"/>
                <w:position w:val="6"/>
                <w:lang w:bidi="en-US"/>
              </w:rPr>
              <w:t xml:space="preserve">  </w:t>
            </w:r>
            <w:r w:rsidRPr="00AD3B89">
              <w:rPr>
                <w:rFonts w:eastAsiaTheme="minorEastAsia"/>
                <w:position w:val="6"/>
                <w:lang w:bidi="en-US"/>
              </w:rPr>
              <w:t>The</w:t>
            </w:r>
            <w:r>
              <w:rPr>
                <w:rFonts w:eastAsiaTheme="minorEastAsia"/>
                <w:position w:val="6"/>
                <w:lang w:bidi="en-US"/>
              </w:rPr>
              <w:t xml:space="preserve"> guidance describes the tiered testing process and can be found at: </w:t>
            </w:r>
            <w:hyperlink w:history="1" r:id="rId22">
              <w:r w:rsidRPr="00AB0E7D">
                <w:rPr>
                  <w:rStyle w:val="Hyperlink"/>
                  <w:rFonts w:eastAsiaTheme="minorEastAsia"/>
                  <w:position w:val="6"/>
                  <w:lang w:bidi="en-US"/>
                </w:rPr>
                <w:t>http://www2.epa.gov/pollinator-protection/pollinator-risk-assessment-guidance</w:t>
              </w:r>
            </w:hyperlink>
            <w:r>
              <w:rPr>
                <w:rFonts w:eastAsiaTheme="minorEastAsia"/>
                <w:position w:val="6"/>
                <w:lang w:bidi="en-US"/>
              </w:rPr>
              <w:t xml:space="preserve"> .  Additional information on honeybee colony feeding studies can be found in the EPPO Guidance 170 at: </w:t>
            </w:r>
            <w:hyperlink w:history="1" r:id="rId23">
              <w:r w:rsidRPr="00300229">
                <w:rPr>
                  <w:rStyle w:val="Hyperlink"/>
                  <w:rFonts w:eastAsiaTheme="minorEastAsia"/>
                  <w:position w:val="6"/>
                  <w:lang w:bidi="en-US"/>
                </w:rPr>
                <w:t>http://www.nationalbeeunit.com/index.cfm?pageId=187</w:t>
              </w:r>
            </w:hyperlink>
            <w:r w:rsidR="00BD30F9">
              <w:rPr>
                <w:rFonts w:eastAsiaTheme="minorEastAsia"/>
                <w:position w:val="6"/>
                <w:lang w:bidi="en-US"/>
              </w:rPr>
              <w:t xml:space="preserve"> .</w:t>
            </w:r>
          </w:p>
        </w:tc>
      </w:tr>
      <w:tr w:rsidRPr="00AD3B89" w:rsidR="00547B25" w:rsidTr="00414574" w14:paraId="177FFA9A" w14:textId="77777777">
        <w:tc>
          <w:tcPr>
            <w:tcW w:w="9900" w:type="dxa"/>
            <w:shd w:val="clear" w:color="auto" w:fill="DDD9C3" w:themeFill="background2" w:themeFillShade="E6"/>
          </w:tcPr>
          <w:p w:rsidRPr="00AD3B89" w:rsidR="00547B25" w:rsidP="00AD3B89" w:rsidRDefault="00547B25" w14:paraId="6E99A5F1" w14:textId="77777777">
            <w:pPr>
              <w:pStyle w:val="Default"/>
              <w:tabs>
                <w:tab w:val="left" w:pos="12870"/>
                <w:tab w:val="left" w:pos="12960"/>
              </w:tabs>
              <w:spacing w:after="20"/>
              <w:ind w:left="72" w:right="-194"/>
              <w:jc w:val="center"/>
              <w:rPr>
                <w:b/>
                <w:noProof/>
              </w:rPr>
            </w:pPr>
            <w:r w:rsidRPr="00AD3B89">
              <w:rPr>
                <w:b/>
                <w:noProof/>
              </w:rPr>
              <w:t>Practical Utility of the Data</w:t>
            </w:r>
          </w:p>
        </w:tc>
      </w:tr>
      <w:tr w:rsidRPr="00AD3B89" w:rsidR="00547B25" w:rsidTr="00CC35D6" w14:paraId="3594E55C" w14:textId="77777777">
        <w:trPr>
          <w:trHeight w:val="440"/>
        </w:trPr>
        <w:tc>
          <w:tcPr>
            <w:tcW w:w="9900" w:type="dxa"/>
          </w:tcPr>
          <w:p w:rsidR="007D5BEF" w:rsidP="00132C9F" w:rsidRDefault="005236E9" w14:paraId="7874F19D" w14:textId="77777777">
            <w:pPr>
              <w:pStyle w:val="Default"/>
              <w:tabs>
                <w:tab w:val="left" w:pos="12870"/>
                <w:tab w:val="left" w:pos="12960"/>
              </w:tabs>
              <w:ind w:right="-194"/>
              <w:rPr>
                <w:b/>
                <w:bCs/>
                <w:noProof/>
              </w:rPr>
            </w:pPr>
            <w:r w:rsidRPr="00AD3B89">
              <w:rPr>
                <w:b/>
                <w:bCs/>
                <w:noProof/>
              </w:rPr>
              <w:t>How will the data be used?</w:t>
            </w:r>
          </w:p>
          <w:p w:rsidRPr="005E1F8A" w:rsidR="00A71FEB" w:rsidP="00A71FEB" w:rsidRDefault="00A71FEB" w14:paraId="283B0EAA" w14:textId="6B356423">
            <w:pPr>
              <w:spacing w:after="0" w:line="240" w:lineRule="auto"/>
              <w:rPr>
                <w:rFonts w:ascii="Times New Roman" w:hAnsi="Times New Roman" w:cs="Times New Roman"/>
                <w:sz w:val="24"/>
                <w:szCs w:val="24"/>
              </w:rPr>
            </w:pPr>
            <w:r w:rsidRPr="005E1F8A">
              <w:rPr>
                <w:rFonts w:ascii="Times New Roman" w:hAnsi="Times New Roman" w:cs="Times New Roman" w:eastAsiaTheme="minorEastAsia"/>
                <w:sz w:val="24"/>
                <w:szCs w:val="24"/>
                <w:lang w:bidi="en-US"/>
              </w:rPr>
              <w:t xml:space="preserve">Tier II colony feeding data will be used to assess potential risk to non-target organisms including listed and non-listed terrestrial social invertebrate species.  </w:t>
            </w:r>
            <w:r w:rsidRPr="005E1F8A">
              <w:rPr>
                <w:rFonts w:ascii="Times New Roman" w:hAnsi="Times New Roman" w:eastAsia="Calibri" w:cs="Times New Roman"/>
                <w:sz w:val="24"/>
                <w:szCs w:val="24"/>
              </w:rPr>
              <w:t>The colony feeding study</w:t>
            </w:r>
            <w:r w:rsidRPr="005E1F8A">
              <w:rPr>
                <w:rFonts w:ascii="Times New Roman" w:hAnsi="Times New Roman" w:cs="Times New Roman"/>
                <w:color w:val="000000"/>
                <w:sz w:val="24"/>
                <w:szCs w:val="24"/>
              </w:rPr>
              <w:t xml:space="preserve"> is designed to represent potential field-level exposure and account for hive dynamics using longer duration exposure periods than are possible in Tier II tunnel studies.  </w:t>
            </w:r>
            <w:r>
              <w:rPr>
                <w:rFonts w:ascii="Times New Roman" w:hAnsi="Times New Roman" w:cs="Times New Roman"/>
                <w:sz w:val="24"/>
                <w:szCs w:val="24"/>
              </w:rPr>
              <w:t>The</w:t>
            </w:r>
            <w:r w:rsidRPr="005E1F8A">
              <w:rPr>
                <w:rFonts w:ascii="Times New Roman" w:hAnsi="Times New Roman" w:cs="Times New Roman"/>
                <w:sz w:val="24"/>
                <w:szCs w:val="24"/>
              </w:rPr>
              <w:t xml:space="preserve"> study will be used to determine whether potential adverse effects to insect pollinators at the whole colony level when bees are able to forage naturally beyond the spiked food.  Results from the feeding study will help to refine the screening-level risk assessment for beneficial terrestrial invertebrates that were based on Tier I studies on individual bees.</w:t>
            </w:r>
            <w:r>
              <w:rPr>
                <w:rFonts w:ascii="Times New Roman" w:hAnsi="Times New Roman" w:cs="Times New Roman"/>
                <w:sz w:val="24"/>
                <w:szCs w:val="24"/>
              </w:rPr>
              <w:t xml:space="preserve"> </w:t>
            </w:r>
            <w:r w:rsidRPr="005E1F8A">
              <w:rPr>
                <w:rFonts w:ascii="Times New Roman" w:hAnsi="Times New Roman" w:cs="Times New Roman"/>
                <w:sz w:val="24"/>
                <w:szCs w:val="24"/>
              </w:rPr>
              <w:t xml:space="preserve"> Since feeding studies can help to define a dose-response relationship at the colony level, the studies can provide a means of determining exposure thresholds below which the likelihood of adverse effects on colonies may be low.</w:t>
            </w:r>
          </w:p>
          <w:p w:rsidRPr="00AD3B89" w:rsidR="005236E9" w:rsidP="00132C9F" w:rsidRDefault="005236E9" w14:paraId="43534A16" w14:textId="3966180F">
            <w:pPr>
              <w:pStyle w:val="Default"/>
              <w:tabs>
                <w:tab w:val="left" w:pos="12870"/>
                <w:tab w:val="left" w:pos="12960"/>
              </w:tabs>
              <w:ind w:right="-194"/>
              <w:rPr>
                <w:b/>
                <w:bCs/>
                <w:noProof/>
              </w:rPr>
            </w:pPr>
            <w:r w:rsidRPr="00AD3B89">
              <w:rPr>
                <w:b/>
                <w:bCs/>
                <w:noProof/>
              </w:rPr>
              <w:t xml:space="preserve"> </w:t>
            </w:r>
          </w:p>
          <w:p w:rsidRPr="00AD3B89" w:rsidR="005236E9" w:rsidP="00132C9F" w:rsidRDefault="005236E9" w14:paraId="1128BE88" w14:textId="77777777">
            <w:pPr>
              <w:spacing w:after="0" w:line="240" w:lineRule="auto"/>
              <w:rPr>
                <w:rFonts w:ascii="Times New Roman" w:hAnsi="Times New Roman" w:cs="Times New Roman" w:eastAsiaTheme="minorEastAsia"/>
                <w:sz w:val="24"/>
                <w:szCs w:val="24"/>
                <w:lang w:bidi="en-US"/>
              </w:rPr>
            </w:pPr>
            <w:r w:rsidRPr="00AD3B89">
              <w:rPr>
                <w:rFonts w:ascii="Times New Roman" w:hAnsi="Times New Roman" w:cs="Times New Roman" w:eastAsiaTheme="minorEastAsia"/>
                <w:b/>
                <w:color w:val="000000"/>
                <w:sz w:val="24"/>
                <w:szCs w:val="24"/>
                <w:lang w:bidi="en-US"/>
              </w:rPr>
              <w:t>How could the data impact the Agency’s future decision-making?</w:t>
            </w:r>
          </w:p>
          <w:p w:rsidRPr="00CC35D6" w:rsidR="00486B32" w:rsidP="00CC35D6" w:rsidRDefault="007D5BEF" w14:paraId="2BBABA96" w14:textId="2D0731C0">
            <w:pPr>
              <w:tabs>
                <w:tab w:val="left" w:pos="12870"/>
                <w:tab w:val="left" w:pos="12960"/>
              </w:tabs>
              <w:spacing w:after="0" w:line="240" w:lineRule="auto"/>
              <w:rPr>
                <w:rFonts w:ascii="Times New Roman" w:hAnsi="Times New Roman" w:cs="Times New Roman" w:eastAsiaTheme="minorEastAsia"/>
                <w:sz w:val="24"/>
                <w:szCs w:val="24"/>
                <w:lang w:bidi="en-US"/>
              </w:rPr>
            </w:pPr>
            <w:r>
              <w:rPr>
                <w:rFonts w:ascii="Times New Roman" w:hAnsi="Times New Roman" w:cs="Times New Roman" w:eastAsiaTheme="minorEastAsia"/>
                <w:sz w:val="24"/>
                <w:szCs w:val="24"/>
                <w:lang w:bidi="en-US"/>
              </w:rPr>
              <w:t xml:space="preserve">Tier II colony-level </w:t>
            </w:r>
            <w:r w:rsidRPr="008874F0" w:rsidR="005236E9">
              <w:rPr>
                <w:rFonts w:ascii="Times New Roman" w:hAnsi="Times New Roman" w:cs="Times New Roman" w:eastAsiaTheme="minorEastAsia"/>
                <w:sz w:val="24"/>
                <w:szCs w:val="24"/>
                <w:lang w:bidi="en-US"/>
              </w:rPr>
              <w:t xml:space="preserve">data will </w:t>
            </w:r>
            <w:r>
              <w:rPr>
                <w:rFonts w:ascii="Times New Roman" w:hAnsi="Times New Roman" w:cs="Times New Roman" w:eastAsiaTheme="minorEastAsia"/>
                <w:sz w:val="24"/>
                <w:szCs w:val="24"/>
                <w:lang w:bidi="en-US"/>
              </w:rPr>
              <w:t xml:space="preserve">be used to refine screening-level risk estimates derived using Tier I laboratory-based data on individual bees.  The Tier II data will </w:t>
            </w:r>
            <w:r w:rsidRPr="008874F0" w:rsidR="005236E9">
              <w:rPr>
                <w:rFonts w:ascii="Times New Roman" w:hAnsi="Times New Roman" w:cs="Times New Roman" w:eastAsiaTheme="minorEastAsia"/>
                <w:sz w:val="24"/>
                <w:szCs w:val="24"/>
                <w:lang w:bidi="en-US"/>
              </w:rPr>
              <w:t xml:space="preserve">inform the determination required under FIFRA or the ESA as to whether continued registration of a pesticide is likely to result in unreasonable adverse effects to non-target species or is </w:t>
            </w:r>
            <w:r>
              <w:rPr>
                <w:rFonts w:ascii="Times New Roman" w:hAnsi="Times New Roman" w:cs="Times New Roman" w:eastAsiaTheme="minorEastAsia"/>
                <w:sz w:val="24"/>
                <w:szCs w:val="24"/>
                <w:lang w:bidi="en-US"/>
              </w:rPr>
              <w:t>l</w:t>
            </w:r>
            <w:r w:rsidRPr="008874F0" w:rsidR="005236E9">
              <w:rPr>
                <w:rFonts w:ascii="Times New Roman" w:hAnsi="Times New Roman" w:cs="Times New Roman" w:eastAsiaTheme="minorEastAsia"/>
                <w:sz w:val="24"/>
                <w:szCs w:val="24"/>
                <w:lang w:bidi="en-US"/>
              </w:rPr>
              <w:t xml:space="preserve">ikely to </w:t>
            </w:r>
            <w:r>
              <w:rPr>
                <w:rFonts w:ascii="Times New Roman" w:hAnsi="Times New Roman" w:cs="Times New Roman" w:eastAsiaTheme="minorEastAsia"/>
                <w:sz w:val="24"/>
                <w:szCs w:val="24"/>
                <w:lang w:bidi="en-US"/>
              </w:rPr>
              <w:t>adversely affect federally</w:t>
            </w:r>
            <w:r w:rsidRPr="008874F0" w:rsidR="005236E9">
              <w:rPr>
                <w:rFonts w:ascii="Times New Roman" w:hAnsi="Times New Roman" w:cs="Times New Roman" w:eastAsiaTheme="minorEastAsia"/>
                <w:sz w:val="24"/>
                <w:szCs w:val="24"/>
                <w:lang w:bidi="en-US"/>
              </w:rPr>
              <w:t xml:space="preserve"> listed </w:t>
            </w:r>
            <w:r>
              <w:rPr>
                <w:rFonts w:ascii="Times New Roman" w:hAnsi="Times New Roman" w:cs="Times New Roman" w:eastAsiaTheme="minorEastAsia"/>
                <w:sz w:val="24"/>
                <w:szCs w:val="24"/>
                <w:lang w:bidi="en-US"/>
              </w:rPr>
              <w:t xml:space="preserve">threatened </w:t>
            </w:r>
            <w:r w:rsidRPr="008874F0" w:rsidR="005236E9">
              <w:rPr>
                <w:rFonts w:ascii="Times New Roman" w:hAnsi="Times New Roman" w:cs="Times New Roman" w:eastAsiaTheme="minorEastAsia"/>
                <w:sz w:val="24"/>
                <w:szCs w:val="24"/>
                <w:lang w:bidi="en-US"/>
              </w:rPr>
              <w:t xml:space="preserve">or endangered species or </w:t>
            </w:r>
            <w:r>
              <w:rPr>
                <w:rFonts w:ascii="Times New Roman" w:hAnsi="Times New Roman" w:cs="Times New Roman" w:eastAsiaTheme="minorEastAsia"/>
                <w:sz w:val="24"/>
                <w:szCs w:val="24"/>
                <w:lang w:bidi="en-US"/>
              </w:rPr>
              <w:t>their</w:t>
            </w:r>
            <w:r w:rsidRPr="008874F0" w:rsidR="005236E9">
              <w:rPr>
                <w:rFonts w:ascii="Times New Roman" w:hAnsi="Times New Roman" w:cs="Times New Roman" w:eastAsiaTheme="minorEastAsia"/>
                <w:sz w:val="24"/>
                <w:szCs w:val="24"/>
                <w:lang w:bidi="en-US"/>
              </w:rPr>
              <w:t xml:space="preserve"> </w:t>
            </w:r>
            <w:r>
              <w:rPr>
                <w:rFonts w:ascii="Times New Roman" w:hAnsi="Times New Roman" w:cs="Times New Roman" w:eastAsiaTheme="minorEastAsia"/>
                <w:sz w:val="24"/>
                <w:szCs w:val="24"/>
                <w:lang w:bidi="en-US"/>
              </w:rPr>
              <w:t xml:space="preserve">designated </w:t>
            </w:r>
            <w:r w:rsidRPr="008874F0" w:rsidR="005236E9">
              <w:rPr>
                <w:rFonts w:ascii="Times New Roman" w:hAnsi="Times New Roman" w:cs="Times New Roman" w:eastAsiaTheme="minorEastAsia"/>
                <w:sz w:val="24"/>
                <w:szCs w:val="24"/>
                <w:lang w:bidi="en-US"/>
              </w:rPr>
              <w:t xml:space="preserve">critical habitat.  </w:t>
            </w:r>
            <w:r w:rsidR="005236E9">
              <w:rPr>
                <w:rFonts w:ascii="Times New Roman" w:hAnsi="Times New Roman" w:cs="Times New Roman" w:eastAsiaTheme="minorEastAsia"/>
                <w:sz w:val="24"/>
                <w:szCs w:val="24"/>
                <w:lang w:bidi="en-US"/>
              </w:rPr>
              <w:t xml:space="preserve">Without these data, EPA may need to presume risk which </w:t>
            </w:r>
            <w:r w:rsidRPr="008874F0" w:rsidR="005236E9">
              <w:rPr>
                <w:rFonts w:ascii="Times New Roman" w:hAnsi="Times New Roman" w:cs="Times New Roman" w:eastAsiaTheme="minorEastAsia"/>
                <w:sz w:val="24"/>
                <w:szCs w:val="24"/>
                <w:lang w:bidi="en-US"/>
              </w:rPr>
              <w:t>will limit the flexibility</w:t>
            </w:r>
            <w:r w:rsidR="005236E9">
              <w:rPr>
                <w:rFonts w:ascii="Times New Roman" w:hAnsi="Times New Roman" w:cs="Times New Roman" w:eastAsiaTheme="minorEastAsia"/>
                <w:sz w:val="24"/>
                <w:szCs w:val="24"/>
                <w:lang w:bidi="en-US"/>
              </w:rPr>
              <w:t xml:space="preserve"> of pesticide products to comply </w:t>
            </w:r>
            <w:r w:rsidRPr="008874F0" w:rsidR="005236E9">
              <w:rPr>
                <w:rFonts w:ascii="Times New Roman" w:hAnsi="Times New Roman" w:cs="Times New Roman" w:eastAsiaTheme="minorEastAsia"/>
                <w:sz w:val="24"/>
                <w:szCs w:val="24"/>
                <w:lang w:bidi="en-US"/>
              </w:rPr>
              <w:t>with</w:t>
            </w:r>
            <w:r w:rsidR="005236E9">
              <w:rPr>
                <w:rFonts w:ascii="Times New Roman" w:hAnsi="Times New Roman" w:cs="Times New Roman" w:eastAsiaTheme="minorEastAsia"/>
                <w:sz w:val="24"/>
                <w:szCs w:val="24"/>
                <w:lang w:bidi="en-US"/>
              </w:rPr>
              <w:t xml:space="preserve"> FIFRA and</w:t>
            </w:r>
            <w:r w:rsidRPr="008874F0" w:rsidR="005236E9">
              <w:rPr>
                <w:rFonts w:ascii="Times New Roman" w:hAnsi="Times New Roman" w:cs="Times New Roman" w:eastAsiaTheme="minorEastAsia"/>
                <w:sz w:val="24"/>
                <w:szCs w:val="24"/>
                <w:lang w:bidi="en-US"/>
              </w:rPr>
              <w:t xml:space="preserve"> the ESA</w:t>
            </w:r>
            <w:r w:rsidR="005236E9">
              <w:rPr>
                <w:rFonts w:ascii="Times New Roman" w:hAnsi="Times New Roman" w:cs="Times New Roman" w:eastAsiaTheme="minorEastAsia"/>
                <w:sz w:val="24"/>
                <w:szCs w:val="24"/>
                <w:lang w:bidi="en-US"/>
              </w:rPr>
              <w:t>,</w:t>
            </w:r>
            <w:r w:rsidRPr="008874F0" w:rsidR="005236E9">
              <w:rPr>
                <w:rFonts w:ascii="Times New Roman" w:hAnsi="Times New Roman" w:cs="Times New Roman" w:eastAsiaTheme="minorEastAsia"/>
                <w:sz w:val="24"/>
                <w:szCs w:val="24"/>
                <w:lang w:bidi="en-US"/>
              </w:rPr>
              <w:t xml:space="preserve"> and could result in </w:t>
            </w:r>
            <w:r w:rsidR="00CC35D6">
              <w:rPr>
                <w:rFonts w:ascii="Times New Roman" w:hAnsi="Times New Roman" w:cs="Times New Roman" w:eastAsiaTheme="minorEastAsia"/>
                <w:sz w:val="24"/>
                <w:szCs w:val="24"/>
                <w:lang w:bidi="en-US"/>
              </w:rPr>
              <w:t>significant use restrictions.</w:t>
            </w:r>
          </w:p>
        </w:tc>
      </w:tr>
    </w:tbl>
    <w:p w:rsidRPr="00AD3B89" w:rsidR="00D4108A" w:rsidP="005236E9" w:rsidRDefault="00D4108A" w14:paraId="2C2FBE3C" w14:textId="77777777">
      <w:pPr>
        <w:tabs>
          <w:tab w:val="left" w:pos="12870"/>
          <w:tab w:val="left" w:pos="12960"/>
        </w:tabs>
        <w:spacing w:after="20" w:line="240" w:lineRule="auto"/>
        <w:ind w:left="-360"/>
        <w:rPr>
          <w:rFonts w:ascii="Times New Roman" w:hAnsi="Times New Roman" w:cs="Times New Roman"/>
          <w:b/>
          <w:sz w:val="24"/>
          <w:szCs w:val="24"/>
        </w:rPr>
      </w:pPr>
    </w:p>
    <w:p w:rsidRPr="00AD3B89" w:rsidR="00CB75B4" w:rsidP="00AD3B89" w:rsidRDefault="00CB75B4" w14:paraId="3EA1C609" w14:textId="08CE2036">
      <w:pPr>
        <w:tabs>
          <w:tab w:val="left" w:pos="12870"/>
          <w:tab w:val="left" w:pos="12960"/>
        </w:tabs>
        <w:spacing w:after="20"/>
        <w:ind w:left="-360"/>
        <w:rPr>
          <w:rFonts w:ascii="Times New Roman" w:hAnsi="Times New Roman" w:cs="Times New Roman"/>
          <w:b/>
          <w:sz w:val="24"/>
          <w:szCs w:val="24"/>
        </w:rPr>
      </w:pPr>
    </w:p>
    <w:tbl>
      <w:tblPr>
        <w:tblStyle w:val="TableGrid"/>
        <w:tblW w:w="9900" w:type="dxa"/>
        <w:tblInd w:w="-252" w:type="dxa"/>
        <w:tblLook w:val="04A0" w:firstRow="1" w:lastRow="0" w:firstColumn="1" w:lastColumn="0" w:noHBand="0" w:noVBand="1"/>
      </w:tblPr>
      <w:tblGrid>
        <w:gridCol w:w="9900"/>
      </w:tblGrid>
      <w:tr w:rsidRPr="00AD3B89" w:rsidR="00CB75B4" w:rsidTr="00414574" w14:paraId="5E859D4B" w14:textId="77777777">
        <w:tc>
          <w:tcPr>
            <w:tcW w:w="9900" w:type="dxa"/>
            <w:shd w:val="clear" w:color="auto" w:fill="D6E3BC" w:themeFill="accent3" w:themeFillTint="66"/>
          </w:tcPr>
          <w:p w:rsidRPr="00AD3B89" w:rsidR="00CB75B4" w:rsidP="00E8021D" w:rsidRDefault="00CB75B4" w14:paraId="5F37109F" w14:textId="026D2359">
            <w:pPr>
              <w:pStyle w:val="Heading3"/>
              <w:outlineLvl w:val="2"/>
            </w:pPr>
            <w:bookmarkStart w:name="RIPAN" w:id="24"/>
            <w:bookmarkStart w:name="_Toc434465247" w:id="25"/>
            <w:bookmarkStart w:name="_Toc63859127" w:id="26"/>
            <w:r w:rsidRPr="00AD3B89">
              <w:t>Residues in Pollen and Nectar</w:t>
            </w:r>
            <w:bookmarkEnd w:id="24"/>
            <w:bookmarkEnd w:id="25"/>
            <w:bookmarkEnd w:id="26"/>
          </w:p>
        </w:tc>
      </w:tr>
      <w:tr w:rsidRPr="00AD3B89" w:rsidR="00CB75B4" w:rsidTr="00414574" w14:paraId="089DD48B" w14:textId="77777777">
        <w:tc>
          <w:tcPr>
            <w:tcW w:w="9900" w:type="dxa"/>
            <w:shd w:val="clear" w:color="auto" w:fill="DDD9C3" w:themeFill="background2" w:themeFillShade="E6"/>
          </w:tcPr>
          <w:p w:rsidRPr="00AD3B89" w:rsidR="00CB75B4" w:rsidP="00AD3B89" w:rsidRDefault="00CB75B4" w14:paraId="46F037EA"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rsidRPr="00AD3B89" w:rsidR="00CB75B4" w:rsidTr="00400A4F" w14:paraId="3534ED9F" w14:textId="77777777">
        <w:trPr>
          <w:trHeight w:val="1610"/>
        </w:trPr>
        <w:tc>
          <w:tcPr>
            <w:tcW w:w="9900" w:type="dxa"/>
          </w:tcPr>
          <w:p w:rsidRPr="00AD3B89" w:rsidR="00CB75B4" w:rsidP="00AD3B89" w:rsidRDefault="00B20191" w14:paraId="29EF8561" w14:textId="1BF590B9">
            <w:pPr>
              <w:spacing w:after="20"/>
              <w:rPr>
                <w:rFonts w:ascii="Times New Roman" w:hAnsi="Times New Roman" w:cs="Times New Roman"/>
                <w:sz w:val="24"/>
                <w:szCs w:val="24"/>
              </w:rPr>
            </w:pPr>
            <w:r w:rsidRPr="005B1AF9">
              <w:rPr>
                <w:rFonts w:ascii="Times New Roman" w:hAnsi="Times New Roman" w:cs="Times New Roman"/>
                <w:sz w:val="24"/>
                <w:szCs w:val="24"/>
              </w:rPr>
              <w:t>Terrestrial invertebrates are likely to be i</w:t>
            </w:r>
            <w:r w:rsidR="00400A4F">
              <w:rPr>
                <w:rFonts w:ascii="Times New Roman" w:hAnsi="Times New Roman" w:cs="Times New Roman"/>
                <w:sz w:val="24"/>
                <w:szCs w:val="24"/>
              </w:rPr>
              <w:t>mpacted if exposed to pesticide resid</w:t>
            </w:r>
            <w:r w:rsidR="00532BD0">
              <w:rPr>
                <w:rFonts w:ascii="Times New Roman" w:hAnsi="Times New Roman" w:cs="Times New Roman"/>
                <w:sz w:val="24"/>
                <w:szCs w:val="24"/>
              </w:rPr>
              <w:t>ues</w:t>
            </w:r>
            <w:r w:rsidRPr="005B1AF9">
              <w:rPr>
                <w:rFonts w:ascii="Times New Roman" w:hAnsi="Times New Roman" w:cs="Times New Roman"/>
                <w:sz w:val="24"/>
                <w:szCs w:val="24"/>
              </w:rPr>
              <w:t xml:space="preserve"> in various use settings.  </w:t>
            </w:r>
            <w:r>
              <w:rPr>
                <w:rFonts w:ascii="Times New Roman" w:hAnsi="Times New Roman" w:cs="Times New Roman"/>
                <w:sz w:val="24"/>
                <w:szCs w:val="24"/>
              </w:rPr>
              <w:t xml:space="preserve">Pesticide residues </w:t>
            </w:r>
            <w:r w:rsidRPr="00AD3B89" w:rsidR="00CB75B4">
              <w:rPr>
                <w:rFonts w:ascii="Times New Roman" w:hAnsi="Times New Roman" w:cs="Times New Roman"/>
                <w:sz w:val="24"/>
                <w:szCs w:val="24"/>
              </w:rPr>
              <w:t xml:space="preserve">may be transferred to pollen and/or nectar of treated plants and subsequently brought back to hive where </w:t>
            </w:r>
            <w:r w:rsidR="00400A4F">
              <w:rPr>
                <w:rFonts w:ascii="Times New Roman" w:hAnsi="Times New Roman" w:cs="Times New Roman"/>
                <w:sz w:val="24"/>
                <w:szCs w:val="24"/>
              </w:rPr>
              <w:t xml:space="preserve">all life stages </w:t>
            </w:r>
            <w:r w:rsidRPr="00AD3B89" w:rsidR="00CB75B4">
              <w:rPr>
                <w:rFonts w:ascii="Times New Roman" w:hAnsi="Times New Roman" w:cs="Times New Roman"/>
                <w:sz w:val="24"/>
                <w:szCs w:val="24"/>
              </w:rPr>
              <w:t xml:space="preserve">may be exposed.  </w:t>
            </w:r>
            <w:r w:rsidR="00084AAE">
              <w:rPr>
                <w:rFonts w:ascii="Times New Roman" w:hAnsi="Times New Roman" w:cs="Times New Roman"/>
                <w:sz w:val="24"/>
                <w:szCs w:val="24"/>
              </w:rPr>
              <w:t xml:space="preserve">For some pesticides, the </w:t>
            </w:r>
            <w:r w:rsidRPr="00AD3B89" w:rsidR="00CB75B4">
              <w:rPr>
                <w:rFonts w:ascii="Times New Roman" w:hAnsi="Times New Roman" w:cs="Times New Roman"/>
                <w:sz w:val="24"/>
                <w:szCs w:val="24"/>
              </w:rPr>
              <w:t>quantification of pollinator-relevant residues in treated flowering plants</w:t>
            </w:r>
            <w:r w:rsidR="00084AAE">
              <w:rPr>
                <w:rFonts w:ascii="Times New Roman" w:hAnsi="Times New Roman" w:cs="Times New Roman"/>
                <w:sz w:val="24"/>
                <w:szCs w:val="24"/>
              </w:rPr>
              <w:t xml:space="preserve"> is needed</w:t>
            </w:r>
            <w:r w:rsidRPr="00AD3B89" w:rsidR="00CB75B4">
              <w:rPr>
                <w:rFonts w:ascii="Times New Roman" w:hAnsi="Times New Roman" w:cs="Times New Roman"/>
                <w:sz w:val="24"/>
                <w:szCs w:val="24"/>
              </w:rPr>
              <w:t>, since pollinators will be exposed to residues from either current or prior season applications (due to the potential for residues to accumulate in plants and trees).  Residues in edible/transportable-to-hive parts of treated trees and plants, including (where appropriate), but not limited to, guttation water, sap/resins, whole plant tissue (</w:t>
            </w:r>
            <w:r w:rsidRPr="00AD3B89" w:rsidR="00CB75B4">
              <w:rPr>
                <w:rFonts w:ascii="Times New Roman" w:hAnsi="Times New Roman" w:cs="Times New Roman"/>
                <w:i/>
                <w:sz w:val="24"/>
                <w:szCs w:val="24"/>
              </w:rPr>
              <w:t xml:space="preserve">e.g., </w:t>
            </w:r>
            <w:r w:rsidRPr="00AD3B89" w:rsidR="00CB75B4">
              <w:rPr>
                <w:rFonts w:ascii="Times New Roman" w:hAnsi="Times New Roman" w:cs="Times New Roman"/>
                <w:sz w:val="24"/>
                <w:szCs w:val="24"/>
              </w:rPr>
              <w:t>leaves, stems), as well as blooming, pollen-shedding, and nectar producing parts (</w:t>
            </w:r>
            <w:r w:rsidRPr="00AD3B89" w:rsidR="00CB75B4">
              <w:rPr>
                <w:rFonts w:ascii="Times New Roman" w:hAnsi="Times New Roman" w:cs="Times New Roman"/>
                <w:i/>
                <w:sz w:val="24"/>
                <w:szCs w:val="24"/>
              </w:rPr>
              <w:t>i.e.</w:t>
            </w:r>
            <w:r w:rsidRPr="00AD3B89" w:rsidR="00CB75B4">
              <w:rPr>
                <w:rFonts w:ascii="Times New Roman" w:hAnsi="Times New Roman" w:cs="Times New Roman"/>
                <w:sz w:val="24"/>
                <w:szCs w:val="24"/>
              </w:rPr>
              <w:t>, flowers and, if present, extra-floral nectaries) of plants may inform the potential for ris</w:t>
            </w:r>
            <w:r w:rsidR="00400A4F">
              <w:rPr>
                <w:rFonts w:ascii="Times New Roman" w:hAnsi="Times New Roman" w:cs="Times New Roman"/>
                <w:sz w:val="24"/>
                <w:szCs w:val="24"/>
              </w:rPr>
              <w:t>k.  Studies should be designed to provide residue data for crops and application methods of concern</w:t>
            </w:r>
            <w:r w:rsidRPr="00AD3B89" w:rsidR="00CB75B4">
              <w:rPr>
                <w:rFonts w:ascii="Times New Roman" w:hAnsi="Times New Roman" w:cs="Times New Roman"/>
                <w:sz w:val="24"/>
                <w:szCs w:val="24"/>
              </w:rPr>
              <w:t>.</w:t>
            </w:r>
          </w:p>
          <w:p w:rsidRPr="00AD3B89" w:rsidR="00CB75B4" w:rsidP="00AD3B89" w:rsidRDefault="00CB75B4" w14:paraId="64DCAC82" w14:textId="77777777">
            <w:pPr>
              <w:spacing w:after="20"/>
              <w:rPr>
                <w:rFonts w:ascii="Times New Roman" w:hAnsi="Times New Roman" w:cs="Times New Roman" w:eastAsiaTheme="minorHAnsi"/>
                <w:position w:val="6"/>
                <w:sz w:val="24"/>
                <w:szCs w:val="24"/>
              </w:rPr>
            </w:pPr>
          </w:p>
          <w:p w:rsidRPr="00AD3B89" w:rsidR="00CB75B4" w:rsidP="00FB2629" w:rsidRDefault="00B44981" w14:paraId="00D2E201" w14:textId="120278C3">
            <w:pPr>
              <w:tabs>
                <w:tab w:val="left" w:pos="12870"/>
                <w:tab w:val="left" w:pos="12960"/>
              </w:tabs>
              <w:spacing w:after="20"/>
              <w:rPr>
                <w:rFonts w:ascii="Times New Roman" w:hAnsi="Times New Roman" w:cs="Times New Roman"/>
                <w:sz w:val="24"/>
                <w:szCs w:val="24"/>
              </w:rPr>
            </w:pPr>
            <w:r w:rsidRPr="00AD3B89">
              <w:rPr>
                <w:rFonts w:ascii="Times New Roman" w:hAnsi="Times New Roman" w:cs="Times New Roman" w:eastAsiaTheme="minorEastAsia"/>
                <w:position w:val="6"/>
                <w:sz w:val="24"/>
                <w:szCs w:val="24"/>
                <w:lang w:bidi="en-US"/>
              </w:rPr>
              <w:t>The Office of Pesticide Programs has made available a guidance regarding ecological testing for invertebrates with the honeybee.  The</w:t>
            </w:r>
            <w:r w:rsidR="00400A4F">
              <w:rPr>
                <w:rFonts w:ascii="Times New Roman" w:hAnsi="Times New Roman" w:cs="Times New Roman" w:eastAsiaTheme="minorEastAsia"/>
                <w:position w:val="6"/>
                <w:sz w:val="24"/>
                <w:szCs w:val="24"/>
                <w:lang w:bidi="en-US"/>
              </w:rPr>
              <w:t xml:space="preserve"> guidance</w:t>
            </w:r>
            <w:r w:rsidRPr="00AD3B89">
              <w:rPr>
                <w:rFonts w:ascii="Times New Roman" w:hAnsi="Times New Roman" w:cs="Times New Roman" w:eastAsiaTheme="minorEastAsia"/>
                <w:position w:val="6"/>
                <w:sz w:val="24"/>
                <w:szCs w:val="24"/>
                <w:lang w:bidi="en-US"/>
              </w:rPr>
              <w:t xml:space="preserve"> can </w:t>
            </w:r>
            <w:r w:rsidR="00400A4F">
              <w:rPr>
                <w:rFonts w:ascii="Times New Roman" w:hAnsi="Times New Roman" w:cs="Times New Roman" w:eastAsiaTheme="minorEastAsia"/>
                <w:position w:val="6"/>
                <w:sz w:val="24"/>
                <w:szCs w:val="24"/>
                <w:lang w:bidi="en-US"/>
              </w:rPr>
              <w:t xml:space="preserve">be found at: </w:t>
            </w:r>
            <w:hyperlink w:history="1" r:id="rId24">
              <w:r w:rsidRPr="00400A4F" w:rsidR="00400A4F">
                <w:rPr>
                  <w:rStyle w:val="Hyperlink"/>
                  <w:rFonts w:ascii="Times New Roman" w:hAnsi="Times New Roman" w:cs="Times New Roman" w:eastAsiaTheme="minorEastAsia"/>
                  <w:position w:val="6"/>
                  <w:sz w:val="24"/>
                  <w:szCs w:val="24"/>
                  <w:lang w:bidi="en-US"/>
                </w:rPr>
                <w:t>http://www2.epa.gov/pollinator-protection/pollinator-risk-assessment-guidance</w:t>
              </w:r>
            </w:hyperlink>
            <w:r w:rsidR="00400A4F">
              <w:rPr>
                <w:rFonts w:ascii="Times New Roman" w:hAnsi="Times New Roman" w:cs="Times New Roman" w:eastAsiaTheme="minorEastAsia"/>
                <w:position w:val="6"/>
                <w:sz w:val="24"/>
                <w:szCs w:val="24"/>
                <w:lang w:bidi="en-US"/>
              </w:rPr>
              <w:t>.</w:t>
            </w:r>
          </w:p>
        </w:tc>
      </w:tr>
      <w:tr w:rsidRPr="00AD3B89" w:rsidR="00CB75B4" w:rsidTr="00414574" w14:paraId="14027243" w14:textId="77777777">
        <w:tc>
          <w:tcPr>
            <w:tcW w:w="9900" w:type="dxa"/>
            <w:shd w:val="clear" w:color="auto" w:fill="DDD9C3" w:themeFill="background2" w:themeFillShade="E6"/>
          </w:tcPr>
          <w:p w:rsidRPr="00AD3B89" w:rsidR="00CB75B4" w:rsidP="00AD3B89" w:rsidRDefault="00CB75B4" w14:paraId="4A8CBB83"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rsidRPr="00AD3B89" w:rsidR="00CB75B4" w:rsidTr="00CF1566" w14:paraId="23741BAD" w14:textId="77777777">
        <w:trPr>
          <w:trHeight w:val="4643"/>
        </w:trPr>
        <w:tc>
          <w:tcPr>
            <w:tcW w:w="9900" w:type="dxa"/>
          </w:tcPr>
          <w:p w:rsidRPr="00AD3B89" w:rsidR="00084AAE" w:rsidP="00084AAE" w:rsidRDefault="00084AAE" w14:paraId="179643B2" w14:textId="77777777">
            <w:pPr>
              <w:spacing w:after="20"/>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How will the data be used?</w:t>
            </w:r>
          </w:p>
          <w:p w:rsidRPr="00AD3B89" w:rsidR="00084AAE" w:rsidP="00084AAE" w:rsidRDefault="00CF1566" w14:paraId="6075BE6C" w14:textId="103BE379">
            <w:pPr>
              <w:spacing w:after="20"/>
              <w:rPr>
                <w:rFonts w:ascii="Times New Roman" w:hAnsi="Times New Roman" w:cs="Times New Roman" w:eastAsiaTheme="minorEastAsia"/>
                <w:b/>
                <w:bCs/>
                <w:color w:val="000000"/>
                <w:sz w:val="24"/>
                <w:szCs w:val="24"/>
                <w:lang w:bidi="en-US"/>
              </w:rPr>
            </w:pPr>
            <w:r>
              <w:rPr>
                <w:rFonts w:ascii="Times New Roman" w:hAnsi="Times New Roman" w:cs="Times New Roman" w:eastAsiaTheme="minorEastAsia"/>
                <w:bCs/>
                <w:color w:val="000000"/>
                <w:sz w:val="24"/>
                <w:szCs w:val="24"/>
                <w:lang w:bidi="en-US"/>
              </w:rPr>
              <w:t>Measured residue d</w:t>
            </w:r>
            <w:r w:rsidRPr="00AD3B89" w:rsidR="00084AAE">
              <w:rPr>
                <w:rFonts w:ascii="Times New Roman" w:hAnsi="Times New Roman" w:cs="Times New Roman" w:eastAsiaTheme="minorEastAsia"/>
                <w:sz w:val="24"/>
                <w:szCs w:val="24"/>
                <w:lang w:bidi="en-US"/>
              </w:rPr>
              <w:t xml:space="preserve">ata will be used to </w:t>
            </w:r>
            <w:r>
              <w:rPr>
                <w:rFonts w:ascii="Times New Roman" w:hAnsi="Times New Roman" w:cs="Times New Roman" w:eastAsiaTheme="minorEastAsia"/>
                <w:sz w:val="24"/>
                <w:szCs w:val="24"/>
                <w:lang w:bidi="en-US"/>
              </w:rPr>
              <w:t xml:space="preserve">refine conservative estimates of pesticide exposure and reduce </w:t>
            </w:r>
            <w:r w:rsidRPr="00AD3B89" w:rsidR="00084AAE">
              <w:rPr>
                <w:rFonts w:ascii="Times New Roman" w:hAnsi="Times New Roman" w:cs="Times New Roman" w:eastAsiaTheme="minorEastAsia"/>
                <w:sz w:val="24"/>
                <w:szCs w:val="24"/>
                <w:lang w:bidi="en-US"/>
              </w:rPr>
              <w:t xml:space="preserve">uncertainties associated with the </w:t>
            </w:r>
            <w:r>
              <w:rPr>
                <w:rFonts w:ascii="Times New Roman" w:hAnsi="Times New Roman" w:cs="Times New Roman" w:eastAsiaTheme="minorEastAsia"/>
                <w:sz w:val="24"/>
                <w:szCs w:val="24"/>
                <w:lang w:bidi="en-US"/>
              </w:rPr>
              <w:t xml:space="preserve">Tier I exposure </w:t>
            </w:r>
            <w:r w:rsidRPr="00AD3B89" w:rsidR="00084AAE">
              <w:rPr>
                <w:rFonts w:ascii="Times New Roman" w:hAnsi="Times New Roman" w:cs="Times New Roman" w:eastAsiaTheme="minorEastAsia"/>
                <w:sz w:val="24"/>
                <w:szCs w:val="24"/>
                <w:lang w:bidi="en-US"/>
              </w:rPr>
              <w:t xml:space="preserve">assessment </w:t>
            </w:r>
            <w:r>
              <w:rPr>
                <w:rFonts w:ascii="Times New Roman" w:hAnsi="Times New Roman" w:cs="Times New Roman" w:eastAsiaTheme="minorEastAsia"/>
                <w:sz w:val="24"/>
                <w:szCs w:val="24"/>
                <w:lang w:bidi="en-US"/>
              </w:rPr>
              <w:t xml:space="preserve">by providing direct measurements of pesticide concentrations resulting from actual use settings.  Measured </w:t>
            </w:r>
            <w:r w:rsidR="00084AAE">
              <w:rPr>
                <w:rFonts w:ascii="Times New Roman" w:hAnsi="Times New Roman" w:cs="Times New Roman" w:eastAsiaTheme="minorEastAsia"/>
                <w:sz w:val="24"/>
                <w:szCs w:val="24"/>
                <w:lang w:bidi="en-US"/>
              </w:rPr>
              <w:t>residue</w:t>
            </w:r>
            <w:r>
              <w:rPr>
                <w:rFonts w:ascii="Times New Roman" w:hAnsi="Times New Roman" w:cs="Times New Roman" w:eastAsiaTheme="minorEastAsia"/>
                <w:sz w:val="24"/>
                <w:szCs w:val="24"/>
                <w:lang w:bidi="en-US"/>
              </w:rPr>
              <w:t xml:space="preserve">s may provide a more realistic understanding of exposure through contact or ingestion with which to calculate risk quotients for individual bees as well as to characterize </w:t>
            </w:r>
            <w:r w:rsidRPr="00AD3B89" w:rsidR="00084AAE">
              <w:rPr>
                <w:rFonts w:ascii="Times New Roman" w:hAnsi="Times New Roman" w:cs="Times New Roman" w:eastAsiaTheme="minorEastAsia"/>
                <w:sz w:val="24"/>
                <w:szCs w:val="24"/>
                <w:lang w:bidi="en-US"/>
              </w:rPr>
              <w:t>exposure</w:t>
            </w:r>
            <w:r w:rsidR="00B93188">
              <w:rPr>
                <w:rFonts w:ascii="Times New Roman" w:hAnsi="Times New Roman" w:cs="Times New Roman" w:eastAsiaTheme="minorEastAsia"/>
                <w:sz w:val="24"/>
                <w:szCs w:val="24"/>
                <w:lang w:bidi="en-US"/>
              </w:rPr>
              <w:t xml:space="preserve"> </w:t>
            </w:r>
            <w:r>
              <w:rPr>
                <w:rFonts w:ascii="Times New Roman" w:hAnsi="Times New Roman" w:cs="Times New Roman" w:eastAsiaTheme="minorEastAsia"/>
                <w:sz w:val="24"/>
                <w:szCs w:val="24"/>
                <w:lang w:bidi="en-US"/>
              </w:rPr>
              <w:t>to the colony.  If measured residue data are not available, risk estimates for terrestrial insects will be based on model-generated or default values used to support the screening-level assessment</w:t>
            </w:r>
            <w:r w:rsidRPr="00AD3B89" w:rsidR="00084AAE">
              <w:rPr>
                <w:rFonts w:ascii="Times New Roman" w:hAnsi="Times New Roman" w:cs="Times New Roman" w:eastAsiaTheme="minorEastAsia"/>
                <w:sz w:val="24"/>
                <w:szCs w:val="24"/>
                <w:lang w:bidi="en-US"/>
              </w:rPr>
              <w:t>.</w:t>
            </w:r>
          </w:p>
          <w:p w:rsidRPr="00AD3B89" w:rsidR="00084AAE" w:rsidP="00084AAE" w:rsidRDefault="00084AAE" w14:paraId="20172B66" w14:textId="77777777">
            <w:pPr>
              <w:spacing w:after="20"/>
              <w:rPr>
                <w:rFonts w:ascii="Times New Roman" w:hAnsi="Times New Roman" w:cs="Times New Roman" w:eastAsiaTheme="minorEastAsia"/>
                <w:b/>
                <w:color w:val="000000"/>
                <w:sz w:val="24"/>
                <w:szCs w:val="24"/>
                <w:lang w:bidi="en-US"/>
              </w:rPr>
            </w:pPr>
          </w:p>
          <w:p w:rsidRPr="00AD3B89" w:rsidR="00084AAE" w:rsidP="00084AAE" w:rsidRDefault="00084AAE" w14:paraId="33E8ACB1" w14:textId="77777777">
            <w:pPr>
              <w:spacing w:after="20"/>
              <w:rPr>
                <w:rFonts w:ascii="Times New Roman" w:hAnsi="Times New Roman" w:cs="Times New Roman" w:eastAsiaTheme="minorEastAsia"/>
                <w:sz w:val="24"/>
                <w:szCs w:val="24"/>
                <w:lang w:bidi="en-US"/>
              </w:rPr>
            </w:pPr>
            <w:r w:rsidRPr="00AD3B89">
              <w:rPr>
                <w:rFonts w:ascii="Times New Roman" w:hAnsi="Times New Roman" w:cs="Times New Roman" w:eastAsiaTheme="minorEastAsia"/>
                <w:b/>
                <w:color w:val="000000"/>
                <w:sz w:val="24"/>
                <w:szCs w:val="24"/>
                <w:lang w:bidi="en-US"/>
              </w:rPr>
              <w:t>How could the data impact the Agency’s future decision-making?</w:t>
            </w:r>
          </w:p>
          <w:p w:rsidRPr="00BD30F9" w:rsidR="00CB75B4" w:rsidP="00B707CD" w:rsidRDefault="00084AAE" w14:paraId="78F328E0" w14:textId="181B6F5E">
            <w:pPr>
              <w:tabs>
                <w:tab w:val="left" w:pos="12870"/>
                <w:tab w:val="left" w:pos="12960"/>
              </w:tabs>
              <w:spacing w:after="20"/>
              <w:rPr>
                <w:rFonts w:ascii="Times New Roman" w:hAnsi="Times New Roman" w:cs="Times New Roman" w:eastAsiaTheme="minorEastAsia"/>
                <w:sz w:val="24"/>
                <w:szCs w:val="24"/>
                <w:lang w:bidi="en-US"/>
              </w:rPr>
            </w:pPr>
            <w:r w:rsidRPr="008874F0">
              <w:rPr>
                <w:rFonts w:ascii="Times New Roman" w:hAnsi="Times New Roman" w:cs="Times New Roman" w:eastAsiaTheme="minorEastAsia"/>
                <w:sz w:val="24"/>
                <w:szCs w:val="24"/>
                <w:lang w:bidi="en-US"/>
              </w:rPr>
              <w:t xml:space="preserve">The data will inform the determination required under FIFRA or the ESA as to whether continued registration of a pesticide is likely to result in unreasonable adverse effects to </w:t>
            </w:r>
            <w:r w:rsidR="00CF1566">
              <w:rPr>
                <w:rFonts w:ascii="Times New Roman" w:hAnsi="Times New Roman" w:cs="Times New Roman" w:eastAsiaTheme="minorEastAsia"/>
                <w:sz w:val="24"/>
                <w:szCs w:val="24"/>
                <w:lang w:bidi="en-US"/>
              </w:rPr>
              <w:t xml:space="preserve">non-target species or is </w:t>
            </w:r>
            <w:r w:rsidRPr="008874F0">
              <w:rPr>
                <w:rFonts w:ascii="Times New Roman" w:hAnsi="Times New Roman" w:cs="Times New Roman" w:eastAsiaTheme="minorEastAsia"/>
                <w:sz w:val="24"/>
                <w:szCs w:val="24"/>
                <w:lang w:bidi="en-US"/>
              </w:rPr>
              <w:t xml:space="preserve">likely to </w:t>
            </w:r>
            <w:r w:rsidR="00CF1566">
              <w:rPr>
                <w:rFonts w:ascii="Times New Roman" w:hAnsi="Times New Roman" w:cs="Times New Roman" w:eastAsiaTheme="minorEastAsia"/>
                <w:sz w:val="24"/>
                <w:szCs w:val="24"/>
                <w:lang w:bidi="en-US"/>
              </w:rPr>
              <w:t xml:space="preserve">adversely affect federally </w:t>
            </w:r>
            <w:r w:rsidRPr="008874F0">
              <w:rPr>
                <w:rFonts w:ascii="Times New Roman" w:hAnsi="Times New Roman" w:cs="Times New Roman" w:eastAsiaTheme="minorEastAsia"/>
                <w:sz w:val="24"/>
                <w:szCs w:val="24"/>
                <w:lang w:bidi="en-US"/>
              </w:rPr>
              <w:t xml:space="preserve">listed </w:t>
            </w:r>
            <w:r w:rsidR="00CF1566">
              <w:rPr>
                <w:rFonts w:ascii="Times New Roman" w:hAnsi="Times New Roman" w:cs="Times New Roman" w:eastAsiaTheme="minorEastAsia"/>
                <w:sz w:val="24"/>
                <w:szCs w:val="24"/>
                <w:lang w:bidi="en-US"/>
              </w:rPr>
              <w:t xml:space="preserve">threatened </w:t>
            </w:r>
            <w:r w:rsidRPr="008874F0">
              <w:rPr>
                <w:rFonts w:ascii="Times New Roman" w:hAnsi="Times New Roman" w:cs="Times New Roman" w:eastAsiaTheme="minorEastAsia"/>
                <w:sz w:val="24"/>
                <w:szCs w:val="24"/>
                <w:lang w:bidi="en-US"/>
              </w:rPr>
              <w:t xml:space="preserve">or endangered species or </w:t>
            </w:r>
            <w:r w:rsidR="00CF1566">
              <w:rPr>
                <w:rFonts w:ascii="Times New Roman" w:hAnsi="Times New Roman" w:cs="Times New Roman" w:eastAsiaTheme="minorEastAsia"/>
                <w:sz w:val="24"/>
                <w:szCs w:val="24"/>
                <w:lang w:bidi="en-US"/>
              </w:rPr>
              <w:t>their</w:t>
            </w:r>
            <w:r w:rsidRPr="008874F0">
              <w:rPr>
                <w:rFonts w:ascii="Times New Roman" w:hAnsi="Times New Roman" w:cs="Times New Roman" w:eastAsiaTheme="minorEastAsia"/>
                <w:sz w:val="24"/>
                <w:szCs w:val="24"/>
                <w:lang w:bidi="en-US"/>
              </w:rPr>
              <w:t xml:space="preserve"> </w:t>
            </w:r>
            <w:r w:rsidR="00CF1566">
              <w:rPr>
                <w:rFonts w:ascii="Times New Roman" w:hAnsi="Times New Roman" w:cs="Times New Roman" w:eastAsiaTheme="minorEastAsia"/>
                <w:sz w:val="24"/>
                <w:szCs w:val="24"/>
                <w:lang w:bidi="en-US"/>
              </w:rPr>
              <w:t xml:space="preserve">designated </w:t>
            </w:r>
            <w:r w:rsidRPr="008874F0">
              <w:rPr>
                <w:rFonts w:ascii="Times New Roman" w:hAnsi="Times New Roman" w:cs="Times New Roman" w:eastAsiaTheme="minorEastAsia"/>
                <w:sz w:val="24"/>
                <w:szCs w:val="24"/>
                <w:lang w:bidi="en-US"/>
              </w:rPr>
              <w:t xml:space="preserve">critical habitat.  </w:t>
            </w:r>
            <w:r>
              <w:rPr>
                <w:rFonts w:ascii="Times New Roman" w:hAnsi="Times New Roman" w:cs="Times New Roman" w:eastAsiaTheme="minorEastAsia"/>
                <w:sz w:val="24"/>
                <w:szCs w:val="24"/>
                <w:lang w:bidi="en-US"/>
              </w:rPr>
              <w:t xml:space="preserve">Without these data, EPA </w:t>
            </w:r>
            <w:r w:rsidR="00CF1566">
              <w:rPr>
                <w:rFonts w:ascii="Times New Roman" w:hAnsi="Times New Roman" w:cs="Times New Roman" w:eastAsiaTheme="minorEastAsia"/>
                <w:sz w:val="24"/>
                <w:szCs w:val="24"/>
                <w:lang w:bidi="en-US"/>
              </w:rPr>
              <w:t xml:space="preserve">will have to rely on conservative estimates of exposure which </w:t>
            </w:r>
            <w:r w:rsidRPr="008874F0">
              <w:rPr>
                <w:rFonts w:ascii="Times New Roman" w:hAnsi="Times New Roman" w:cs="Times New Roman" w:eastAsiaTheme="minorEastAsia"/>
                <w:sz w:val="24"/>
                <w:szCs w:val="24"/>
                <w:lang w:bidi="en-US"/>
              </w:rPr>
              <w:t>will limit the flexibility</w:t>
            </w:r>
            <w:r>
              <w:rPr>
                <w:rFonts w:ascii="Times New Roman" w:hAnsi="Times New Roman" w:cs="Times New Roman" w:eastAsiaTheme="minorEastAsia"/>
                <w:sz w:val="24"/>
                <w:szCs w:val="24"/>
                <w:lang w:bidi="en-US"/>
              </w:rPr>
              <w:t xml:space="preserve"> of pesticide products to comply </w:t>
            </w:r>
            <w:r w:rsidRPr="008874F0">
              <w:rPr>
                <w:rFonts w:ascii="Times New Roman" w:hAnsi="Times New Roman" w:cs="Times New Roman" w:eastAsiaTheme="minorEastAsia"/>
                <w:sz w:val="24"/>
                <w:szCs w:val="24"/>
                <w:lang w:bidi="en-US"/>
              </w:rPr>
              <w:t>with</w:t>
            </w:r>
            <w:r>
              <w:rPr>
                <w:rFonts w:ascii="Times New Roman" w:hAnsi="Times New Roman" w:cs="Times New Roman" w:eastAsiaTheme="minorEastAsia"/>
                <w:sz w:val="24"/>
                <w:szCs w:val="24"/>
                <w:lang w:bidi="en-US"/>
              </w:rPr>
              <w:t xml:space="preserve"> FIFRA and</w:t>
            </w:r>
            <w:r w:rsidRPr="008874F0">
              <w:rPr>
                <w:rFonts w:ascii="Times New Roman" w:hAnsi="Times New Roman" w:cs="Times New Roman" w:eastAsiaTheme="minorEastAsia"/>
                <w:sz w:val="24"/>
                <w:szCs w:val="24"/>
                <w:lang w:bidi="en-US"/>
              </w:rPr>
              <w:t xml:space="preserve"> the ESA</w:t>
            </w:r>
            <w:r>
              <w:rPr>
                <w:rFonts w:ascii="Times New Roman" w:hAnsi="Times New Roman" w:cs="Times New Roman" w:eastAsiaTheme="minorEastAsia"/>
                <w:sz w:val="24"/>
                <w:szCs w:val="24"/>
                <w:lang w:bidi="en-US"/>
              </w:rPr>
              <w:t>,</w:t>
            </w:r>
            <w:r w:rsidRPr="008874F0">
              <w:rPr>
                <w:rFonts w:ascii="Times New Roman" w:hAnsi="Times New Roman" w:cs="Times New Roman" w:eastAsiaTheme="minorEastAsia"/>
                <w:sz w:val="24"/>
                <w:szCs w:val="24"/>
                <w:lang w:bidi="en-US"/>
              </w:rPr>
              <w:t xml:space="preserve"> and could res</w:t>
            </w:r>
            <w:r w:rsidR="00CF1566">
              <w:rPr>
                <w:rFonts w:ascii="Times New Roman" w:hAnsi="Times New Roman" w:cs="Times New Roman" w:eastAsiaTheme="minorEastAsia"/>
                <w:sz w:val="24"/>
                <w:szCs w:val="24"/>
                <w:lang w:bidi="en-US"/>
              </w:rPr>
              <w:t xml:space="preserve">ult in </w:t>
            </w:r>
            <w:r w:rsidR="00BD30F9">
              <w:rPr>
                <w:rFonts w:ascii="Times New Roman" w:hAnsi="Times New Roman" w:cs="Times New Roman" w:eastAsiaTheme="minorEastAsia"/>
                <w:sz w:val="24"/>
                <w:szCs w:val="24"/>
                <w:lang w:bidi="en-US"/>
              </w:rPr>
              <w:t>use restrictions.</w:t>
            </w:r>
          </w:p>
        </w:tc>
      </w:tr>
    </w:tbl>
    <w:p w:rsidR="00B32192" w:rsidP="00AD3B89" w:rsidRDefault="00B32192" w14:paraId="5A630955" w14:textId="1DE99165">
      <w:pPr>
        <w:tabs>
          <w:tab w:val="left" w:pos="12870"/>
          <w:tab w:val="left" w:pos="12960"/>
        </w:tabs>
        <w:spacing w:after="20" w:line="240" w:lineRule="auto"/>
        <w:ind w:left="-360"/>
        <w:rPr>
          <w:rFonts w:ascii="Times New Roman" w:hAnsi="Times New Roman" w:cs="Times New Roman"/>
          <w:b/>
          <w:sz w:val="24"/>
          <w:szCs w:val="24"/>
          <w:highlight w:val="yellow"/>
        </w:rPr>
      </w:pPr>
    </w:p>
    <w:p w:rsidRPr="00AD3B89" w:rsidR="00B147D2" w:rsidP="00AD3B89" w:rsidRDefault="00B147D2" w14:paraId="63DF6444" w14:textId="77777777">
      <w:pPr>
        <w:tabs>
          <w:tab w:val="left" w:pos="12870"/>
          <w:tab w:val="left" w:pos="12960"/>
        </w:tabs>
        <w:spacing w:after="20" w:line="240" w:lineRule="auto"/>
        <w:ind w:left="-360"/>
        <w:rPr>
          <w:rFonts w:ascii="Times New Roman" w:hAnsi="Times New Roman" w:cs="Times New Roman"/>
          <w:b/>
          <w:sz w:val="24"/>
          <w:szCs w:val="24"/>
          <w:highlight w:val="yellow"/>
        </w:rPr>
      </w:pPr>
    </w:p>
    <w:tbl>
      <w:tblPr>
        <w:tblStyle w:val="TableGrid"/>
        <w:tblW w:w="9900" w:type="dxa"/>
        <w:tblInd w:w="-252" w:type="dxa"/>
        <w:tblLook w:val="04A0" w:firstRow="1" w:lastRow="0" w:firstColumn="1" w:lastColumn="0" w:noHBand="0" w:noVBand="1"/>
      </w:tblPr>
      <w:tblGrid>
        <w:gridCol w:w="9900"/>
      </w:tblGrid>
      <w:tr w:rsidRPr="00AD3B89" w:rsidR="00AD3B89" w:rsidTr="00414574" w14:paraId="2E522DBD" w14:textId="77777777">
        <w:tc>
          <w:tcPr>
            <w:tcW w:w="9900" w:type="dxa"/>
            <w:shd w:val="clear" w:color="auto" w:fill="D6E3BC" w:themeFill="accent3" w:themeFillTint="66"/>
          </w:tcPr>
          <w:p w:rsidRPr="00AD3B89" w:rsidR="00AD3B89" w:rsidP="00E8021D" w:rsidRDefault="00AD3B89" w14:paraId="73C6D7D0" w14:textId="5674890C">
            <w:pPr>
              <w:pStyle w:val="Heading3"/>
              <w:outlineLvl w:val="2"/>
            </w:pPr>
            <w:bookmarkStart w:name="PAVET" w:id="27"/>
            <w:bookmarkStart w:name="_Toc434465248" w:id="28"/>
            <w:bookmarkStart w:name="_Toc63859128" w:id="29"/>
            <w:r w:rsidRPr="00532BD0">
              <w:t>Pollinator Acute Vapor Exposure Toxicity</w:t>
            </w:r>
            <w:bookmarkEnd w:id="27"/>
            <w:bookmarkEnd w:id="28"/>
            <w:bookmarkEnd w:id="29"/>
          </w:p>
        </w:tc>
      </w:tr>
      <w:tr w:rsidRPr="00AD3B89" w:rsidR="00AD3B89" w:rsidTr="00414574" w14:paraId="330D8928" w14:textId="77777777">
        <w:tc>
          <w:tcPr>
            <w:tcW w:w="9900" w:type="dxa"/>
            <w:shd w:val="clear" w:color="auto" w:fill="DDD9C3" w:themeFill="background2" w:themeFillShade="E6"/>
          </w:tcPr>
          <w:p w:rsidRPr="00AD3B89" w:rsidR="00AD3B89" w:rsidP="00AD3B89" w:rsidRDefault="00AD3B89" w14:paraId="21B18A26"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rsidRPr="00AD3B89" w:rsidR="00AD3B89" w:rsidTr="00414574" w14:paraId="03EC43AD" w14:textId="77777777">
        <w:tc>
          <w:tcPr>
            <w:tcW w:w="9900" w:type="dxa"/>
          </w:tcPr>
          <w:p w:rsidR="00F147EB" w:rsidP="00F147EB" w:rsidRDefault="00F147EB" w14:paraId="79DF1421" w14:textId="1C200632">
            <w:pPr>
              <w:rPr>
                <w:rFonts w:ascii="Times New Roman" w:hAnsi="Times New Roman" w:cs="Times New Roman"/>
                <w:sz w:val="24"/>
                <w:szCs w:val="24"/>
              </w:rPr>
            </w:pPr>
            <w:r w:rsidRPr="00C2701C">
              <w:rPr>
                <w:rFonts w:ascii="Times New Roman" w:hAnsi="Times New Roman" w:cs="Times New Roman"/>
                <w:sz w:val="24"/>
                <w:szCs w:val="24"/>
              </w:rPr>
              <w:t>Pesticide chemicals can come in the form of solids, liquids or gases.  Some pesticides are highly volatile or are gases</w:t>
            </w:r>
            <w:r w:rsidR="007E7920">
              <w:rPr>
                <w:rFonts w:ascii="Times New Roman" w:hAnsi="Times New Roman" w:cs="Times New Roman"/>
                <w:sz w:val="24"/>
                <w:szCs w:val="24"/>
              </w:rPr>
              <w:t xml:space="preserve"> (</w:t>
            </w:r>
            <w:r w:rsidRPr="007E7920" w:rsidR="007E7920">
              <w:rPr>
                <w:rFonts w:ascii="Times New Roman" w:hAnsi="Times New Roman" w:cs="Times New Roman"/>
                <w:i/>
                <w:sz w:val="24"/>
                <w:szCs w:val="24"/>
              </w:rPr>
              <w:t>e.g.</w:t>
            </w:r>
            <w:r w:rsidR="007E7920">
              <w:rPr>
                <w:rFonts w:ascii="Times New Roman" w:hAnsi="Times New Roman" w:cs="Times New Roman"/>
                <w:sz w:val="24"/>
                <w:szCs w:val="24"/>
              </w:rPr>
              <w:t>, fumigants)</w:t>
            </w:r>
            <w:r w:rsidRPr="00C2701C">
              <w:rPr>
                <w:rFonts w:ascii="Times New Roman" w:hAnsi="Times New Roman" w:cs="Times New Roman"/>
                <w:sz w:val="24"/>
                <w:szCs w:val="24"/>
              </w:rPr>
              <w:t xml:space="preserve">.  Conducting toxicity testing based on contact and ingestion routes such as might occur with liquid or solid pesticides is not appropriate for evaluating the </w:t>
            </w:r>
            <w:r w:rsidRPr="00C2701C">
              <w:rPr>
                <w:rFonts w:ascii="Times New Roman" w:hAnsi="Times New Roman" w:cs="Times New Roman"/>
                <w:sz w:val="24"/>
                <w:szCs w:val="24"/>
              </w:rPr>
              <w:lastRenderedPageBreak/>
              <w:t>toxicity of highly volatile compound</w:t>
            </w:r>
            <w:r w:rsidR="007E7920">
              <w:rPr>
                <w:rFonts w:ascii="Times New Roman" w:hAnsi="Times New Roman" w:cs="Times New Roman"/>
                <w:sz w:val="24"/>
                <w:szCs w:val="24"/>
              </w:rPr>
              <w:t>s or gases.  If environmentally-</w:t>
            </w:r>
            <w:r w:rsidRPr="00C2701C">
              <w:rPr>
                <w:rFonts w:ascii="Times New Roman" w:hAnsi="Times New Roman" w:cs="Times New Roman"/>
                <w:sz w:val="24"/>
                <w:szCs w:val="24"/>
              </w:rPr>
              <w:t>relevant concentrations are possible, such as may be the case for most pesticides used as fumigants, evaluation of the impact on non-target species, such as terrestrial invertebrates</w:t>
            </w:r>
            <w:r w:rsidR="007E7920">
              <w:rPr>
                <w:rFonts w:ascii="Times New Roman" w:hAnsi="Times New Roman" w:cs="Times New Roman"/>
                <w:sz w:val="24"/>
                <w:szCs w:val="24"/>
              </w:rPr>
              <w:t>,</w:t>
            </w:r>
            <w:r w:rsidRPr="00C2701C">
              <w:rPr>
                <w:rFonts w:ascii="Times New Roman" w:hAnsi="Times New Roman" w:cs="Times New Roman"/>
                <w:sz w:val="24"/>
                <w:szCs w:val="24"/>
              </w:rPr>
              <w:t xml:space="preserve"> including pollinators, provides valuable information for mitigating that risk in the use labeling. Therefore, to assess the toxicity of highly volatile pesticides and gases to terrestrial invertebrates, a</w:t>
            </w:r>
            <w:r w:rsidR="007E7920">
              <w:rPr>
                <w:rFonts w:ascii="Times New Roman" w:hAnsi="Times New Roman" w:cs="Times New Roman"/>
                <w:sz w:val="24"/>
                <w:szCs w:val="24"/>
              </w:rPr>
              <w:t>n acute</w:t>
            </w:r>
            <w:r w:rsidRPr="00C2701C">
              <w:rPr>
                <w:rFonts w:ascii="Times New Roman" w:hAnsi="Times New Roman" w:cs="Times New Roman"/>
                <w:sz w:val="24"/>
                <w:szCs w:val="24"/>
              </w:rPr>
              <w:t xml:space="preserve"> vapor exposure toxicity study is appropriate </w:t>
            </w:r>
            <w:r w:rsidRPr="007E7920">
              <w:rPr>
                <w:rFonts w:ascii="Times New Roman" w:hAnsi="Times New Roman" w:cs="Times New Roman"/>
                <w:i/>
                <w:sz w:val="24"/>
                <w:szCs w:val="24"/>
              </w:rPr>
              <w:t>in lieu</w:t>
            </w:r>
            <w:r w:rsidRPr="00C2701C">
              <w:rPr>
                <w:rFonts w:ascii="Times New Roman" w:hAnsi="Times New Roman" w:cs="Times New Roman"/>
                <w:sz w:val="24"/>
                <w:szCs w:val="24"/>
              </w:rPr>
              <w:t xml:space="preserve"> of the toxicity testing through other delivery methods.   </w:t>
            </w:r>
          </w:p>
          <w:p w:rsidR="000F0C11" w:rsidP="00F147EB" w:rsidRDefault="000F0C11" w14:paraId="3F9FB0E8" w14:textId="77777777">
            <w:pPr>
              <w:rPr>
                <w:rFonts w:ascii="Times New Roman" w:hAnsi="Times New Roman" w:cs="Times New Roman"/>
                <w:sz w:val="24"/>
                <w:szCs w:val="24"/>
              </w:rPr>
            </w:pPr>
          </w:p>
          <w:p w:rsidRPr="00F147EB" w:rsidR="00AD3B89" w:rsidP="00FB2629" w:rsidRDefault="000F0C11" w14:paraId="29538399" w14:textId="2F2EFCC2">
            <w:pPr>
              <w:rPr>
                <w:rFonts w:ascii="Times New Roman" w:hAnsi="Times New Roman" w:cs="Times New Roman"/>
                <w:sz w:val="24"/>
                <w:szCs w:val="24"/>
              </w:rPr>
            </w:pPr>
            <w:r w:rsidRPr="00AD3B89">
              <w:rPr>
                <w:rFonts w:ascii="Times New Roman" w:hAnsi="Times New Roman" w:cs="Times New Roman" w:eastAsiaTheme="minorEastAsia"/>
                <w:position w:val="6"/>
                <w:sz w:val="24"/>
                <w:szCs w:val="24"/>
                <w:lang w:bidi="en-US"/>
              </w:rPr>
              <w:t>The Office of Pesticide Programs has made available a guidance regarding ecological testing for invertebrates with the ho</w:t>
            </w:r>
            <w:r w:rsidR="007E7920">
              <w:rPr>
                <w:rFonts w:ascii="Times New Roman" w:hAnsi="Times New Roman" w:cs="Times New Roman" w:eastAsiaTheme="minorEastAsia"/>
                <w:position w:val="6"/>
                <w:sz w:val="24"/>
                <w:szCs w:val="24"/>
                <w:lang w:bidi="en-US"/>
              </w:rPr>
              <w:t xml:space="preserve">neybee.  These can be found at: </w:t>
            </w:r>
            <w:hyperlink w:history="1" r:id="rId25">
              <w:r w:rsidRPr="007E7920" w:rsidR="007E7920">
                <w:rPr>
                  <w:rStyle w:val="Hyperlink"/>
                  <w:rFonts w:ascii="Times New Roman" w:hAnsi="Times New Roman" w:cs="Times New Roman" w:eastAsiaTheme="minorEastAsia"/>
                  <w:position w:val="6"/>
                  <w:sz w:val="24"/>
                  <w:szCs w:val="24"/>
                  <w:lang w:bidi="en-US"/>
                </w:rPr>
                <w:t>http://www2.epa.gov/pollinator-protection/pollinator-risk-assessment-guidance</w:t>
              </w:r>
            </w:hyperlink>
            <w:r w:rsidR="007E7920">
              <w:rPr>
                <w:rFonts w:ascii="Times New Roman" w:hAnsi="Times New Roman" w:cs="Times New Roman" w:eastAsiaTheme="minorEastAsia"/>
                <w:position w:val="6"/>
                <w:sz w:val="24"/>
                <w:szCs w:val="24"/>
                <w:lang w:bidi="en-US"/>
              </w:rPr>
              <w:t>.  Design elements from Tier I laboratory-based studies of individual adult bees (OCSPP 850.3020, OECD Test Guideline 213, and OECD Test Guideline 214) and larval bees (OECD Test Guideline 237 as well as draft OECD guidance on chronic larval bee toxicity testing) may also provide useful information.</w:t>
            </w:r>
          </w:p>
        </w:tc>
      </w:tr>
      <w:tr w:rsidRPr="00AD3B89" w:rsidR="00AD3B89" w:rsidTr="00414574" w14:paraId="3282C0B5" w14:textId="77777777">
        <w:tc>
          <w:tcPr>
            <w:tcW w:w="9900" w:type="dxa"/>
            <w:shd w:val="clear" w:color="auto" w:fill="DDD9C3" w:themeFill="background2" w:themeFillShade="E6"/>
          </w:tcPr>
          <w:p w:rsidRPr="00F147EB" w:rsidR="00AD3B89" w:rsidP="00AD3B89" w:rsidRDefault="00AD3B89" w14:paraId="19ECF514" w14:textId="77777777">
            <w:pPr>
              <w:tabs>
                <w:tab w:val="left" w:pos="12870"/>
                <w:tab w:val="left" w:pos="12960"/>
              </w:tabs>
              <w:spacing w:after="20"/>
              <w:jc w:val="center"/>
              <w:rPr>
                <w:rFonts w:ascii="Times New Roman" w:hAnsi="Times New Roman" w:cs="Times New Roman"/>
                <w:b/>
                <w:bCs/>
                <w:color w:val="000000"/>
                <w:sz w:val="24"/>
                <w:szCs w:val="24"/>
              </w:rPr>
            </w:pPr>
            <w:r w:rsidRPr="00F147EB">
              <w:rPr>
                <w:rFonts w:ascii="Times New Roman" w:hAnsi="Times New Roman" w:cs="Times New Roman"/>
                <w:b/>
                <w:bCs/>
                <w:color w:val="000000"/>
                <w:sz w:val="24"/>
                <w:szCs w:val="24"/>
              </w:rPr>
              <w:lastRenderedPageBreak/>
              <w:t>Practical Utility of the Data</w:t>
            </w:r>
          </w:p>
        </w:tc>
      </w:tr>
      <w:tr w:rsidRPr="00AD3B89" w:rsidR="00AD3B89" w:rsidTr="00414574" w14:paraId="537E8223" w14:textId="77777777">
        <w:tc>
          <w:tcPr>
            <w:tcW w:w="9900" w:type="dxa"/>
          </w:tcPr>
          <w:p w:rsidRPr="00C2701C" w:rsidR="000F0C11" w:rsidP="000F0C11" w:rsidRDefault="000F0C11" w14:paraId="140DE29F" w14:textId="77777777">
            <w:pPr>
              <w:spacing w:after="20"/>
              <w:rPr>
                <w:rFonts w:ascii="Times New Roman" w:hAnsi="Times New Roman" w:cs="Times New Roman"/>
                <w:b/>
                <w:bCs/>
                <w:color w:val="000000"/>
                <w:sz w:val="24"/>
                <w:szCs w:val="24"/>
              </w:rPr>
            </w:pPr>
            <w:r w:rsidRPr="00C2701C">
              <w:rPr>
                <w:rFonts w:ascii="Times New Roman" w:hAnsi="Times New Roman" w:cs="Times New Roman"/>
                <w:b/>
                <w:bCs/>
                <w:color w:val="000000"/>
                <w:sz w:val="24"/>
                <w:szCs w:val="24"/>
              </w:rPr>
              <w:t>How will the data be used?</w:t>
            </w:r>
          </w:p>
          <w:p w:rsidRPr="00AD3B89" w:rsidR="00B93188" w:rsidP="00B93188" w:rsidRDefault="007E7920" w14:paraId="240A35AF" w14:textId="76F7FF52">
            <w:pPr>
              <w:spacing w:after="20"/>
              <w:rPr>
                <w:rFonts w:ascii="Times New Roman" w:hAnsi="Times New Roman" w:cs="Times New Roman" w:eastAsiaTheme="minorEastAsia"/>
                <w:b/>
                <w:bCs/>
                <w:color w:val="000000"/>
                <w:sz w:val="24"/>
                <w:szCs w:val="24"/>
                <w:lang w:bidi="en-US"/>
              </w:rPr>
            </w:pPr>
            <w:r>
              <w:rPr>
                <w:rFonts w:ascii="Times New Roman" w:hAnsi="Times New Roman" w:cs="Times New Roman" w:eastAsiaTheme="minorEastAsia"/>
                <w:bCs/>
                <w:color w:val="000000"/>
                <w:sz w:val="24"/>
                <w:szCs w:val="24"/>
                <w:lang w:bidi="en-US"/>
              </w:rPr>
              <w:t>Tier I d</w:t>
            </w:r>
            <w:r w:rsidRPr="00AD3B89" w:rsidR="00B93188">
              <w:rPr>
                <w:rFonts w:ascii="Times New Roman" w:hAnsi="Times New Roman" w:cs="Times New Roman" w:eastAsiaTheme="minorEastAsia"/>
                <w:sz w:val="24"/>
                <w:szCs w:val="24"/>
                <w:lang w:bidi="en-US"/>
              </w:rPr>
              <w:t xml:space="preserve">ata </w:t>
            </w:r>
            <w:r>
              <w:rPr>
                <w:rFonts w:ascii="Times New Roman" w:hAnsi="Times New Roman" w:cs="Times New Roman" w:eastAsiaTheme="minorEastAsia"/>
                <w:sz w:val="24"/>
                <w:szCs w:val="24"/>
                <w:lang w:bidi="en-US"/>
              </w:rPr>
              <w:t xml:space="preserve">on individual bees serve as a foundation for the screening-level risk assessment process used </w:t>
            </w:r>
            <w:r w:rsidRPr="00C2701C" w:rsidR="002D5B15">
              <w:rPr>
                <w:rFonts w:ascii="Times New Roman" w:hAnsi="Times New Roman" w:cs="Times New Roman"/>
                <w:sz w:val="24"/>
                <w:szCs w:val="24"/>
              </w:rPr>
              <w:t xml:space="preserve">to determine the potential for a pesticide </w:t>
            </w:r>
            <w:r w:rsidR="002B1FCA">
              <w:rPr>
                <w:rFonts w:ascii="Times New Roman" w:hAnsi="Times New Roman" w:cs="Times New Roman"/>
                <w:sz w:val="24"/>
                <w:szCs w:val="24"/>
              </w:rPr>
              <w:t>(</w:t>
            </w:r>
            <w:r w:rsidRPr="00C2701C" w:rsidR="002D5B15">
              <w:rPr>
                <w:rFonts w:ascii="Times New Roman" w:hAnsi="Times New Roman" w:cs="Times New Roman"/>
                <w:sz w:val="24"/>
                <w:szCs w:val="24"/>
              </w:rPr>
              <w:t>in the form of a gas</w:t>
            </w:r>
            <w:r w:rsidR="002B1FCA">
              <w:rPr>
                <w:rFonts w:ascii="Times New Roman" w:hAnsi="Times New Roman" w:cs="Times New Roman"/>
                <w:sz w:val="24"/>
                <w:szCs w:val="24"/>
              </w:rPr>
              <w:t>/vapor)</w:t>
            </w:r>
            <w:r w:rsidRPr="00C2701C" w:rsidR="002D5B15">
              <w:rPr>
                <w:rFonts w:ascii="Times New Roman" w:hAnsi="Times New Roman" w:cs="Times New Roman"/>
                <w:sz w:val="24"/>
                <w:szCs w:val="24"/>
              </w:rPr>
              <w:t xml:space="preserve"> to affect non-target terrestrial invertebrate</w:t>
            </w:r>
            <w:r w:rsidR="002B1FCA">
              <w:rPr>
                <w:rFonts w:ascii="Times New Roman" w:hAnsi="Times New Roman" w:cs="Times New Roman"/>
                <w:sz w:val="24"/>
                <w:szCs w:val="24"/>
              </w:rPr>
              <w:t xml:space="preserve"> insects</w:t>
            </w:r>
            <w:r w:rsidRPr="00C2701C" w:rsidR="002D5B15">
              <w:rPr>
                <w:rFonts w:ascii="Times New Roman" w:hAnsi="Times New Roman" w:cs="Times New Roman"/>
                <w:sz w:val="24"/>
                <w:szCs w:val="24"/>
              </w:rPr>
              <w:t>, including pollinators, in their environment</w:t>
            </w:r>
            <w:r w:rsidR="002B1FCA">
              <w:rPr>
                <w:rFonts w:ascii="Times New Roman" w:hAnsi="Times New Roman" w:cs="Times New Roman"/>
                <w:sz w:val="24"/>
                <w:szCs w:val="24"/>
              </w:rPr>
              <w:t xml:space="preserve">.  </w:t>
            </w:r>
            <w:r w:rsidRPr="00AD3B89" w:rsidR="00B93188">
              <w:rPr>
                <w:rFonts w:ascii="Times New Roman" w:hAnsi="Times New Roman" w:cs="Times New Roman" w:eastAsiaTheme="minorEastAsia"/>
                <w:sz w:val="24"/>
                <w:szCs w:val="24"/>
                <w:lang w:bidi="en-US"/>
              </w:rPr>
              <w:t>The</w:t>
            </w:r>
            <w:r w:rsidR="002B1FCA">
              <w:rPr>
                <w:rFonts w:ascii="Times New Roman" w:hAnsi="Times New Roman" w:cs="Times New Roman" w:eastAsiaTheme="minorEastAsia"/>
                <w:sz w:val="24"/>
                <w:szCs w:val="24"/>
                <w:lang w:bidi="en-US"/>
              </w:rPr>
              <w:t>se</w:t>
            </w:r>
            <w:r w:rsidRPr="00AD3B89" w:rsidR="00B93188">
              <w:rPr>
                <w:rFonts w:ascii="Times New Roman" w:hAnsi="Times New Roman" w:cs="Times New Roman" w:eastAsiaTheme="minorEastAsia"/>
                <w:sz w:val="24"/>
                <w:szCs w:val="24"/>
                <w:lang w:bidi="en-US"/>
              </w:rPr>
              <w:t xml:space="preserve"> data will be used to reduce uncertainties associated with the risk assessment for terrestrial invertebrates and will improve EPA’s understanding of the potential effects on terrestrial species.  If </w:t>
            </w:r>
            <w:r w:rsidR="002B1FCA">
              <w:rPr>
                <w:rFonts w:ascii="Times New Roman" w:hAnsi="Times New Roman" w:cs="Times New Roman" w:eastAsiaTheme="minorEastAsia"/>
                <w:sz w:val="24"/>
                <w:szCs w:val="24"/>
                <w:lang w:bidi="en-US"/>
              </w:rPr>
              <w:t xml:space="preserve">inhalation toxicity </w:t>
            </w:r>
            <w:r w:rsidR="00B93188">
              <w:rPr>
                <w:rFonts w:ascii="Times New Roman" w:hAnsi="Times New Roman" w:cs="Times New Roman" w:eastAsiaTheme="minorEastAsia"/>
                <w:sz w:val="24"/>
                <w:szCs w:val="24"/>
                <w:lang w:bidi="en-US"/>
              </w:rPr>
              <w:t xml:space="preserve">data </w:t>
            </w:r>
            <w:r w:rsidRPr="00AD3B89" w:rsidR="00B93188">
              <w:rPr>
                <w:rFonts w:ascii="Times New Roman" w:hAnsi="Times New Roman" w:cs="Times New Roman" w:eastAsiaTheme="minorEastAsia"/>
                <w:sz w:val="24"/>
                <w:szCs w:val="24"/>
                <w:lang w:bidi="en-US"/>
              </w:rPr>
              <w:t>are not</w:t>
            </w:r>
            <w:r w:rsidR="00B93188">
              <w:rPr>
                <w:rFonts w:ascii="Times New Roman" w:hAnsi="Times New Roman" w:cs="Times New Roman" w:eastAsiaTheme="minorEastAsia"/>
                <w:sz w:val="24"/>
                <w:szCs w:val="24"/>
                <w:lang w:bidi="en-US"/>
              </w:rPr>
              <w:t xml:space="preserve"> available</w:t>
            </w:r>
            <w:r w:rsidRPr="00AD3B89" w:rsidR="00B93188">
              <w:rPr>
                <w:rFonts w:ascii="Times New Roman" w:hAnsi="Times New Roman" w:cs="Times New Roman" w:eastAsiaTheme="minorEastAsia"/>
                <w:sz w:val="24"/>
                <w:szCs w:val="24"/>
                <w:lang w:bidi="en-US"/>
              </w:rPr>
              <w:t xml:space="preserve">, risks to terrestrial insects from </w:t>
            </w:r>
            <w:r w:rsidR="002D5B15">
              <w:rPr>
                <w:rFonts w:ascii="Times New Roman" w:hAnsi="Times New Roman" w:cs="Times New Roman" w:eastAsiaTheme="minorEastAsia"/>
                <w:sz w:val="24"/>
                <w:szCs w:val="24"/>
                <w:lang w:bidi="en-US"/>
              </w:rPr>
              <w:t>vapor e</w:t>
            </w:r>
            <w:r w:rsidRPr="00AD3B89" w:rsidR="00B93188">
              <w:rPr>
                <w:rFonts w:ascii="Times New Roman" w:hAnsi="Times New Roman" w:cs="Times New Roman" w:eastAsiaTheme="minorEastAsia"/>
                <w:sz w:val="24"/>
                <w:szCs w:val="24"/>
                <w:lang w:bidi="en-US"/>
              </w:rPr>
              <w:t>xposure will be assumed.</w:t>
            </w:r>
          </w:p>
          <w:p w:rsidR="00B93188" w:rsidP="000F0C11" w:rsidRDefault="00B93188" w14:paraId="3F9091E8" w14:textId="77777777">
            <w:pPr>
              <w:spacing w:after="20"/>
              <w:rPr>
                <w:rFonts w:ascii="Times New Roman" w:hAnsi="Times New Roman" w:cs="Times New Roman"/>
                <w:sz w:val="24"/>
                <w:szCs w:val="24"/>
              </w:rPr>
            </w:pPr>
          </w:p>
          <w:p w:rsidRPr="00AD3B89" w:rsidR="002D5B15" w:rsidP="002D5B15" w:rsidRDefault="002D5B15" w14:paraId="4863A6B9" w14:textId="313B935C">
            <w:pPr>
              <w:spacing w:after="20"/>
              <w:rPr>
                <w:rFonts w:ascii="Times New Roman" w:hAnsi="Times New Roman" w:cs="Times New Roman" w:eastAsiaTheme="minorEastAsia"/>
                <w:sz w:val="24"/>
                <w:szCs w:val="24"/>
                <w:lang w:bidi="en-US"/>
              </w:rPr>
            </w:pPr>
            <w:r>
              <w:rPr>
                <w:rFonts w:ascii="Times New Roman" w:hAnsi="Times New Roman" w:cs="Times New Roman" w:eastAsiaTheme="minorEastAsia"/>
                <w:b/>
                <w:color w:val="000000"/>
                <w:sz w:val="24"/>
                <w:szCs w:val="24"/>
                <w:lang w:bidi="en-US"/>
              </w:rPr>
              <w:t>H</w:t>
            </w:r>
            <w:r w:rsidRPr="00AD3B89">
              <w:rPr>
                <w:rFonts w:ascii="Times New Roman" w:hAnsi="Times New Roman" w:cs="Times New Roman" w:eastAsiaTheme="minorEastAsia"/>
                <w:b/>
                <w:color w:val="000000"/>
                <w:sz w:val="24"/>
                <w:szCs w:val="24"/>
                <w:lang w:bidi="en-US"/>
              </w:rPr>
              <w:t>ow could the data impact the Agency’s future decision-making?</w:t>
            </w:r>
          </w:p>
          <w:p w:rsidRPr="00BD30F9" w:rsidR="00247C04" w:rsidP="00AD3B89" w:rsidRDefault="002D5B15" w14:paraId="5D279B52" w14:textId="7AA34776">
            <w:pPr>
              <w:tabs>
                <w:tab w:val="left" w:pos="12870"/>
                <w:tab w:val="left" w:pos="12960"/>
              </w:tabs>
              <w:spacing w:after="20"/>
              <w:rPr>
                <w:rFonts w:ascii="Times New Roman" w:hAnsi="Times New Roman" w:cs="Times New Roman" w:eastAsiaTheme="minorEastAsia"/>
                <w:sz w:val="24"/>
                <w:szCs w:val="24"/>
                <w:lang w:bidi="en-US"/>
              </w:rPr>
            </w:pPr>
            <w:r w:rsidRPr="008874F0">
              <w:rPr>
                <w:rFonts w:ascii="Times New Roman" w:hAnsi="Times New Roman" w:cs="Times New Roman" w:eastAsiaTheme="minorEastAsia"/>
                <w:sz w:val="24"/>
                <w:szCs w:val="24"/>
                <w:lang w:bidi="en-US"/>
              </w:rPr>
              <w:t xml:space="preserve">The data will inform the determination required under FIFRA or the ESA as to whether continued registration of a pesticide is likely to result in unreasonable adverse effects </w:t>
            </w:r>
            <w:r w:rsidR="00ED4CB7">
              <w:rPr>
                <w:rFonts w:ascii="Times New Roman" w:hAnsi="Times New Roman" w:cs="Times New Roman" w:eastAsiaTheme="minorEastAsia"/>
                <w:sz w:val="24"/>
                <w:szCs w:val="24"/>
                <w:lang w:bidi="en-US"/>
              </w:rPr>
              <w:t xml:space="preserve">to non-target species or is </w:t>
            </w:r>
            <w:r w:rsidRPr="008874F0">
              <w:rPr>
                <w:rFonts w:ascii="Times New Roman" w:hAnsi="Times New Roman" w:cs="Times New Roman" w:eastAsiaTheme="minorEastAsia"/>
                <w:sz w:val="24"/>
                <w:szCs w:val="24"/>
                <w:lang w:bidi="en-US"/>
              </w:rPr>
              <w:t xml:space="preserve">likely to </w:t>
            </w:r>
            <w:r w:rsidR="00ED4CB7">
              <w:rPr>
                <w:rFonts w:ascii="Times New Roman" w:hAnsi="Times New Roman" w:cs="Times New Roman" w:eastAsiaTheme="minorEastAsia"/>
                <w:sz w:val="24"/>
                <w:szCs w:val="24"/>
                <w:lang w:bidi="en-US"/>
              </w:rPr>
              <w:t xml:space="preserve">adversely affect federally </w:t>
            </w:r>
            <w:r w:rsidRPr="008874F0">
              <w:rPr>
                <w:rFonts w:ascii="Times New Roman" w:hAnsi="Times New Roman" w:cs="Times New Roman" w:eastAsiaTheme="minorEastAsia"/>
                <w:sz w:val="24"/>
                <w:szCs w:val="24"/>
                <w:lang w:bidi="en-US"/>
              </w:rPr>
              <w:t xml:space="preserve">listed </w:t>
            </w:r>
            <w:r w:rsidR="00ED4CB7">
              <w:rPr>
                <w:rFonts w:ascii="Times New Roman" w:hAnsi="Times New Roman" w:cs="Times New Roman" w:eastAsiaTheme="minorEastAsia"/>
                <w:sz w:val="24"/>
                <w:szCs w:val="24"/>
                <w:lang w:bidi="en-US"/>
              </w:rPr>
              <w:t xml:space="preserve">threatened </w:t>
            </w:r>
            <w:r w:rsidRPr="008874F0">
              <w:rPr>
                <w:rFonts w:ascii="Times New Roman" w:hAnsi="Times New Roman" w:cs="Times New Roman" w:eastAsiaTheme="minorEastAsia"/>
                <w:sz w:val="24"/>
                <w:szCs w:val="24"/>
                <w:lang w:bidi="en-US"/>
              </w:rPr>
              <w:t xml:space="preserve">or endangered species or </w:t>
            </w:r>
            <w:r w:rsidR="00ED4CB7">
              <w:rPr>
                <w:rFonts w:ascii="Times New Roman" w:hAnsi="Times New Roman" w:cs="Times New Roman" w:eastAsiaTheme="minorEastAsia"/>
                <w:sz w:val="24"/>
                <w:szCs w:val="24"/>
                <w:lang w:bidi="en-US"/>
              </w:rPr>
              <w:t>their</w:t>
            </w:r>
            <w:r w:rsidRPr="008874F0">
              <w:rPr>
                <w:rFonts w:ascii="Times New Roman" w:hAnsi="Times New Roman" w:cs="Times New Roman" w:eastAsiaTheme="minorEastAsia"/>
                <w:sz w:val="24"/>
                <w:szCs w:val="24"/>
                <w:lang w:bidi="en-US"/>
              </w:rPr>
              <w:t xml:space="preserve"> critical habitat.  </w:t>
            </w:r>
            <w:r>
              <w:rPr>
                <w:rFonts w:ascii="Times New Roman" w:hAnsi="Times New Roman" w:cs="Times New Roman" w:eastAsiaTheme="minorEastAsia"/>
                <w:sz w:val="24"/>
                <w:szCs w:val="24"/>
                <w:lang w:bidi="en-US"/>
              </w:rPr>
              <w:t xml:space="preserve">Without these data, EPA may need to presume risk which </w:t>
            </w:r>
            <w:r w:rsidRPr="008874F0">
              <w:rPr>
                <w:rFonts w:ascii="Times New Roman" w:hAnsi="Times New Roman" w:cs="Times New Roman" w:eastAsiaTheme="minorEastAsia"/>
                <w:sz w:val="24"/>
                <w:szCs w:val="24"/>
                <w:lang w:bidi="en-US"/>
              </w:rPr>
              <w:t>will limit the flexibility</w:t>
            </w:r>
            <w:r>
              <w:rPr>
                <w:rFonts w:ascii="Times New Roman" w:hAnsi="Times New Roman" w:cs="Times New Roman" w:eastAsiaTheme="minorEastAsia"/>
                <w:sz w:val="24"/>
                <w:szCs w:val="24"/>
                <w:lang w:bidi="en-US"/>
              </w:rPr>
              <w:t xml:space="preserve"> of pesticide products to comply </w:t>
            </w:r>
            <w:r w:rsidRPr="008874F0">
              <w:rPr>
                <w:rFonts w:ascii="Times New Roman" w:hAnsi="Times New Roman" w:cs="Times New Roman" w:eastAsiaTheme="minorEastAsia"/>
                <w:sz w:val="24"/>
                <w:szCs w:val="24"/>
                <w:lang w:bidi="en-US"/>
              </w:rPr>
              <w:t>with</w:t>
            </w:r>
            <w:r>
              <w:rPr>
                <w:rFonts w:ascii="Times New Roman" w:hAnsi="Times New Roman" w:cs="Times New Roman" w:eastAsiaTheme="minorEastAsia"/>
                <w:sz w:val="24"/>
                <w:szCs w:val="24"/>
                <w:lang w:bidi="en-US"/>
              </w:rPr>
              <w:t xml:space="preserve"> FIFRA and</w:t>
            </w:r>
            <w:r w:rsidRPr="008874F0">
              <w:rPr>
                <w:rFonts w:ascii="Times New Roman" w:hAnsi="Times New Roman" w:cs="Times New Roman" w:eastAsiaTheme="minorEastAsia"/>
                <w:sz w:val="24"/>
                <w:szCs w:val="24"/>
                <w:lang w:bidi="en-US"/>
              </w:rPr>
              <w:t xml:space="preserve"> the ESA</w:t>
            </w:r>
            <w:r>
              <w:rPr>
                <w:rFonts w:ascii="Times New Roman" w:hAnsi="Times New Roman" w:cs="Times New Roman" w:eastAsiaTheme="minorEastAsia"/>
                <w:sz w:val="24"/>
                <w:szCs w:val="24"/>
                <w:lang w:bidi="en-US"/>
              </w:rPr>
              <w:t>,</w:t>
            </w:r>
            <w:r w:rsidRPr="008874F0">
              <w:rPr>
                <w:rFonts w:ascii="Times New Roman" w:hAnsi="Times New Roman" w:cs="Times New Roman" w:eastAsiaTheme="minorEastAsia"/>
                <w:sz w:val="24"/>
                <w:szCs w:val="24"/>
                <w:lang w:bidi="en-US"/>
              </w:rPr>
              <w:t xml:space="preserve"> </w:t>
            </w:r>
            <w:r w:rsidR="00ED4CB7">
              <w:rPr>
                <w:rFonts w:ascii="Times New Roman" w:hAnsi="Times New Roman" w:cs="Times New Roman" w:eastAsiaTheme="minorEastAsia"/>
                <w:sz w:val="24"/>
                <w:szCs w:val="24"/>
                <w:lang w:bidi="en-US"/>
              </w:rPr>
              <w:t xml:space="preserve">and could result in </w:t>
            </w:r>
            <w:r w:rsidR="00BD30F9">
              <w:rPr>
                <w:rFonts w:ascii="Times New Roman" w:hAnsi="Times New Roman" w:cs="Times New Roman" w:eastAsiaTheme="minorEastAsia"/>
                <w:sz w:val="24"/>
                <w:szCs w:val="24"/>
                <w:lang w:bidi="en-US"/>
              </w:rPr>
              <w:t>use restrictions.</w:t>
            </w:r>
          </w:p>
        </w:tc>
      </w:tr>
    </w:tbl>
    <w:p w:rsidRPr="00AD3B89" w:rsidR="00B32192" w:rsidP="00AD3B89" w:rsidRDefault="00B32192" w14:paraId="3695A657" w14:textId="77777777">
      <w:pPr>
        <w:spacing w:after="20"/>
        <w:rPr>
          <w:rFonts w:ascii="Times New Roman" w:hAnsi="Times New Roman" w:cs="Times New Roman"/>
          <w:b/>
          <w:sz w:val="24"/>
          <w:szCs w:val="24"/>
        </w:rPr>
      </w:pPr>
    </w:p>
    <w:p w:rsidRPr="00AD3B89" w:rsidR="00D4108A" w:rsidP="00AD3B89" w:rsidRDefault="00D4108A" w14:paraId="6C015AE2" w14:textId="55911127">
      <w:pPr>
        <w:spacing w:after="20"/>
        <w:rPr>
          <w:rFonts w:ascii="Times New Roman" w:hAnsi="Times New Roman" w:cs="Times New Roman"/>
          <w:b/>
          <w:sz w:val="24"/>
          <w:szCs w:val="24"/>
          <w:highlight w:val="yellow"/>
        </w:rPr>
      </w:pPr>
    </w:p>
    <w:tbl>
      <w:tblPr>
        <w:tblW w:w="9900" w:type="dxa"/>
        <w:tblInd w:w="-252" w:type="dxa"/>
        <w:tblLayout w:type="fixed"/>
        <w:tblLook w:val="00A0" w:firstRow="1" w:lastRow="0" w:firstColumn="1" w:lastColumn="0" w:noHBand="0" w:noVBand="0"/>
      </w:tblPr>
      <w:tblGrid>
        <w:gridCol w:w="9900"/>
      </w:tblGrid>
      <w:tr w:rsidRPr="00AD3B89" w:rsidR="00547B25" w:rsidTr="00E8021D" w14:paraId="61CB9B22" w14:textId="77777777">
        <w:tc>
          <w:tcPr>
            <w:tcW w:w="9900" w:type="dxa"/>
            <w:tcBorders>
              <w:top w:val="single" w:color="000000" w:sz="6" w:space="0"/>
              <w:left w:val="single" w:color="000000" w:sz="6" w:space="0"/>
              <w:bottom w:val="single" w:color="000000" w:sz="6" w:space="0"/>
              <w:right w:val="single" w:color="000000" w:sz="6" w:space="0"/>
            </w:tcBorders>
            <w:shd w:val="clear" w:color="auto" w:fill="D6E3BC" w:themeFill="accent3" w:themeFillTint="66"/>
          </w:tcPr>
          <w:p w:rsidRPr="002D5B15" w:rsidR="00547B25" w:rsidP="00E8021D" w:rsidRDefault="00E977D9" w14:paraId="0B088B10" w14:textId="4C522447">
            <w:pPr>
              <w:pStyle w:val="Heading3"/>
            </w:pPr>
            <w:bookmarkStart w:name="BIT" w:id="30"/>
            <w:bookmarkStart w:name="_Toc434465249" w:id="31"/>
            <w:bookmarkStart w:name="_Toc63859129" w:id="32"/>
            <w:r>
              <w:t>Beneficial Insects Toxicity</w:t>
            </w:r>
            <w:bookmarkEnd w:id="30"/>
            <w:bookmarkEnd w:id="31"/>
            <w:bookmarkEnd w:id="32"/>
          </w:p>
        </w:tc>
      </w:tr>
      <w:tr w:rsidRPr="00AD3B89" w:rsidR="00547B25" w:rsidTr="00414574" w14:paraId="5DC778D2" w14:textId="77777777">
        <w:tc>
          <w:tcPr>
            <w:tcW w:w="9900" w:type="dxa"/>
            <w:tcBorders>
              <w:top w:val="single" w:color="000000" w:sz="6" w:space="0"/>
              <w:left w:val="single" w:color="000000" w:sz="6" w:space="0"/>
              <w:bottom w:val="single" w:color="000000" w:sz="6" w:space="0"/>
              <w:right w:val="single" w:color="000000" w:sz="6" w:space="0"/>
            </w:tcBorders>
            <w:shd w:val="clear" w:color="auto" w:fill="DDD9C3" w:themeFill="background2" w:themeFillShade="E6"/>
          </w:tcPr>
          <w:p w:rsidRPr="002D5B15" w:rsidR="00547B25" w:rsidP="00AD3B89" w:rsidRDefault="00547B25" w14:paraId="5B0B5BA4" w14:textId="77777777">
            <w:pPr>
              <w:spacing w:after="20" w:line="240" w:lineRule="auto"/>
              <w:jc w:val="center"/>
              <w:rPr>
                <w:rFonts w:ascii="Times New Roman" w:hAnsi="Times New Roman" w:cs="Times New Roman"/>
                <w:b/>
                <w:bCs/>
                <w:color w:val="000000"/>
                <w:sz w:val="24"/>
                <w:szCs w:val="24"/>
              </w:rPr>
            </w:pPr>
            <w:r w:rsidRPr="002D5B15">
              <w:rPr>
                <w:rFonts w:ascii="Times New Roman" w:hAnsi="Times New Roman" w:cs="Times New Roman"/>
                <w:b/>
                <w:bCs/>
                <w:color w:val="000000"/>
                <w:sz w:val="24"/>
                <w:szCs w:val="24"/>
              </w:rPr>
              <w:t>Rationale for Requiring the Data</w:t>
            </w:r>
          </w:p>
        </w:tc>
      </w:tr>
      <w:tr w:rsidRPr="00AD3B89" w:rsidR="00547B25" w:rsidTr="00414574" w14:paraId="7BF16121" w14:textId="77777777">
        <w:tc>
          <w:tcPr>
            <w:tcW w:w="9900" w:type="dxa"/>
            <w:tcBorders>
              <w:top w:val="single" w:color="000000" w:sz="6" w:space="0"/>
              <w:left w:val="single" w:color="000000" w:sz="6" w:space="0"/>
              <w:bottom w:val="single" w:color="000000" w:sz="6" w:space="0"/>
              <w:right w:val="single" w:color="000000" w:sz="6" w:space="0"/>
            </w:tcBorders>
          </w:tcPr>
          <w:p w:rsidRPr="002D5B15" w:rsidR="00E977D9" w:rsidP="00E977D9" w:rsidRDefault="008C121A" w14:paraId="4872ECC0" w14:textId="073814C0">
            <w:pPr>
              <w:spacing w:after="20" w:line="240" w:lineRule="auto"/>
              <w:rPr>
                <w:rFonts w:ascii="Times New Roman" w:hAnsi="Times New Roman" w:cs="Times New Roman"/>
                <w:sz w:val="24"/>
                <w:szCs w:val="24"/>
              </w:rPr>
            </w:pPr>
            <w:r w:rsidRPr="00E977D9">
              <w:rPr>
                <w:rFonts w:ascii="Times New Roman" w:hAnsi="Times New Roman" w:cs="Times New Roman"/>
                <w:sz w:val="24"/>
                <w:szCs w:val="24"/>
              </w:rPr>
              <w:t>Pesticides are intended</w:t>
            </w:r>
            <w:r w:rsidRPr="00E977D9" w:rsidR="005E2EB9">
              <w:rPr>
                <w:rFonts w:ascii="Times New Roman" w:hAnsi="Times New Roman" w:cs="Times New Roman"/>
                <w:sz w:val="24"/>
                <w:szCs w:val="24"/>
              </w:rPr>
              <w:t xml:space="preserve">, for example, </w:t>
            </w:r>
            <w:r w:rsidRPr="00E977D9">
              <w:rPr>
                <w:rFonts w:ascii="Times New Roman" w:hAnsi="Times New Roman" w:cs="Times New Roman"/>
                <w:sz w:val="24"/>
                <w:szCs w:val="24"/>
              </w:rPr>
              <w:t>to prevent, destroy, repel or mitigate pest</w:t>
            </w:r>
            <w:r w:rsidRPr="00E977D9" w:rsidR="005E2EB9">
              <w:rPr>
                <w:rFonts w:ascii="Times New Roman" w:hAnsi="Times New Roman" w:cs="Times New Roman"/>
                <w:sz w:val="24"/>
                <w:szCs w:val="24"/>
              </w:rPr>
              <w:t xml:space="preserve">s. The physical and chemical properties of some pesticides </w:t>
            </w:r>
            <w:r w:rsidRPr="00E977D9" w:rsidR="005A1F4C">
              <w:rPr>
                <w:rFonts w:ascii="Times New Roman" w:hAnsi="Times New Roman" w:cs="Times New Roman"/>
                <w:sz w:val="24"/>
                <w:szCs w:val="24"/>
              </w:rPr>
              <w:t xml:space="preserve">may </w:t>
            </w:r>
            <w:r w:rsidRPr="00E977D9" w:rsidR="00BE05D8">
              <w:rPr>
                <w:rFonts w:ascii="Times New Roman" w:hAnsi="Times New Roman" w:cs="Times New Roman"/>
                <w:sz w:val="24"/>
                <w:szCs w:val="24"/>
              </w:rPr>
              <w:t>result in</w:t>
            </w:r>
            <w:r w:rsidRPr="00E977D9" w:rsidR="003346C6">
              <w:rPr>
                <w:rFonts w:ascii="Times New Roman" w:hAnsi="Times New Roman" w:cs="Times New Roman"/>
                <w:sz w:val="24"/>
                <w:szCs w:val="24"/>
              </w:rPr>
              <w:t xml:space="preserve"> broad </w:t>
            </w:r>
            <w:r w:rsidRPr="00E977D9" w:rsidR="00BE05D8">
              <w:rPr>
                <w:rFonts w:ascii="Times New Roman" w:hAnsi="Times New Roman" w:cs="Times New Roman"/>
                <w:sz w:val="24"/>
                <w:szCs w:val="24"/>
              </w:rPr>
              <w:t>exposure</w:t>
            </w:r>
            <w:r w:rsidR="00E977D9">
              <w:rPr>
                <w:rFonts w:ascii="Times New Roman" w:hAnsi="Times New Roman" w:cs="Times New Roman"/>
                <w:sz w:val="24"/>
                <w:szCs w:val="24"/>
              </w:rPr>
              <w:t xml:space="preserve"> and a</w:t>
            </w:r>
            <w:r w:rsidRPr="00E977D9" w:rsidR="005A1F4C">
              <w:rPr>
                <w:rFonts w:ascii="Times New Roman" w:hAnsi="Times New Roman" w:cs="Times New Roman"/>
                <w:sz w:val="24"/>
                <w:szCs w:val="24"/>
              </w:rPr>
              <w:t xml:space="preserve">ffect </w:t>
            </w:r>
            <w:r w:rsidRPr="00E977D9" w:rsidR="008B3D07">
              <w:rPr>
                <w:rFonts w:ascii="Times New Roman" w:hAnsi="Times New Roman" w:cs="Times New Roman"/>
                <w:sz w:val="24"/>
                <w:szCs w:val="24"/>
              </w:rPr>
              <w:t>non-targeted species</w:t>
            </w:r>
            <w:r w:rsidRPr="00E977D9" w:rsidR="005E2EB9">
              <w:rPr>
                <w:rFonts w:ascii="Times New Roman" w:hAnsi="Times New Roman" w:cs="Times New Roman"/>
                <w:sz w:val="24"/>
                <w:szCs w:val="24"/>
              </w:rPr>
              <w:t xml:space="preserve">. </w:t>
            </w:r>
            <w:r w:rsidRPr="00E977D9" w:rsidR="008B3D07">
              <w:rPr>
                <w:rFonts w:ascii="Times New Roman" w:hAnsi="Times New Roman" w:cs="Times New Roman"/>
                <w:sz w:val="24"/>
                <w:szCs w:val="24"/>
              </w:rPr>
              <w:t xml:space="preserve"> </w:t>
            </w:r>
            <w:r w:rsidRPr="00E977D9" w:rsidR="00BE05D8">
              <w:rPr>
                <w:rFonts w:ascii="Times New Roman" w:hAnsi="Times New Roman" w:cs="Times New Roman"/>
                <w:sz w:val="24"/>
                <w:szCs w:val="24"/>
              </w:rPr>
              <w:t>I</w:t>
            </w:r>
            <w:r w:rsidRPr="00E977D9" w:rsidR="008B3D07">
              <w:rPr>
                <w:rFonts w:ascii="Times New Roman" w:hAnsi="Times New Roman" w:cs="Times New Roman"/>
                <w:sz w:val="24"/>
                <w:szCs w:val="24"/>
              </w:rPr>
              <w:t>t is important to determine if the use of some pesticides will affect other species that are beneficial</w:t>
            </w:r>
            <w:r w:rsidRPr="00E977D9" w:rsidR="00AF11E4">
              <w:rPr>
                <w:rFonts w:ascii="Times New Roman" w:hAnsi="Times New Roman" w:cs="Times New Roman"/>
                <w:sz w:val="24"/>
                <w:szCs w:val="24"/>
              </w:rPr>
              <w:t xml:space="preserve"> to the environment. </w:t>
            </w:r>
            <w:r w:rsidRPr="00E977D9" w:rsidR="008B3D07">
              <w:rPr>
                <w:rFonts w:ascii="Times New Roman" w:hAnsi="Times New Roman" w:cs="Times New Roman"/>
                <w:sz w:val="24"/>
                <w:szCs w:val="24"/>
              </w:rPr>
              <w:t>Beneficial insects are critical to maintaining environmental balance and in sufficient numbers, can often reduce pests and the need for pesticides.  Knowing the impact of pesticides on beneficial</w:t>
            </w:r>
            <w:r w:rsidRPr="00E977D9" w:rsidR="003812AB">
              <w:rPr>
                <w:rFonts w:ascii="Times New Roman" w:hAnsi="Times New Roman" w:cs="Times New Roman"/>
                <w:sz w:val="24"/>
                <w:szCs w:val="24"/>
              </w:rPr>
              <w:t xml:space="preserve"> and non-target</w:t>
            </w:r>
            <w:r w:rsidRPr="00E977D9" w:rsidR="008B3D07">
              <w:rPr>
                <w:rFonts w:ascii="Times New Roman" w:hAnsi="Times New Roman" w:cs="Times New Roman"/>
                <w:sz w:val="24"/>
                <w:szCs w:val="24"/>
              </w:rPr>
              <w:t xml:space="preserve"> insects is essential to mitigating risk to </w:t>
            </w:r>
            <w:r w:rsidRPr="00E977D9" w:rsidR="00885C30">
              <w:rPr>
                <w:rFonts w:ascii="Times New Roman" w:hAnsi="Times New Roman" w:cs="Times New Roman"/>
                <w:sz w:val="24"/>
                <w:szCs w:val="24"/>
              </w:rPr>
              <w:t>these organisms,</w:t>
            </w:r>
            <w:r w:rsidRPr="00E977D9" w:rsidR="008B3D07">
              <w:rPr>
                <w:rFonts w:ascii="Times New Roman" w:hAnsi="Times New Roman" w:cs="Times New Roman"/>
                <w:sz w:val="24"/>
                <w:szCs w:val="24"/>
              </w:rPr>
              <w:t xml:space="preserve"> informing the use labeling and parameters</w:t>
            </w:r>
            <w:r w:rsidRPr="00E977D9" w:rsidR="00BE05D8">
              <w:rPr>
                <w:rFonts w:ascii="Times New Roman" w:hAnsi="Times New Roman" w:cs="Times New Roman"/>
                <w:sz w:val="24"/>
                <w:szCs w:val="24"/>
              </w:rPr>
              <w:t xml:space="preserve"> for pesticides</w:t>
            </w:r>
            <w:r w:rsidR="00BD30F9">
              <w:rPr>
                <w:rFonts w:ascii="Times New Roman" w:hAnsi="Times New Roman" w:cs="Times New Roman"/>
                <w:sz w:val="24"/>
                <w:szCs w:val="24"/>
              </w:rPr>
              <w:t>.</w:t>
            </w:r>
          </w:p>
        </w:tc>
      </w:tr>
      <w:tr w:rsidRPr="00AD3B89" w:rsidR="00547B25" w:rsidTr="00414574" w14:paraId="7FF78D57" w14:textId="77777777">
        <w:tc>
          <w:tcPr>
            <w:tcW w:w="9900" w:type="dxa"/>
            <w:tcBorders>
              <w:top w:val="single" w:color="000000" w:sz="6" w:space="0"/>
              <w:left w:val="single" w:color="000000" w:sz="6" w:space="0"/>
              <w:bottom w:val="single" w:color="000000" w:sz="6" w:space="0"/>
              <w:right w:val="single" w:color="000000" w:sz="6" w:space="0"/>
            </w:tcBorders>
            <w:shd w:val="clear" w:color="auto" w:fill="DDD9C3" w:themeFill="background2" w:themeFillShade="E6"/>
          </w:tcPr>
          <w:p w:rsidRPr="00E977D9" w:rsidR="00547B25" w:rsidP="00AD3B89" w:rsidRDefault="00547B25" w14:paraId="762837F4" w14:textId="77777777">
            <w:pPr>
              <w:spacing w:after="20" w:line="240" w:lineRule="auto"/>
              <w:jc w:val="center"/>
              <w:rPr>
                <w:rFonts w:ascii="Times New Roman" w:hAnsi="Times New Roman" w:cs="Times New Roman"/>
                <w:b/>
                <w:bCs/>
                <w:sz w:val="24"/>
                <w:szCs w:val="24"/>
              </w:rPr>
            </w:pPr>
            <w:r w:rsidRPr="00E977D9">
              <w:rPr>
                <w:rFonts w:ascii="Times New Roman" w:hAnsi="Times New Roman" w:cs="Times New Roman"/>
                <w:b/>
                <w:bCs/>
                <w:sz w:val="24"/>
                <w:szCs w:val="24"/>
              </w:rPr>
              <w:t>Practical Utility of the Data</w:t>
            </w:r>
          </w:p>
        </w:tc>
      </w:tr>
      <w:tr w:rsidRPr="00AD3B89" w:rsidR="00547B25" w:rsidTr="00414574" w14:paraId="007D4DB5" w14:textId="77777777">
        <w:tc>
          <w:tcPr>
            <w:tcW w:w="9900" w:type="dxa"/>
            <w:tcBorders>
              <w:top w:val="single" w:color="000000" w:sz="6" w:space="0"/>
              <w:left w:val="single" w:color="000000" w:sz="6" w:space="0"/>
              <w:bottom w:val="single" w:color="000000" w:sz="6" w:space="0"/>
              <w:right w:val="single" w:color="000000" w:sz="6" w:space="0"/>
            </w:tcBorders>
          </w:tcPr>
          <w:p w:rsidRPr="00E977D9" w:rsidR="00547B25" w:rsidP="00782FD6" w:rsidRDefault="00547B25" w14:paraId="56F62CA1" w14:textId="77777777">
            <w:pPr>
              <w:spacing w:after="20" w:line="240" w:lineRule="auto"/>
              <w:rPr>
                <w:rFonts w:ascii="Times New Roman" w:hAnsi="Times New Roman" w:cs="Times New Roman"/>
                <w:b/>
                <w:bCs/>
                <w:sz w:val="24"/>
                <w:szCs w:val="24"/>
              </w:rPr>
            </w:pPr>
            <w:r w:rsidRPr="00E977D9">
              <w:rPr>
                <w:rFonts w:ascii="Times New Roman" w:hAnsi="Times New Roman" w:cs="Times New Roman"/>
                <w:b/>
                <w:bCs/>
                <w:sz w:val="24"/>
                <w:szCs w:val="24"/>
              </w:rPr>
              <w:t>How will the data be used?</w:t>
            </w:r>
          </w:p>
          <w:p w:rsidRPr="00E977D9" w:rsidR="00547B25" w:rsidP="00782FD6" w:rsidRDefault="003812AB" w14:paraId="3D1AF73A" w14:textId="339FDB8B">
            <w:pPr>
              <w:spacing w:after="20" w:line="240" w:lineRule="auto"/>
              <w:rPr>
                <w:rFonts w:ascii="Times New Roman" w:hAnsi="Times New Roman" w:cs="Times New Roman"/>
                <w:sz w:val="24"/>
                <w:szCs w:val="24"/>
              </w:rPr>
            </w:pPr>
            <w:r w:rsidRPr="00E977D9">
              <w:rPr>
                <w:rFonts w:ascii="Times New Roman" w:hAnsi="Times New Roman" w:cs="Times New Roman"/>
                <w:sz w:val="24"/>
                <w:szCs w:val="24"/>
              </w:rPr>
              <w:lastRenderedPageBreak/>
              <w:t xml:space="preserve">The data </w:t>
            </w:r>
            <w:r w:rsidRPr="00E977D9" w:rsidR="00AF11E4">
              <w:rPr>
                <w:rFonts w:ascii="Times New Roman" w:hAnsi="Times New Roman" w:cs="Times New Roman"/>
                <w:sz w:val="24"/>
                <w:szCs w:val="24"/>
              </w:rPr>
              <w:t xml:space="preserve">from this study will be used to determine the exposure and effects </w:t>
            </w:r>
            <w:r w:rsidRPr="00E977D9" w:rsidR="00392823">
              <w:rPr>
                <w:rFonts w:ascii="Times New Roman" w:hAnsi="Times New Roman" w:cs="Times New Roman"/>
                <w:sz w:val="24"/>
                <w:szCs w:val="24"/>
              </w:rPr>
              <w:t xml:space="preserve">to </w:t>
            </w:r>
            <w:r w:rsidRPr="00E977D9" w:rsidR="00AF11E4">
              <w:rPr>
                <w:rFonts w:ascii="Times New Roman" w:hAnsi="Times New Roman" w:cs="Times New Roman"/>
                <w:sz w:val="24"/>
                <w:szCs w:val="24"/>
              </w:rPr>
              <w:t xml:space="preserve">assess the risk to </w:t>
            </w:r>
            <w:r w:rsidRPr="00E977D9">
              <w:rPr>
                <w:rFonts w:ascii="Times New Roman" w:hAnsi="Times New Roman" w:cs="Times New Roman"/>
                <w:sz w:val="24"/>
                <w:szCs w:val="24"/>
              </w:rPr>
              <w:t>beneficial non-target</w:t>
            </w:r>
            <w:r w:rsidRPr="00E977D9" w:rsidR="00AF11E4">
              <w:rPr>
                <w:rFonts w:ascii="Times New Roman" w:hAnsi="Times New Roman" w:cs="Times New Roman"/>
                <w:sz w:val="24"/>
                <w:szCs w:val="24"/>
              </w:rPr>
              <w:t xml:space="preserve"> and ESA</w:t>
            </w:r>
            <w:r w:rsidR="00782FD6">
              <w:rPr>
                <w:rFonts w:ascii="Times New Roman" w:hAnsi="Times New Roman" w:cs="Times New Roman"/>
                <w:sz w:val="24"/>
                <w:szCs w:val="24"/>
              </w:rPr>
              <w:t>-</w:t>
            </w:r>
            <w:r w:rsidRPr="00E977D9" w:rsidR="00AF11E4">
              <w:rPr>
                <w:rFonts w:ascii="Times New Roman" w:hAnsi="Times New Roman" w:cs="Times New Roman"/>
                <w:sz w:val="24"/>
                <w:szCs w:val="24"/>
              </w:rPr>
              <w:t>listed species from a pesticide use.</w:t>
            </w:r>
            <w:r w:rsidRPr="00E977D9" w:rsidR="00392823">
              <w:rPr>
                <w:rFonts w:ascii="Times New Roman" w:hAnsi="Times New Roman" w:cs="Times New Roman"/>
                <w:sz w:val="24"/>
                <w:szCs w:val="24"/>
              </w:rPr>
              <w:t xml:space="preserve"> This information will also allow the Agency to refine the risk assessment and, if necessary, mitigate any risk identified.</w:t>
            </w:r>
          </w:p>
          <w:p w:rsidRPr="00E977D9" w:rsidR="00E977D9" w:rsidP="00782FD6" w:rsidRDefault="00E977D9" w14:paraId="3BD870D5" w14:textId="77777777">
            <w:pPr>
              <w:spacing w:after="20" w:line="240" w:lineRule="auto"/>
              <w:rPr>
                <w:rFonts w:ascii="Times New Roman" w:hAnsi="Times New Roman" w:cs="Times New Roman"/>
                <w:sz w:val="24"/>
                <w:szCs w:val="24"/>
              </w:rPr>
            </w:pPr>
          </w:p>
          <w:p w:rsidRPr="00E977D9" w:rsidR="00E977D9" w:rsidP="00782FD6" w:rsidRDefault="00E977D9" w14:paraId="377F3032" w14:textId="77777777">
            <w:pPr>
              <w:spacing w:after="20" w:line="240" w:lineRule="auto"/>
              <w:rPr>
                <w:rFonts w:ascii="Times New Roman" w:hAnsi="Times New Roman" w:cs="Times New Roman" w:eastAsiaTheme="minorEastAsia"/>
                <w:sz w:val="24"/>
                <w:szCs w:val="24"/>
                <w:lang w:bidi="en-US"/>
              </w:rPr>
            </w:pPr>
            <w:r w:rsidRPr="00E977D9">
              <w:rPr>
                <w:rFonts w:ascii="Times New Roman" w:hAnsi="Times New Roman" w:cs="Times New Roman" w:eastAsiaTheme="minorEastAsia"/>
                <w:b/>
                <w:color w:val="000000"/>
                <w:sz w:val="24"/>
                <w:szCs w:val="24"/>
                <w:lang w:bidi="en-US"/>
              </w:rPr>
              <w:t>How could the data impact the Agency’s future decision-making?</w:t>
            </w:r>
          </w:p>
          <w:p w:rsidRPr="00BD30F9" w:rsidR="00547B25" w:rsidP="00BD30F9" w:rsidRDefault="00E977D9" w14:paraId="36F56DAD" w14:textId="19DB8758">
            <w:pPr>
              <w:tabs>
                <w:tab w:val="left" w:pos="12870"/>
                <w:tab w:val="left" w:pos="12960"/>
              </w:tabs>
              <w:spacing w:after="20" w:line="240" w:lineRule="auto"/>
              <w:rPr>
                <w:rFonts w:ascii="Times New Roman" w:hAnsi="Times New Roman" w:cs="Times New Roman" w:eastAsiaTheme="minorEastAsia"/>
                <w:sz w:val="24"/>
                <w:szCs w:val="24"/>
                <w:lang w:bidi="en-US"/>
              </w:rPr>
            </w:pPr>
            <w:r w:rsidRPr="00E977D9">
              <w:rPr>
                <w:rFonts w:ascii="Times New Roman" w:hAnsi="Times New Roman" w:cs="Times New Roman" w:eastAsiaTheme="minorEastAsia"/>
                <w:sz w:val="24"/>
                <w:szCs w:val="24"/>
                <w:lang w:bidi="en-US"/>
              </w:rPr>
              <w:t xml:space="preserve">The data will inform the determination required under FIFRA or the ESA as to whether continued registration of a pesticide is likely to result in unreasonable adverse effects to non-target species or is not likely to jeopardize listed or endangered species or its critical habitat.  Without these data, EPA may need to presume risk which will limit the flexibility of pesticide products to comply with FIFRA and the ESA, and could result in </w:t>
            </w:r>
            <w:r w:rsidR="00BD30F9">
              <w:rPr>
                <w:rFonts w:ascii="Times New Roman" w:hAnsi="Times New Roman" w:cs="Times New Roman" w:eastAsiaTheme="minorEastAsia"/>
                <w:sz w:val="24"/>
                <w:szCs w:val="24"/>
                <w:lang w:bidi="en-US"/>
              </w:rPr>
              <w:t>significant use restrictions.</w:t>
            </w:r>
          </w:p>
        </w:tc>
      </w:tr>
    </w:tbl>
    <w:p w:rsidR="00B147D2" w:rsidP="00E8021D" w:rsidRDefault="00B147D2" w14:paraId="57C00AD3" w14:textId="5FDA50B4">
      <w:pPr>
        <w:pStyle w:val="Heading2"/>
      </w:pPr>
      <w:bookmarkStart w:name="_Toc434465250" w:id="33"/>
      <w:bookmarkStart w:name="_Toc63859130" w:id="34"/>
      <w:r w:rsidRPr="00B147D2">
        <w:lastRenderedPageBreak/>
        <w:t>Avian &amp; Mammalian Testing</w:t>
      </w:r>
      <w:bookmarkEnd w:id="33"/>
      <w:bookmarkEnd w:id="34"/>
    </w:p>
    <w:tbl>
      <w:tblPr>
        <w:tblStyle w:val="TableGrid"/>
        <w:tblW w:w="9900" w:type="dxa"/>
        <w:tblInd w:w="-252" w:type="dxa"/>
        <w:tblLook w:val="04A0" w:firstRow="1" w:lastRow="0" w:firstColumn="1" w:lastColumn="0" w:noHBand="0" w:noVBand="1"/>
      </w:tblPr>
      <w:tblGrid>
        <w:gridCol w:w="9900"/>
      </w:tblGrid>
      <w:tr w:rsidRPr="00AD3B89" w:rsidR="00AD3B89" w:rsidTr="00414574" w14:paraId="5CB2C53D" w14:textId="77777777">
        <w:tc>
          <w:tcPr>
            <w:tcW w:w="9900" w:type="dxa"/>
            <w:shd w:val="clear" w:color="auto" w:fill="D6E3BC" w:themeFill="accent3" w:themeFillTint="66"/>
          </w:tcPr>
          <w:p w:rsidRPr="00AD3B89" w:rsidR="00AD3B89" w:rsidP="00E8021D" w:rsidRDefault="00AD3B89" w14:paraId="19D0073F" w14:textId="6E9B1B46">
            <w:pPr>
              <w:pStyle w:val="Heading3"/>
              <w:outlineLvl w:val="2"/>
            </w:pPr>
            <w:bookmarkStart w:name="_Toc434465251" w:id="35"/>
            <w:bookmarkStart w:name="_Toc63859131" w:id="36"/>
            <w:bookmarkStart w:name="AAIT" w:id="37"/>
            <w:r w:rsidRPr="00F267C5">
              <w:rPr>
                <w:rFonts w:eastAsiaTheme="minorEastAsia"/>
                <w:lang w:bidi="en-US"/>
              </w:rPr>
              <w:t>Avian Acute Inhalation Toxicity</w:t>
            </w:r>
            <w:bookmarkEnd w:id="35"/>
            <w:bookmarkEnd w:id="36"/>
            <w:r w:rsidRPr="00F267C5">
              <w:rPr>
                <w:rFonts w:eastAsiaTheme="minorEastAsia"/>
                <w:lang w:bidi="en-US"/>
              </w:rPr>
              <w:t xml:space="preserve"> </w:t>
            </w:r>
            <w:bookmarkEnd w:id="37"/>
          </w:p>
        </w:tc>
      </w:tr>
      <w:tr w:rsidRPr="00AD3B89" w:rsidR="00AD3B89" w:rsidTr="00414574" w14:paraId="794BADF7" w14:textId="77777777">
        <w:tc>
          <w:tcPr>
            <w:tcW w:w="9900" w:type="dxa"/>
            <w:shd w:val="clear" w:color="auto" w:fill="DDD9C3" w:themeFill="background2" w:themeFillShade="E6"/>
          </w:tcPr>
          <w:p w:rsidRPr="00AD3B89" w:rsidR="00AD3B89" w:rsidP="00AD3B89" w:rsidRDefault="00AD3B89" w14:paraId="5145AEB1"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rsidRPr="00AD3B89" w:rsidR="00AD3B89" w:rsidTr="00414574" w14:paraId="14598C60" w14:textId="77777777">
        <w:tc>
          <w:tcPr>
            <w:tcW w:w="9900" w:type="dxa"/>
          </w:tcPr>
          <w:p w:rsidRPr="00AD3B89" w:rsidR="00AD3B89" w:rsidP="00BD30F9" w:rsidRDefault="00F267C5" w14:paraId="675DCB9F" w14:textId="5E5FDB67">
            <w:pPr>
              <w:rPr>
                <w:rFonts w:ascii="Times New Roman" w:hAnsi="Times New Roman" w:cs="Times New Roman"/>
                <w:sz w:val="24"/>
                <w:szCs w:val="24"/>
              </w:rPr>
            </w:pPr>
            <w:r w:rsidRPr="00C2701C">
              <w:rPr>
                <w:rFonts w:ascii="Times New Roman" w:hAnsi="Times New Roman" w:cs="Times New Roman"/>
                <w:sz w:val="24"/>
                <w:szCs w:val="24"/>
              </w:rPr>
              <w:t xml:space="preserve">Pesticide chemicals can come in the form of solids, liquids or gases.  Some pesticides are highly volatile or are gases.  Conducting toxicity testing based on contact and ingestion routes such as might occur with liquid or solid pesticides is not appropriate for evaluating the toxicity of highly volatile compounds or gases.  If environmentally relevant concentrations are possible, such as may be the case for most pesticides used as fumigants, evaluation of the impact on non-target species, such as </w:t>
            </w:r>
            <w:r>
              <w:rPr>
                <w:rFonts w:ascii="Times New Roman" w:hAnsi="Times New Roman" w:cs="Times New Roman"/>
                <w:sz w:val="24"/>
                <w:szCs w:val="24"/>
              </w:rPr>
              <w:t>birds</w:t>
            </w:r>
            <w:r w:rsidRPr="00C2701C">
              <w:rPr>
                <w:rFonts w:ascii="Times New Roman" w:hAnsi="Times New Roman" w:cs="Times New Roman"/>
                <w:sz w:val="24"/>
                <w:szCs w:val="24"/>
              </w:rPr>
              <w:t xml:space="preserve">, provides valuable information for mitigating that risk in the use labeling. Therefore, to assess the toxicity of highly volatile pesticides and gases to </w:t>
            </w:r>
            <w:r>
              <w:rPr>
                <w:rFonts w:ascii="Times New Roman" w:hAnsi="Times New Roman" w:cs="Times New Roman"/>
                <w:sz w:val="24"/>
                <w:szCs w:val="24"/>
              </w:rPr>
              <w:t>birds</w:t>
            </w:r>
            <w:r w:rsidRPr="00C2701C">
              <w:rPr>
                <w:rFonts w:ascii="Times New Roman" w:hAnsi="Times New Roman" w:cs="Times New Roman"/>
                <w:sz w:val="24"/>
                <w:szCs w:val="24"/>
              </w:rPr>
              <w:t>, a</w:t>
            </w:r>
            <w:r>
              <w:rPr>
                <w:rFonts w:ascii="Times New Roman" w:hAnsi="Times New Roman" w:cs="Times New Roman"/>
                <w:sz w:val="24"/>
                <w:szCs w:val="24"/>
              </w:rPr>
              <w:t>n avian inhalation toxicity study i</w:t>
            </w:r>
            <w:r w:rsidRPr="00C2701C">
              <w:rPr>
                <w:rFonts w:ascii="Times New Roman" w:hAnsi="Times New Roman" w:cs="Times New Roman"/>
                <w:sz w:val="24"/>
                <w:szCs w:val="24"/>
              </w:rPr>
              <w:t>s appropriate in lieu of the toxicity testing th</w:t>
            </w:r>
            <w:r w:rsidR="00BD30F9">
              <w:rPr>
                <w:rFonts w:ascii="Times New Roman" w:hAnsi="Times New Roman" w:cs="Times New Roman"/>
                <w:sz w:val="24"/>
                <w:szCs w:val="24"/>
              </w:rPr>
              <w:t>rough other delivery methods.</w:t>
            </w:r>
          </w:p>
        </w:tc>
      </w:tr>
      <w:tr w:rsidRPr="00AD3B89" w:rsidR="00AD3B89" w:rsidTr="00414574" w14:paraId="02BDE56F" w14:textId="77777777">
        <w:tc>
          <w:tcPr>
            <w:tcW w:w="9900" w:type="dxa"/>
            <w:shd w:val="clear" w:color="auto" w:fill="DDD9C3" w:themeFill="background2" w:themeFillShade="E6"/>
          </w:tcPr>
          <w:p w:rsidRPr="00AD3B89" w:rsidR="00AD3B89" w:rsidP="00AD3B89" w:rsidRDefault="00AD3B89" w14:paraId="4A6AEAC8"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rsidRPr="00AD3B89" w:rsidR="00AD3B89" w:rsidTr="00414574" w14:paraId="02ACA2E3" w14:textId="77777777">
        <w:tc>
          <w:tcPr>
            <w:tcW w:w="9900" w:type="dxa"/>
          </w:tcPr>
          <w:p w:rsidR="00F267C5" w:rsidP="00AD3B89" w:rsidRDefault="00AD3B89" w14:paraId="5035B6C5" w14:textId="77777777">
            <w:pPr>
              <w:spacing w:after="20"/>
              <w:rPr>
                <w:rFonts w:ascii="Times New Roman" w:hAnsi="Times New Roman" w:cs="Times New Roman" w:eastAsiaTheme="minorEastAsia"/>
                <w:b/>
                <w:bCs/>
                <w:color w:val="000000"/>
                <w:sz w:val="24"/>
                <w:szCs w:val="24"/>
                <w:lang w:bidi="en-US"/>
              </w:rPr>
            </w:pPr>
            <w:r w:rsidRPr="00F267C5">
              <w:rPr>
                <w:rFonts w:ascii="Times New Roman" w:hAnsi="Times New Roman" w:cs="Times New Roman" w:eastAsiaTheme="minorEastAsia"/>
                <w:b/>
                <w:bCs/>
                <w:color w:val="000000"/>
                <w:sz w:val="24"/>
                <w:szCs w:val="24"/>
                <w:lang w:bidi="en-US"/>
              </w:rPr>
              <w:t>How will the data be used?</w:t>
            </w:r>
          </w:p>
          <w:p w:rsidRPr="00AD3B89" w:rsidR="00AD3B89" w:rsidP="00AD3B89" w:rsidRDefault="000134EE" w14:paraId="1C3DE257" w14:textId="37B176AA">
            <w:pPr>
              <w:spacing w:after="20"/>
              <w:rPr>
                <w:rFonts w:ascii="Times New Roman" w:hAnsi="Times New Roman" w:cs="Times New Roman" w:eastAsiaTheme="minorEastAsia"/>
                <w:position w:val="6"/>
                <w:sz w:val="24"/>
                <w:szCs w:val="24"/>
                <w:highlight w:val="yellow"/>
                <w:lang w:bidi="en-US"/>
              </w:rPr>
            </w:pPr>
            <w:r w:rsidRPr="000134EE">
              <w:rPr>
                <w:rFonts w:ascii="Times New Roman" w:hAnsi="Times New Roman" w:cs="Times New Roman"/>
                <w:sz w:val="24"/>
                <w:szCs w:val="24"/>
              </w:rPr>
              <w:t xml:space="preserve">The results of this study </w:t>
            </w:r>
            <w:r w:rsidRPr="00F267C5" w:rsidR="00756F42">
              <w:rPr>
                <w:rFonts w:ascii="Times New Roman" w:hAnsi="Times New Roman" w:cs="Times New Roman"/>
                <w:sz w:val="24"/>
                <w:szCs w:val="24"/>
              </w:rPr>
              <w:t>will be used to determine the potential for a pesticide in the form of a gas to affect non-target birds, in their environment. This study is designed to quantify the toxicity endpoint in order to calculate the risk to birds.  Should the study determine the risk is a concern, the Agency can use these data to inform the pesticide label to mitigate the risk</w:t>
            </w:r>
            <w:r>
              <w:rPr>
                <w:rFonts w:ascii="Times New Roman" w:hAnsi="Times New Roman" w:cs="Times New Roman"/>
                <w:sz w:val="24"/>
                <w:szCs w:val="24"/>
              </w:rPr>
              <w:t>s</w:t>
            </w:r>
            <w:r w:rsidRPr="00F267C5" w:rsidR="00756F42">
              <w:rPr>
                <w:rFonts w:ascii="Times New Roman" w:hAnsi="Times New Roman" w:cs="Times New Roman"/>
                <w:sz w:val="24"/>
                <w:szCs w:val="24"/>
              </w:rPr>
              <w:t xml:space="preserve">. </w:t>
            </w:r>
          </w:p>
          <w:p w:rsidRPr="00AD3B89" w:rsidR="00AD3B89" w:rsidP="00AD3B89" w:rsidRDefault="00AD3B89" w14:paraId="0D20D4C3" w14:textId="77777777">
            <w:pPr>
              <w:spacing w:after="20"/>
              <w:rPr>
                <w:rFonts w:ascii="Times New Roman" w:hAnsi="Times New Roman" w:cs="Times New Roman" w:eastAsiaTheme="minorEastAsia"/>
                <w:b/>
                <w:color w:val="000000"/>
                <w:sz w:val="24"/>
                <w:szCs w:val="24"/>
                <w:highlight w:val="yellow"/>
                <w:lang w:bidi="en-US"/>
              </w:rPr>
            </w:pPr>
          </w:p>
          <w:p w:rsidRPr="00E977D9" w:rsidR="00A11ABB" w:rsidP="00A11ABB" w:rsidRDefault="00A11ABB" w14:paraId="1142FDC6" w14:textId="77777777">
            <w:pPr>
              <w:spacing w:after="20"/>
              <w:rPr>
                <w:rFonts w:ascii="Times New Roman" w:hAnsi="Times New Roman" w:cs="Times New Roman" w:eastAsiaTheme="minorEastAsia"/>
                <w:sz w:val="24"/>
                <w:szCs w:val="24"/>
                <w:lang w:bidi="en-US"/>
              </w:rPr>
            </w:pPr>
            <w:r w:rsidRPr="00E977D9">
              <w:rPr>
                <w:rFonts w:ascii="Times New Roman" w:hAnsi="Times New Roman" w:cs="Times New Roman" w:eastAsiaTheme="minorEastAsia"/>
                <w:b/>
                <w:color w:val="000000"/>
                <w:sz w:val="24"/>
                <w:szCs w:val="24"/>
                <w:lang w:bidi="en-US"/>
              </w:rPr>
              <w:t>How could the data impact the Agency’s future decision-making?</w:t>
            </w:r>
          </w:p>
          <w:p w:rsidRPr="00BD30F9" w:rsidR="00AD3B89" w:rsidP="00F80840" w:rsidRDefault="00A11ABB" w14:paraId="4A178095" w14:textId="5075C1E6">
            <w:pPr>
              <w:tabs>
                <w:tab w:val="left" w:pos="12870"/>
                <w:tab w:val="left" w:pos="12960"/>
              </w:tabs>
              <w:spacing w:after="20"/>
              <w:rPr>
                <w:rFonts w:ascii="Times New Roman" w:hAnsi="Times New Roman" w:cs="Times New Roman" w:eastAsiaTheme="minorEastAsia"/>
                <w:sz w:val="24"/>
                <w:szCs w:val="24"/>
                <w:lang w:bidi="en-US"/>
              </w:rPr>
            </w:pPr>
            <w:r w:rsidRPr="00E977D9">
              <w:rPr>
                <w:rFonts w:ascii="Times New Roman" w:hAnsi="Times New Roman" w:cs="Times New Roman" w:eastAsiaTheme="minorEastAsia"/>
                <w:sz w:val="24"/>
                <w:szCs w:val="24"/>
                <w:lang w:bidi="en-US"/>
              </w:rPr>
              <w:t xml:space="preserve">The data will inform the determination required under FIFRA or the ESA as to whether continued registration of a pesticide is likely to result in unreasonable adverse effects to non-target species or is not likely to jeopardize listed or endangered species or its critical habitat.  Without these data, EPA may need to presume risk which will limit the flexibility of pesticide products to comply with FIFRA and the ESA, and could result in </w:t>
            </w:r>
            <w:r w:rsidR="00BD30F9">
              <w:rPr>
                <w:rFonts w:ascii="Times New Roman" w:hAnsi="Times New Roman" w:cs="Times New Roman" w:eastAsiaTheme="minorEastAsia"/>
                <w:sz w:val="24"/>
                <w:szCs w:val="24"/>
                <w:lang w:bidi="en-US"/>
              </w:rPr>
              <w:t>significant use restrictions.</w:t>
            </w:r>
          </w:p>
        </w:tc>
      </w:tr>
    </w:tbl>
    <w:p w:rsidR="004B3F0C" w:rsidP="00AD3B89" w:rsidRDefault="004B3F0C" w14:paraId="71EF69E0" w14:textId="46145BDE">
      <w:pPr>
        <w:tabs>
          <w:tab w:val="left" w:pos="12870"/>
          <w:tab w:val="left" w:pos="12960"/>
        </w:tabs>
        <w:spacing w:after="20"/>
        <w:ind w:left="-360"/>
        <w:rPr>
          <w:rFonts w:ascii="Times New Roman" w:hAnsi="Times New Roman" w:cs="Times New Roman"/>
          <w:b/>
          <w:sz w:val="24"/>
          <w:szCs w:val="24"/>
        </w:rPr>
      </w:pPr>
    </w:p>
    <w:p w:rsidRPr="000E4BB0" w:rsidR="000E4BB0" w:rsidP="00E8021D" w:rsidRDefault="00B147D2" w14:paraId="05BACC2C" w14:textId="0EDB6382">
      <w:pPr>
        <w:pStyle w:val="Heading2"/>
      </w:pPr>
      <w:bookmarkStart w:name="_Toc434465252" w:id="38"/>
      <w:bookmarkStart w:name="_Toc63859132" w:id="39"/>
      <w:r w:rsidRPr="00B147D2">
        <w:t>Aquatic Organisms (Fish &amp; Invertebrates)</w:t>
      </w:r>
      <w:bookmarkEnd w:id="38"/>
      <w:bookmarkEnd w:id="39"/>
    </w:p>
    <w:tbl>
      <w:tblPr>
        <w:tblStyle w:val="TableGrid"/>
        <w:tblW w:w="9900" w:type="dxa"/>
        <w:tblInd w:w="-252" w:type="dxa"/>
        <w:tblLook w:val="04A0" w:firstRow="1" w:lastRow="0" w:firstColumn="1" w:lastColumn="0" w:noHBand="0" w:noVBand="1"/>
      </w:tblPr>
      <w:tblGrid>
        <w:gridCol w:w="9900"/>
      </w:tblGrid>
      <w:tr w:rsidRPr="00AD3B89" w:rsidR="00672301" w:rsidTr="00414574" w14:paraId="75328D88" w14:textId="77777777">
        <w:tc>
          <w:tcPr>
            <w:tcW w:w="9900" w:type="dxa"/>
            <w:shd w:val="clear" w:color="auto" w:fill="D6E3BC" w:themeFill="accent3" w:themeFillTint="66"/>
          </w:tcPr>
          <w:p w:rsidRPr="00AD3B89" w:rsidR="004B3F0C" w:rsidP="00E8021D" w:rsidRDefault="00672301" w14:paraId="198DEFBB" w14:textId="7656C31E">
            <w:pPr>
              <w:pStyle w:val="Heading3"/>
              <w:outlineLvl w:val="2"/>
            </w:pPr>
            <w:bookmarkStart w:name="AFFITS" w:id="40"/>
            <w:bookmarkStart w:name="_Toc434465253" w:id="41"/>
            <w:bookmarkStart w:name="_Toc63859133" w:id="42"/>
            <w:r w:rsidRPr="00AD3B89">
              <w:rPr>
                <w:color w:val="000000"/>
              </w:rPr>
              <w:t xml:space="preserve">Acute Freshwater </w:t>
            </w:r>
            <w:r w:rsidRPr="00AD3B89">
              <w:t>Fish</w:t>
            </w:r>
            <w:r w:rsidR="00A11ABB">
              <w:t xml:space="preserve"> and/or Invertebrate </w:t>
            </w:r>
            <w:r w:rsidRPr="00AD3B89">
              <w:t>Toxicity</w:t>
            </w:r>
            <w:r w:rsidR="009F4435">
              <w:t xml:space="preserve"> (</w:t>
            </w:r>
            <w:r w:rsidRPr="00AD3B89" w:rsidR="004B3F0C">
              <w:t>Synergism</w:t>
            </w:r>
            <w:r w:rsidR="009F4435">
              <w:t>)</w:t>
            </w:r>
            <w:bookmarkEnd w:id="40"/>
            <w:bookmarkEnd w:id="41"/>
            <w:bookmarkEnd w:id="42"/>
          </w:p>
        </w:tc>
      </w:tr>
      <w:tr w:rsidRPr="00AD3B89" w:rsidR="00672301" w:rsidTr="00414574" w14:paraId="71A584BF" w14:textId="77777777">
        <w:tc>
          <w:tcPr>
            <w:tcW w:w="9900" w:type="dxa"/>
            <w:shd w:val="clear" w:color="auto" w:fill="DDD9C3" w:themeFill="background2" w:themeFillShade="E6"/>
          </w:tcPr>
          <w:p w:rsidRPr="00AD3B89" w:rsidR="00672301" w:rsidP="00AD3B89" w:rsidRDefault="00672301" w14:paraId="2F6C87E1" w14:textId="77777777">
            <w:pPr>
              <w:spacing w:after="20"/>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rsidRPr="00AD3B89" w:rsidR="00672301" w:rsidTr="00414574" w14:paraId="0B40080F" w14:textId="77777777">
        <w:tc>
          <w:tcPr>
            <w:tcW w:w="9900" w:type="dxa"/>
          </w:tcPr>
          <w:p w:rsidRPr="00AD3B89" w:rsidR="00672301" w:rsidP="00A11ABB" w:rsidRDefault="00E062D0" w14:paraId="55ED4A16" w14:textId="67A81A84">
            <w:pPr>
              <w:spacing w:after="20"/>
              <w:rPr>
                <w:rFonts w:ascii="Times New Roman" w:hAnsi="Times New Roman" w:cs="Times New Roman"/>
                <w:sz w:val="24"/>
                <w:szCs w:val="24"/>
              </w:rPr>
            </w:pPr>
            <w:r w:rsidRPr="00AD3B89">
              <w:rPr>
                <w:rFonts w:ascii="Times New Roman" w:hAnsi="Times New Roman" w:cs="Times New Roman"/>
                <w:sz w:val="24"/>
                <w:szCs w:val="24"/>
              </w:rPr>
              <w:lastRenderedPageBreak/>
              <w:t>Pesticide synergists are incorporated into pesticide products to enhance their effectiveness (toxicity) to target organisms.  Assessing potential ecological risks of</w:t>
            </w:r>
            <w:r w:rsidR="00A11ABB">
              <w:rPr>
                <w:rFonts w:ascii="Times New Roman" w:hAnsi="Times New Roman" w:cs="Times New Roman"/>
                <w:sz w:val="24"/>
                <w:szCs w:val="24"/>
              </w:rPr>
              <w:t xml:space="preserve"> pesticides may</w:t>
            </w:r>
            <w:r w:rsidRPr="00AD3B89">
              <w:rPr>
                <w:rFonts w:ascii="Times New Roman" w:hAnsi="Times New Roman" w:cs="Times New Roman"/>
                <w:sz w:val="24"/>
                <w:szCs w:val="24"/>
              </w:rPr>
              <w:t xml:space="preserve"> requires evaluation of potential exposure and toxicity of the active ingredient alone and evaluating the enhanced toxicity that results from the addition of synergists.  The goal of obtaining this data is to determine the potential range of magnitudes of synergistic effects for pesticide active ingredients that are co-applied </w:t>
            </w:r>
            <w:r w:rsidRPr="00AD3B89" w:rsidR="00DC0B73">
              <w:rPr>
                <w:rFonts w:ascii="Times New Roman" w:hAnsi="Times New Roman" w:cs="Times New Roman"/>
                <w:sz w:val="24"/>
                <w:szCs w:val="24"/>
              </w:rPr>
              <w:t xml:space="preserve">[or co-formulated] </w:t>
            </w:r>
            <w:r w:rsidRPr="00AD3B89">
              <w:rPr>
                <w:rFonts w:ascii="Times New Roman" w:hAnsi="Times New Roman" w:cs="Times New Roman"/>
                <w:sz w:val="24"/>
                <w:szCs w:val="24"/>
              </w:rPr>
              <w:t xml:space="preserve">with synergists.   </w:t>
            </w:r>
            <w:r w:rsidRPr="00AD3B89" w:rsidR="001C254A">
              <w:rPr>
                <w:rFonts w:ascii="Times New Roman" w:hAnsi="Times New Roman" w:cs="Times New Roman"/>
                <w:sz w:val="24"/>
                <w:szCs w:val="24"/>
              </w:rPr>
              <w:t>Acute toxicity data for</w:t>
            </w:r>
            <w:r w:rsidR="00A11ABB">
              <w:rPr>
                <w:rFonts w:ascii="Times New Roman" w:hAnsi="Times New Roman" w:cs="Times New Roman"/>
                <w:sz w:val="24"/>
                <w:szCs w:val="24"/>
              </w:rPr>
              <w:t xml:space="preserve"> pesticide</w:t>
            </w:r>
            <w:r w:rsidRPr="00AD3B89">
              <w:rPr>
                <w:rFonts w:ascii="Times New Roman" w:hAnsi="Times New Roman" w:cs="Times New Roman"/>
                <w:sz w:val="24"/>
                <w:szCs w:val="24"/>
              </w:rPr>
              <w:t xml:space="preserve"> Typical End-use Products (TEPs) with synergists </w:t>
            </w:r>
            <w:r w:rsidR="00A11ABB">
              <w:rPr>
                <w:rFonts w:ascii="Times New Roman" w:hAnsi="Times New Roman" w:cs="Times New Roman"/>
                <w:sz w:val="24"/>
                <w:szCs w:val="24"/>
              </w:rPr>
              <w:t>may be</w:t>
            </w:r>
            <w:r w:rsidRPr="00AD3B89">
              <w:rPr>
                <w:rFonts w:ascii="Times New Roman" w:hAnsi="Times New Roman" w:cs="Times New Roman"/>
                <w:sz w:val="24"/>
                <w:szCs w:val="24"/>
              </w:rPr>
              <w:t xml:space="preserve"> needed </w:t>
            </w:r>
            <w:r w:rsidR="00A11ABB">
              <w:rPr>
                <w:rFonts w:ascii="Times New Roman" w:hAnsi="Times New Roman" w:cs="Times New Roman"/>
                <w:sz w:val="24"/>
                <w:szCs w:val="24"/>
              </w:rPr>
              <w:t xml:space="preserve">to evaluate </w:t>
            </w:r>
            <w:r w:rsidRPr="00AD3B89" w:rsidR="001C254A">
              <w:rPr>
                <w:rFonts w:ascii="Times New Roman" w:hAnsi="Times New Roman" w:cs="Times New Roman"/>
                <w:sz w:val="24"/>
                <w:szCs w:val="24"/>
              </w:rPr>
              <w:t xml:space="preserve">exposure to water bodies </w:t>
            </w:r>
            <w:r w:rsidR="00A11ABB">
              <w:rPr>
                <w:rFonts w:ascii="Times New Roman" w:hAnsi="Times New Roman" w:cs="Times New Roman"/>
                <w:sz w:val="24"/>
                <w:szCs w:val="24"/>
              </w:rPr>
              <w:t xml:space="preserve">which </w:t>
            </w:r>
            <w:r w:rsidRPr="00AD3B89" w:rsidR="001C254A">
              <w:rPr>
                <w:rFonts w:ascii="Times New Roman" w:hAnsi="Times New Roman" w:cs="Times New Roman"/>
                <w:sz w:val="24"/>
                <w:szCs w:val="24"/>
              </w:rPr>
              <w:t xml:space="preserve">can potentially impact aquatic communities. </w:t>
            </w:r>
          </w:p>
        </w:tc>
      </w:tr>
      <w:tr w:rsidRPr="00AD3B89" w:rsidR="00672301" w:rsidTr="00414574" w14:paraId="3CA131C9" w14:textId="77777777">
        <w:tc>
          <w:tcPr>
            <w:tcW w:w="9900" w:type="dxa"/>
            <w:shd w:val="clear" w:color="auto" w:fill="DDD9C3" w:themeFill="background2" w:themeFillShade="E6"/>
          </w:tcPr>
          <w:p w:rsidRPr="00AD3B89" w:rsidR="00672301" w:rsidP="00AD3B89" w:rsidRDefault="00672301" w14:paraId="3281E7AA"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rsidRPr="00AD3B89" w:rsidR="00672301" w:rsidTr="00414574" w14:paraId="3F830542" w14:textId="77777777">
        <w:tc>
          <w:tcPr>
            <w:tcW w:w="9900" w:type="dxa"/>
          </w:tcPr>
          <w:p w:rsidRPr="00AD3B89" w:rsidR="00672301" w:rsidP="00AD3B89" w:rsidRDefault="00672301" w14:paraId="0EFFBB5F" w14:textId="77777777">
            <w:pPr>
              <w:spacing w:after="20"/>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 xml:space="preserve">How will the data be used?  </w:t>
            </w:r>
          </w:p>
          <w:p w:rsidRPr="00AD3B89" w:rsidR="00672301" w:rsidP="00AD3B89" w:rsidRDefault="00262008" w14:paraId="03C3ECB4" w14:textId="42658C1A">
            <w:pPr>
              <w:spacing w:after="20"/>
              <w:rPr>
                <w:rFonts w:ascii="Times New Roman" w:hAnsi="Times New Roman" w:cs="Times New Roman"/>
                <w:color w:val="000000"/>
                <w:sz w:val="24"/>
                <w:szCs w:val="24"/>
              </w:rPr>
            </w:pPr>
            <w:r w:rsidRPr="00AD3B89">
              <w:rPr>
                <w:rFonts w:ascii="Times New Roman" w:hAnsi="Times New Roman" w:cs="Times New Roman"/>
                <w:color w:val="000000"/>
                <w:sz w:val="24"/>
                <w:szCs w:val="24"/>
              </w:rPr>
              <w:t>EPA will use these</w:t>
            </w:r>
            <w:r w:rsidRPr="00AD3B89" w:rsidR="00672301">
              <w:rPr>
                <w:rFonts w:ascii="Times New Roman" w:hAnsi="Times New Roman" w:cs="Times New Roman"/>
                <w:color w:val="000000"/>
                <w:sz w:val="24"/>
                <w:szCs w:val="24"/>
              </w:rPr>
              <w:t xml:space="preserve"> data to determine the likelihood that acute risks can potentially impact aquatic communities</w:t>
            </w:r>
            <w:r w:rsidRPr="00AD3B89" w:rsidR="00DC0B73">
              <w:rPr>
                <w:rFonts w:ascii="Times New Roman" w:hAnsi="Times New Roman" w:cs="Times New Roman"/>
                <w:color w:val="000000"/>
                <w:sz w:val="24"/>
                <w:szCs w:val="24"/>
              </w:rPr>
              <w:t>.</w:t>
            </w:r>
            <w:r w:rsidRPr="00AD3B89" w:rsidR="00916B3D">
              <w:rPr>
                <w:rFonts w:ascii="Times New Roman" w:hAnsi="Times New Roman" w:cs="Times New Roman"/>
                <w:color w:val="000000"/>
                <w:sz w:val="24"/>
                <w:szCs w:val="24"/>
              </w:rPr>
              <w:t xml:space="preserve"> </w:t>
            </w:r>
            <w:r w:rsidRPr="00AD3B89">
              <w:rPr>
                <w:rFonts w:ascii="Times New Roman" w:hAnsi="Times New Roman" w:cs="Times New Roman"/>
                <w:color w:val="000000"/>
                <w:sz w:val="24"/>
                <w:szCs w:val="24"/>
              </w:rPr>
              <w:t xml:space="preserve">The data </w:t>
            </w:r>
            <w:r w:rsidRPr="00AD3B89" w:rsidR="00916B3D">
              <w:rPr>
                <w:rFonts w:ascii="Times New Roman" w:hAnsi="Times New Roman" w:cs="Times New Roman"/>
                <w:color w:val="000000"/>
                <w:sz w:val="24"/>
                <w:szCs w:val="24"/>
              </w:rPr>
              <w:t>will be used to refine the screening</w:t>
            </w:r>
            <w:r w:rsidR="00A11ABB">
              <w:rPr>
                <w:rFonts w:ascii="Times New Roman" w:hAnsi="Times New Roman" w:cs="Times New Roman"/>
                <w:color w:val="000000"/>
                <w:sz w:val="24"/>
                <w:szCs w:val="24"/>
              </w:rPr>
              <w:t>-</w:t>
            </w:r>
            <w:r w:rsidRPr="00AD3B89" w:rsidR="00916B3D">
              <w:rPr>
                <w:rFonts w:ascii="Times New Roman" w:hAnsi="Times New Roman" w:cs="Times New Roman"/>
                <w:color w:val="000000"/>
                <w:sz w:val="24"/>
                <w:szCs w:val="24"/>
              </w:rPr>
              <w:t>level</w:t>
            </w:r>
            <w:r w:rsidRPr="00AD3B89">
              <w:rPr>
                <w:rFonts w:ascii="Times New Roman" w:hAnsi="Times New Roman" w:cs="Times New Roman"/>
                <w:color w:val="000000"/>
                <w:sz w:val="24"/>
                <w:szCs w:val="24"/>
              </w:rPr>
              <w:t xml:space="preserve"> ecological</w:t>
            </w:r>
            <w:r w:rsidRPr="00AD3B89" w:rsidR="00916B3D">
              <w:rPr>
                <w:rFonts w:ascii="Times New Roman" w:hAnsi="Times New Roman" w:cs="Times New Roman"/>
                <w:color w:val="000000"/>
                <w:sz w:val="24"/>
                <w:szCs w:val="24"/>
              </w:rPr>
              <w:t xml:space="preserve"> risk assessment to determine whether </w:t>
            </w:r>
            <w:r w:rsidR="001E6297">
              <w:rPr>
                <w:rFonts w:ascii="Times New Roman" w:hAnsi="Times New Roman" w:cs="Times New Roman"/>
                <w:color w:val="000000"/>
                <w:sz w:val="24"/>
                <w:szCs w:val="24"/>
              </w:rPr>
              <w:t xml:space="preserve">the synergistic effects of pesticides </w:t>
            </w:r>
            <w:r w:rsidRPr="00AD3B89" w:rsidR="00916B3D">
              <w:rPr>
                <w:rFonts w:ascii="Times New Roman" w:hAnsi="Times New Roman" w:cs="Times New Roman"/>
                <w:color w:val="000000"/>
                <w:sz w:val="24"/>
                <w:szCs w:val="24"/>
              </w:rPr>
              <w:t xml:space="preserve">causes unreasonable adverse </w:t>
            </w:r>
            <w:r w:rsidRPr="00AD3B89">
              <w:rPr>
                <w:rFonts w:ascii="Times New Roman" w:hAnsi="Times New Roman" w:cs="Times New Roman"/>
                <w:color w:val="000000"/>
                <w:sz w:val="24"/>
                <w:szCs w:val="24"/>
              </w:rPr>
              <w:t xml:space="preserve">ecological </w:t>
            </w:r>
            <w:r w:rsidRPr="00AD3B89" w:rsidR="00916B3D">
              <w:rPr>
                <w:rFonts w:ascii="Times New Roman" w:hAnsi="Times New Roman" w:cs="Times New Roman"/>
                <w:color w:val="000000"/>
                <w:sz w:val="24"/>
                <w:szCs w:val="24"/>
              </w:rPr>
              <w:t>effects</w:t>
            </w:r>
            <w:r w:rsidRPr="00AD3B89">
              <w:rPr>
                <w:rFonts w:ascii="Times New Roman" w:hAnsi="Times New Roman" w:cs="Times New Roman"/>
                <w:color w:val="000000"/>
                <w:sz w:val="24"/>
                <w:szCs w:val="24"/>
              </w:rPr>
              <w:t xml:space="preserve"> to non-target species.</w:t>
            </w:r>
          </w:p>
          <w:p w:rsidRPr="00AD3B89" w:rsidR="00672301" w:rsidP="00AD3B89" w:rsidRDefault="00672301" w14:paraId="0E5C69EB" w14:textId="77777777">
            <w:pPr>
              <w:spacing w:after="20"/>
              <w:rPr>
                <w:rFonts w:ascii="Times New Roman" w:hAnsi="Times New Roman" w:cs="Times New Roman"/>
                <w:sz w:val="24"/>
                <w:szCs w:val="24"/>
              </w:rPr>
            </w:pPr>
          </w:p>
          <w:p w:rsidRPr="00E977D9" w:rsidR="00A11ABB" w:rsidP="00A11ABB" w:rsidRDefault="00A11ABB" w14:paraId="42DE4458" w14:textId="77777777">
            <w:pPr>
              <w:spacing w:after="20"/>
              <w:rPr>
                <w:rFonts w:ascii="Times New Roman" w:hAnsi="Times New Roman" w:cs="Times New Roman" w:eastAsiaTheme="minorEastAsia"/>
                <w:sz w:val="24"/>
                <w:szCs w:val="24"/>
                <w:lang w:bidi="en-US"/>
              </w:rPr>
            </w:pPr>
            <w:r w:rsidRPr="00E977D9">
              <w:rPr>
                <w:rFonts w:ascii="Times New Roman" w:hAnsi="Times New Roman" w:cs="Times New Roman" w:eastAsiaTheme="minorEastAsia"/>
                <w:b/>
                <w:color w:val="000000"/>
                <w:sz w:val="24"/>
                <w:szCs w:val="24"/>
                <w:lang w:bidi="en-US"/>
              </w:rPr>
              <w:t>How could the data impact the Agency’s future decision-making?</w:t>
            </w:r>
          </w:p>
          <w:p w:rsidRPr="00BD30F9" w:rsidR="00672301" w:rsidP="00BD30F9" w:rsidRDefault="00A11ABB" w14:paraId="550F1AC6" w14:textId="68D187E0">
            <w:pPr>
              <w:tabs>
                <w:tab w:val="left" w:pos="12870"/>
                <w:tab w:val="left" w:pos="12960"/>
              </w:tabs>
              <w:spacing w:after="20"/>
              <w:rPr>
                <w:rFonts w:ascii="Times New Roman" w:hAnsi="Times New Roman" w:cs="Times New Roman" w:eastAsiaTheme="minorEastAsia"/>
                <w:sz w:val="24"/>
                <w:szCs w:val="24"/>
                <w:lang w:bidi="en-US"/>
              </w:rPr>
            </w:pPr>
            <w:r w:rsidRPr="00E977D9">
              <w:rPr>
                <w:rFonts w:ascii="Times New Roman" w:hAnsi="Times New Roman" w:cs="Times New Roman" w:eastAsiaTheme="minorEastAsia"/>
                <w:sz w:val="24"/>
                <w:szCs w:val="24"/>
                <w:lang w:bidi="en-US"/>
              </w:rPr>
              <w:t xml:space="preserve">The data will inform the determination required under FIFRA or the ESA as to whether continued registration of a pesticide is likely to result in unreasonable adverse effects to non-target species or is not likely to jeopardize listed or endangered species or its critical habitat.  Without these data, EPA may need to presume risk which will limit the flexibility of pesticide products to comply with FIFRA and the ESA, and could result in </w:t>
            </w:r>
            <w:r w:rsidR="00BD30F9">
              <w:rPr>
                <w:rFonts w:ascii="Times New Roman" w:hAnsi="Times New Roman" w:cs="Times New Roman" w:eastAsiaTheme="minorEastAsia"/>
                <w:sz w:val="24"/>
                <w:szCs w:val="24"/>
                <w:lang w:bidi="en-US"/>
              </w:rPr>
              <w:t>significant use restrictions.</w:t>
            </w:r>
          </w:p>
        </w:tc>
      </w:tr>
    </w:tbl>
    <w:p w:rsidRPr="00D81C59" w:rsidR="00D81C59" w:rsidP="00E8021D" w:rsidRDefault="00B147D2" w14:paraId="1252A318" w14:textId="58A67C09">
      <w:pPr>
        <w:pStyle w:val="Heading1"/>
      </w:pPr>
      <w:bookmarkStart w:name="_Toc434465254" w:id="43"/>
      <w:bookmarkStart w:name="_Toc63859134" w:id="44"/>
      <w:r>
        <w:t xml:space="preserve">NON-TARGET PLANTS (TERRESTRIAL </w:t>
      </w:r>
      <w:r w:rsidRPr="00B147D2">
        <w:t xml:space="preserve">&amp; </w:t>
      </w:r>
      <w:r>
        <w:t>AQUATIC</w:t>
      </w:r>
      <w:r w:rsidRPr="00B147D2">
        <w:t>)</w:t>
      </w:r>
      <w:bookmarkEnd w:id="43"/>
      <w:bookmarkEnd w:id="44"/>
    </w:p>
    <w:tbl>
      <w:tblPr>
        <w:tblStyle w:val="TableGrid"/>
        <w:tblW w:w="9900" w:type="dxa"/>
        <w:tblInd w:w="-252" w:type="dxa"/>
        <w:tblLook w:val="01E0" w:firstRow="1" w:lastRow="1" w:firstColumn="1" w:lastColumn="1" w:noHBand="0" w:noVBand="0"/>
      </w:tblPr>
      <w:tblGrid>
        <w:gridCol w:w="9900"/>
      </w:tblGrid>
      <w:tr w:rsidRPr="00AD3B89" w:rsidR="00984859" w:rsidTr="00414574" w14:paraId="3D322B19" w14:textId="77777777">
        <w:trPr>
          <w:trHeight w:val="278"/>
        </w:trPr>
        <w:tc>
          <w:tcPr>
            <w:tcW w:w="9900" w:type="dxa"/>
            <w:shd w:val="clear" w:color="auto" w:fill="D6E3BC" w:themeFill="accent3" w:themeFillTint="66"/>
          </w:tcPr>
          <w:p w:rsidRPr="00AD3B89" w:rsidR="00984859" w:rsidP="00E8021D" w:rsidRDefault="00984859" w14:paraId="0E75184E" w14:textId="0A7E8B76">
            <w:pPr>
              <w:pStyle w:val="Heading3"/>
              <w:outlineLvl w:val="2"/>
              <w:rPr>
                <w:color w:val="000000"/>
              </w:rPr>
            </w:pPr>
            <w:bookmarkStart w:name="_Toc434465255" w:id="45"/>
            <w:bookmarkStart w:name="_Toc63859135" w:id="46"/>
            <w:bookmarkStart w:name="NTPRT" w:id="47"/>
            <w:r w:rsidRPr="00AD3B89">
              <w:t>Non-Target Plant Reproductive Toxicity</w:t>
            </w:r>
            <w:bookmarkEnd w:id="45"/>
            <w:bookmarkEnd w:id="46"/>
            <w:r w:rsidRPr="00AD3B89">
              <w:t xml:space="preserve"> </w:t>
            </w:r>
            <w:bookmarkEnd w:id="47"/>
          </w:p>
        </w:tc>
      </w:tr>
      <w:tr w:rsidRPr="00AD3B89" w:rsidR="00984859" w:rsidTr="00414574" w14:paraId="110154E3" w14:textId="77777777">
        <w:trPr>
          <w:trHeight w:val="197"/>
        </w:trPr>
        <w:tc>
          <w:tcPr>
            <w:tcW w:w="9900" w:type="dxa"/>
            <w:shd w:val="clear" w:color="auto" w:fill="DDD9C3" w:themeFill="background2" w:themeFillShade="E6"/>
          </w:tcPr>
          <w:p w:rsidRPr="00AD3B89" w:rsidR="00984859" w:rsidP="00AD3B89" w:rsidRDefault="00984859" w14:paraId="48AC31DA" w14:textId="77777777">
            <w:pPr>
              <w:tabs>
                <w:tab w:val="left" w:pos="12870"/>
                <w:tab w:val="left" w:pos="12960"/>
              </w:tabs>
              <w:spacing w:after="20"/>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rsidRPr="00AD3B89" w:rsidR="00984859" w:rsidTr="00414574" w14:paraId="23ECBEF1" w14:textId="77777777">
        <w:tc>
          <w:tcPr>
            <w:tcW w:w="9900" w:type="dxa"/>
          </w:tcPr>
          <w:p w:rsidRPr="00BD30F9" w:rsidR="00984859" w:rsidP="00AD3B89" w:rsidRDefault="00984859" w14:paraId="3A09C58F" w14:textId="05C1E0E0">
            <w:pPr>
              <w:tabs>
                <w:tab w:val="left" w:pos="12870"/>
                <w:tab w:val="left" w:pos="12960"/>
              </w:tabs>
              <w:spacing w:after="20"/>
              <w:rPr>
                <w:rFonts w:ascii="Times New Roman" w:hAnsi="Times New Roman" w:cs="Times New Roman"/>
                <w:sz w:val="24"/>
                <w:szCs w:val="24"/>
              </w:rPr>
            </w:pPr>
            <w:r w:rsidRPr="00AD3B89">
              <w:rPr>
                <w:rFonts w:ascii="Times New Roman" w:hAnsi="Times New Roman" w:cs="Times New Roman"/>
                <w:sz w:val="24"/>
                <w:szCs w:val="24"/>
              </w:rPr>
              <w:t xml:space="preserve">Plants exposed to </w:t>
            </w:r>
            <w:r w:rsidR="008C4F5C">
              <w:rPr>
                <w:rFonts w:ascii="Times New Roman" w:hAnsi="Times New Roman" w:cs="Times New Roman"/>
                <w:sz w:val="24"/>
                <w:szCs w:val="24"/>
              </w:rPr>
              <w:t>some</w:t>
            </w:r>
            <w:r w:rsidR="00BE6CB7">
              <w:rPr>
                <w:rFonts w:ascii="Times New Roman" w:hAnsi="Times New Roman" w:cs="Times New Roman"/>
                <w:sz w:val="24"/>
                <w:szCs w:val="24"/>
              </w:rPr>
              <w:t xml:space="preserve"> pesticides </w:t>
            </w:r>
            <w:r w:rsidRPr="00AD3B89">
              <w:rPr>
                <w:rFonts w:ascii="Times New Roman" w:hAnsi="Times New Roman" w:cs="Times New Roman"/>
                <w:sz w:val="24"/>
                <w:szCs w:val="24"/>
              </w:rPr>
              <w:t xml:space="preserve">during their reproductive stages </w:t>
            </w:r>
            <w:r w:rsidR="008C4F5C">
              <w:rPr>
                <w:rFonts w:ascii="Times New Roman" w:hAnsi="Times New Roman" w:cs="Times New Roman"/>
                <w:sz w:val="24"/>
                <w:szCs w:val="24"/>
              </w:rPr>
              <w:t>may</w:t>
            </w:r>
            <w:r w:rsidRPr="00AD3B89">
              <w:rPr>
                <w:rFonts w:ascii="Times New Roman" w:hAnsi="Times New Roman" w:cs="Times New Roman"/>
                <w:sz w:val="24"/>
                <w:szCs w:val="24"/>
              </w:rPr>
              <w:t xml:space="preserve"> exhibit adverse effects on reproduction.  </w:t>
            </w:r>
            <w:r w:rsidRPr="00AD3B89">
              <w:rPr>
                <w:rFonts w:ascii="Times New Roman" w:hAnsi="Times New Roman" w:cs="Times New Roman"/>
                <w:bCs/>
                <w:sz w:val="24"/>
                <w:szCs w:val="24"/>
              </w:rPr>
              <w:t>Plants provide food and habitat vital to ecological processes.</w:t>
            </w:r>
            <w:r w:rsidR="00BE6CB7">
              <w:rPr>
                <w:rFonts w:ascii="Times New Roman" w:hAnsi="Times New Roman" w:cs="Times New Roman"/>
                <w:bCs/>
                <w:sz w:val="24"/>
                <w:szCs w:val="24"/>
              </w:rPr>
              <w:t xml:space="preserve">  </w:t>
            </w:r>
            <w:r w:rsidR="00D755F4">
              <w:rPr>
                <w:rFonts w:ascii="Times New Roman" w:hAnsi="Times New Roman" w:cs="Times New Roman"/>
                <w:bCs/>
                <w:sz w:val="24"/>
                <w:szCs w:val="24"/>
              </w:rPr>
              <w:t xml:space="preserve">In some cases, information may suggest </w:t>
            </w:r>
            <w:r w:rsidRPr="00AD3B89" w:rsidR="00D755F4">
              <w:rPr>
                <w:rFonts w:ascii="Times New Roman" w:hAnsi="Times New Roman" w:cs="Times New Roman"/>
                <w:sz w:val="24"/>
                <w:szCs w:val="24"/>
              </w:rPr>
              <w:t xml:space="preserve">that the plant reproductive effects are manifested at lower concentrations than the standard vegetative vigor effects.  </w:t>
            </w:r>
            <w:r w:rsidRPr="00AD3B89">
              <w:rPr>
                <w:rFonts w:ascii="Times New Roman" w:hAnsi="Times New Roman" w:cs="Times New Roman"/>
                <w:bCs/>
                <w:sz w:val="24"/>
                <w:szCs w:val="24"/>
              </w:rPr>
              <w:t xml:space="preserve">Therefore, a </w:t>
            </w:r>
            <w:r w:rsidR="00BE6CB7">
              <w:rPr>
                <w:rFonts w:ascii="Times New Roman" w:hAnsi="Times New Roman" w:cs="Times New Roman"/>
                <w:bCs/>
                <w:sz w:val="24"/>
                <w:szCs w:val="24"/>
              </w:rPr>
              <w:t>full</w:t>
            </w:r>
            <w:r w:rsidRPr="00AD3B89">
              <w:rPr>
                <w:rFonts w:ascii="Times New Roman" w:hAnsi="Times New Roman" w:cs="Times New Roman"/>
                <w:sz w:val="24"/>
                <w:szCs w:val="24"/>
              </w:rPr>
              <w:t xml:space="preserve"> understanding of the potential risks to non-target plants is essential in order to assess the</w:t>
            </w:r>
            <w:r w:rsidR="00BE6CB7">
              <w:rPr>
                <w:rFonts w:ascii="Times New Roman" w:hAnsi="Times New Roman" w:cs="Times New Roman"/>
                <w:sz w:val="24"/>
                <w:szCs w:val="24"/>
              </w:rPr>
              <w:t xml:space="preserve"> potential </w:t>
            </w:r>
            <w:r w:rsidRPr="00AD3B89">
              <w:rPr>
                <w:rFonts w:ascii="Times New Roman" w:hAnsi="Times New Roman" w:cs="Times New Roman"/>
                <w:sz w:val="24"/>
                <w:szCs w:val="24"/>
              </w:rPr>
              <w:t>environmental risks</w:t>
            </w:r>
            <w:r w:rsidR="00BE6CB7">
              <w:rPr>
                <w:rFonts w:ascii="Times New Roman" w:hAnsi="Times New Roman" w:cs="Times New Roman"/>
                <w:sz w:val="24"/>
                <w:szCs w:val="24"/>
              </w:rPr>
              <w:t xml:space="preserve"> from the use of some pesticides</w:t>
            </w:r>
            <w:r w:rsidR="00BD30F9">
              <w:rPr>
                <w:rFonts w:ascii="Times New Roman" w:hAnsi="Times New Roman" w:cs="Times New Roman"/>
                <w:sz w:val="24"/>
                <w:szCs w:val="24"/>
              </w:rPr>
              <w:t>.</w:t>
            </w:r>
          </w:p>
        </w:tc>
      </w:tr>
      <w:tr w:rsidRPr="00AD3B89" w:rsidR="00984859" w:rsidTr="00414574" w14:paraId="7AA93131" w14:textId="77777777">
        <w:tc>
          <w:tcPr>
            <w:tcW w:w="9900" w:type="dxa"/>
            <w:shd w:val="clear" w:color="auto" w:fill="DDD9C3" w:themeFill="background2" w:themeFillShade="E6"/>
          </w:tcPr>
          <w:p w:rsidRPr="00AD3B89" w:rsidR="00984859" w:rsidP="00AD3B89" w:rsidRDefault="00984859" w14:paraId="4C65DBAC" w14:textId="77777777">
            <w:pPr>
              <w:tabs>
                <w:tab w:val="left" w:pos="12870"/>
                <w:tab w:val="left" w:pos="12960"/>
              </w:tabs>
              <w:spacing w:after="20"/>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Practical Utility of the Data</w:t>
            </w:r>
          </w:p>
        </w:tc>
      </w:tr>
      <w:tr w:rsidRPr="00AD3B89" w:rsidR="00984859" w:rsidTr="00414574" w14:paraId="7D7091B4" w14:textId="77777777">
        <w:tc>
          <w:tcPr>
            <w:tcW w:w="9900" w:type="dxa"/>
          </w:tcPr>
          <w:p w:rsidRPr="00AD3B89" w:rsidR="00984859" w:rsidP="00AD3B89" w:rsidRDefault="00984859" w14:paraId="47D13197" w14:textId="77777777">
            <w:pPr>
              <w:tabs>
                <w:tab w:val="left" w:pos="12870"/>
                <w:tab w:val="left" w:pos="12960"/>
              </w:tabs>
              <w:spacing w:after="20"/>
              <w:rPr>
                <w:rFonts w:ascii="Times New Roman" w:hAnsi="Times New Roman" w:cs="Times New Roman"/>
                <w:b/>
                <w:sz w:val="24"/>
                <w:szCs w:val="24"/>
              </w:rPr>
            </w:pPr>
            <w:r w:rsidRPr="00AD3B89">
              <w:rPr>
                <w:rFonts w:ascii="Times New Roman" w:hAnsi="Times New Roman" w:cs="Times New Roman"/>
                <w:b/>
                <w:sz w:val="24"/>
                <w:szCs w:val="24"/>
              </w:rPr>
              <w:t xml:space="preserve">How will the data be used?  </w:t>
            </w:r>
          </w:p>
          <w:p w:rsidRPr="00AD3B89" w:rsidR="00984859" w:rsidP="00AD3B89" w:rsidRDefault="00984859" w14:paraId="3F685362" w14:textId="17274A70">
            <w:pPr>
              <w:tabs>
                <w:tab w:val="left" w:pos="12870"/>
                <w:tab w:val="left" w:pos="12960"/>
              </w:tabs>
              <w:spacing w:after="20"/>
              <w:rPr>
                <w:rFonts w:ascii="Times New Roman" w:hAnsi="Times New Roman" w:cs="Times New Roman"/>
                <w:sz w:val="24"/>
                <w:szCs w:val="24"/>
              </w:rPr>
            </w:pPr>
            <w:r w:rsidRPr="00AD3B89">
              <w:rPr>
                <w:rFonts w:ascii="Times New Roman" w:hAnsi="Times New Roman" w:cs="Times New Roman"/>
                <w:sz w:val="24"/>
                <w:szCs w:val="24"/>
              </w:rPr>
              <w:t>EPA will use the data to determine the concentra</w:t>
            </w:r>
            <w:r w:rsidRPr="00AD3B89" w:rsidR="0083158C">
              <w:rPr>
                <w:rFonts w:ascii="Times New Roman" w:hAnsi="Times New Roman" w:cs="Times New Roman"/>
                <w:sz w:val="24"/>
                <w:szCs w:val="24"/>
              </w:rPr>
              <w:t xml:space="preserve">tion at which plants exposed to </w:t>
            </w:r>
            <w:r w:rsidR="002B23A0">
              <w:rPr>
                <w:rFonts w:ascii="Times New Roman" w:hAnsi="Times New Roman" w:cs="Times New Roman"/>
                <w:sz w:val="24"/>
                <w:szCs w:val="24"/>
              </w:rPr>
              <w:t xml:space="preserve">pesticides </w:t>
            </w:r>
            <w:r w:rsidRPr="00AD3B89">
              <w:rPr>
                <w:rFonts w:ascii="Times New Roman" w:hAnsi="Times New Roman" w:cs="Times New Roman"/>
                <w:sz w:val="24"/>
                <w:szCs w:val="24"/>
              </w:rPr>
              <w:t xml:space="preserve">during their reproductive stages are likely to exhibit adverse effects.  These data will be used to </w:t>
            </w:r>
            <w:r w:rsidRPr="00AD3B89">
              <w:rPr>
                <w:rFonts w:ascii="Times New Roman" w:hAnsi="Times New Roman" w:cs="Times New Roman"/>
                <w:bCs/>
                <w:sz w:val="24"/>
                <w:szCs w:val="24"/>
              </w:rPr>
              <w:t>characterize the risk posed to plant reproductive processes in terrestrial ecosystems</w:t>
            </w:r>
            <w:r w:rsidRPr="00AD3B89">
              <w:rPr>
                <w:rFonts w:ascii="Times New Roman" w:hAnsi="Times New Roman" w:cs="Times New Roman"/>
                <w:sz w:val="24"/>
                <w:szCs w:val="24"/>
              </w:rPr>
              <w:t xml:space="preserve">.  </w:t>
            </w:r>
          </w:p>
          <w:p w:rsidRPr="00AD3B89" w:rsidR="00F2635E" w:rsidP="00AD3B89" w:rsidRDefault="00F2635E" w14:paraId="601BDE12" w14:textId="77777777">
            <w:pPr>
              <w:tabs>
                <w:tab w:val="left" w:pos="12870"/>
                <w:tab w:val="left" w:pos="12960"/>
              </w:tabs>
              <w:spacing w:after="20"/>
              <w:rPr>
                <w:rFonts w:ascii="Times New Roman" w:hAnsi="Times New Roman" w:cs="Times New Roman"/>
                <w:sz w:val="24"/>
                <w:szCs w:val="24"/>
              </w:rPr>
            </w:pPr>
          </w:p>
          <w:p w:rsidRPr="00AD3B89" w:rsidR="00984859" w:rsidP="00AD3B89" w:rsidRDefault="00984859" w14:paraId="2053B52A" w14:textId="77777777">
            <w:pPr>
              <w:tabs>
                <w:tab w:val="left" w:pos="12870"/>
                <w:tab w:val="left" w:pos="12960"/>
              </w:tabs>
              <w:spacing w:after="20"/>
              <w:rPr>
                <w:rFonts w:ascii="Times New Roman" w:hAnsi="Times New Roman" w:cs="Times New Roman"/>
                <w:sz w:val="24"/>
                <w:szCs w:val="24"/>
              </w:rPr>
            </w:pPr>
            <w:r w:rsidRPr="00AD3B89">
              <w:rPr>
                <w:rFonts w:ascii="Times New Roman" w:hAnsi="Times New Roman" w:cs="Times New Roman"/>
                <w:b/>
                <w:sz w:val="24"/>
                <w:szCs w:val="24"/>
              </w:rPr>
              <w:t>How could the data impact the Agency’s future decision-making?</w:t>
            </w:r>
          </w:p>
          <w:p w:rsidRPr="00BD30F9" w:rsidR="00984859" w:rsidP="00AD3B89" w:rsidRDefault="002B23A0" w14:paraId="4659C893" w14:textId="6354B45F">
            <w:pPr>
              <w:tabs>
                <w:tab w:val="left" w:pos="12870"/>
                <w:tab w:val="left" w:pos="12960"/>
              </w:tabs>
              <w:spacing w:after="20"/>
              <w:rPr>
                <w:rFonts w:ascii="Times New Roman" w:hAnsi="Times New Roman" w:cs="Times New Roman" w:eastAsiaTheme="minorEastAsia"/>
                <w:sz w:val="24"/>
                <w:szCs w:val="24"/>
                <w:lang w:bidi="en-US"/>
              </w:rPr>
            </w:pPr>
            <w:r w:rsidRPr="00E977D9">
              <w:rPr>
                <w:rFonts w:ascii="Times New Roman" w:hAnsi="Times New Roman" w:cs="Times New Roman" w:eastAsiaTheme="minorEastAsia"/>
                <w:sz w:val="24"/>
                <w:szCs w:val="24"/>
                <w:lang w:bidi="en-US"/>
              </w:rPr>
              <w:t xml:space="preserve">The data will inform the determination required under FIFRA or the ESA as to whether continued registration of a pesticide is likely to result in unreasonable adverse effects to non-target species or is not likely to jeopardize listed or endangered species or its critical habitat.  Without these data, </w:t>
            </w:r>
            <w:r w:rsidRPr="00E977D9">
              <w:rPr>
                <w:rFonts w:ascii="Times New Roman" w:hAnsi="Times New Roman" w:cs="Times New Roman" w:eastAsiaTheme="minorEastAsia"/>
                <w:sz w:val="24"/>
                <w:szCs w:val="24"/>
                <w:lang w:bidi="en-US"/>
              </w:rPr>
              <w:lastRenderedPageBreak/>
              <w:t xml:space="preserve">EPA may need to presume risk which will limit the flexibility of pesticide products to comply with FIFRA and the ESA, and could result in </w:t>
            </w:r>
            <w:r w:rsidR="00BD30F9">
              <w:rPr>
                <w:rFonts w:ascii="Times New Roman" w:hAnsi="Times New Roman" w:cs="Times New Roman" w:eastAsiaTheme="minorEastAsia"/>
                <w:sz w:val="24"/>
                <w:szCs w:val="24"/>
                <w:lang w:bidi="en-US"/>
              </w:rPr>
              <w:t>significant use restrictions.</w:t>
            </w:r>
          </w:p>
        </w:tc>
      </w:tr>
    </w:tbl>
    <w:p w:rsidR="00D05782" w:rsidP="00AD3B89" w:rsidRDefault="00D05782" w14:paraId="1E8FD8D6" w14:textId="4DC18461">
      <w:pPr>
        <w:tabs>
          <w:tab w:val="left" w:pos="12870"/>
          <w:tab w:val="left" w:pos="12960"/>
        </w:tabs>
        <w:spacing w:after="20"/>
        <w:rPr>
          <w:rFonts w:ascii="Times New Roman" w:hAnsi="Times New Roman" w:cs="Times New Roman"/>
          <w:b/>
          <w:bCs/>
          <w:iCs/>
          <w:sz w:val="24"/>
          <w:szCs w:val="24"/>
          <w:highlight w:val="yellow"/>
        </w:rPr>
      </w:pPr>
    </w:p>
    <w:p w:rsidRPr="00D05782" w:rsidR="00E8021D" w:rsidP="00AD3B89" w:rsidRDefault="00E8021D" w14:paraId="22E4D8C9" w14:textId="77777777">
      <w:pPr>
        <w:tabs>
          <w:tab w:val="left" w:pos="12870"/>
          <w:tab w:val="left" w:pos="12960"/>
        </w:tabs>
        <w:spacing w:after="20"/>
        <w:rPr>
          <w:rFonts w:ascii="Times New Roman" w:hAnsi="Times New Roman" w:cs="Times New Roman"/>
          <w:b/>
          <w:bCs/>
          <w:iCs/>
          <w:sz w:val="24"/>
          <w:szCs w:val="24"/>
          <w:highlight w:val="yellow"/>
        </w:rPr>
      </w:pPr>
    </w:p>
    <w:tbl>
      <w:tblPr>
        <w:tblStyle w:val="TableGrid"/>
        <w:tblW w:w="9900" w:type="dxa"/>
        <w:tblInd w:w="-252" w:type="dxa"/>
        <w:tblLook w:val="04A0" w:firstRow="1" w:lastRow="0" w:firstColumn="1" w:lastColumn="0" w:noHBand="0" w:noVBand="1"/>
      </w:tblPr>
      <w:tblGrid>
        <w:gridCol w:w="9900"/>
      </w:tblGrid>
      <w:tr w:rsidRPr="00D05782" w:rsidR="00D05782" w:rsidTr="00414574" w14:paraId="28982CB2" w14:textId="77777777">
        <w:tc>
          <w:tcPr>
            <w:tcW w:w="9900" w:type="dxa"/>
            <w:shd w:val="clear" w:color="auto" w:fill="D6E3BC" w:themeFill="accent3" w:themeFillTint="66"/>
          </w:tcPr>
          <w:p w:rsidRPr="009F4435" w:rsidR="00D05782" w:rsidP="00E8021D" w:rsidRDefault="00D05782" w14:paraId="0C014A9D" w14:textId="5A42B087">
            <w:pPr>
              <w:pStyle w:val="Heading3"/>
              <w:outlineLvl w:val="2"/>
              <w:rPr>
                <w:color w:val="000000"/>
              </w:rPr>
            </w:pPr>
            <w:bookmarkStart w:name="TPVET" w:id="48"/>
            <w:bookmarkStart w:name="_Toc434465256" w:id="49"/>
            <w:bookmarkStart w:name="_Toc63859136" w:id="50"/>
            <w:r w:rsidRPr="009F4435">
              <w:t>Terrestrial Plant Vapor Exposure Toxicity</w:t>
            </w:r>
            <w:bookmarkEnd w:id="48"/>
            <w:bookmarkEnd w:id="49"/>
            <w:bookmarkEnd w:id="50"/>
          </w:p>
        </w:tc>
      </w:tr>
      <w:tr w:rsidRPr="00D05782" w:rsidR="00D05782" w:rsidTr="00414574" w14:paraId="6275FF1C" w14:textId="77777777">
        <w:tc>
          <w:tcPr>
            <w:tcW w:w="9900" w:type="dxa"/>
            <w:shd w:val="clear" w:color="auto" w:fill="DDD9C3" w:themeFill="background2" w:themeFillShade="E6"/>
          </w:tcPr>
          <w:p w:rsidRPr="009F4435" w:rsidR="00D05782" w:rsidP="00247C04" w:rsidRDefault="00D05782" w14:paraId="70F78353" w14:textId="77777777">
            <w:pPr>
              <w:tabs>
                <w:tab w:val="left" w:pos="12870"/>
                <w:tab w:val="left" w:pos="12960"/>
              </w:tabs>
              <w:spacing w:after="20"/>
              <w:jc w:val="center"/>
              <w:rPr>
                <w:rFonts w:ascii="Times New Roman" w:hAnsi="Times New Roman" w:cs="Times New Roman"/>
                <w:b/>
                <w:bCs/>
                <w:color w:val="000000"/>
                <w:sz w:val="24"/>
                <w:szCs w:val="24"/>
              </w:rPr>
            </w:pPr>
            <w:r w:rsidRPr="009F4435">
              <w:rPr>
                <w:rFonts w:ascii="Times New Roman" w:hAnsi="Times New Roman" w:cs="Times New Roman"/>
                <w:b/>
                <w:bCs/>
                <w:color w:val="000000"/>
                <w:sz w:val="24"/>
                <w:szCs w:val="24"/>
              </w:rPr>
              <w:t>Rationale for Requiring the Data</w:t>
            </w:r>
          </w:p>
        </w:tc>
      </w:tr>
      <w:tr w:rsidRPr="00D05782" w:rsidR="00D05782" w:rsidTr="00414574" w14:paraId="2994E239" w14:textId="77777777">
        <w:tc>
          <w:tcPr>
            <w:tcW w:w="9900" w:type="dxa"/>
          </w:tcPr>
          <w:p w:rsidRPr="009F4435" w:rsidR="00D05782" w:rsidP="00BD30F9" w:rsidRDefault="009F4435" w14:paraId="63C8CE08" w14:textId="1AEC2F82">
            <w:pPr>
              <w:rPr>
                <w:rFonts w:ascii="Times New Roman" w:hAnsi="Times New Roman" w:cs="Times New Roman"/>
                <w:sz w:val="24"/>
                <w:szCs w:val="24"/>
              </w:rPr>
            </w:pPr>
            <w:r w:rsidRPr="00C2701C">
              <w:rPr>
                <w:rFonts w:ascii="Times New Roman" w:hAnsi="Times New Roman" w:cs="Times New Roman"/>
                <w:sz w:val="24"/>
                <w:szCs w:val="24"/>
              </w:rPr>
              <w:t>Pesticide chemicals can come in the form of solids, liquids or gases.  Some pesticides are highly volatile or are gases.  Conducting toxicity testing based on contact and ingestion routes such as might occur with liquid or solid pesticides</w:t>
            </w:r>
            <w:r>
              <w:rPr>
                <w:rFonts w:ascii="Times New Roman" w:hAnsi="Times New Roman" w:cs="Times New Roman"/>
                <w:sz w:val="24"/>
                <w:szCs w:val="24"/>
              </w:rPr>
              <w:t>, including the standard toxicity studies with terrestrial plants (</w:t>
            </w:r>
            <w:r w:rsidRPr="009F4435">
              <w:rPr>
                <w:rFonts w:ascii="Times New Roman" w:hAnsi="Times New Roman" w:cs="Times New Roman"/>
                <w:i/>
                <w:sz w:val="24"/>
                <w:szCs w:val="24"/>
              </w:rPr>
              <w:t>i.e</w:t>
            </w:r>
            <w:r>
              <w:rPr>
                <w:rFonts w:ascii="Times New Roman" w:hAnsi="Times New Roman" w:cs="Times New Roman"/>
                <w:sz w:val="24"/>
                <w:szCs w:val="24"/>
              </w:rPr>
              <w:t xml:space="preserve">., Tier I and tier II vegetative vigor), </w:t>
            </w:r>
            <w:r w:rsidRPr="00C2701C">
              <w:rPr>
                <w:rFonts w:ascii="Times New Roman" w:hAnsi="Times New Roman" w:cs="Times New Roman"/>
                <w:sz w:val="24"/>
                <w:szCs w:val="24"/>
              </w:rPr>
              <w:t xml:space="preserve">is not appropriate for evaluating the toxicity of highly volatile compounds or gases.  If environmentally relevant concentrations are possible, such as may be the case for most pesticides used as fumigants, evaluation of the impact on non-target species, such as </w:t>
            </w:r>
            <w:r>
              <w:rPr>
                <w:rFonts w:ascii="Times New Roman" w:hAnsi="Times New Roman" w:cs="Times New Roman"/>
                <w:sz w:val="24"/>
                <w:szCs w:val="24"/>
              </w:rPr>
              <w:t>plant</w:t>
            </w:r>
            <w:r w:rsidRPr="00C2701C">
              <w:rPr>
                <w:rFonts w:ascii="Times New Roman" w:hAnsi="Times New Roman" w:cs="Times New Roman"/>
                <w:sz w:val="24"/>
                <w:szCs w:val="24"/>
              </w:rPr>
              <w:t>, provides valuable information for mitigating that risk in the use labeling. Therefore, to assess the toxicity of highly volatile pesticides and gases, a</w:t>
            </w:r>
            <w:r>
              <w:rPr>
                <w:rFonts w:ascii="Times New Roman" w:hAnsi="Times New Roman" w:cs="Times New Roman"/>
                <w:sz w:val="24"/>
                <w:szCs w:val="24"/>
              </w:rPr>
              <w:t xml:space="preserve"> terrestrial plant vapor exposure toxicity study i</w:t>
            </w:r>
            <w:r w:rsidRPr="00C2701C">
              <w:rPr>
                <w:rFonts w:ascii="Times New Roman" w:hAnsi="Times New Roman" w:cs="Times New Roman"/>
                <w:sz w:val="24"/>
                <w:szCs w:val="24"/>
              </w:rPr>
              <w:t>s appropriate in lieu of the toxicity testing th</w:t>
            </w:r>
            <w:r w:rsidR="00BD30F9">
              <w:rPr>
                <w:rFonts w:ascii="Times New Roman" w:hAnsi="Times New Roman" w:cs="Times New Roman"/>
                <w:sz w:val="24"/>
                <w:szCs w:val="24"/>
              </w:rPr>
              <w:t>rough other delivery methods.</w:t>
            </w:r>
          </w:p>
        </w:tc>
      </w:tr>
      <w:tr w:rsidRPr="00D05782" w:rsidR="00D05782" w:rsidTr="00414574" w14:paraId="4AB5B29B" w14:textId="77777777">
        <w:tc>
          <w:tcPr>
            <w:tcW w:w="9900" w:type="dxa"/>
            <w:shd w:val="clear" w:color="auto" w:fill="DDD9C3" w:themeFill="background2" w:themeFillShade="E6"/>
          </w:tcPr>
          <w:p w:rsidRPr="009F4435" w:rsidR="00D05782" w:rsidP="00247C04" w:rsidRDefault="00D05782" w14:paraId="4FB76BF7" w14:textId="77777777">
            <w:pPr>
              <w:tabs>
                <w:tab w:val="left" w:pos="12870"/>
                <w:tab w:val="left" w:pos="12960"/>
              </w:tabs>
              <w:spacing w:after="20"/>
              <w:jc w:val="center"/>
              <w:rPr>
                <w:rFonts w:ascii="Times New Roman" w:hAnsi="Times New Roman" w:cs="Times New Roman"/>
                <w:b/>
                <w:bCs/>
                <w:color w:val="000000"/>
                <w:sz w:val="24"/>
                <w:szCs w:val="24"/>
              </w:rPr>
            </w:pPr>
            <w:r w:rsidRPr="009F4435">
              <w:rPr>
                <w:rFonts w:ascii="Times New Roman" w:hAnsi="Times New Roman" w:cs="Times New Roman"/>
                <w:b/>
                <w:bCs/>
                <w:color w:val="000000"/>
                <w:sz w:val="24"/>
                <w:szCs w:val="24"/>
              </w:rPr>
              <w:t>Practical Utility of the Data</w:t>
            </w:r>
          </w:p>
        </w:tc>
      </w:tr>
      <w:tr w:rsidRPr="00D05782" w:rsidR="00D05782" w:rsidTr="00414574" w14:paraId="6B16620C" w14:textId="77777777">
        <w:tc>
          <w:tcPr>
            <w:tcW w:w="9900" w:type="dxa"/>
          </w:tcPr>
          <w:p w:rsidR="00D05782" w:rsidP="00D05782" w:rsidRDefault="00D05782" w14:paraId="4FDFC8A1" w14:textId="0CA12EDF">
            <w:pPr>
              <w:spacing w:line="252" w:lineRule="auto"/>
              <w:rPr>
                <w:rFonts w:ascii="Times New Roman" w:hAnsi="Times New Roman" w:cs="Times New Roman" w:eastAsiaTheme="minorEastAsia"/>
                <w:b/>
                <w:bCs/>
                <w:sz w:val="24"/>
                <w:szCs w:val="24"/>
                <w:lang w:bidi="en-US"/>
              </w:rPr>
            </w:pPr>
            <w:r w:rsidRPr="009F4435">
              <w:rPr>
                <w:rFonts w:ascii="Times New Roman" w:hAnsi="Times New Roman" w:cs="Times New Roman" w:eastAsiaTheme="minorEastAsia"/>
                <w:b/>
                <w:bCs/>
                <w:sz w:val="24"/>
                <w:szCs w:val="24"/>
                <w:lang w:bidi="en-US"/>
              </w:rPr>
              <w:t>How will the data be used?</w:t>
            </w:r>
          </w:p>
          <w:p w:rsidRPr="00AD3B89" w:rsidR="00130BF7" w:rsidP="00130BF7" w:rsidRDefault="00130BF7" w14:paraId="588451C1" w14:textId="4D71DF02">
            <w:pPr>
              <w:spacing w:after="20"/>
              <w:rPr>
                <w:rFonts w:ascii="Times New Roman" w:hAnsi="Times New Roman" w:cs="Times New Roman" w:eastAsiaTheme="minorEastAsia"/>
                <w:position w:val="6"/>
                <w:sz w:val="24"/>
                <w:szCs w:val="24"/>
                <w:highlight w:val="yellow"/>
                <w:lang w:bidi="en-US"/>
              </w:rPr>
            </w:pPr>
            <w:r w:rsidRPr="000134EE">
              <w:rPr>
                <w:rFonts w:ascii="Times New Roman" w:hAnsi="Times New Roman" w:cs="Times New Roman"/>
                <w:sz w:val="24"/>
                <w:szCs w:val="24"/>
              </w:rPr>
              <w:t xml:space="preserve">The results of this study </w:t>
            </w:r>
            <w:r w:rsidRPr="00F267C5">
              <w:rPr>
                <w:rFonts w:ascii="Times New Roman" w:hAnsi="Times New Roman" w:cs="Times New Roman"/>
                <w:sz w:val="24"/>
                <w:szCs w:val="24"/>
              </w:rPr>
              <w:t xml:space="preserve">will be used to determine the potential for a pesticide in the form of a gas to affect non-target </w:t>
            </w:r>
            <w:r>
              <w:rPr>
                <w:rFonts w:ascii="Times New Roman" w:hAnsi="Times New Roman" w:cs="Times New Roman"/>
                <w:sz w:val="24"/>
                <w:szCs w:val="24"/>
              </w:rPr>
              <w:t>plants</w:t>
            </w:r>
            <w:r w:rsidRPr="00F267C5">
              <w:rPr>
                <w:rFonts w:ascii="Times New Roman" w:hAnsi="Times New Roman" w:cs="Times New Roman"/>
                <w:sz w:val="24"/>
                <w:szCs w:val="24"/>
              </w:rPr>
              <w:t xml:space="preserve">, in their environment. This study is designed to quantify the toxicity endpoint in order to calculate the risk to </w:t>
            </w:r>
            <w:r>
              <w:rPr>
                <w:rFonts w:ascii="Times New Roman" w:hAnsi="Times New Roman" w:cs="Times New Roman"/>
                <w:sz w:val="24"/>
                <w:szCs w:val="24"/>
              </w:rPr>
              <w:t>plants</w:t>
            </w:r>
            <w:r w:rsidRPr="00F267C5">
              <w:rPr>
                <w:rFonts w:ascii="Times New Roman" w:hAnsi="Times New Roman" w:cs="Times New Roman"/>
                <w:sz w:val="24"/>
                <w:szCs w:val="24"/>
              </w:rPr>
              <w:t>.  Should the study determine the risk is a concern, the Agency can use these data to inform the pesticide label to mitigate the risk</w:t>
            </w:r>
            <w:r>
              <w:rPr>
                <w:rFonts w:ascii="Times New Roman" w:hAnsi="Times New Roman" w:cs="Times New Roman"/>
                <w:sz w:val="24"/>
                <w:szCs w:val="24"/>
              </w:rPr>
              <w:t>s</w:t>
            </w:r>
            <w:r w:rsidRPr="00F267C5">
              <w:rPr>
                <w:rFonts w:ascii="Times New Roman" w:hAnsi="Times New Roman" w:cs="Times New Roman"/>
                <w:sz w:val="24"/>
                <w:szCs w:val="24"/>
              </w:rPr>
              <w:t xml:space="preserve">. </w:t>
            </w:r>
          </w:p>
          <w:p w:rsidRPr="009F4435" w:rsidR="00D05782" w:rsidP="00130BF7" w:rsidRDefault="00D05782" w14:paraId="18317703" w14:textId="77777777">
            <w:pPr>
              <w:spacing w:line="252" w:lineRule="auto"/>
              <w:rPr>
                <w:rFonts w:ascii="Times New Roman" w:hAnsi="Times New Roman" w:cs="Times New Roman" w:eastAsiaTheme="minorEastAsia"/>
                <w:b/>
                <w:bCs/>
                <w:color w:val="000000"/>
                <w:sz w:val="24"/>
                <w:szCs w:val="24"/>
                <w:lang w:bidi="en-US"/>
              </w:rPr>
            </w:pPr>
          </w:p>
          <w:p w:rsidRPr="009F4435" w:rsidR="00D05782" w:rsidP="00D05782" w:rsidRDefault="00D05782" w14:paraId="3CAF6C6E" w14:textId="77777777">
            <w:pPr>
              <w:spacing w:line="252" w:lineRule="auto"/>
              <w:rPr>
                <w:rFonts w:ascii="Times New Roman" w:hAnsi="Times New Roman" w:cs="Times New Roman" w:eastAsiaTheme="minorEastAsia"/>
                <w:sz w:val="24"/>
                <w:szCs w:val="24"/>
                <w:lang w:bidi="en-US"/>
              </w:rPr>
            </w:pPr>
            <w:r w:rsidRPr="009F4435">
              <w:rPr>
                <w:rFonts w:ascii="Times New Roman" w:hAnsi="Times New Roman" w:cs="Times New Roman" w:eastAsiaTheme="minorEastAsia"/>
                <w:b/>
                <w:bCs/>
                <w:sz w:val="24"/>
                <w:szCs w:val="24"/>
                <w:lang w:bidi="en-US"/>
              </w:rPr>
              <w:t>How could the data impact the Agency’s future decision-making?</w:t>
            </w:r>
          </w:p>
          <w:p w:rsidRPr="00BD30F9" w:rsidR="00D05782" w:rsidP="00BD30F9" w:rsidRDefault="009F4435" w14:paraId="3791AFE9" w14:textId="793C02DB">
            <w:pPr>
              <w:tabs>
                <w:tab w:val="left" w:pos="12870"/>
                <w:tab w:val="left" w:pos="12960"/>
              </w:tabs>
              <w:spacing w:after="20"/>
              <w:rPr>
                <w:rFonts w:ascii="Times New Roman" w:hAnsi="Times New Roman" w:cs="Times New Roman" w:eastAsiaTheme="minorEastAsia"/>
                <w:sz w:val="24"/>
                <w:szCs w:val="24"/>
                <w:lang w:bidi="en-US"/>
              </w:rPr>
            </w:pPr>
            <w:r w:rsidRPr="00E977D9">
              <w:rPr>
                <w:rFonts w:ascii="Times New Roman" w:hAnsi="Times New Roman" w:cs="Times New Roman" w:eastAsiaTheme="minorEastAsia"/>
                <w:sz w:val="24"/>
                <w:szCs w:val="24"/>
                <w:lang w:bidi="en-US"/>
              </w:rPr>
              <w:t xml:space="preserve">The data will inform the determination required under FIFRA or the ESA as to whether continued registration of a pesticide is likely to result in unreasonable adverse effects to non-target species or is not likely to jeopardize listed or endangered species or its critical habitat.  Without these data, EPA may need to presume risk which will limit the flexibility of pesticide products to comply with FIFRA and the ESA, and could result in </w:t>
            </w:r>
            <w:r w:rsidR="00BD30F9">
              <w:rPr>
                <w:rFonts w:ascii="Times New Roman" w:hAnsi="Times New Roman" w:cs="Times New Roman" w:eastAsiaTheme="minorEastAsia"/>
                <w:sz w:val="24"/>
                <w:szCs w:val="24"/>
                <w:lang w:bidi="en-US"/>
              </w:rPr>
              <w:t>significant use restrictions.</w:t>
            </w:r>
          </w:p>
        </w:tc>
      </w:tr>
    </w:tbl>
    <w:p w:rsidRPr="00E8021D" w:rsidR="001464AB" w:rsidP="00E8021D" w:rsidRDefault="007672BB" w14:paraId="1B940E5C" w14:textId="4A55E473">
      <w:pPr>
        <w:pStyle w:val="Heading1"/>
      </w:pPr>
      <w:bookmarkStart w:name="_Toc434465257" w:id="51"/>
      <w:bookmarkStart w:name="_Toc63859137" w:id="52"/>
      <w:r>
        <w:t>WASTE WATER SYSTEMS (ENVIRONMENTAL FATE &amp; TOXICITY</w:t>
      </w:r>
      <w:r w:rsidRPr="00B147D2">
        <w:t>)</w:t>
      </w:r>
      <w:bookmarkEnd w:id="51"/>
      <w:bookmarkEnd w:id="52"/>
    </w:p>
    <w:tbl>
      <w:tblPr>
        <w:tblW w:w="9900" w:type="dxa"/>
        <w:tblInd w:w="-252" w:type="dxa"/>
        <w:tblLayout w:type="fixed"/>
        <w:tblLook w:val="00A0" w:firstRow="1" w:lastRow="0" w:firstColumn="1" w:lastColumn="0" w:noHBand="0" w:noVBand="0"/>
      </w:tblPr>
      <w:tblGrid>
        <w:gridCol w:w="9900"/>
      </w:tblGrid>
      <w:tr w:rsidRPr="00AD3B89" w:rsidR="001464AB" w:rsidTr="00414574" w14:paraId="4AA5C966" w14:textId="77777777">
        <w:trPr>
          <w:trHeight w:val="318"/>
        </w:trPr>
        <w:tc>
          <w:tcPr>
            <w:tcW w:w="9900" w:type="dxa"/>
            <w:tcBorders>
              <w:top w:val="single" w:color="000000" w:sz="6" w:space="0"/>
              <w:left w:val="single" w:color="000000" w:sz="6" w:space="0"/>
              <w:bottom w:val="single" w:color="000000" w:sz="6" w:space="0"/>
              <w:right w:val="single" w:color="000000" w:sz="6" w:space="0"/>
            </w:tcBorders>
            <w:shd w:val="clear" w:color="auto" w:fill="D6E3BC" w:themeFill="accent3" w:themeFillTint="66"/>
          </w:tcPr>
          <w:p w:rsidRPr="00AD3B89" w:rsidR="001464AB" w:rsidP="00E8021D" w:rsidRDefault="001464AB" w14:paraId="19F79898" w14:textId="69C3FFA6">
            <w:pPr>
              <w:pStyle w:val="Heading3"/>
            </w:pPr>
            <w:bookmarkStart w:name="DWT" w:id="53"/>
            <w:bookmarkStart w:name="_Toc434465258" w:id="54"/>
            <w:bookmarkStart w:name="_Toc63859138" w:id="55"/>
            <w:r w:rsidRPr="00AD3B89">
              <w:t>Drinking Water Treatability</w:t>
            </w:r>
            <w:bookmarkEnd w:id="53"/>
            <w:bookmarkEnd w:id="54"/>
            <w:bookmarkEnd w:id="55"/>
          </w:p>
        </w:tc>
      </w:tr>
      <w:tr w:rsidRPr="00AD3B89" w:rsidR="001464AB" w:rsidTr="00414574" w14:paraId="19009981" w14:textId="77777777">
        <w:trPr>
          <w:trHeight w:val="318"/>
        </w:trPr>
        <w:tc>
          <w:tcPr>
            <w:tcW w:w="9900" w:type="dxa"/>
            <w:tcBorders>
              <w:top w:val="single" w:color="000000" w:sz="6" w:space="0"/>
              <w:left w:val="single" w:color="000000" w:sz="6" w:space="0"/>
              <w:bottom w:val="single" w:color="000000" w:sz="6" w:space="0"/>
              <w:right w:val="single" w:color="000000" w:sz="6" w:space="0"/>
            </w:tcBorders>
            <w:shd w:val="clear" w:color="auto" w:fill="DDD9C3" w:themeFill="background2" w:themeFillShade="E6"/>
          </w:tcPr>
          <w:p w:rsidRPr="00AD3B89" w:rsidR="001464AB" w:rsidP="00AD3B89" w:rsidRDefault="001464AB" w14:paraId="552C2126" w14:textId="77777777">
            <w:pPr>
              <w:tabs>
                <w:tab w:val="left" w:pos="12870"/>
                <w:tab w:val="left" w:pos="12960"/>
              </w:tabs>
              <w:spacing w:after="20" w:line="240" w:lineRule="auto"/>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rsidRPr="00AD3B89" w:rsidR="001464AB" w:rsidTr="00414574" w14:paraId="2122CAF1" w14:textId="77777777">
        <w:trPr>
          <w:trHeight w:val="512"/>
        </w:trPr>
        <w:tc>
          <w:tcPr>
            <w:tcW w:w="9900" w:type="dxa"/>
            <w:tcBorders>
              <w:top w:val="single" w:color="000000" w:sz="6" w:space="0"/>
              <w:left w:val="single" w:color="000000" w:sz="6" w:space="0"/>
              <w:bottom w:val="single" w:color="000000" w:sz="6" w:space="0"/>
              <w:right w:val="single" w:color="000000" w:sz="6" w:space="0"/>
            </w:tcBorders>
          </w:tcPr>
          <w:p w:rsidRPr="00130BF7" w:rsidR="001464AB" w:rsidP="002D4381" w:rsidRDefault="002D4381" w14:paraId="4E3D4F94" w14:textId="0B96A730">
            <w:pPr>
              <w:tabs>
                <w:tab w:val="left" w:pos="12870"/>
                <w:tab w:val="left" w:pos="12960"/>
              </w:tabs>
              <w:spacing w:after="20" w:line="240" w:lineRule="auto"/>
              <w:rPr>
                <w:rFonts w:ascii="Times New Roman" w:hAnsi="Times New Roman" w:cs="Times New Roman"/>
                <w:color w:val="000000"/>
                <w:sz w:val="24"/>
                <w:szCs w:val="24"/>
              </w:rPr>
            </w:pPr>
            <w:r w:rsidRPr="00130BF7">
              <w:rPr>
                <w:rFonts w:ascii="Times New Roman" w:hAnsi="Times New Roman" w:cs="Times New Roman"/>
                <w:color w:val="000000"/>
                <w:sz w:val="24"/>
                <w:szCs w:val="24"/>
              </w:rPr>
              <w:t>The u</w:t>
            </w:r>
            <w:r w:rsidRPr="00130BF7" w:rsidR="001464AB">
              <w:rPr>
                <w:rFonts w:ascii="Times New Roman" w:hAnsi="Times New Roman" w:cs="Times New Roman"/>
                <w:color w:val="000000"/>
                <w:sz w:val="24"/>
                <w:szCs w:val="24"/>
              </w:rPr>
              <w:t>se of</w:t>
            </w:r>
            <w:r w:rsidRPr="00130BF7">
              <w:rPr>
                <w:rFonts w:ascii="Times New Roman" w:hAnsi="Times New Roman" w:cs="Times New Roman"/>
                <w:color w:val="000000"/>
                <w:sz w:val="24"/>
                <w:szCs w:val="24"/>
              </w:rPr>
              <w:t xml:space="preserve"> some pesticides</w:t>
            </w:r>
            <w:r w:rsidRPr="00130BF7" w:rsidR="001464AB">
              <w:rPr>
                <w:rFonts w:ascii="Times New Roman" w:hAnsi="Times New Roman" w:cs="Times New Roman"/>
                <w:color w:val="000000"/>
                <w:sz w:val="24"/>
                <w:szCs w:val="24"/>
              </w:rPr>
              <w:t xml:space="preserve"> </w:t>
            </w:r>
            <w:r w:rsidRPr="00130BF7">
              <w:rPr>
                <w:rFonts w:ascii="Times New Roman" w:hAnsi="Times New Roman" w:cs="Times New Roman"/>
                <w:color w:val="000000"/>
                <w:sz w:val="24"/>
                <w:szCs w:val="24"/>
              </w:rPr>
              <w:t xml:space="preserve">may </w:t>
            </w:r>
            <w:r w:rsidRPr="00130BF7" w:rsidR="001464AB">
              <w:rPr>
                <w:rFonts w:ascii="Times New Roman" w:hAnsi="Times New Roman" w:cs="Times New Roman"/>
                <w:color w:val="000000"/>
                <w:sz w:val="24"/>
                <w:szCs w:val="24"/>
              </w:rPr>
              <w:t xml:space="preserve">result in the presence of this chemical in the drinking water reservoirs and rivers by off-target spray drift and runoff.  For drinking water exposure assessment, the Agency </w:t>
            </w:r>
            <w:r w:rsidR="00EE4B09">
              <w:rPr>
                <w:rFonts w:ascii="Times New Roman" w:hAnsi="Times New Roman" w:cs="Times New Roman"/>
                <w:color w:val="000000"/>
                <w:sz w:val="24"/>
                <w:szCs w:val="24"/>
              </w:rPr>
              <w:t xml:space="preserve">uses models to </w:t>
            </w:r>
            <w:r w:rsidRPr="00130BF7" w:rsidR="001464AB">
              <w:rPr>
                <w:rFonts w:ascii="Times New Roman" w:hAnsi="Times New Roman" w:cs="Times New Roman"/>
                <w:color w:val="000000"/>
                <w:sz w:val="24"/>
                <w:szCs w:val="24"/>
              </w:rPr>
              <w:t xml:space="preserve">estimate exposures in the receiving water body to derive the estimated drinking water concentrations.  </w:t>
            </w:r>
            <w:r w:rsidR="00EE4B09">
              <w:rPr>
                <w:rFonts w:ascii="Times New Roman" w:hAnsi="Times New Roman" w:cs="Times New Roman"/>
                <w:color w:val="000000"/>
                <w:sz w:val="24"/>
                <w:szCs w:val="24"/>
              </w:rPr>
              <w:t>Without drinking w</w:t>
            </w:r>
            <w:r w:rsidRPr="00130BF7" w:rsidR="001464AB">
              <w:rPr>
                <w:rFonts w:ascii="Times New Roman" w:hAnsi="Times New Roman" w:cs="Times New Roman"/>
                <w:color w:val="000000"/>
                <w:sz w:val="24"/>
                <w:szCs w:val="24"/>
              </w:rPr>
              <w:t>ater</w:t>
            </w:r>
            <w:r w:rsidRPr="00130BF7" w:rsidR="00370834">
              <w:rPr>
                <w:rFonts w:ascii="Times New Roman" w:hAnsi="Times New Roman" w:cs="Times New Roman"/>
                <w:color w:val="000000"/>
                <w:sz w:val="24"/>
                <w:szCs w:val="24"/>
              </w:rPr>
              <w:t xml:space="preserve"> treatment </w:t>
            </w:r>
            <w:r w:rsidR="00EE4B09">
              <w:rPr>
                <w:rFonts w:ascii="Times New Roman" w:hAnsi="Times New Roman" w:cs="Times New Roman"/>
                <w:color w:val="000000"/>
                <w:sz w:val="24"/>
                <w:szCs w:val="24"/>
              </w:rPr>
              <w:t xml:space="preserve">data to </w:t>
            </w:r>
            <w:r w:rsidRPr="00130BF7" w:rsidR="001464AB">
              <w:rPr>
                <w:rFonts w:ascii="Times New Roman" w:hAnsi="Times New Roman" w:cs="Times New Roman"/>
                <w:color w:val="000000"/>
                <w:sz w:val="24"/>
                <w:szCs w:val="24"/>
              </w:rPr>
              <w:t xml:space="preserve">quantify the removal mechanism, the Agency </w:t>
            </w:r>
            <w:r w:rsidR="00EE4B09">
              <w:rPr>
                <w:rFonts w:ascii="Times New Roman" w:hAnsi="Times New Roman" w:cs="Times New Roman"/>
                <w:color w:val="000000"/>
                <w:sz w:val="24"/>
                <w:szCs w:val="24"/>
              </w:rPr>
              <w:t xml:space="preserve">will need to </w:t>
            </w:r>
            <w:r w:rsidRPr="00130BF7" w:rsidR="001464AB">
              <w:rPr>
                <w:rFonts w:ascii="Times New Roman" w:hAnsi="Times New Roman" w:cs="Times New Roman"/>
                <w:color w:val="000000"/>
                <w:sz w:val="24"/>
                <w:szCs w:val="24"/>
              </w:rPr>
              <w:t>assume in the risk assessment that no rem</w:t>
            </w:r>
            <w:r w:rsidR="00BD30F9">
              <w:rPr>
                <w:rFonts w:ascii="Times New Roman" w:hAnsi="Times New Roman" w:cs="Times New Roman"/>
                <w:color w:val="000000"/>
                <w:sz w:val="24"/>
                <w:szCs w:val="24"/>
              </w:rPr>
              <w:t>oval occurs in water treatment.</w:t>
            </w:r>
          </w:p>
        </w:tc>
      </w:tr>
      <w:tr w:rsidRPr="00AD3B89" w:rsidR="001464AB" w:rsidTr="00414574" w14:paraId="2678ABBD" w14:textId="77777777">
        <w:trPr>
          <w:trHeight w:val="273"/>
        </w:trPr>
        <w:tc>
          <w:tcPr>
            <w:tcW w:w="9900" w:type="dxa"/>
            <w:tcBorders>
              <w:top w:val="single" w:color="000000" w:sz="6" w:space="0"/>
              <w:left w:val="single" w:color="000000" w:sz="6" w:space="0"/>
              <w:bottom w:val="single" w:color="000000" w:sz="6" w:space="0"/>
              <w:right w:val="single" w:color="000000" w:sz="6" w:space="0"/>
            </w:tcBorders>
            <w:shd w:val="clear" w:color="auto" w:fill="DDD9C3" w:themeFill="background2" w:themeFillShade="E6"/>
          </w:tcPr>
          <w:p w:rsidRPr="00130BF7" w:rsidR="001464AB" w:rsidP="00AD3B89" w:rsidRDefault="001464AB" w14:paraId="4ED041C9" w14:textId="77777777">
            <w:pPr>
              <w:tabs>
                <w:tab w:val="left" w:pos="12870"/>
                <w:tab w:val="left" w:pos="12960"/>
              </w:tabs>
              <w:spacing w:after="20" w:line="240" w:lineRule="auto"/>
              <w:jc w:val="center"/>
              <w:rPr>
                <w:rFonts w:ascii="Times New Roman" w:hAnsi="Times New Roman" w:cs="Times New Roman"/>
                <w:b/>
                <w:bCs/>
                <w:color w:val="000000"/>
                <w:sz w:val="24"/>
                <w:szCs w:val="24"/>
              </w:rPr>
            </w:pPr>
            <w:r w:rsidRPr="00130BF7">
              <w:rPr>
                <w:rFonts w:ascii="Times New Roman" w:hAnsi="Times New Roman" w:cs="Times New Roman"/>
                <w:b/>
                <w:bCs/>
                <w:color w:val="000000"/>
                <w:sz w:val="24"/>
                <w:szCs w:val="24"/>
              </w:rPr>
              <w:t xml:space="preserve">Practical Utility of the Data </w:t>
            </w:r>
          </w:p>
        </w:tc>
      </w:tr>
      <w:tr w:rsidRPr="00AD3B89" w:rsidR="001464AB" w:rsidTr="00414574" w14:paraId="67E651EC" w14:textId="77777777">
        <w:trPr>
          <w:trHeight w:val="512"/>
        </w:trPr>
        <w:tc>
          <w:tcPr>
            <w:tcW w:w="9900" w:type="dxa"/>
            <w:tcBorders>
              <w:top w:val="single" w:color="000000" w:sz="6" w:space="0"/>
              <w:left w:val="single" w:color="000000" w:sz="6" w:space="0"/>
              <w:bottom w:val="single" w:color="000000" w:sz="6" w:space="0"/>
              <w:right w:val="single" w:color="000000" w:sz="6" w:space="0"/>
            </w:tcBorders>
          </w:tcPr>
          <w:p w:rsidRPr="00130BF7" w:rsidR="001464AB" w:rsidP="00AD3B89" w:rsidRDefault="001464AB" w14:paraId="7E6144D4" w14:textId="77777777">
            <w:pPr>
              <w:tabs>
                <w:tab w:val="left" w:pos="12870"/>
                <w:tab w:val="left" w:pos="12960"/>
              </w:tabs>
              <w:spacing w:after="20" w:line="240" w:lineRule="auto"/>
              <w:rPr>
                <w:rFonts w:ascii="Times New Roman" w:hAnsi="Times New Roman" w:cs="Times New Roman"/>
                <w:b/>
                <w:bCs/>
                <w:color w:val="000000"/>
                <w:sz w:val="24"/>
                <w:szCs w:val="24"/>
              </w:rPr>
            </w:pPr>
            <w:r w:rsidRPr="00130BF7">
              <w:rPr>
                <w:rFonts w:ascii="Times New Roman" w:hAnsi="Times New Roman" w:cs="Times New Roman"/>
                <w:b/>
                <w:bCs/>
                <w:color w:val="000000"/>
                <w:sz w:val="24"/>
                <w:szCs w:val="24"/>
              </w:rPr>
              <w:lastRenderedPageBreak/>
              <w:t xml:space="preserve">How will the data be used?  </w:t>
            </w:r>
          </w:p>
          <w:p w:rsidR="001464AB" w:rsidP="00AD3B89" w:rsidRDefault="001464AB" w14:paraId="749A6AAE" w14:textId="34B33DA6">
            <w:pPr>
              <w:tabs>
                <w:tab w:val="left" w:pos="12870"/>
                <w:tab w:val="left" w:pos="12960"/>
              </w:tabs>
              <w:spacing w:after="20" w:line="240" w:lineRule="auto"/>
              <w:rPr>
                <w:rFonts w:ascii="Times New Roman" w:hAnsi="Times New Roman" w:cs="Times New Roman"/>
                <w:color w:val="000000"/>
                <w:sz w:val="24"/>
                <w:szCs w:val="24"/>
              </w:rPr>
            </w:pPr>
            <w:r w:rsidRPr="00130BF7">
              <w:rPr>
                <w:rFonts w:ascii="Times New Roman" w:hAnsi="Times New Roman" w:cs="Times New Roman"/>
                <w:color w:val="000000"/>
                <w:sz w:val="24"/>
                <w:szCs w:val="24"/>
              </w:rPr>
              <w:t xml:space="preserve">The data will be used to assess the removal efficiency </w:t>
            </w:r>
            <w:r w:rsidRPr="00130BF7" w:rsidR="00370834">
              <w:rPr>
                <w:rFonts w:ascii="Times New Roman" w:hAnsi="Times New Roman" w:cs="Times New Roman"/>
                <w:color w:val="000000"/>
                <w:sz w:val="24"/>
                <w:szCs w:val="24"/>
              </w:rPr>
              <w:t xml:space="preserve">of </w:t>
            </w:r>
            <w:r w:rsidRPr="00130BF7" w:rsidR="002D4381">
              <w:rPr>
                <w:rFonts w:ascii="Times New Roman" w:hAnsi="Times New Roman" w:cs="Times New Roman"/>
                <w:color w:val="000000"/>
                <w:sz w:val="24"/>
                <w:szCs w:val="24"/>
              </w:rPr>
              <w:t>the pesticide</w:t>
            </w:r>
            <w:r w:rsidR="00414788">
              <w:rPr>
                <w:rFonts w:ascii="Times New Roman" w:hAnsi="Times New Roman" w:cs="Times New Roman"/>
                <w:color w:val="000000"/>
                <w:sz w:val="24"/>
                <w:szCs w:val="24"/>
              </w:rPr>
              <w:t xml:space="preserve"> </w:t>
            </w:r>
            <w:r w:rsidRPr="00130BF7">
              <w:rPr>
                <w:rFonts w:ascii="Times New Roman" w:hAnsi="Times New Roman" w:cs="Times New Roman"/>
                <w:color w:val="000000"/>
                <w:sz w:val="24"/>
                <w:szCs w:val="24"/>
              </w:rPr>
              <w:t xml:space="preserve">in typical drinking water treatment facilities through the processes of chemical addition, coagulation and sedimentation.  The removal efficiency derived from the water treatment test will be used to refine the expected drinking water exposure assessment.  </w:t>
            </w:r>
          </w:p>
          <w:p w:rsidRPr="00130BF7" w:rsidR="001464AB" w:rsidP="00AD3B89" w:rsidRDefault="001464AB" w14:paraId="62FB842E" w14:textId="77777777">
            <w:pPr>
              <w:tabs>
                <w:tab w:val="left" w:pos="12870"/>
                <w:tab w:val="left" w:pos="12960"/>
              </w:tabs>
              <w:spacing w:after="20" w:line="240" w:lineRule="auto"/>
              <w:rPr>
                <w:rFonts w:ascii="Times New Roman" w:hAnsi="Times New Roman" w:cs="Times New Roman"/>
                <w:color w:val="000000"/>
                <w:sz w:val="24"/>
                <w:szCs w:val="24"/>
              </w:rPr>
            </w:pPr>
          </w:p>
          <w:p w:rsidR="001464AB" w:rsidP="00AD3B89" w:rsidRDefault="001464AB" w14:paraId="660AB2FF" w14:textId="77777777">
            <w:pPr>
              <w:tabs>
                <w:tab w:val="left" w:pos="12870"/>
                <w:tab w:val="left" w:pos="12960"/>
              </w:tabs>
              <w:spacing w:after="20" w:line="240" w:lineRule="auto"/>
              <w:rPr>
                <w:rFonts w:ascii="Times New Roman" w:hAnsi="Times New Roman" w:cs="Times New Roman"/>
                <w:b/>
                <w:bCs/>
                <w:color w:val="000000"/>
                <w:sz w:val="24"/>
                <w:szCs w:val="24"/>
              </w:rPr>
            </w:pPr>
            <w:r w:rsidRPr="00130BF7">
              <w:rPr>
                <w:rFonts w:ascii="Times New Roman" w:hAnsi="Times New Roman" w:cs="Times New Roman"/>
                <w:b/>
                <w:bCs/>
                <w:color w:val="000000"/>
                <w:sz w:val="24"/>
                <w:szCs w:val="24"/>
              </w:rPr>
              <w:t xml:space="preserve">How could the data impact the Agency’s future decision-making? </w:t>
            </w:r>
          </w:p>
          <w:p w:rsidRPr="00BD30F9" w:rsidR="001464AB" w:rsidP="002D4381" w:rsidRDefault="00414788" w14:paraId="4381DC1E" w14:textId="4A5A41FE">
            <w:pPr>
              <w:tabs>
                <w:tab w:val="left" w:pos="12870"/>
                <w:tab w:val="left" w:pos="12960"/>
              </w:tabs>
              <w:spacing w:after="20" w:line="240" w:lineRule="auto"/>
              <w:rPr>
                <w:rFonts w:ascii="Times New Roman" w:hAnsi="Times New Roman" w:cs="Times New Roman" w:eastAsiaTheme="minorEastAsia"/>
                <w:sz w:val="24"/>
                <w:szCs w:val="24"/>
                <w:lang w:bidi="en-US"/>
              </w:rPr>
            </w:pPr>
            <w:r w:rsidRPr="00E977D9">
              <w:rPr>
                <w:rFonts w:ascii="Times New Roman" w:hAnsi="Times New Roman" w:cs="Times New Roman" w:eastAsiaTheme="minorEastAsia"/>
                <w:sz w:val="24"/>
                <w:szCs w:val="24"/>
                <w:lang w:bidi="en-US"/>
              </w:rPr>
              <w:t>The data will inform the determination required under FIFRA</w:t>
            </w:r>
            <w:r>
              <w:rPr>
                <w:rFonts w:ascii="Times New Roman" w:hAnsi="Times New Roman" w:cs="Times New Roman" w:eastAsiaTheme="minorEastAsia"/>
                <w:sz w:val="24"/>
                <w:szCs w:val="24"/>
                <w:lang w:bidi="en-US"/>
              </w:rPr>
              <w:t xml:space="preserve"> </w:t>
            </w:r>
            <w:r w:rsidRPr="00E977D9">
              <w:rPr>
                <w:rFonts w:ascii="Times New Roman" w:hAnsi="Times New Roman" w:cs="Times New Roman" w:eastAsiaTheme="minorEastAsia"/>
                <w:sz w:val="24"/>
                <w:szCs w:val="24"/>
                <w:lang w:bidi="en-US"/>
              </w:rPr>
              <w:t xml:space="preserve">as to whether continued registration of a pesticide is likely to result in unreasonable adverse effects.  </w:t>
            </w:r>
            <w:r w:rsidRPr="00130BF7">
              <w:rPr>
                <w:rFonts w:ascii="Times New Roman" w:hAnsi="Times New Roman" w:cs="Times New Roman"/>
                <w:color w:val="000000"/>
                <w:sz w:val="24"/>
                <w:szCs w:val="24"/>
              </w:rPr>
              <w:t>Without these data, the Agency would have to assume that the pesticide</w:t>
            </w:r>
            <w:r>
              <w:rPr>
                <w:rFonts w:ascii="Times New Roman" w:hAnsi="Times New Roman" w:cs="Times New Roman"/>
                <w:color w:val="000000"/>
                <w:sz w:val="24"/>
                <w:szCs w:val="24"/>
              </w:rPr>
              <w:t xml:space="preserve"> </w:t>
            </w:r>
            <w:r w:rsidRPr="00130BF7">
              <w:rPr>
                <w:rFonts w:ascii="Times New Roman" w:hAnsi="Times New Roman" w:cs="Times New Roman"/>
                <w:color w:val="000000"/>
                <w:sz w:val="24"/>
                <w:szCs w:val="24"/>
              </w:rPr>
              <w:t xml:space="preserve">is </w:t>
            </w:r>
            <w:r w:rsidRPr="00414788">
              <w:rPr>
                <w:rFonts w:ascii="Times New Roman" w:hAnsi="Times New Roman" w:cs="Times New Roman"/>
                <w:color w:val="000000"/>
                <w:sz w:val="24"/>
                <w:szCs w:val="24"/>
              </w:rPr>
              <w:t>not</w:t>
            </w:r>
            <w:r w:rsidRPr="00130BF7">
              <w:rPr>
                <w:rFonts w:ascii="Times New Roman" w:hAnsi="Times New Roman" w:cs="Times New Roman"/>
                <w:color w:val="000000"/>
                <w:sz w:val="24"/>
                <w:szCs w:val="24"/>
              </w:rPr>
              <w:t xml:space="preserve"> removed or reduced in concentration in drinking water treatment facilities.  This assumption would lead to high drinking water exposure values estimates.  These values, if used in a dietary risk assessment, could yield risk estimates above the Agency’s level of concern, which could necessitate the implementation of mitigation measures</w:t>
            </w:r>
            <w:r>
              <w:rPr>
                <w:rFonts w:ascii="Times New Roman" w:hAnsi="Times New Roman" w:cs="Times New Roman"/>
                <w:color w:val="000000"/>
                <w:sz w:val="24"/>
                <w:szCs w:val="24"/>
              </w:rPr>
              <w:t>,</w:t>
            </w:r>
            <w:r w:rsidRPr="00130BF7">
              <w:rPr>
                <w:rFonts w:ascii="Times New Roman" w:hAnsi="Times New Roman" w:cs="Times New Roman"/>
                <w:color w:val="000000"/>
                <w:sz w:val="24"/>
                <w:szCs w:val="24"/>
              </w:rPr>
              <w:t xml:space="preserve"> such as reduced application rates and cancellation of some uses.  </w:t>
            </w:r>
            <w:r w:rsidRPr="00E977D9">
              <w:rPr>
                <w:rFonts w:ascii="Times New Roman" w:hAnsi="Times New Roman" w:cs="Times New Roman" w:eastAsiaTheme="minorEastAsia"/>
                <w:sz w:val="24"/>
                <w:szCs w:val="24"/>
                <w:lang w:bidi="en-US"/>
              </w:rPr>
              <w:t xml:space="preserve">Without these data, EPA may need to presume risk which will limit the flexibility of pesticide products to comply with FIFRA and could result in </w:t>
            </w:r>
            <w:r w:rsidR="00BD30F9">
              <w:rPr>
                <w:rFonts w:ascii="Times New Roman" w:hAnsi="Times New Roman" w:cs="Times New Roman" w:eastAsiaTheme="minorEastAsia"/>
                <w:sz w:val="24"/>
                <w:szCs w:val="24"/>
                <w:lang w:bidi="en-US"/>
              </w:rPr>
              <w:t>significant use restrictions.</w:t>
            </w:r>
          </w:p>
        </w:tc>
      </w:tr>
    </w:tbl>
    <w:p w:rsidRPr="00D81C59" w:rsidR="00D81C59" w:rsidP="00E8021D" w:rsidRDefault="000013BE" w14:paraId="01A52DB1" w14:textId="16356AC3">
      <w:pPr>
        <w:pStyle w:val="Heading1"/>
      </w:pPr>
      <w:bookmarkStart w:name="_Toc434465259" w:id="56"/>
      <w:bookmarkStart w:name="_Toc63859139" w:id="57"/>
      <w:r>
        <w:t>ENVIRONMENTAL FATE &amp; TRANSPORT</w:t>
      </w:r>
      <w:bookmarkEnd w:id="56"/>
      <w:bookmarkEnd w:id="57"/>
    </w:p>
    <w:tbl>
      <w:tblPr>
        <w:tblStyle w:val="TableGrid"/>
        <w:tblW w:w="9900" w:type="dxa"/>
        <w:tblInd w:w="-252" w:type="dxa"/>
        <w:tblLook w:val="04A0" w:firstRow="1" w:lastRow="0" w:firstColumn="1" w:lastColumn="0" w:noHBand="0" w:noVBand="1"/>
      </w:tblPr>
      <w:tblGrid>
        <w:gridCol w:w="9900"/>
      </w:tblGrid>
      <w:tr w:rsidRPr="00AD3B89" w:rsidR="00041D1E" w:rsidTr="00414574" w14:paraId="55AE88F1" w14:textId="77777777">
        <w:tc>
          <w:tcPr>
            <w:tcW w:w="9900" w:type="dxa"/>
            <w:shd w:val="clear" w:color="auto" w:fill="D6E3BC" w:themeFill="accent3" w:themeFillTint="66"/>
          </w:tcPr>
          <w:p w:rsidRPr="00EE4B09" w:rsidR="00041D1E" w:rsidP="00E8021D" w:rsidRDefault="00041D1E" w14:paraId="0B9E5EFB" w14:textId="552067FD">
            <w:pPr>
              <w:pStyle w:val="Heading3"/>
              <w:outlineLvl w:val="2"/>
              <w:rPr>
                <w:color w:val="000000"/>
              </w:rPr>
            </w:pPr>
            <w:bookmarkStart w:name="DSIC" w:id="58"/>
            <w:bookmarkStart w:name="_Toc434465260" w:id="59"/>
            <w:bookmarkStart w:name="_Toc63859140" w:id="60"/>
            <w:r w:rsidRPr="00EE4B09">
              <w:rPr>
                <w:spacing w:val="-4"/>
              </w:rPr>
              <w:t>D</w:t>
            </w:r>
            <w:r w:rsidRPr="00EE4B09">
              <w:rPr>
                <w:spacing w:val="1"/>
              </w:rPr>
              <w:t>i</w:t>
            </w:r>
            <w:r w:rsidRPr="00EE4B09">
              <w:t>s</w:t>
            </w:r>
            <w:r w:rsidRPr="00EE4B09">
              <w:rPr>
                <w:spacing w:val="-2"/>
              </w:rPr>
              <w:t>s</w:t>
            </w:r>
            <w:r w:rsidRPr="00EE4B09">
              <w:rPr>
                <w:spacing w:val="1"/>
              </w:rPr>
              <w:t>i</w:t>
            </w:r>
            <w:r w:rsidRPr="00EE4B09">
              <w:t>pa</w:t>
            </w:r>
            <w:r w:rsidRPr="00EE4B09">
              <w:rPr>
                <w:spacing w:val="-2"/>
              </w:rPr>
              <w:t>t</w:t>
            </w:r>
            <w:r w:rsidRPr="00EE4B09">
              <w:rPr>
                <w:spacing w:val="1"/>
              </w:rPr>
              <w:t>i</w:t>
            </w:r>
            <w:r w:rsidRPr="00EE4B09">
              <w:t>on</w:t>
            </w:r>
            <w:r w:rsidRPr="00EE4B09">
              <w:rPr>
                <w:spacing w:val="-3"/>
              </w:rPr>
              <w:t xml:space="preserve"> </w:t>
            </w:r>
            <w:r w:rsidRPr="00EE4B09">
              <w:rPr>
                <w:spacing w:val="-2"/>
              </w:rPr>
              <w:t>S</w:t>
            </w:r>
            <w:r w:rsidRPr="00EE4B09">
              <w:rPr>
                <w:spacing w:val="1"/>
              </w:rPr>
              <w:t>t</w:t>
            </w:r>
            <w:r w:rsidRPr="00EE4B09">
              <w:t xml:space="preserve">udy </w:t>
            </w:r>
            <w:r w:rsidRPr="00EE4B09">
              <w:rPr>
                <w:spacing w:val="1"/>
              </w:rPr>
              <w:t>i</w:t>
            </w:r>
            <w:r w:rsidRPr="00EE4B09">
              <w:t>n</w:t>
            </w:r>
            <w:r w:rsidRPr="00EE4B09">
              <w:rPr>
                <w:spacing w:val="-3"/>
              </w:rPr>
              <w:t xml:space="preserve"> </w:t>
            </w:r>
            <w:r w:rsidRPr="00EE4B09">
              <w:t>Co</w:t>
            </w:r>
            <w:r w:rsidRPr="00EE4B09">
              <w:rPr>
                <w:spacing w:val="1"/>
              </w:rPr>
              <w:t>m</w:t>
            </w:r>
            <w:r w:rsidRPr="00EE4B09">
              <w:rPr>
                <w:spacing w:val="-3"/>
              </w:rPr>
              <w:t>p</w:t>
            </w:r>
            <w:r w:rsidRPr="00EE4B09">
              <w:t>ost</w:t>
            </w:r>
            <w:bookmarkEnd w:id="58"/>
            <w:bookmarkEnd w:id="59"/>
            <w:bookmarkEnd w:id="60"/>
          </w:p>
        </w:tc>
      </w:tr>
      <w:tr w:rsidRPr="00AD3B89" w:rsidR="00041D1E" w:rsidTr="00414574" w14:paraId="599E69E3" w14:textId="77777777">
        <w:tc>
          <w:tcPr>
            <w:tcW w:w="9900" w:type="dxa"/>
            <w:shd w:val="clear" w:color="auto" w:fill="DDD9C3" w:themeFill="background2" w:themeFillShade="E6"/>
          </w:tcPr>
          <w:p w:rsidRPr="00EE4B09" w:rsidR="00041D1E" w:rsidP="00AD3B89" w:rsidRDefault="00041D1E" w14:paraId="23C86383" w14:textId="77777777">
            <w:pPr>
              <w:tabs>
                <w:tab w:val="left" w:pos="12870"/>
                <w:tab w:val="left" w:pos="12960"/>
              </w:tabs>
              <w:spacing w:after="20"/>
              <w:jc w:val="center"/>
              <w:rPr>
                <w:rFonts w:ascii="Times New Roman" w:hAnsi="Times New Roman" w:cs="Times New Roman"/>
                <w:b/>
                <w:bCs/>
                <w:color w:val="000000"/>
                <w:sz w:val="24"/>
                <w:szCs w:val="24"/>
              </w:rPr>
            </w:pPr>
            <w:r w:rsidRPr="00EE4B09">
              <w:rPr>
                <w:rFonts w:ascii="Times New Roman" w:hAnsi="Times New Roman" w:cs="Times New Roman"/>
                <w:b/>
                <w:bCs/>
                <w:color w:val="000000"/>
                <w:sz w:val="24"/>
                <w:szCs w:val="24"/>
              </w:rPr>
              <w:t>Rationale for Requiring the Data</w:t>
            </w:r>
          </w:p>
        </w:tc>
      </w:tr>
      <w:tr w:rsidRPr="00AD3B89" w:rsidR="00041D1E" w:rsidTr="00414574" w14:paraId="6059B0A2" w14:textId="77777777">
        <w:tc>
          <w:tcPr>
            <w:tcW w:w="9900" w:type="dxa"/>
          </w:tcPr>
          <w:p w:rsidRPr="00EE4B09" w:rsidR="00041D1E" w:rsidP="00D061A8" w:rsidRDefault="00041D1E" w14:paraId="186E73B5" w14:textId="11CA873B">
            <w:pPr>
              <w:spacing w:after="20"/>
              <w:ind w:right="-20"/>
              <w:rPr>
                <w:rFonts w:ascii="Times New Roman" w:hAnsi="Times New Roman" w:cs="Times New Roman"/>
                <w:sz w:val="24"/>
                <w:szCs w:val="24"/>
              </w:rPr>
            </w:pPr>
            <w:r w:rsidRPr="00EE4B09">
              <w:rPr>
                <w:rFonts w:ascii="Times New Roman" w:hAnsi="Times New Roman" w:cs="Times New Roman"/>
                <w:spacing w:val="2"/>
                <w:sz w:val="24"/>
                <w:szCs w:val="24"/>
              </w:rPr>
              <w:t>T</w:t>
            </w:r>
            <w:r w:rsidRPr="00EE4B09">
              <w:rPr>
                <w:rFonts w:ascii="Times New Roman" w:hAnsi="Times New Roman" w:cs="Times New Roman"/>
                <w:sz w:val="24"/>
                <w:szCs w:val="24"/>
              </w:rPr>
              <w:t>he</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ap</w:t>
            </w:r>
            <w:r w:rsidRPr="00EE4B09">
              <w:rPr>
                <w:rFonts w:ascii="Times New Roman" w:hAnsi="Times New Roman" w:cs="Times New Roman"/>
                <w:spacing w:val="-2"/>
                <w:sz w:val="24"/>
                <w:szCs w:val="24"/>
              </w:rPr>
              <w:t>p</w:t>
            </w:r>
            <w:r w:rsidRPr="00EE4B09">
              <w:rPr>
                <w:rFonts w:ascii="Times New Roman" w:hAnsi="Times New Roman" w:cs="Times New Roman"/>
                <w:spacing w:val="1"/>
                <w:sz w:val="24"/>
                <w:szCs w:val="24"/>
              </w:rPr>
              <w:t>l</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ca</w:t>
            </w:r>
            <w:r w:rsidRPr="00EE4B09">
              <w:rPr>
                <w:rFonts w:ascii="Times New Roman" w:hAnsi="Times New Roman" w:cs="Times New Roman"/>
                <w:spacing w:val="-1"/>
                <w:sz w:val="24"/>
                <w:szCs w:val="24"/>
              </w:rPr>
              <w:t>t</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on</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of</w:t>
            </w:r>
            <w:r w:rsidRPr="00EE4B09">
              <w:rPr>
                <w:rFonts w:ascii="Times New Roman" w:hAnsi="Times New Roman" w:cs="Times New Roman"/>
                <w:spacing w:val="1"/>
                <w:sz w:val="24"/>
                <w:szCs w:val="24"/>
              </w:rPr>
              <w:t xml:space="preserve"> </w:t>
            </w:r>
            <w:r w:rsidRPr="00EE4B09" w:rsidR="00642C35">
              <w:rPr>
                <w:rFonts w:ascii="Times New Roman" w:hAnsi="Times New Roman" w:cs="Times New Roman"/>
                <w:spacing w:val="1"/>
                <w:sz w:val="24"/>
                <w:szCs w:val="24"/>
              </w:rPr>
              <w:t>pesticides</w:t>
            </w:r>
            <w:r w:rsidR="001F3125">
              <w:rPr>
                <w:rFonts w:ascii="Times New Roman" w:hAnsi="Times New Roman" w:cs="Times New Roman"/>
                <w:spacing w:val="1"/>
                <w:sz w:val="24"/>
                <w:szCs w:val="24"/>
              </w:rPr>
              <w:t xml:space="preserve"> </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 xml:space="preserve">o </w:t>
            </w:r>
            <w:r w:rsidRPr="00EE4B09">
              <w:rPr>
                <w:rFonts w:ascii="Times New Roman" w:hAnsi="Times New Roman" w:cs="Times New Roman"/>
                <w:spacing w:val="-2"/>
                <w:sz w:val="24"/>
                <w:szCs w:val="24"/>
              </w:rPr>
              <w:t>v</w:t>
            </w:r>
            <w:r w:rsidRPr="00EE4B09">
              <w:rPr>
                <w:rFonts w:ascii="Times New Roman" w:hAnsi="Times New Roman" w:cs="Times New Roman"/>
                <w:sz w:val="24"/>
                <w:szCs w:val="24"/>
              </w:rPr>
              <w:t>e</w:t>
            </w:r>
            <w:r w:rsidRPr="00EE4B09">
              <w:rPr>
                <w:rFonts w:ascii="Times New Roman" w:hAnsi="Times New Roman" w:cs="Times New Roman"/>
                <w:spacing w:val="-2"/>
                <w:sz w:val="24"/>
                <w:szCs w:val="24"/>
              </w:rPr>
              <w:t>g</w:t>
            </w:r>
            <w:r w:rsidRPr="00EE4B09">
              <w:rPr>
                <w:rFonts w:ascii="Times New Roman" w:hAnsi="Times New Roman" w:cs="Times New Roman"/>
                <w:sz w:val="24"/>
                <w:szCs w:val="24"/>
              </w:rPr>
              <w:t>e</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a</w:t>
            </w:r>
            <w:r w:rsidRPr="00EE4B09">
              <w:rPr>
                <w:rFonts w:ascii="Times New Roman" w:hAnsi="Times New Roman" w:cs="Times New Roman"/>
                <w:spacing w:val="-1"/>
                <w:sz w:val="24"/>
                <w:szCs w:val="24"/>
              </w:rPr>
              <w:t>t</w:t>
            </w:r>
            <w:r w:rsidRPr="00EE4B09">
              <w:rPr>
                <w:rFonts w:ascii="Times New Roman" w:hAnsi="Times New Roman" w:cs="Times New Roman"/>
                <w:spacing w:val="1"/>
                <w:sz w:val="24"/>
                <w:szCs w:val="24"/>
              </w:rPr>
              <w:t>i</w:t>
            </w:r>
            <w:r w:rsidRPr="00EE4B09">
              <w:rPr>
                <w:rFonts w:ascii="Times New Roman" w:hAnsi="Times New Roman" w:cs="Times New Roman"/>
                <w:spacing w:val="-2"/>
                <w:sz w:val="24"/>
                <w:szCs w:val="24"/>
              </w:rPr>
              <w:t>v</w:t>
            </w:r>
            <w:r w:rsidRPr="00EE4B09">
              <w:rPr>
                <w:rFonts w:ascii="Times New Roman" w:hAnsi="Times New Roman" w:cs="Times New Roman"/>
                <w:sz w:val="24"/>
                <w:szCs w:val="24"/>
              </w:rPr>
              <w:t>e</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4"/>
                <w:sz w:val="24"/>
                <w:szCs w:val="24"/>
              </w:rPr>
              <w:t>m</w:t>
            </w:r>
            <w:r w:rsidRPr="00EE4B09">
              <w:rPr>
                <w:rFonts w:ascii="Times New Roman" w:hAnsi="Times New Roman" w:cs="Times New Roman"/>
                <w:sz w:val="24"/>
                <w:szCs w:val="24"/>
              </w:rPr>
              <w:t>a</w:t>
            </w:r>
            <w:r w:rsidRPr="00EE4B09">
              <w:rPr>
                <w:rFonts w:ascii="Times New Roman" w:hAnsi="Times New Roman" w:cs="Times New Roman"/>
                <w:spacing w:val="1"/>
                <w:sz w:val="24"/>
                <w:szCs w:val="24"/>
              </w:rPr>
              <w:t>tt</w:t>
            </w:r>
            <w:r w:rsidRPr="00EE4B09">
              <w:rPr>
                <w:rFonts w:ascii="Times New Roman" w:hAnsi="Times New Roman" w:cs="Times New Roman"/>
                <w:sz w:val="24"/>
                <w:szCs w:val="24"/>
              </w:rPr>
              <w:t>er</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h</w:t>
            </w:r>
            <w:r w:rsidRPr="00EE4B09">
              <w:rPr>
                <w:rFonts w:ascii="Times New Roman" w:hAnsi="Times New Roman" w:cs="Times New Roman"/>
                <w:spacing w:val="-2"/>
                <w:sz w:val="24"/>
                <w:szCs w:val="24"/>
              </w:rPr>
              <w:t>a</w:t>
            </w:r>
            <w:r w:rsidRPr="00EE4B09">
              <w:rPr>
                <w:rFonts w:ascii="Times New Roman" w:hAnsi="Times New Roman" w:cs="Times New Roman"/>
                <w:sz w:val="24"/>
                <w:szCs w:val="24"/>
              </w:rPr>
              <w:t>t</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s</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subse</w:t>
            </w:r>
            <w:r w:rsidRPr="00EE4B09">
              <w:rPr>
                <w:rFonts w:ascii="Times New Roman" w:hAnsi="Times New Roman" w:cs="Times New Roman"/>
                <w:spacing w:val="-2"/>
                <w:sz w:val="24"/>
                <w:szCs w:val="24"/>
              </w:rPr>
              <w:t>q</w:t>
            </w:r>
            <w:r w:rsidRPr="00EE4B09">
              <w:rPr>
                <w:rFonts w:ascii="Times New Roman" w:hAnsi="Times New Roman" w:cs="Times New Roman"/>
                <w:sz w:val="24"/>
                <w:szCs w:val="24"/>
              </w:rPr>
              <w:t>ue</w:t>
            </w:r>
            <w:r w:rsidRPr="00EE4B09">
              <w:rPr>
                <w:rFonts w:ascii="Times New Roman" w:hAnsi="Times New Roman" w:cs="Times New Roman"/>
                <w:spacing w:val="-2"/>
                <w:sz w:val="24"/>
                <w:szCs w:val="24"/>
              </w:rPr>
              <w:t>n</w:t>
            </w:r>
            <w:r w:rsidRPr="00EE4B09">
              <w:rPr>
                <w:rFonts w:ascii="Times New Roman" w:hAnsi="Times New Roman" w:cs="Times New Roman"/>
                <w:spacing w:val="1"/>
                <w:sz w:val="24"/>
                <w:szCs w:val="24"/>
              </w:rPr>
              <w:t>tl</w:t>
            </w:r>
            <w:r w:rsidRPr="00EE4B09">
              <w:rPr>
                <w:rFonts w:ascii="Times New Roman" w:hAnsi="Times New Roman" w:cs="Times New Roman"/>
                <w:sz w:val="24"/>
                <w:szCs w:val="24"/>
              </w:rPr>
              <w:t>y</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used</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as</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2"/>
                <w:sz w:val="24"/>
                <w:szCs w:val="24"/>
              </w:rPr>
              <w:t>c</w:t>
            </w:r>
            <w:r w:rsidRPr="00EE4B09">
              <w:rPr>
                <w:rFonts w:ascii="Times New Roman" w:hAnsi="Times New Roman" w:cs="Times New Roman"/>
                <w:sz w:val="24"/>
                <w:szCs w:val="24"/>
              </w:rPr>
              <w:t>o</w:t>
            </w:r>
            <w:r w:rsidRPr="00EE4B09">
              <w:rPr>
                <w:rFonts w:ascii="Times New Roman" w:hAnsi="Times New Roman" w:cs="Times New Roman"/>
                <w:spacing w:val="-4"/>
                <w:sz w:val="24"/>
                <w:szCs w:val="24"/>
              </w:rPr>
              <w:t>m</w:t>
            </w:r>
            <w:r w:rsidRPr="00EE4B09">
              <w:rPr>
                <w:rFonts w:ascii="Times New Roman" w:hAnsi="Times New Roman" w:cs="Times New Roman"/>
                <w:spacing w:val="2"/>
                <w:sz w:val="24"/>
                <w:szCs w:val="24"/>
              </w:rPr>
              <w:t>p</w:t>
            </w:r>
            <w:r w:rsidRPr="00EE4B09">
              <w:rPr>
                <w:rFonts w:ascii="Times New Roman" w:hAnsi="Times New Roman" w:cs="Times New Roman"/>
                <w:sz w:val="24"/>
                <w:szCs w:val="24"/>
              </w:rPr>
              <w:t>ost</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2"/>
                <w:sz w:val="24"/>
                <w:szCs w:val="24"/>
              </w:rPr>
              <w:t>o</w:t>
            </w:r>
            <w:r w:rsidRPr="00EE4B09">
              <w:rPr>
                <w:rFonts w:ascii="Times New Roman" w:hAnsi="Times New Roman" w:cs="Times New Roman"/>
                <w:sz w:val="24"/>
                <w:szCs w:val="24"/>
              </w:rPr>
              <w:t>r</w:t>
            </w:r>
            <w:r w:rsidRPr="00EE4B09">
              <w:rPr>
                <w:rFonts w:ascii="Times New Roman" w:hAnsi="Times New Roman" w:cs="Times New Roman"/>
                <w:spacing w:val="1"/>
                <w:sz w:val="24"/>
                <w:szCs w:val="24"/>
              </w:rPr>
              <w:t xml:space="preserve"> </w:t>
            </w:r>
            <w:r w:rsidRPr="00EE4B09">
              <w:rPr>
                <w:rFonts w:ascii="Times New Roman" w:hAnsi="Times New Roman" w:cs="Times New Roman"/>
                <w:sz w:val="24"/>
                <w:szCs w:val="24"/>
              </w:rPr>
              <w:t>a</w:t>
            </w:r>
            <w:r w:rsidRPr="00EE4B09">
              <w:rPr>
                <w:rFonts w:ascii="Times New Roman" w:hAnsi="Times New Roman" w:cs="Times New Roman"/>
                <w:spacing w:val="-2"/>
                <w:sz w:val="24"/>
                <w:szCs w:val="24"/>
              </w:rPr>
              <w:t>n</w:t>
            </w:r>
            <w:r w:rsidRPr="00EE4B09">
              <w:rPr>
                <w:rFonts w:ascii="Times New Roman" w:hAnsi="Times New Roman" w:cs="Times New Roman"/>
                <w:spacing w:val="1"/>
                <w:sz w:val="24"/>
                <w:szCs w:val="24"/>
              </w:rPr>
              <w:t>i</w:t>
            </w:r>
            <w:r w:rsidRPr="00EE4B09">
              <w:rPr>
                <w:rFonts w:ascii="Times New Roman" w:hAnsi="Times New Roman" w:cs="Times New Roman"/>
                <w:spacing w:val="-4"/>
                <w:sz w:val="24"/>
                <w:szCs w:val="24"/>
              </w:rPr>
              <w:t>m</w:t>
            </w:r>
            <w:r w:rsidRPr="00EE4B09">
              <w:rPr>
                <w:rFonts w:ascii="Times New Roman" w:hAnsi="Times New Roman" w:cs="Times New Roman"/>
                <w:sz w:val="24"/>
                <w:szCs w:val="24"/>
              </w:rPr>
              <w:t xml:space="preserve">al </w:t>
            </w:r>
            <w:r w:rsidRPr="00EE4B09">
              <w:rPr>
                <w:rFonts w:ascii="Times New Roman" w:hAnsi="Times New Roman" w:cs="Times New Roman"/>
                <w:spacing w:val="1"/>
                <w:sz w:val="24"/>
                <w:szCs w:val="24"/>
              </w:rPr>
              <w:t>f</w:t>
            </w:r>
            <w:r w:rsidRPr="00EE4B09">
              <w:rPr>
                <w:rFonts w:ascii="Times New Roman" w:hAnsi="Times New Roman" w:cs="Times New Roman"/>
                <w:sz w:val="24"/>
                <w:szCs w:val="24"/>
              </w:rPr>
              <w:t>eed</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has</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2"/>
                <w:sz w:val="24"/>
                <w:szCs w:val="24"/>
              </w:rPr>
              <w:t>b</w:t>
            </w:r>
            <w:r w:rsidRPr="00EE4B09">
              <w:rPr>
                <w:rFonts w:ascii="Times New Roman" w:hAnsi="Times New Roman" w:cs="Times New Roman"/>
                <w:sz w:val="24"/>
                <w:szCs w:val="24"/>
              </w:rPr>
              <w:t>een</w:t>
            </w:r>
            <w:r w:rsidRPr="00EE4B09">
              <w:rPr>
                <w:rFonts w:ascii="Times New Roman" w:hAnsi="Times New Roman" w:cs="Times New Roman"/>
                <w:spacing w:val="-2"/>
                <w:sz w:val="24"/>
                <w:szCs w:val="24"/>
              </w:rPr>
              <w:t xml:space="preserve"> </w:t>
            </w:r>
            <w:r w:rsidRPr="00EE4B09">
              <w:rPr>
                <w:rFonts w:ascii="Times New Roman" w:hAnsi="Times New Roman" w:cs="Times New Roman"/>
                <w:spacing w:val="1"/>
                <w:sz w:val="24"/>
                <w:szCs w:val="24"/>
              </w:rPr>
              <w:t>f</w:t>
            </w:r>
            <w:r w:rsidRPr="00EE4B09">
              <w:rPr>
                <w:rFonts w:ascii="Times New Roman" w:hAnsi="Times New Roman" w:cs="Times New Roman"/>
                <w:sz w:val="24"/>
                <w:szCs w:val="24"/>
              </w:rPr>
              <w:t>ound</w:t>
            </w:r>
            <w:r w:rsidRPr="00EE4B09">
              <w:rPr>
                <w:rFonts w:ascii="Times New Roman" w:hAnsi="Times New Roman" w:cs="Times New Roman"/>
                <w:spacing w:val="-2"/>
                <w:sz w:val="24"/>
                <w:szCs w:val="24"/>
              </w:rPr>
              <w:t xml:space="preserve"> </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o</w:t>
            </w:r>
            <w:r w:rsidRPr="00EE4B09">
              <w:rPr>
                <w:rFonts w:ascii="Times New Roman" w:hAnsi="Times New Roman" w:cs="Times New Roman"/>
                <w:spacing w:val="-2"/>
                <w:sz w:val="24"/>
                <w:szCs w:val="24"/>
              </w:rPr>
              <w:t xml:space="preserve"> </w:t>
            </w:r>
            <w:r w:rsidRPr="00EE4B09">
              <w:rPr>
                <w:rFonts w:ascii="Times New Roman" w:hAnsi="Times New Roman" w:cs="Times New Roman"/>
                <w:spacing w:val="1"/>
                <w:sz w:val="24"/>
                <w:szCs w:val="24"/>
              </w:rPr>
              <w:t>r</w:t>
            </w:r>
            <w:r w:rsidRPr="00EE4B09">
              <w:rPr>
                <w:rFonts w:ascii="Times New Roman" w:hAnsi="Times New Roman" w:cs="Times New Roman"/>
                <w:spacing w:val="-2"/>
                <w:sz w:val="24"/>
                <w:szCs w:val="24"/>
              </w:rPr>
              <w:t>e</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a</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n</w:t>
            </w:r>
            <w:r w:rsidRPr="00EE4B09" w:rsidR="00642C35">
              <w:rPr>
                <w:rFonts w:ascii="Times New Roman" w:hAnsi="Times New Roman" w:cs="Times New Roman"/>
                <w:sz w:val="24"/>
                <w:szCs w:val="24"/>
              </w:rPr>
              <w:t xml:space="preserve"> pesticide</w:t>
            </w:r>
            <w:r w:rsidRPr="00EE4B09" w:rsidR="00C27881">
              <w:rPr>
                <w:rFonts w:ascii="Times New Roman" w:hAnsi="Times New Roman" w:cs="Times New Roman"/>
                <w:sz w:val="24"/>
                <w:szCs w:val="24"/>
              </w:rPr>
              <w:t xml:space="preserve"> </w:t>
            </w:r>
            <w:r w:rsidRPr="00EE4B09">
              <w:rPr>
                <w:rFonts w:ascii="Times New Roman" w:hAnsi="Times New Roman" w:cs="Times New Roman"/>
                <w:spacing w:val="1"/>
                <w:sz w:val="24"/>
                <w:szCs w:val="24"/>
              </w:rPr>
              <w:t>r</w:t>
            </w:r>
            <w:r w:rsidRPr="00EE4B09">
              <w:rPr>
                <w:rFonts w:ascii="Times New Roman" w:hAnsi="Times New Roman" w:cs="Times New Roman"/>
                <w:sz w:val="24"/>
                <w:szCs w:val="24"/>
              </w:rPr>
              <w:t>es</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d</w:t>
            </w:r>
            <w:r w:rsidRPr="00EE4B09">
              <w:rPr>
                <w:rFonts w:ascii="Times New Roman" w:hAnsi="Times New Roman" w:cs="Times New Roman"/>
                <w:spacing w:val="-2"/>
                <w:sz w:val="24"/>
                <w:szCs w:val="24"/>
              </w:rPr>
              <w:t>u</w:t>
            </w:r>
            <w:r w:rsidRPr="00EE4B09">
              <w:rPr>
                <w:rFonts w:ascii="Times New Roman" w:hAnsi="Times New Roman" w:cs="Times New Roman"/>
                <w:sz w:val="24"/>
                <w:szCs w:val="24"/>
              </w:rPr>
              <w:t>es</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2"/>
                <w:sz w:val="24"/>
                <w:szCs w:val="24"/>
              </w:rPr>
              <w:t>a</w:t>
            </w:r>
            <w:r w:rsidRPr="00EE4B09">
              <w:rPr>
                <w:rFonts w:ascii="Times New Roman" w:hAnsi="Times New Roman" w:cs="Times New Roman"/>
                <w:sz w:val="24"/>
                <w:szCs w:val="24"/>
              </w:rPr>
              <w:t xml:space="preserve">nd </w:t>
            </w:r>
            <w:r w:rsidRPr="00EE4B09">
              <w:rPr>
                <w:rFonts w:ascii="Times New Roman" w:hAnsi="Times New Roman" w:cs="Times New Roman"/>
                <w:spacing w:val="-2"/>
                <w:sz w:val="24"/>
                <w:szCs w:val="24"/>
              </w:rPr>
              <w:t>a</w:t>
            </w:r>
            <w:r w:rsidRPr="00EE4B09">
              <w:rPr>
                <w:rFonts w:ascii="Times New Roman" w:hAnsi="Times New Roman" w:cs="Times New Roman"/>
                <w:spacing w:val="1"/>
                <w:sz w:val="24"/>
                <w:szCs w:val="24"/>
              </w:rPr>
              <w:t>f</w:t>
            </w:r>
            <w:r w:rsidRPr="00EE4B09">
              <w:rPr>
                <w:rFonts w:ascii="Times New Roman" w:hAnsi="Times New Roman" w:cs="Times New Roman"/>
                <w:spacing w:val="-2"/>
                <w:sz w:val="24"/>
                <w:szCs w:val="24"/>
              </w:rPr>
              <w:t>f</w:t>
            </w:r>
            <w:r w:rsidRPr="00EE4B09">
              <w:rPr>
                <w:rFonts w:ascii="Times New Roman" w:hAnsi="Times New Roman" w:cs="Times New Roman"/>
                <w:sz w:val="24"/>
                <w:szCs w:val="24"/>
              </w:rPr>
              <w:t>ect</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2"/>
                <w:sz w:val="24"/>
                <w:szCs w:val="24"/>
              </w:rPr>
              <w:t>n</w:t>
            </w:r>
            <w:r w:rsidRPr="00EE4B09">
              <w:rPr>
                <w:rFonts w:ascii="Times New Roman" w:hAnsi="Times New Roman" w:cs="Times New Roman"/>
                <w:sz w:val="24"/>
                <w:szCs w:val="24"/>
              </w:rPr>
              <w:t>on</w:t>
            </w:r>
            <w:r w:rsidRPr="00EE4B09">
              <w:rPr>
                <w:rFonts w:ascii="Times New Roman" w:hAnsi="Times New Roman" w:cs="Times New Roman"/>
                <w:spacing w:val="-5"/>
                <w:sz w:val="24"/>
                <w:szCs w:val="24"/>
              </w:rPr>
              <w:t>-</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a</w:t>
            </w:r>
            <w:r w:rsidRPr="00EE4B09">
              <w:rPr>
                <w:rFonts w:ascii="Times New Roman" w:hAnsi="Times New Roman" w:cs="Times New Roman"/>
                <w:spacing w:val="1"/>
                <w:sz w:val="24"/>
                <w:szCs w:val="24"/>
              </w:rPr>
              <w:t>r</w:t>
            </w:r>
            <w:r w:rsidRPr="00EE4B09">
              <w:rPr>
                <w:rFonts w:ascii="Times New Roman" w:hAnsi="Times New Roman" w:cs="Times New Roman"/>
                <w:spacing w:val="-2"/>
                <w:sz w:val="24"/>
                <w:szCs w:val="24"/>
              </w:rPr>
              <w:t>g</w:t>
            </w:r>
            <w:r w:rsidRPr="00EE4B09">
              <w:rPr>
                <w:rFonts w:ascii="Times New Roman" w:hAnsi="Times New Roman" w:cs="Times New Roman"/>
                <w:sz w:val="24"/>
                <w:szCs w:val="24"/>
              </w:rPr>
              <w:t>et</w:t>
            </w:r>
            <w:r w:rsidRPr="00EE4B09">
              <w:rPr>
                <w:rFonts w:ascii="Times New Roman" w:hAnsi="Times New Roman" w:cs="Times New Roman"/>
                <w:spacing w:val="1"/>
                <w:sz w:val="24"/>
                <w:szCs w:val="24"/>
              </w:rPr>
              <w:t xml:space="preserve"> </w:t>
            </w:r>
            <w:r w:rsidRPr="00EE4B09">
              <w:rPr>
                <w:rFonts w:ascii="Times New Roman" w:hAnsi="Times New Roman" w:cs="Times New Roman"/>
                <w:sz w:val="24"/>
                <w:szCs w:val="24"/>
              </w:rPr>
              <w:t>p</w:t>
            </w:r>
            <w:r w:rsidRPr="00EE4B09">
              <w:rPr>
                <w:rFonts w:ascii="Times New Roman" w:hAnsi="Times New Roman" w:cs="Times New Roman"/>
                <w:spacing w:val="-1"/>
                <w:sz w:val="24"/>
                <w:szCs w:val="24"/>
              </w:rPr>
              <w:t>l</w:t>
            </w:r>
            <w:r w:rsidRPr="00EE4B09">
              <w:rPr>
                <w:rFonts w:ascii="Times New Roman" w:hAnsi="Times New Roman" w:cs="Times New Roman"/>
                <w:sz w:val="24"/>
                <w:szCs w:val="24"/>
              </w:rPr>
              <w:t>an</w:t>
            </w:r>
            <w:r w:rsidRPr="00EE4B09">
              <w:rPr>
                <w:rFonts w:ascii="Times New Roman" w:hAnsi="Times New Roman" w:cs="Times New Roman"/>
                <w:spacing w:val="-1"/>
                <w:sz w:val="24"/>
                <w:szCs w:val="24"/>
              </w:rPr>
              <w:t>t</w:t>
            </w:r>
            <w:r w:rsidR="00AC3CE1">
              <w:rPr>
                <w:rFonts w:ascii="Times New Roman" w:hAnsi="Times New Roman" w:cs="Times New Roman"/>
                <w:sz w:val="24"/>
                <w:szCs w:val="24"/>
              </w:rPr>
              <w:t>s.  For example, t</w:t>
            </w:r>
            <w:r w:rsidRPr="00EE4B09">
              <w:rPr>
                <w:rFonts w:ascii="Times New Roman" w:hAnsi="Times New Roman" w:cs="Times New Roman"/>
                <w:spacing w:val="-2"/>
                <w:sz w:val="24"/>
                <w:szCs w:val="24"/>
              </w:rPr>
              <w:t>h</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s</w:t>
            </w:r>
            <w:r w:rsidRPr="00EE4B09">
              <w:rPr>
                <w:rFonts w:ascii="Times New Roman" w:hAnsi="Times New Roman" w:cs="Times New Roman"/>
                <w:spacing w:val="-2"/>
                <w:sz w:val="24"/>
                <w:szCs w:val="24"/>
              </w:rPr>
              <w:t xml:space="preserve"> </w:t>
            </w:r>
            <w:r w:rsidRPr="00EE4B09">
              <w:rPr>
                <w:rFonts w:ascii="Times New Roman" w:hAnsi="Times New Roman" w:cs="Times New Roman"/>
                <w:spacing w:val="1"/>
                <w:sz w:val="24"/>
                <w:szCs w:val="24"/>
              </w:rPr>
              <w:t>r</w:t>
            </w:r>
            <w:r w:rsidRPr="00EE4B09">
              <w:rPr>
                <w:rFonts w:ascii="Times New Roman" w:hAnsi="Times New Roman" w:cs="Times New Roman"/>
                <w:sz w:val="24"/>
                <w:szCs w:val="24"/>
              </w:rPr>
              <w:t>ou</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e</w:t>
            </w:r>
            <w:r w:rsidRPr="00EE4B09">
              <w:rPr>
                <w:rFonts w:ascii="Times New Roman" w:hAnsi="Times New Roman" w:cs="Times New Roman"/>
                <w:spacing w:val="1"/>
                <w:sz w:val="24"/>
                <w:szCs w:val="24"/>
              </w:rPr>
              <w:t xml:space="preserve"> </w:t>
            </w:r>
            <w:r w:rsidRPr="00EE4B09">
              <w:rPr>
                <w:rFonts w:ascii="Times New Roman" w:hAnsi="Times New Roman" w:cs="Times New Roman"/>
                <w:sz w:val="24"/>
                <w:szCs w:val="24"/>
              </w:rPr>
              <w:t>of expos</w:t>
            </w:r>
            <w:r w:rsidRPr="00EE4B09">
              <w:rPr>
                <w:rFonts w:ascii="Times New Roman" w:hAnsi="Times New Roman" w:cs="Times New Roman"/>
                <w:spacing w:val="-2"/>
                <w:sz w:val="24"/>
                <w:szCs w:val="24"/>
              </w:rPr>
              <w:t>u</w:t>
            </w:r>
            <w:r w:rsidRPr="00EE4B09">
              <w:rPr>
                <w:rFonts w:ascii="Times New Roman" w:hAnsi="Times New Roman" w:cs="Times New Roman"/>
                <w:spacing w:val="1"/>
                <w:sz w:val="24"/>
                <w:szCs w:val="24"/>
              </w:rPr>
              <w:t>r</w:t>
            </w:r>
            <w:r w:rsidRPr="00EE4B09">
              <w:rPr>
                <w:rFonts w:ascii="Times New Roman" w:hAnsi="Times New Roman" w:cs="Times New Roman"/>
                <w:sz w:val="24"/>
                <w:szCs w:val="24"/>
              </w:rPr>
              <w:t>e</w:t>
            </w:r>
            <w:r w:rsidRPr="00EE4B09">
              <w:rPr>
                <w:rFonts w:ascii="Times New Roman" w:hAnsi="Times New Roman" w:cs="Times New Roman"/>
                <w:spacing w:val="-2"/>
                <w:sz w:val="24"/>
                <w:szCs w:val="24"/>
              </w:rPr>
              <w:t xml:space="preserve"> </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s</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2"/>
                <w:sz w:val="24"/>
                <w:szCs w:val="24"/>
              </w:rPr>
              <w:t>c</w:t>
            </w:r>
            <w:r w:rsidRPr="00EE4B09">
              <w:rPr>
                <w:rFonts w:ascii="Times New Roman" w:hAnsi="Times New Roman" w:cs="Times New Roman"/>
                <w:sz w:val="24"/>
                <w:szCs w:val="24"/>
              </w:rPr>
              <w:t>o</w:t>
            </w:r>
            <w:r w:rsidRPr="00EE4B09">
              <w:rPr>
                <w:rFonts w:ascii="Times New Roman" w:hAnsi="Times New Roman" w:cs="Times New Roman"/>
                <w:spacing w:val="-1"/>
                <w:sz w:val="24"/>
                <w:szCs w:val="24"/>
              </w:rPr>
              <w:t>m</w:t>
            </w:r>
            <w:r w:rsidRPr="00EE4B09">
              <w:rPr>
                <w:rFonts w:ascii="Times New Roman" w:hAnsi="Times New Roman" w:cs="Times New Roman"/>
                <w:spacing w:val="-4"/>
                <w:sz w:val="24"/>
                <w:szCs w:val="24"/>
              </w:rPr>
              <w:t>m</w:t>
            </w:r>
            <w:r w:rsidRPr="00EE4B09">
              <w:rPr>
                <w:rFonts w:ascii="Times New Roman" w:hAnsi="Times New Roman" w:cs="Times New Roman"/>
                <w:sz w:val="24"/>
                <w:szCs w:val="24"/>
              </w:rPr>
              <w:t>on ac</w:t>
            </w:r>
            <w:r w:rsidRPr="00EE4B09">
              <w:rPr>
                <w:rFonts w:ascii="Times New Roman" w:hAnsi="Times New Roman" w:cs="Times New Roman"/>
                <w:spacing w:val="1"/>
                <w:sz w:val="24"/>
                <w:szCs w:val="24"/>
              </w:rPr>
              <w:t>r</w:t>
            </w:r>
            <w:r w:rsidRPr="00EE4B09">
              <w:rPr>
                <w:rFonts w:ascii="Times New Roman" w:hAnsi="Times New Roman" w:cs="Times New Roman"/>
                <w:sz w:val="24"/>
                <w:szCs w:val="24"/>
              </w:rPr>
              <w:t>oss</w:t>
            </w:r>
            <w:r w:rsidRPr="00EE4B09">
              <w:rPr>
                <w:rFonts w:ascii="Times New Roman" w:hAnsi="Times New Roman" w:cs="Times New Roman"/>
                <w:spacing w:val="-2"/>
                <w:sz w:val="24"/>
                <w:szCs w:val="24"/>
              </w:rPr>
              <w:t xml:space="preserve"> </w:t>
            </w:r>
            <w:r w:rsidRPr="00EE4B09" w:rsidR="00173F0E">
              <w:rPr>
                <w:rFonts w:ascii="Times New Roman" w:hAnsi="Times New Roman" w:cs="Times New Roman"/>
                <w:spacing w:val="-2"/>
                <w:sz w:val="24"/>
                <w:szCs w:val="24"/>
              </w:rPr>
              <w:t>t</w:t>
            </w:r>
            <w:r w:rsidRPr="00EE4B09">
              <w:rPr>
                <w:rFonts w:ascii="Times New Roman" w:hAnsi="Times New Roman" w:cs="Times New Roman"/>
                <w:sz w:val="24"/>
                <w:szCs w:val="24"/>
              </w:rPr>
              <w:t>he</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2"/>
                <w:sz w:val="24"/>
                <w:szCs w:val="24"/>
              </w:rPr>
              <w:t>p</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c</w:t>
            </w:r>
            <w:r w:rsidRPr="00EE4B09">
              <w:rPr>
                <w:rFonts w:ascii="Times New Roman" w:hAnsi="Times New Roman" w:cs="Times New Roman"/>
                <w:spacing w:val="-2"/>
                <w:sz w:val="24"/>
                <w:szCs w:val="24"/>
              </w:rPr>
              <w:t>o</w:t>
            </w:r>
            <w:r w:rsidRPr="00EE4B09">
              <w:rPr>
                <w:rFonts w:ascii="Times New Roman" w:hAnsi="Times New Roman" w:cs="Times New Roman"/>
                <w:spacing w:val="1"/>
                <w:sz w:val="24"/>
                <w:szCs w:val="24"/>
              </w:rPr>
              <w:t>l</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nc</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2"/>
                <w:sz w:val="24"/>
                <w:szCs w:val="24"/>
              </w:rPr>
              <w:t>a</w:t>
            </w:r>
            <w:r w:rsidRPr="00EE4B09">
              <w:rPr>
                <w:rFonts w:ascii="Times New Roman" w:hAnsi="Times New Roman" w:cs="Times New Roman"/>
                <w:sz w:val="24"/>
                <w:szCs w:val="24"/>
              </w:rPr>
              <w:t>c</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d</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he</w:t>
            </w:r>
            <w:r w:rsidRPr="00EE4B09">
              <w:rPr>
                <w:rFonts w:ascii="Times New Roman" w:hAnsi="Times New Roman" w:cs="Times New Roman"/>
                <w:spacing w:val="1"/>
                <w:sz w:val="24"/>
                <w:szCs w:val="24"/>
              </w:rPr>
              <w:t>r</w:t>
            </w:r>
            <w:r w:rsidRPr="00EE4B09">
              <w:rPr>
                <w:rFonts w:ascii="Times New Roman" w:hAnsi="Times New Roman" w:cs="Times New Roman"/>
                <w:spacing w:val="-2"/>
                <w:sz w:val="24"/>
                <w:szCs w:val="24"/>
              </w:rPr>
              <w:t>b</w:t>
            </w:r>
            <w:r w:rsidRPr="00EE4B09">
              <w:rPr>
                <w:rFonts w:ascii="Times New Roman" w:hAnsi="Times New Roman" w:cs="Times New Roman"/>
                <w:spacing w:val="1"/>
                <w:sz w:val="24"/>
                <w:szCs w:val="24"/>
              </w:rPr>
              <w:t>i</w:t>
            </w:r>
            <w:r w:rsidRPr="00EE4B09">
              <w:rPr>
                <w:rFonts w:ascii="Times New Roman" w:hAnsi="Times New Roman" w:cs="Times New Roman"/>
                <w:spacing w:val="-2"/>
                <w:sz w:val="24"/>
                <w:szCs w:val="24"/>
              </w:rPr>
              <w:t>c</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d</w:t>
            </w:r>
            <w:r w:rsidRPr="00EE4B09">
              <w:rPr>
                <w:rFonts w:ascii="Times New Roman" w:hAnsi="Times New Roman" w:cs="Times New Roman"/>
                <w:spacing w:val="-2"/>
                <w:sz w:val="24"/>
                <w:szCs w:val="24"/>
              </w:rPr>
              <w:t>e</w:t>
            </w:r>
            <w:r w:rsidRPr="00EE4B09">
              <w:rPr>
                <w:rFonts w:ascii="Times New Roman" w:hAnsi="Times New Roman" w:cs="Times New Roman"/>
                <w:sz w:val="24"/>
                <w:szCs w:val="24"/>
              </w:rPr>
              <w:t>s</w:t>
            </w:r>
            <w:r w:rsidRPr="00EE4B09">
              <w:rPr>
                <w:rFonts w:ascii="Times New Roman" w:hAnsi="Times New Roman" w:cs="Times New Roman"/>
                <w:spacing w:val="1"/>
                <w:sz w:val="24"/>
                <w:szCs w:val="24"/>
              </w:rPr>
              <w:t xml:space="preserve"> (</w:t>
            </w:r>
            <w:r w:rsidRPr="00EE4B09">
              <w:rPr>
                <w:rFonts w:ascii="Times New Roman" w:hAnsi="Times New Roman" w:cs="Times New Roman"/>
                <w:sz w:val="24"/>
                <w:szCs w:val="24"/>
              </w:rPr>
              <w:t>a</w:t>
            </w:r>
            <w:r w:rsidRPr="00EE4B09">
              <w:rPr>
                <w:rFonts w:ascii="Times New Roman" w:hAnsi="Times New Roman" w:cs="Times New Roman"/>
                <w:spacing w:val="-4"/>
                <w:sz w:val="24"/>
                <w:szCs w:val="24"/>
              </w:rPr>
              <w:t>m</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nop</w:t>
            </w:r>
            <w:r w:rsidRPr="00EE4B09">
              <w:rPr>
                <w:rFonts w:ascii="Times New Roman" w:hAnsi="Times New Roman" w:cs="Times New Roman"/>
                <w:spacing w:val="-2"/>
                <w:sz w:val="24"/>
                <w:szCs w:val="24"/>
              </w:rPr>
              <w:t>y</w:t>
            </w:r>
            <w:r w:rsidRPr="00EE4B09">
              <w:rPr>
                <w:rFonts w:ascii="Times New Roman" w:hAnsi="Times New Roman" w:cs="Times New Roman"/>
                <w:spacing w:val="1"/>
                <w:sz w:val="24"/>
                <w:szCs w:val="24"/>
              </w:rPr>
              <w:t>r</w:t>
            </w:r>
            <w:r w:rsidRPr="00EE4B09">
              <w:rPr>
                <w:rFonts w:ascii="Times New Roman" w:hAnsi="Times New Roman" w:cs="Times New Roman"/>
                <w:sz w:val="24"/>
                <w:szCs w:val="24"/>
              </w:rPr>
              <w:t>a</w:t>
            </w:r>
            <w:r w:rsidRPr="00EE4B09">
              <w:rPr>
                <w:rFonts w:ascii="Times New Roman" w:hAnsi="Times New Roman" w:cs="Times New Roman"/>
                <w:spacing w:val="-1"/>
                <w:sz w:val="24"/>
                <w:szCs w:val="24"/>
              </w:rPr>
              <w:t>l</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d,</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c</w:t>
            </w:r>
            <w:r w:rsidRPr="00EE4B09">
              <w:rPr>
                <w:rFonts w:ascii="Times New Roman" w:hAnsi="Times New Roman" w:cs="Times New Roman"/>
                <w:spacing w:val="1"/>
                <w:sz w:val="24"/>
                <w:szCs w:val="24"/>
              </w:rPr>
              <w:t>l</w:t>
            </w:r>
            <w:r w:rsidRPr="00EE4B09">
              <w:rPr>
                <w:rFonts w:ascii="Times New Roman" w:hAnsi="Times New Roman" w:cs="Times New Roman"/>
                <w:sz w:val="24"/>
                <w:szCs w:val="24"/>
              </w:rPr>
              <w:t>op</w:t>
            </w:r>
            <w:r w:rsidRPr="00EE4B09">
              <w:rPr>
                <w:rFonts w:ascii="Times New Roman" w:hAnsi="Times New Roman" w:cs="Times New Roman"/>
                <w:spacing w:val="-2"/>
                <w:sz w:val="24"/>
                <w:szCs w:val="24"/>
              </w:rPr>
              <w:t>y</w:t>
            </w:r>
            <w:r w:rsidRPr="00EE4B09">
              <w:rPr>
                <w:rFonts w:ascii="Times New Roman" w:hAnsi="Times New Roman" w:cs="Times New Roman"/>
                <w:spacing w:val="1"/>
                <w:sz w:val="24"/>
                <w:szCs w:val="24"/>
              </w:rPr>
              <w:t>r</w:t>
            </w:r>
            <w:r w:rsidRPr="00EE4B09">
              <w:rPr>
                <w:rFonts w:ascii="Times New Roman" w:hAnsi="Times New Roman" w:cs="Times New Roman"/>
                <w:spacing w:val="-2"/>
                <w:sz w:val="24"/>
                <w:szCs w:val="24"/>
              </w:rPr>
              <w:t>a</w:t>
            </w:r>
            <w:r w:rsidRPr="00EE4B09">
              <w:rPr>
                <w:rFonts w:ascii="Times New Roman" w:hAnsi="Times New Roman" w:cs="Times New Roman"/>
                <w:spacing w:val="1"/>
                <w:sz w:val="24"/>
                <w:szCs w:val="24"/>
              </w:rPr>
              <w:t>l</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d,</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and p</w:t>
            </w:r>
            <w:r w:rsidRPr="00EE4B09">
              <w:rPr>
                <w:rFonts w:ascii="Times New Roman" w:hAnsi="Times New Roman" w:cs="Times New Roman"/>
                <w:spacing w:val="1"/>
                <w:sz w:val="24"/>
                <w:szCs w:val="24"/>
              </w:rPr>
              <w:t>i</w:t>
            </w:r>
            <w:r w:rsidRPr="00EE4B09">
              <w:rPr>
                <w:rFonts w:ascii="Times New Roman" w:hAnsi="Times New Roman" w:cs="Times New Roman"/>
                <w:spacing w:val="-2"/>
                <w:sz w:val="24"/>
                <w:szCs w:val="24"/>
              </w:rPr>
              <w:t>c</w:t>
            </w:r>
            <w:r w:rsidRPr="00EE4B09">
              <w:rPr>
                <w:rFonts w:ascii="Times New Roman" w:hAnsi="Times New Roman" w:cs="Times New Roman"/>
                <w:spacing w:val="1"/>
                <w:sz w:val="24"/>
                <w:szCs w:val="24"/>
              </w:rPr>
              <w:t>l</w:t>
            </w:r>
            <w:r w:rsidRPr="00EE4B09">
              <w:rPr>
                <w:rFonts w:ascii="Times New Roman" w:hAnsi="Times New Roman" w:cs="Times New Roman"/>
                <w:sz w:val="24"/>
                <w:szCs w:val="24"/>
              </w:rPr>
              <w:t>o</w:t>
            </w:r>
            <w:r w:rsidRPr="00EE4B09">
              <w:rPr>
                <w:rFonts w:ascii="Times New Roman" w:hAnsi="Times New Roman" w:cs="Times New Roman"/>
                <w:spacing w:val="1"/>
                <w:sz w:val="24"/>
                <w:szCs w:val="24"/>
              </w:rPr>
              <w:t>r</w:t>
            </w:r>
            <w:r w:rsidRPr="00EE4B09">
              <w:rPr>
                <w:rFonts w:ascii="Times New Roman" w:hAnsi="Times New Roman" w:cs="Times New Roman"/>
                <w:sz w:val="24"/>
                <w:szCs w:val="24"/>
              </w:rPr>
              <w:t>a</w:t>
            </w:r>
            <w:r w:rsidRPr="00EE4B09">
              <w:rPr>
                <w:rFonts w:ascii="Times New Roman" w:hAnsi="Times New Roman" w:cs="Times New Roman"/>
                <w:spacing w:val="-4"/>
                <w:sz w:val="24"/>
                <w:szCs w:val="24"/>
              </w:rPr>
              <w:t>m</w:t>
            </w:r>
            <w:r w:rsidRPr="00EE4B09">
              <w:rPr>
                <w:rFonts w:ascii="Times New Roman" w:hAnsi="Times New Roman" w:cs="Times New Roman"/>
                <w:spacing w:val="1"/>
                <w:sz w:val="24"/>
                <w:szCs w:val="24"/>
              </w:rPr>
              <w:t>)</w:t>
            </w:r>
            <w:r w:rsidR="00D061A8">
              <w:rPr>
                <w:rFonts w:ascii="Times New Roman" w:hAnsi="Times New Roman" w:cs="Times New Roman"/>
                <w:spacing w:val="1"/>
                <w:sz w:val="24"/>
                <w:szCs w:val="24"/>
              </w:rPr>
              <w:t>, but may also apply to others</w:t>
            </w:r>
            <w:r w:rsidRPr="00EE4B09">
              <w:rPr>
                <w:rFonts w:ascii="Times New Roman" w:hAnsi="Times New Roman" w:cs="Times New Roman"/>
                <w:sz w:val="24"/>
                <w:szCs w:val="24"/>
              </w:rPr>
              <w:t xml:space="preserve">.  </w:t>
            </w:r>
            <w:r w:rsidR="00D061A8">
              <w:rPr>
                <w:rFonts w:ascii="Times New Roman" w:hAnsi="Times New Roman" w:cs="Times New Roman"/>
                <w:sz w:val="24"/>
                <w:szCs w:val="24"/>
              </w:rPr>
              <w:t>These d</w:t>
            </w:r>
            <w:r w:rsidR="00AC3CE1">
              <w:rPr>
                <w:rFonts w:ascii="Times New Roman" w:hAnsi="Times New Roman" w:cs="Times New Roman"/>
                <w:spacing w:val="-1"/>
                <w:sz w:val="24"/>
                <w:szCs w:val="24"/>
              </w:rPr>
              <w:t>ata</w:t>
            </w:r>
            <w:r w:rsidR="00D061A8">
              <w:rPr>
                <w:rFonts w:ascii="Times New Roman" w:hAnsi="Times New Roman" w:cs="Times New Roman"/>
                <w:spacing w:val="-1"/>
                <w:sz w:val="24"/>
                <w:szCs w:val="24"/>
              </w:rPr>
              <w:t xml:space="preserve"> may be needed for </w:t>
            </w:r>
            <w:r w:rsidR="00AC3CE1">
              <w:rPr>
                <w:rFonts w:ascii="Times New Roman" w:hAnsi="Times New Roman" w:cs="Times New Roman"/>
                <w:spacing w:val="-1"/>
                <w:sz w:val="24"/>
                <w:szCs w:val="24"/>
              </w:rPr>
              <w:t xml:space="preserve">some pesticides </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 xml:space="preserve">o </w:t>
            </w:r>
            <w:r w:rsidRPr="00EE4B09">
              <w:rPr>
                <w:rFonts w:ascii="Times New Roman" w:hAnsi="Times New Roman" w:cs="Times New Roman"/>
                <w:spacing w:val="-2"/>
                <w:sz w:val="24"/>
                <w:szCs w:val="24"/>
              </w:rPr>
              <w:t>d</w:t>
            </w:r>
            <w:r w:rsidRPr="00EE4B09">
              <w:rPr>
                <w:rFonts w:ascii="Times New Roman" w:hAnsi="Times New Roman" w:cs="Times New Roman"/>
                <w:sz w:val="24"/>
                <w:szCs w:val="24"/>
              </w:rPr>
              <w:t>e</w:t>
            </w:r>
            <w:r w:rsidRPr="00EE4B09">
              <w:rPr>
                <w:rFonts w:ascii="Times New Roman" w:hAnsi="Times New Roman" w:cs="Times New Roman"/>
                <w:spacing w:val="-4"/>
                <w:sz w:val="24"/>
                <w:szCs w:val="24"/>
              </w:rPr>
              <w:t>m</w:t>
            </w:r>
            <w:r w:rsidRPr="00EE4B09">
              <w:rPr>
                <w:rFonts w:ascii="Times New Roman" w:hAnsi="Times New Roman" w:cs="Times New Roman"/>
                <w:sz w:val="24"/>
                <w:szCs w:val="24"/>
              </w:rPr>
              <w:t>ons</w:t>
            </w:r>
            <w:r w:rsidRPr="00EE4B09">
              <w:rPr>
                <w:rFonts w:ascii="Times New Roman" w:hAnsi="Times New Roman" w:cs="Times New Roman"/>
                <w:spacing w:val="1"/>
                <w:sz w:val="24"/>
                <w:szCs w:val="24"/>
              </w:rPr>
              <w:t>tr</w:t>
            </w:r>
            <w:r w:rsidRPr="00EE4B09">
              <w:rPr>
                <w:rFonts w:ascii="Times New Roman" w:hAnsi="Times New Roman" w:cs="Times New Roman"/>
                <w:spacing w:val="-2"/>
                <w:sz w:val="24"/>
                <w:szCs w:val="24"/>
              </w:rPr>
              <w:t>a</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e</w:t>
            </w:r>
            <w:r w:rsidRPr="00EE4B09">
              <w:rPr>
                <w:rFonts w:ascii="Times New Roman" w:hAnsi="Times New Roman" w:cs="Times New Roman"/>
                <w:spacing w:val="-2"/>
                <w:sz w:val="24"/>
                <w:szCs w:val="24"/>
              </w:rPr>
              <w:t xml:space="preserve"> </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he</w:t>
            </w:r>
            <w:r w:rsidRPr="00EE4B09">
              <w:rPr>
                <w:rFonts w:ascii="Times New Roman" w:hAnsi="Times New Roman" w:cs="Times New Roman"/>
                <w:spacing w:val="-2"/>
                <w:sz w:val="24"/>
                <w:szCs w:val="24"/>
              </w:rPr>
              <w:t xml:space="preserve"> </w:t>
            </w:r>
            <w:r w:rsidRPr="00EE4B09">
              <w:rPr>
                <w:rFonts w:ascii="Times New Roman" w:hAnsi="Times New Roman" w:cs="Times New Roman"/>
                <w:spacing w:val="1"/>
                <w:sz w:val="24"/>
                <w:szCs w:val="24"/>
              </w:rPr>
              <w:t>r</w:t>
            </w:r>
            <w:r w:rsidRPr="00EE4B09">
              <w:rPr>
                <w:rFonts w:ascii="Times New Roman" w:hAnsi="Times New Roman" w:cs="Times New Roman"/>
                <w:spacing w:val="-2"/>
                <w:sz w:val="24"/>
                <w:szCs w:val="24"/>
              </w:rPr>
              <w:t>a</w:t>
            </w:r>
            <w:r w:rsidRPr="00EE4B09">
              <w:rPr>
                <w:rFonts w:ascii="Times New Roman" w:hAnsi="Times New Roman" w:cs="Times New Roman"/>
                <w:spacing w:val="1"/>
                <w:sz w:val="24"/>
                <w:szCs w:val="24"/>
              </w:rPr>
              <w:t>t</w:t>
            </w:r>
            <w:r w:rsidRPr="00EE4B09">
              <w:rPr>
                <w:rFonts w:ascii="Times New Roman" w:hAnsi="Times New Roman" w:cs="Times New Roman"/>
                <w:spacing w:val="-2"/>
                <w:sz w:val="24"/>
                <w:szCs w:val="24"/>
              </w:rPr>
              <w:t>e</w:t>
            </w:r>
            <w:r w:rsidRPr="00EE4B09">
              <w:rPr>
                <w:rFonts w:ascii="Times New Roman" w:hAnsi="Times New Roman" w:cs="Times New Roman"/>
                <w:sz w:val="24"/>
                <w:szCs w:val="24"/>
              </w:rPr>
              <w:t>s</w:t>
            </w:r>
            <w:r w:rsidRPr="00EE4B09">
              <w:rPr>
                <w:rFonts w:ascii="Times New Roman" w:hAnsi="Times New Roman" w:cs="Times New Roman"/>
                <w:spacing w:val="1"/>
                <w:sz w:val="24"/>
                <w:szCs w:val="24"/>
              </w:rPr>
              <w:t xml:space="preserve"> </w:t>
            </w:r>
            <w:r w:rsidRPr="00EE4B09">
              <w:rPr>
                <w:rFonts w:ascii="Times New Roman" w:hAnsi="Times New Roman" w:cs="Times New Roman"/>
                <w:sz w:val="24"/>
                <w:szCs w:val="24"/>
              </w:rPr>
              <w:t>of</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2"/>
                <w:sz w:val="24"/>
                <w:szCs w:val="24"/>
              </w:rPr>
              <w:t>d</w:t>
            </w:r>
            <w:r w:rsidRPr="00EE4B09">
              <w:rPr>
                <w:rFonts w:ascii="Times New Roman" w:hAnsi="Times New Roman" w:cs="Times New Roman"/>
                <w:sz w:val="24"/>
                <w:szCs w:val="24"/>
              </w:rPr>
              <w:t>e</w:t>
            </w:r>
            <w:r w:rsidRPr="00EE4B09">
              <w:rPr>
                <w:rFonts w:ascii="Times New Roman" w:hAnsi="Times New Roman" w:cs="Times New Roman"/>
                <w:spacing w:val="-2"/>
                <w:sz w:val="24"/>
                <w:szCs w:val="24"/>
              </w:rPr>
              <w:t>g</w:t>
            </w:r>
            <w:r w:rsidRPr="00EE4B09">
              <w:rPr>
                <w:rFonts w:ascii="Times New Roman" w:hAnsi="Times New Roman" w:cs="Times New Roman"/>
                <w:spacing w:val="1"/>
                <w:sz w:val="24"/>
                <w:szCs w:val="24"/>
              </w:rPr>
              <w:t>r</w:t>
            </w:r>
            <w:r w:rsidRPr="00EE4B09">
              <w:rPr>
                <w:rFonts w:ascii="Times New Roman" w:hAnsi="Times New Roman" w:cs="Times New Roman"/>
                <w:sz w:val="24"/>
                <w:szCs w:val="24"/>
              </w:rPr>
              <w:t>ad</w:t>
            </w:r>
            <w:r w:rsidRPr="00EE4B09">
              <w:rPr>
                <w:rFonts w:ascii="Times New Roman" w:hAnsi="Times New Roman" w:cs="Times New Roman"/>
                <w:spacing w:val="-2"/>
                <w:sz w:val="24"/>
                <w:szCs w:val="24"/>
              </w:rPr>
              <w:t>a</w:t>
            </w:r>
            <w:r w:rsidRPr="00EE4B09">
              <w:rPr>
                <w:rFonts w:ascii="Times New Roman" w:hAnsi="Times New Roman" w:cs="Times New Roman"/>
                <w:spacing w:val="1"/>
                <w:sz w:val="24"/>
                <w:szCs w:val="24"/>
              </w:rPr>
              <w:t>ti</w:t>
            </w:r>
            <w:r w:rsidRPr="00EE4B09">
              <w:rPr>
                <w:rFonts w:ascii="Times New Roman" w:hAnsi="Times New Roman" w:cs="Times New Roman"/>
                <w:sz w:val="24"/>
                <w:szCs w:val="24"/>
              </w:rPr>
              <w:t>on</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and</w:t>
            </w:r>
            <w:r w:rsidRPr="00EE4B09">
              <w:rPr>
                <w:rFonts w:ascii="Times New Roman" w:hAnsi="Times New Roman" w:cs="Times New Roman"/>
                <w:spacing w:val="-2"/>
                <w:sz w:val="24"/>
                <w:szCs w:val="24"/>
              </w:rPr>
              <w:t xml:space="preserve"> </w:t>
            </w:r>
            <w:r w:rsidRPr="00EE4B09">
              <w:rPr>
                <w:rFonts w:ascii="Times New Roman" w:hAnsi="Times New Roman" w:cs="Times New Roman"/>
                <w:spacing w:val="1"/>
                <w:sz w:val="24"/>
                <w:szCs w:val="24"/>
              </w:rPr>
              <w:t>l</w:t>
            </w:r>
            <w:r w:rsidRPr="00EE4B09">
              <w:rPr>
                <w:rFonts w:ascii="Times New Roman" w:hAnsi="Times New Roman" w:cs="Times New Roman"/>
                <w:sz w:val="24"/>
                <w:szCs w:val="24"/>
              </w:rPr>
              <w:t>e</w:t>
            </w:r>
            <w:r w:rsidRPr="00EE4B09">
              <w:rPr>
                <w:rFonts w:ascii="Times New Roman" w:hAnsi="Times New Roman" w:cs="Times New Roman"/>
                <w:spacing w:val="-2"/>
                <w:sz w:val="24"/>
                <w:szCs w:val="24"/>
              </w:rPr>
              <w:t>a</w:t>
            </w:r>
            <w:r w:rsidRPr="00EE4B09">
              <w:rPr>
                <w:rFonts w:ascii="Times New Roman" w:hAnsi="Times New Roman" w:cs="Times New Roman"/>
                <w:sz w:val="24"/>
                <w:szCs w:val="24"/>
              </w:rPr>
              <w:t>ch</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ng</w:t>
            </w:r>
            <w:r w:rsidRPr="00EE4B09">
              <w:rPr>
                <w:rFonts w:ascii="Times New Roman" w:hAnsi="Times New Roman" w:cs="Times New Roman"/>
                <w:spacing w:val="-2"/>
                <w:sz w:val="24"/>
                <w:szCs w:val="24"/>
              </w:rPr>
              <w:t xml:space="preserve"> </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n</w:t>
            </w:r>
            <w:r w:rsidRPr="00EE4B09" w:rsidR="00C27881">
              <w:rPr>
                <w:rFonts w:ascii="Times New Roman" w:hAnsi="Times New Roman" w:cs="Times New Roman"/>
                <w:sz w:val="24"/>
                <w:szCs w:val="24"/>
              </w:rPr>
              <w:t xml:space="preserve"> </w:t>
            </w:r>
            <w:r w:rsidRPr="00EE4B09">
              <w:rPr>
                <w:rFonts w:ascii="Times New Roman" w:hAnsi="Times New Roman" w:cs="Times New Roman"/>
                <w:spacing w:val="-2"/>
                <w:sz w:val="24"/>
                <w:szCs w:val="24"/>
              </w:rPr>
              <w:t>v</w:t>
            </w:r>
            <w:r w:rsidRPr="00EE4B09">
              <w:rPr>
                <w:rFonts w:ascii="Times New Roman" w:hAnsi="Times New Roman" w:cs="Times New Roman"/>
                <w:sz w:val="24"/>
                <w:szCs w:val="24"/>
              </w:rPr>
              <w:t>e</w:t>
            </w:r>
            <w:r w:rsidRPr="00EE4B09">
              <w:rPr>
                <w:rFonts w:ascii="Times New Roman" w:hAnsi="Times New Roman" w:cs="Times New Roman"/>
                <w:spacing w:val="-2"/>
                <w:sz w:val="24"/>
                <w:szCs w:val="24"/>
              </w:rPr>
              <w:t>g</w:t>
            </w:r>
            <w:r w:rsidRPr="00EE4B09">
              <w:rPr>
                <w:rFonts w:ascii="Times New Roman" w:hAnsi="Times New Roman" w:cs="Times New Roman"/>
                <w:sz w:val="24"/>
                <w:szCs w:val="24"/>
              </w:rPr>
              <w:t>e</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a</w:t>
            </w:r>
            <w:r w:rsidRPr="00EE4B09">
              <w:rPr>
                <w:rFonts w:ascii="Times New Roman" w:hAnsi="Times New Roman" w:cs="Times New Roman"/>
                <w:spacing w:val="1"/>
                <w:sz w:val="24"/>
                <w:szCs w:val="24"/>
              </w:rPr>
              <w:t>ti</w:t>
            </w:r>
            <w:r w:rsidRPr="00EE4B09">
              <w:rPr>
                <w:rFonts w:ascii="Times New Roman" w:hAnsi="Times New Roman" w:cs="Times New Roman"/>
                <w:spacing w:val="-2"/>
                <w:sz w:val="24"/>
                <w:szCs w:val="24"/>
              </w:rPr>
              <w:t>v</w:t>
            </w:r>
            <w:r w:rsidRPr="00EE4B09">
              <w:rPr>
                <w:rFonts w:ascii="Times New Roman" w:hAnsi="Times New Roman" w:cs="Times New Roman"/>
                <w:sz w:val="24"/>
                <w:szCs w:val="24"/>
              </w:rPr>
              <w:t>e</w:t>
            </w:r>
            <w:r w:rsidRPr="00EE4B09">
              <w:rPr>
                <w:rFonts w:ascii="Times New Roman" w:hAnsi="Times New Roman" w:cs="Times New Roman"/>
                <w:spacing w:val="1"/>
                <w:sz w:val="24"/>
                <w:szCs w:val="24"/>
              </w:rPr>
              <w:t xml:space="preserve"> </w:t>
            </w:r>
            <w:r w:rsidRPr="00EE4B09">
              <w:rPr>
                <w:rFonts w:ascii="Times New Roman" w:hAnsi="Times New Roman" w:cs="Times New Roman"/>
                <w:sz w:val="24"/>
                <w:szCs w:val="24"/>
              </w:rPr>
              <w:t xml:space="preserve">and </w:t>
            </w:r>
            <w:r w:rsidRPr="00EE4B09">
              <w:rPr>
                <w:rFonts w:ascii="Times New Roman" w:hAnsi="Times New Roman" w:cs="Times New Roman"/>
                <w:spacing w:val="-4"/>
                <w:sz w:val="24"/>
                <w:szCs w:val="24"/>
              </w:rPr>
              <w:t>m</w:t>
            </w:r>
            <w:r w:rsidRPr="00EE4B09">
              <w:rPr>
                <w:rFonts w:ascii="Times New Roman" w:hAnsi="Times New Roman" w:cs="Times New Roman"/>
                <w:sz w:val="24"/>
                <w:szCs w:val="24"/>
              </w:rPr>
              <w:t>anu</w:t>
            </w:r>
            <w:r w:rsidRPr="00EE4B09">
              <w:rPr>
                <w:rFonts w:ascii="Times New Roman" w:hAnsi="Times New Roman" w:cs="Times New Roman"/>
                <w:spacing w:val="1"/>
                <w:sz w:val="24"/>
                <w:szCs w:val="24"/>
              </w:rPr>
              <w:t>r</w:t>
            </w:r>
            <w:r w:rsidRPr="00EE4B09">
              <w:rPr>
                <w:rFonts w:ascii="Times New Roman" w:hAnsi="Times New Roman" w:cs="Times New Roman"/>
                <w:sz w:val="24"/>
                <w:szCs w:val="24"/>
              </w:rPr>
              <w:t>e</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co</w:t>
            </w:r>
            <w:r w:rsidRPr="00EE4B09">
              <w:rPr>
                <w:rFonts w:ascii="Times New Roman" w:hAnsi="Times New Roman" w:cs="Times New Roman"/>
                <w:spacing w:val="-1"/>
                <w:sz w:val="24"/>
                <w:szCs w:val="24"/>
              </w:rPr>
              <w:t>m</w:t>
            </w:r>
            <w:r w:rsidRPr="00EE4B09">
              <w:rPr>
                <w:rFonts w:ascii="Times New Roman" w:hAnsi="Times New Roman" w:cs="Times New Roman"/>
                <w:sz w:val="24"/>
                <w:szCs w:val="24"/>
              </w:rPr>
              <w:t>pos</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s</w:t>
            </w:r>
            <w:r w:rsidRPr="00EE4B09" w:rsidR="00173F0E">
              <w:rPr>
                <w:rFonts w:ascii="Times New Roman" w:hAnsi="Times New Roman" w:cs="Times New Roman"/>
                <w:sz w:val="24"/>
                <w:szCs w:val="24"/>
              </w:rPr>
              <w:t>.</w:t>
            </w:r>
          </w:p>
        </w:tc>
      </w:tr>
      <w:tr w:rsidRPr="00AD3B89" w:rsidR="00041D1E" w:rsidTr="00414574" w14:paraId="284EE182" w14:textId="77777777">
        <w:tc>
          <w:tcPr>
            <w:tcW w:w="9900" w:type="dxa"/>
            <w:shd w:val="clear" w:color="auto" w:fill="DDD9C3" w:themeFill="background2" w:themeFillShade="E6"/>
          </w:tcPr>
          <w:p w:rsidRPr="00EE4B09" w:rsidR="00041D1E" w:rsidP="001F3125" w:rsidRDefault="00041D1E" w14:paraId="6BDA146F" w14:textId="77777777">
            <w:pPr>
              <w:tabs>
                <w:tab w:val="left" w:pos="12870"/>
                <w:tab w:val="left" w:pos="12960"/>
              </w:tabs>
              <w:spacing w:after="20"/>
              <w:jc w:val="center"/>
              <w:rPr>
                <w:rFonts w:ascii="Times New Roman" w:hAnsi="Times New Roman" w:cs="Times New Roman"/>
                <w:b/>
                <w:bCs/>
                <w:color w:val="000000"/>
                <w:sz w:val="24"/>
                <w:szCs w:val="24"/>
              </w:rPr>
            </w:pPr>
            <w:r w:rsidRPr="00EE4B09">
              <w:rPr>
                <w:rFonts w:ascii="Times New Roman" w:hAnsi="Times New Roman" w:cs="Times New Roman"/>
                <w:b/>
                <w:bCs/>
                <w:color w:val="000000"/>
                <w:sz w:val="24"/>
                <w:szCs w:val="24"/>
              </w:rPr>
              <w:t>Practical Utility of the Data</w:t>
            </w:r>
          </w:p>
        </w:tc>
      </w:tr>
      <w:tr w:rsidRPr="00AD3B89" w:rsidR="00041D1E" w:rsidTr="00414574" w14:paraId="003DE081" w14:textId="77777777">
        <w:tc>
          <w:tcPr>
            <w:tcW w:w="9900" w:type="dxa"/>
          </w:tcPr>
          <w:p w:rsidRPr="00AC3CE1" w:rsidR="00AC3CE1" w:rsidP="00AC3CE1" w:rsidRDefault="00AC3CE1" w14:paraId="58426F6F" w14:textId="77777777">
            <w:pPr>
              <w:rPr>
                <w:rFonts w:ascii="Times New Roman" w:hAnsi="Times New Roman" w:cs="Times New Roman"/>
                <w:b/>
                <w:sz w:val="24"/>
                <w:szCs w:val="24"/>
              </w:rPr>
            </w:pPr>
            <w:r w:rsidRPr="00AC3CE1">
              <w:rPr>
                <w:rFonts w:ascii="Times New Roman" w:hAnsi="Times New Roman" w:cs="Times New Roman"/>
                <w:b/>
                <w:sz w:val="24"/>
                <w:szCs w:val="24"/>
              </w:rPr>
              <w:t>How will the data be used?</w:t>
            </w:r>
          </w:p>
          <w:p w:rsidRPr="00AC3CE1" w:rsidR="00AC3CE1" w:rsidP="00AC3CE1" w:rsidRDefault="00AC3CE1" w14:paraId="07B9E0DA" w14:textId="2EBF5AF1">
            <w:pPr>
              <w:rPr>
                <w:rFonts w:ascii="Times New Roman" w:hAnsi="Times New Roman" w:cs="Times New Roman"/>
                <w:position w:val="6"/>
                <w:sz w:val="24"/>
                <w:szCs w:val="24"/>
              </w:rPr>
            </w:pPr>
            <w:r w:rsidRPr="00AC3CE1">
              <w:rPr>
                <w:rFonts w:ascii="Times New Roman" w:hAnsi="Times New Roman" w:cs="Times New Roman"/>
                <w:position w:val="6"/>
                <w:sz w:val="24"/>
                <w:szCs w:val="24"/>
              </w:rPr>
              <w:t>A compost dissipation study would be instrumental in interpreting the monitoring data that will become available after this method is disseminated.  This data, if received, could assist the Agency in understanding the degradation of</w:t>
            </w:r>
            <w:r>
              <w:rPr>
                <w:rFonts w:ascii="Times New Roman" w:hAnsi="Times New Roman" w:cs="Times New Roman"/>
                <w:position w:val="6"/>
                <w:sz w:val="24"/>
                <w:szCs w:val="24"/>
              </w:rPr>
              <w:t xml:space="preserve"> some pesticides </w:t>
            </w:r>
            <w:r w:rsidRPr="00AC3CE1">
              <w:rPr>
                <w:rFonts w:ascii="Times New Roman" w:hAnsi="Times New Roman" w:cs="Times New Roman"/>
                <w:position w:val="6"/>
                <w:sz w:val="24"/>
                <w:szCs w:val="24"/>
              </w:rPr>
              <w:t>in compost, and thusly, enhance our knowledge on the time and type of environment needed to allow for safe use of contaminated compost.</w:t>
            </w:r>
          </w:p>
          <w:p w:rsidRPr="00AC3CE1" w:rsidR="00AC3CE1" w:rsidP="00AC3CE1" w:rsidRDefault="00AC3CE1" w14:paraId="00F3B16A" w14:textId="77777777">
            <w:pPr>
              <w:rPr>
                <w:rFonts w:ascii="Times New Roman" w:hAnsi="Times New Roman" w:cs="Times New Roman"/>
                <w:position w:val="6"/>
                <w:sz w:val="24"/>
                <w:szCs w:val="24"/>
              </w:rPr>
            </w:pPr>
          </w:p>
          <w:p w:rsidRPr="00AC3CE1" w:rsidR="00AC3CE1" w:rsidP="00AC3CE1" w:rsidRDefault="00AC3CE1" w14:paraId="1FE9D50D" w14:textId="77777777">
            <w:pPr>
              <w:rPr>
                <w:rFonts w:ascii="Times New Roman" w:hAnsi="Times New Roman" w:cs="Times New Roman"/>
                <w:b/>
                <w:sz w:val="24"/>
                <w:szCs w:val="24"/>
              </w:rPr>
            </w:pPr>
            <w:r w:rsidRPr="00AC3CE1">
              <w:rPr>
                <w:rFonts w:ascii="Times New Roman" w:hAnsi="Times New Roman" w:cs="Times New Roman"/>
                <w:b/>
                <w:sz w:val="24"/>
                <w:szCs w:val="24"/>
              </w:rPr>
              <w:t>How could the data impact the Agency’s future decision-making?</w:t>
            </w:r>
          </w:p>
          <w:p w:rsidRPr="00D061A8" w:rsidR="00D061A8" w:rsidP="001F3125" w:rsidRDefault="00AC3CE1" w14:paraId="47CC35EF" w14:textId="132877C5">
            <w:pPr>
              <w:tabs>
                <w:tab w:val="left" w:pos="12870"/>
                <w:tab w:val="left" w:pos="12960"/>
              </w:tabs>
              <w:spacing w:after="20"/>
              <w:rPr>
                <w:rFonts w:ascii="Times New Roman" w:hAnsi="Times New Roman" w:cs="Times New Roman"/>
                <w:position w:val="6"/>
                <w:sz w:val="24"/>
                <w:szCs w:val="24"/>
              </w:rPr>
            </w:pPr>
            <w:r>
              <w:rPr>
                <w:rFonts w:ascii="Times New Roman" w:hAnsi="Times New Roman" w:cs="Times New Roman" w:eastAsiaTheme="minorEastAsia"/>
                <w:sz w:val="24"/>
                <w:szCs w:val="24"/>
                <w:lang w:bidi="en-US"/>
              </w:rPr>
              <w:t>The data will be used to characterize risk from pesticide residues in compost and may inform potential mitigation including compost holding times.  Th</w:t>
            </w:r>
            <w:r w:rsidRPr="00E977D9">
              <w:rPr>
                <w:rFonts w:ascii="Times New Roman" w:hAnsi="Times New Roman" w:cs="Times New Roman" w:eastAsiaTheme="minorEastAsia"/>
                <w:sz w:val="24"/>
                <w:szCs w:val="24"/>
                <w:lang w:bidi="en-US"/>
              </w:rPr>
              <w:t>e data will inform the determination required under FIFRA or the ESA as to whether continued registration of a pesticide is likely to result in unreasonable adverse effects to non-target species or is not likely to jeopardize listed or endangered species or its critical habitat.  Without these data, EPA may need to presume risk which will limit the flexibility of pesticide products to comply with FIFRA and the ESA, and could result in</w:t>
            </w:r>
            <w:r w:rsidR="00BD30F9">
              <w:rPr>
                <w:rFonts w:ascii="Times New Roman" w:hAnsi="Times New Roman" w:cs="Times New Roman" w:eastAsiaTheme="minorEastAsia"/>
                <w:sz w:val="24"/>
                <w:szCs w:val="24"/>
                <w:lang w:bidi="en-US"/>
              </w:rPr>
              <w:t xml:space="preserve"> significant use restrictions.</w:t>
            </w:r>
          </w:p>
        </w:tc>
      </w:tr>
    </w:tbl>
    <w:p w:rsidRPr="00AD3B89" w:rsidR="00041D1E" w:rsidP="004A3CE0" w:rsidRDefault="00041D1E" w14:paraId="344975A5" w14:textId="77777777">
      <w:pPr>
        <w:tabs>
          <w:tab w:val="left" w:pos="12870"/>
          <w:tab w:val="left" w:pos="12960"/>
        </w:tabs>
        <w:spacing w:after="20"/>
        <w:rPr>
          <w:rFonts w:ascii="Times New Roman" w:hAnsi="Times New Roman" w:cs="Times New Roman"/>
          <w:b/>
          <w:bCs/>
          <w:iCs/>
          <w:sz w:val="24"/>
          <w:szCs w:val="24"/>
        </w:rPr>
      </w:pPr>
    </w:p>
    <w:p w:rsidRPr="00AD3B89" w:rsidR="00BA0924" w:rsidP="00AD3B89" w:rsidRDefault="00BA0924" w14:paraId="01330619" w14:textId="5F226263">
      <w:pPr>
        <w:tabs>
          <w:tab w:val="left" w:pos="12870"/>
          <w:tab w:val="left" w:pos="12960"/>
        </w:tabs>
        <w:spacing w:after="20"/>
        <w:ind w:left="-360"/>
        <w:rPr>
          <w:rFonts w:ascii="Times New Roman" w:hAnsi="Times New Roman" w:cs="Times New Roman"/>
          <w:b/>
          <w:bCs/>
          <w:color w:val="000000"/>
          <w:sz w:val="24"/>
          <w:szCs w:val="24"/>
        </w:rPr>
      </w:pPr>
    </w:p>
    <w:tbl>
      <w:tblPr>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00"/>
      </w:tblGrid>
      <w:tr w:rsidRPr="00AD3B89" w:rsidR="00BA0924" w:rsidTr="00E8021D" w14:paraId="78967355" w14:textId="77777777">
        <w:trPr>
          <w:cantSplit/>
          <w:trHeight w:val="242"/>
        </w:trPr>
        <w:tc>
          <w:tcPr>
            <w:tcW w:w="9900" w:type="dxa"/>
            <w:tcBorders>
              <w:bottom w:val="single" w:color="auto" w:sz="4" w:space="0"/>
            </w:tcBorders>
            <w:shd w:val="clear" w:color="auto" w:fill="D6E3BC" w:themeFill="accent3" w:themeFillTint="66"/>
          </w:tcPr>
          <w:p w:rsidRPr="00AD3B89" w:rsidR="00BA0924" w:rsidP="00E8021D" w:rsidRDefault="00BA0924" w14:paraId="1D7DA7AE" w14:textId="3CCC90D1">
            <w:pPr>
              <w:pStyle w:val="Heading3"/>
              <w:rPr>
                <w:color w:val="000000"/>
              </w:rPr>
            </w:pPr>
            <w:bookmarkStart w:name="FD" w:id="61"/>
            <w:bookmarkStart w:name="_Toc434465261" w:id="62"/>
            <w:bookmarkStart w:name="_Toc63859141" w:id="63"/>
            <w:r w:rsidRPr="00AD3B89">
              <w:t>Foliar Dissipation</w:t>
            </w:r>
            <w:bookmarkEnd w:id="61"/>
            <w:bookmarkEnd w:id="62"/>
            <w:bookmarkEnd w:id="63"/>
          </w:p>
        </w:tc>
      </w:tr>
      <w:tr w:rsidRPr="00AD3B89" w:rsidR="00BA0924" w:rsidTr="00414574" w14:paraId="53F915D7" w14:textId="77777777">
        <w:trPr>
          <w:cantSplit/>
          <w:trHeight w:val="188"/>
        </w:trPr>
        <w:tc>
          <w:tcPr>
            <w:tcW w:w="9900" w:type="dxa"/>
            <w:shd w:val="clear" w:color="auto" w:fill="DDD9C3" w:themeFill="background2" w:themeFillShade="E6"/>
          </w:tcPr>
          <w:p w:rsidRPr="00AD3B89" w:rsidR="00BA0924" w:rsidP="00AD3B89" w:rsidRDefault="00BA0924" w14:paraId="3ED38744" w14:textId="77777777">
            <w:pPr>
              <w:keepNext/>
              <w:keepLines/>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rsidRPr="00AD3B89" w:rsidR="00BA0924" w:rsidTr="00414574" w14:paraId="2C1CBD93" w14:textId="77777777">
        <w:trPr>
          <w:trHeight w:val="467"/>
        </w:trPr>
        <w:tc>
          <w:tcPr>
            <w:tcW w:w="9900" w:type="dxa"/>
            <w:tcBorders>
              <w:bottom w:val="single" w:color="auto" w:sz="4" w:space="0"/>
            </w:tcBorders>
            <w:shd w:val="clear" w:color="auto" w:fill="auto"/>
          </w:tcPr>
          <w:p w:rsidRPr="00D061A8" w:rsidR="00BA0924" w:rsidP="00D061A8" w:rsidRDefault="00BA0924" w14:paraId="15C7C6A7" w14:textId="7022095E">
            <w:pPr>
              <w:tabs>
                <w:tab w:val="left" w:pos="12870"/>
                <w:tab w:val="left" w:pos="12960"/>
              </w:tabs>
              <w:autoSpaceDE w:val="0"/>
              <w:autoSpaceDN w:val="0"/>
              <w:adjustRightInd w:val="0"/>
              <w:spacing w:after="20" w:line="240" w:lineRule="auto"/>
              <w:rPr>
                <w:rFonts w:ascii="Times New Roman" w:hAnsi="Times New Roman" w:cs="Times New Roman"/>
                <w:sz w:val="24"/>
                <w:szCs w:val="24"/>
                <w:highlight w:val="yellow"/>
              </w:rPr>
            </w:pPr>
            <w:r w:rsidRPr="00D061A8">
              <w:rPr>
                <w:rFonts w:ascii="Times New Roman" w:hAnsi="Times New Roman" w:cs="Times New Roman"/>
                <w:sz w:val="24"/>
                <w:szCs w:val="24"/>
              </w:rPr>
              <w:t xml:space="preserve">The Agency has a limited understanding of how </w:t>
            </w:r>
            <w:r w:rsidRPr="00D061A8" w:rsidR="00642C35">
              <w:rPr>
                <w:rFonts w:ascii="Times New Roman" w:hAnsi="Times New Roman" w:cs="Times New Roman"/>
                <w:sz w:val="24"/>
                <w:szCs w:val="24"/>
              </w:rPr>
              <w:t>some pesticides</w:t>
            </w:r>
            <w:r w:rsidRPr="00D061A8" w:rsidR="00A35B03">
              <w:rPr>
                <w:rFonts w:ascii="Times New Roman" w:hAnsi="Times New Roman" w:cs="Times New Roman"/>
                <w:sz w:val="24"/>
                <w:szCs w:val="24"/>
              </w:rPr>
              <w:t xml:space="preserve"> </w:t>
            </w:r>
            <w:r w:rsidRPr="00D061A8">
              <w:rPr>
                <w:rFonts w:ascii="Times New Roman" w:hAnsi="Times New Roman" w:cs="Times New Roman"/>
                <w:sz w:val="24"/>
                <w:szCs w:val="24"/>
              </w:rPr>
              <w:t>behave on crop foliage once applied.  Depending on how quickly and to what extent the compound dissipates from foliage, residues may or may not pose potential exposure concern on and around foliage.  Because dissipation on foliage and release rat</w:t>
            </w:r>
            <w:r w:rsidR="00D061A8">
              <w:rPr>
                <w:rFonts w:ascii="Times New Roman" w:hAnsi="Times New Roman" w:cs="Times New Roman"/>
                <w:sz w:val="24"/>
                <w:szCs w:val="24"/>
              </w:rPr>
              <w:t xml:space="preserve">es are not well understood, </w:t>
            </w:r>
            <w:r w:rsidRPr="00D061A8" w:rsidR="00B34C3F">
              <w:rPr>
                <w:rFonts w:ascii="Times New Roman" w:hAnsi="Times New Roman" w:cs="Times New Roman"/>
                <w:sz w:val="24"/>
                <w:szCs w:val="24"/>
              </w:rPr>
              <w:t>foliar dissipation</w:t>
            </w:r>
            <w:r w:rsidR="00D061A8">
              <w:rPr>
                <w:rFonts w:ascii="Times New Roman" w:hAnsi="Times New Roman" w:cs="Times New Roman"/>
                <w:sz w:val="24"/>
                <w:szCs w:val="24"/>
              </w:rPr>
              <w:t xml:space="preserve"> data is needed</w:t>
            </w:r>
            <w:r w:rsidRPr="00D061A8" w:rsidR="00642C35">
              <w:rPr>
                <w:rFonts w:ascii="Times New Roman" w:hAnsi="Times New Roman" w:cs="Times New Roman"/>
                <w:sz w:val="24"/>
                <w:szCs w:val="24"/>
              </w:rPr>
              <w:t xml:space="preserve">. </w:t>
            </w:r>
            <w:r w:rsidRPr="00D061A8">
              <w:rPr>
                <w:rFonts w:ascii="Times New Roman" w:hAnsi="Times New Roman" w:cs="Times New Roman"/>
                <w:sz w:val="24"/>
                <w:szCs w:val="24"/>
              </w:rPr>
              <w:t xml:space="preserve">  </w:t>
            </w:r>
          </w:p>
        </w:tc>
      </w:tr>
      <w:tr w:rsidRPr="00AD3B89" w:rsidR="00BA0924" w:rsidTr="00414574" w14:paraId="7FBD2FA7" w14:textId="77777777">
        <w:trPr>
          <w:trHeight w:val="255"/>
        </w:trPr>
        <w:tc>
          <w:tcPr>
            <w:tcW w:w="9900" w:type="dxa"/>
            <w:shd w:val="clear" w:color="auto" w:fill="DDD9C3" w:themeFill="background2" w:themeFillShade="E6"/>
          </w:tcPr>
          <w:p w:rsidRPr="00D061A8" w:rsidR="00BA0924" w:rsidP="00AD3B89" w:rsidRDefault="00BA0924" w14:paraId="65A18020" w14:textId="77777777">
            <w:pPr>
              <w:keepNext/>
              <w:keepLines/>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D061A8">
              <w:rPr>
                <w:rFonts w:ascii="Times New Roman" w:hAnsi="Times New Roman" w:cs="Times New Roman"/>
                <w:b/>
                <w:color w:val="000000"/>
                <w:sz w:val="24"/>
                <w:szCs w:val="24"/>
              </w:rPr>
              <w:t>Practical Utility of the Data</w:t>
            </w:r>
          </w:p>
        </w:tc>
      </w:tr>
      <w:tr w:rsidRPr="00AD3B89" w:rsidR="00BA0924" w:rsidTr="00414574" w14:paraId="0ED7249D" w14:textId="77777777">
        <w:trPr>
          <w:trHeight w:val="170"/>
        </w:trPr>
        <w:tc>
          <w:tcPr>
            <w:tcW w:w="9900" w:type="dxa"/>
            <w:shd w:val="clear" w:color="auto" w:fill="auto"/>
          </w:tcPr>
          <w:p w:rsidRPr="00D061A8" w:rsidR="00BA0924" w:rsidP="00A41BBC" w:rsidRDefault="00BA0924" w14:paraId="17DA0651"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D061A8">
              <w:rPr>
                <w:rFonts w:ascii="Times New Roman" w:hAnsi="Times New Roman" w:cs="Times New Roman"/>
                <w:b/>
                <w:sz w:val="24"/>
                <w:szCs w:val="24"/>
              </w:rPr>
              <w:t>How will the data be used?</w:t>
            </w:r>
          </w:p>
          <w:p w:rsidRPr="00D061A8" w:rsidR="00BA0924" w:rsidP="00A41BBC" w:rsidRDefault="00642C35" w14:paraId="22311397" w14:textId="25FF122E">
            <w:pPr>
              <w:tabs>
                <w:tab w:val="left" w:pos="12870"/>
                <w:tab w:val="left" w:pos="12960"/>
              </w:tabs>
              <w:autoSpaceDE w:val="0"/>
              <w:autoSpaceDN w:val="0"/>
              <w:adjustRightInd w:val="0"/>
              <w:spacing w:after="20" w:line="240" w:lineRule="auto"/>
              <w:rPr>
                <w:rFonts w:ascii="Times New Roman" w:hAnsi="Times New Roman" w:cs="Times New Roman"/>
                <w:sz w:val="24"/>
                <w:szCs w:val="24"/>
              </w:rPr>
            </w:pPr>
            <w:r w:rsidRPr="00D061A8">
              <w:rPr>
                <w:rFonts w:ascii="Times New Roman" w:hAnsi="Times New Roman" w:cs="Times New Roman"/>
                <w:sz w:val="24"/>
                <w:szCs w:val="24"/>
              </w:rPr>
              <w:t>Understanding of the f</w:t>
            </w:r>
            <w:r w:rsidRPr="00D061A8" w:rsidR="00BA0924">
              <w:rPr>
                <w:rFonts w:ascii="Times New Roman" w:hAnsi="Times New Roman" w:cs="Times New Roman"/>
                <w:sz w:val="24"/>
                <w:szCs w:val="24"/>
              </w:rPr>
              <w:t>oliar dissipation of</w:t>
            </w:r>
            <w:r w:rsidRPr="00D061A8">
              <w:rPr>
                <w:rFonts w:ascii="Times New Roman" w:hAnsi="Times New Roman" w:cs="Times New Roman"/>
                <w:sz w:val="24"/>
                <w:szCs w:val="24"/>
              </w:rPr>
              <w:t xml:space="preserve"> a pesticide</w:t>
            </w:r>
            <w:r w:rsidR="00A41BBC">
              <w:rPr>
                <w:rFonts w:ascii="Times New Roman" w:hAnsi="Times New Roman" w:cs="Times New Roman"/>
                <w:sz w:val="24"/>
                <w:szCs w:val="24"/>
              </w:rPr>
              <w:t xml:space="preserve"> </w:t>
            </w:r>
            <w:r w:rsidRPr="00D061A8">
              <w:rPr>
                <w:rFonts w:ascii="Times New Roman" w:hAnsi="Times New Roman" w:cs="Times New Roman"/>
                <w:sz w:val="24"/>
                <w:szCs w:val="24"/>
              </w:rPr>
              <w:t>informs</w:t>
            </w:r>
            <w:r w:rsidRPr="00D061A8" w:rsidR="00BA0924">
              <w:rPr>
                <w:rFonts w:ascii="Times New Roman" w:hAnsi="Times New Roman" w:cs="Times New Roman"/>
                <w:sz w:val="24"/>
                <w:szCs w:val="24"/>
              </w:rPr>
              <w:t xml:space="preserve"> the fate of</w:t>
            </w:r>
            <w:r w:rsidRPr="00D061A8">
              <w:rPr>
                <w:rFonts w:ascii="Times New Roman" w:hAnsi="Times New Roman" w:cs="Times New Roman"/>
                <w:sz w:val="24"/>
                <w:szCs w:val="24"/>
              </w:rPr>
              <w:t xml:space="preserve"> the pesticide</w:t>
            </w:r>
            <w:r w:rsidR="00A41BBC">
              <w:rPr>
                <w:rFonts w:ascii="Times New Roman" w:hAnsi="Times New Roman" w:cs="Times New Roman"/>
                <w:sz w:val="24"/>
                <w:szCs w:val="24"/>
              </w:rPr>
              <w:t xml:space="preserve"> </w:t>
            </w:r>
            <w:r w:rsidRPr="00D061A8" w:rsidR="00894867">
              <w:rPr>
                <w:rFonts w:ascii="Times New Roman" w:hAnsi="Times New Roman" w:cs="Times New Roman"/>
                <w:sz w:val="24"/>
                <w:szCs w:val="24"/>
              </w:rPr>
              <w:t xml:space="preserve">in terms of the rate of dissipation </w:t>
            </w:r>
            <w:r w:rsidRPr="00D061A8">
              <w:rPr>
                <w:rFonts w:ascii="Times New Roman" w:hAnsi="Times New Roman" w:cs="Times New Roman"/>
                <w:sz w:val="24"/>
                <w:szCs w:val="24"/>
              </w:rPr>
              <w:t>and identi</w:t>
            </w:r>
            <w:r w:rsidRPr="00D061A8" w:rsidR="00894867">
              <w:rPr>
                <w:rFonts w:ascii="Times New Roman" w:hAnsi="Times New Roman" w:cs="Times New Roman"/>
                <w:sz w:val="24"/>
                <w:szCs w:val="24"/>
              </w:rPr>
              <w:t>ty of</w:t>
            </w:r>
            <w:r w:rsidRPr="00D061A8">
              <w:rPr>
                <w:rFonts w:ascii="Times New Roman" w:hAnsi="Times New Roman" w:cs="Times New Roman"/>
                <w:sz w:val="24"/>
                <w:szCs w:val="24"/>
              </w:rPr>
              <w:t xml:space="preserve"> the </w:t>
            </w:r>
            <w:r w:rsidRPr="00D061A8" w:rsidR="00BA0924">
              <w:rPr>
                <w:rFonts w:ascii="Times New Roman" w:hAnsi="Times New Roman" w:cs="Times New Roman"/>
                <w:color w:val="000000"/>
                <w:sz w:val="24"/>
                <w:szCs w:val="24"/>
              </w:rPr>
              <w:t>residues</w:t>
            </w:r>
            <w:r w:rsidRPr="00D061A8" w:rsidR="00BA0924">
              <w:rPr>
                <w:rFonts w:ascii="Times New Roman" w:hAnsi="Times New Roman" w:cs="Times New Roman"/>
                <w:sz w:val="24"/>
                <w:szCs w:val="24"/>
              </w:rPr>
              <w:t xml:space="preserve"> at the site of application.  </w:t>
            </w:r>
            <w:r w:rsidRPr="00D061A8" w:rsidR="00B34C3F">
              <w:rPr>
                <w:rFonts w:ascii="Times New Roman" w:hAnsi="Times New Roman" w:cs="Times New Roman"/>
                <w:sz w:val="24"/>
                <w:szCs w:val="24"/>
              </w:rPr>
              <w:t xml:space="preserve">These data </w:t>
            </w:r>
            <w:r w:rsidRPr="00D061A8" w:rsidR="00894867">
              <w:rPr>
                <w:rFonts w:ascii="Times New Roman" w:hAnsi="Times New Roman" w:cs="Times New Roman"/>
                <w:sz w:val="24"/>
                <w:szCs w:val="24"/>
              </w:rPr>
              <w:t>permit</w:t>
            </w:r>
            <w:r w:rsidRPr="00D061A8" w:rsidR="0083158C">
              <w:rPr>
                <w:rFonts w:ascii="Times New Roman" w:hAnsi="Times New Roman" w:cs="Times New Roman"/>
                <w:sz w:val="24"/>
                <w:szCs w:val="24"/>
              </w:rPr>
              <w:t xml:space="preserve"> refine</w:t>
            </w:r>
            <w:r w:rsidRPr="00D061A8" w:rsidR="00894867">
              <w:rPr>
                <w:rFonts w:ascii="Times New Roman" w:hAnsi="Times New Roman" w:cs="Times New Roman"/>
                <w:sz w:val="24"/>
                <w:szCs w:val="24"/>
              </w:rPr>
              <w:t>ment of</w:t>
            </w:r>
            <w:r w:rsidRPr="00D061A8" w:rsidR="0083158C">
              <w:rPr>
                <w:rFonts w:ascii="Times New Roman" w:hAnsi="Times New Roman" w:cs="Times New Roman"/>
                <w:sz w:val="24"/>
                <w:szCs w:val="24"/>
              </w:rPr>
              <w:t xml:space="preserve"> the</w:t>
            </w:r>
            <w:r w:rsidR="00A41BBC">
              <w:rPr>
                <w:rFonts w:ascii="Times New Roman" w:hAnsi="Times New Roman" w:cs="Times New Roman"/>
                <w:sz w:val="24"/>
                <w:szCs w:val="24"/>
              </w:rPr>
              <w:t xml:space="preserve"> ecological </w:t>
            </w:r>
            <w:r w:rsidRPr="00D061A8" w:rsidR="0083158C">
              <w:rPr>
                <w:rFonts w:ascii="Times New Roman" w:hAnsi="Times New Roman" w:cs="Times New Roman"/>
                <w:sz w:val="24"/>
                <w:szCs w:val="24"/>
              </w:rPr>
              <w:t>animal risk assessment with chemical</w:t>
            </w:r>
            <w:r w:rsidR="00A41BBC">
              <w:rPr>
                <w:rFonts w:ascii="Times New Roman" w:hAnsi="Times New Roman" w:cs="Times New Roman"/>
                <w:sz w:val="24"/>
                <w:szCs w:val="24"/>
              </w:rPr>
              <w:t>-s</w:t>
            </w:r>
            <w:r w:rsidRPr="00D061A8" w:rsidR="0083158C">
              <w:rPr>
                <w:rFonts w:ascii="Times New Roman" w:hAnsi="Times New Roman" w:cs="Times New Roman"/>
                <w:sz w:val="24"/>
                <w:szCs w:val="24"/>
              </w:rPr>
              <w:t>pecific information that</w:t>
            </w:r>
            <w:r w:rsidRPr="00D061A8" w:rsidR="00BA0924">
              <w:rPr>
                <w:rFonts w:ascii="Times New Roman" w:hAnsi="Times New Roman" w:cs="Times New Roman"/>
                <w:sz w:val="24"/>
                <w:szCs w:val="24"/>
              </w:rPr>
              <w:t xml:space="preserve"> </w:t>
            </w:r>
            <w:r w:rsidRPr="00D061A8" w:rsidR="0083158C">
              <w:rPr>
                <w:rFonts w:ascii="Times New Roman" w:hAnsi="Times New Roman" w:cs="Times New Roman"/>
                <w:sz w:val="24"/>
                <w:szCs w:val="24"/>
              </w:rPr>
              <w:t xml:space="preserve">will </w:t>
            </w:r>
            <w:r w:rsidRPr="00D061A8" w:rsidR="00BA0924">
              <w:rPr>
                <w:rFonts w:ascii="Times New Roman" w:hAnsi="Times New Roman" w:cs="Times New Roman"/>
                <w:sz w:val="24"/>
                <w:szCs w:val="24"/>
              </w:rPr>
              <w:t>characterize the dietary</w:t>
            </w:r>
            <w:r w:rsidRPr="00D061A8" w:rsidR="00B34C3F">
              <w:rPr>
                <w:rFonts w:ascii="Times New Roman" w:hAnsi="Times New Roman" w:cs="Times New Roman"/>
                <w:sz w:val="24"/>
                <w:szCs w:val="24"/>
              </w:rPr>
              <w:t xml:space="preserve"> exposure of mammals, birds, </w:t>
            </w:r>
            <w:r w:rsidRPr="00D061A8" w:rsidR="00BA0924">
              <w:rPr>
                <w:rFonts w:ascii="Times New Roman" w:hAnsi="Times New Roman" w:cs="Times New Roman"/>
                <w:sz w:val="24"/>
                <w:szCs w:val="24"/>
              </w:rPr>
              <w:t>terrestrial-phase amp</w:t>
            </w:r>
            <w:r w:rsidRPr="00D061A8" w:rsidR="00B25796">
              <w:rPr>
                <w:rFonts w:ascii="Times New Roman" w:hAnsi="Times New Roman" w:cs="Times New Roman"/>
                <w:sz w:val="24"/>
                <w:szCs w:val="24"/>
              </w:rPr>
              <w:t xml:space="preserve">hibians and reptiles to </w:t>
            </w:r>
            <w:r w:rsidRPr="00D061A8" w:rsidR="00894867">
              <w:rPr>
                <w:rFonts w:ascii="Times New Roman" w:hAnsi="Times New Roman" w:cs="Times New Roman"/>
                <w:sz w:val="24"/>
                <w:szCs w:val="24"/>
              </w:rPr>
              <w:t>resultant</w:t>
            </w:r>
            <w:r w:rsidRPr="00D061A8" w:rsidR="00BA0924">
              <w:rPr>
                <w:rFonts w:ascii="Times New Roman" w:hAnsi="Times New Roman" w:cs="Times New Roman"/>
                <w:sz w:val="24"/>
                <w:szCs w:val="24"/>
              </w:rPr>
              <w:t xml:space="preserve"> residues. Furthermore, the data </w:t>
            </w:r>
            <w:r w:rsidRPr="00D061A8" w:rsidR="00894867">
              <w:rPr>
                <w:rFonts w:ascii="Times New Roman" w:hAnsi="Times New Roman" w:cs="Times New Roman"/>
                <w:sz w:val="24"/>
                <w:szCs w:val="24"/>
              </w:rPr>
              <w:t xml:space="preserve">may also </w:t>
            </w:r>
            <w:r w:rsidRPr="00D061A8" w:rsidR="00BA0924">
              <w:rPr>
                <w:rFonts w:ascii="Times New Roman" w:hAnsi="Times New Roman" w:cs="Times New Roman"/>
                <w:sz w:val="24"/>
                <w:szCs w:val="24"/>
              </w:rPr>
              <w:t xml:space="preserve">be used </w:t>
            </w:r>
            <w:r w:rsidRPr="00D061A8" w:rsidR="00B25796">
              <w:rPr>
                <w:rFonts w:ascii="Times New Roman" w:hAnsi="Times New Roman" w:cs="Times New Roman"/>
                <w:sz w:val="24"/>
                <w:szCs w:val="24"/>
              </w:rPr>
              <w:t xml:space="preserve">to characterize the exposure </w:t>
            </w:r>
            <w:r w:rsidRPr="00D061A8" w:rsidR="00BA0924">
              <w:rPr>
                <w:rFonts w:ascii="Times New Roman" w:hAnsi="Times New Roman" w:cs="Times New Roman"/>
                <w:sz w:val="24"/>
                <w:szCs w:val="24"/>
              </w:rPr>
              <w:t>of non-target plants</w:t>
            </w:r>
            <w:r w:rsidRPr="00D061A8" w:rsidR="00B25796">
              <w:rPr>
                <w:rFonts w:ascii="Times New Roman" w:hAnsi="Times New Roman" w:cs="Times New Roman"/>
                <w:sz w:val="24"/>
                <w:szCs w:val="24"/>
              </w:rPr>
              <w:t xml:space="preserve">, resulting from its use on </w:t>
            </w:r>
            <w:r w:rsidRPr="00D061A8" w:rsidR="00F90A9A">
              <w:rPr>
                <w:rFonts w:ascii="Times New Roman" w:hAnsi="Times New Roman" w:cs="Times New Roman"/>
                <w:sz w:val="24"/>
                <w:szCs w:val="24"/>
              </w:rPr>
              <w:t xml:space="preserve">a </w:t>
            </w:r>
            <w:r w:rsidRPr="00D061A8" w:rsidR="00B25796">
              <w:rPr>
                <w:rFonts w:ascii="Times New Roman" w:hAnsi="Times New Roman" w:cs="Times New Roman"/>
                <w:sz w:val="24"/>
                <w:szCs w:val="24"/>
              </w:rPr>
              <w:t>t</w:t>
            </w:r>
            <w:r w:rsidRPr="00D061A8" w:rsidR="00BA0924">
              <w:rPr>
                <w:rFonts w:ascii="Times New Roman" w:hAnsi="Times New Roman" w:cs="Times New Roman"/>
                <w:sz w:val="24"/>
                <w:szCs w:val="24"/>
              </w:rPr>
              <w:t>reated field.</w:t>
            </w:r>
            <w:r w:rsidRPr="00D061A8" w:rsidR="00A41BBC">
              <w:rPr>
                <w:rFonts w:ascii="Times New Roman" w:hAnsi="Times New Roman" w:cs="Times New Roman"/>
                <w:color w:val="000000"/>
                <w:sz w:val="24"/>
                <w:szCs w:val="24"/>
              </w:rPr>
              <w:t xml:space="preserve"> In the absence of these data,</w:t>
            </w:r>
            <w:r w:rsidR="00A41BBC">
              <w:rPr>
                <w:rFonts w:ascii="Times New Roman" w:hAnsi="Times New Roman" w:cs="Times New Roman"/>
                <w:color w:val="000000"/>
                <w:sz w:val="24"/>
                <w:szCs w:val="24"/>
              </w:rPr>
              <w:t xml:space="preserve"> default assumptions will be utilized in the risk assessment which may overestimate available residues.</w:t>
            </w:r>
          </w:p>
          <w:p w:rsidRPr="00D061A8" w:rsidR="00BA0924" w:rsidP="00A41BBC" w:rsidRDefault="00BA0924" w14:paraId="4FC94A3E" w14:textId="77777777">
            <w:pPr>
              <w:tabs>
                <w:tab w:val="left" w:pos="12870"/>
                <w:tab w:val="left" w:pos="12960"/>
              </w:tabs>
              <w:autoSpaceDE w:val="0"/>
              <w:autoSpaceDN w:val="0"/>
              <w:adjustRightInd w:val="0"/>
              <w:spacing w:after="20" w:line="240" w:lineRule="auto"/>
              <w:rPr>
                <w:rFonts w:ascii="Times New Roman" w:hAnsi="Times New Roman" w:cs="Times New Roman"/>
                <w:color w:val="000000"/>
                <w:sz w:val="24"/>
                <w:szCs w:val="24"/>
              </w:rPr>
            </w:pPr>
          </w:p>
          <w:p w:rsidRPr="00D061A8" w:rsidR="00BA0924" w:rsidP="00A41BBC" w:rsidRDefault="00BA0924" w14:paraId="783203D0" w14:textId="640D6C01">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D061A8">
              <w:rPr>
                <w:rFonts w:ascii="Times New Roman" w:hAnsi="Times New Roman" w:cs="Times New Roman"/>
                <w:b/>
                <w:sz w:val="24"/>
                <w:szCs w:val="24"/>
              </w:rPr>
              <w:t xml:space="preserve">How could the data impact the Agency’s future decision-making?  </w:t>
            </w:r>
          </w:p>
          <w:p w:rsidRPr="00BD30F9" w:rsidR="00937F4C" w:rsidP="00BD30F9" w:rsidRDefault="00A41BBC" w14:paraId="31C933DB" w14:textId="6A657B7F">
            <w:pPr>
              <w:tabs>
                <w:tab w:val="left" w:pos="12870"/>
                <w:tab w:val="left" w:pos="12960"/>
              </w:tabs>
              <w:spacing w:after="20" w:line="240" w:lineRule="auto"/>
              <w:rPr>
                <w:rFonts w:ascii="Times New Roman" w:hAnsi="Times New Roman" w:cs="Times New Roman"/>
                <w:position w:val="6"/>
                <w:sz w:val="24"/>
                <w:szCs w:val="24"/>
              </w:rPr>
            </w:pPr>
            <w:r>
              <w:rPr>
                <w:rFonts w:ascii="Times New Roman" w:hAnsi="Times New Roman" w:cs="Times New Roman" w:eastAsiaTheme="minorEastAsia"/>
                <w:sz w:val="24"/>
                <w:szCs w:val="24"/>
                <w:lang w:bidi="en-US"/>
              </w:rPr>
              <w:t>The data will be used to characterize risk from pesticide residues in compost and may inform potential mitigation including compost holding times.  Th</w:t>
            </w:r>
            <w:r w:rsidRPr="00E977D9">
              <w:rPr>
                <w:rFonts w:ascii="Times New Roman" w:hAnsi="Times New Roman" w:cs="Times New Roman" w:eastAsiaTheme="minorEastAsia"/>
                <w:sz w:val="24"/>
                <w:szCs w:val="24"/>
                <w:lang w:bidi="en-US"/>
              </w:rPr>
              <w:t>e data will inform the determination required under FIFRA or the ESA as to whether continued registration of a pesticide is likely to result in unreasonable adverse effects to non-target species or is not likely to jeopardize listed or endangered species or its critical habitat.  Without these data, EPA may need to presume risk which will limit the flexibility of pesticide products to comply with FIFRA and the ESA, and could result in</w:t>
            </w:r>
            <w:r w:rsidR="00BD30F9">
              <w:rPr>
                <w:rFonts w:ascii="Times New Roman" w:hAnsi="Times New Roman" w:cs="Times New Roman" w:eastAsiaTheme="minorEastAsia"/>
                <w:sz w:val="24"/>
                <w:szCs w:val="24"/>
                <w:lang w:bidi="en-US"/>
              </w:rPr>
              <w:t xml:space="preserve"> significant use restrictions.</w:t>
            </w:r>
          </w:p>
        </w:tc>
      </w:tr>
    </w:tbl>
    <w:p w:rsidR="0083158C" w:rsidP="00A41BBC" w:rsidRDefault="0083158C" w14:paraId="1E6DD736" w14:textId="77777777">
      <w:pPr>
        <w:tabs>
          <w:tab w:val="left" w:pos="12870"/>
          <w:tab w:val="left" w:pos="12960"/>
        </w:tabs>
        <w:spacing w:after="20" w:line="240" w:lineRule="auto"/>
        <w:rPr>
          <w:rFonts w:ascii="Times New Roman" w:hAnsi="Times New Roman" w:cs="Times New Roman"/>
          <w:b/>
          <w:bCs/>
          <w:iCs/>
          <w:sz w:val="24"/>
          <w:szCs w:val="24"/>
        </w:rPr>
      </w:pPr>
    </w:p>
    <w:p w:rsidRPr="00AD3B89" w:rsidR="00E8021D" w:rsidP="00A41BBC" w:rsidRDefault="00E8021D" w14:paraId="6AFF9B17" w14:textId="77777777">
      <w:pPr>
        <w:tabs>
          <w:tab w:val="left" w:pos="12870"/>
          <w:tab w:val="left" w:pos="12960"/>
        </w:tabs>
        <w:spacing w:after="20" w:line="240" w:lineRule="auto"/>
        <w:rPr>
          <w:rFonts w:ascii="Times New Roman" w:hAnsi="Times New Roman" w:cs="Times New Roman"/>
          <w:b/>
          <w:bCs/>
          <w:iCs/>
          <w:sz w:val="24"/>
          <w:szCs w:val="24"/>
        </w:rPr>
      </w:pPr>
    </w:p>
    <w:tbl>
      <w:tblPr>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00"/>
      </w:tblGrid>
      <w:tr w:rsidRPr="00AD3B89" w:rsidR="00AA0C2D" w:rsidTr="00E8021D" w14:paraId="6CD2C7D4" w14:textId="77777777">
        <w:trPr>
          <w:cantSplit/>
          <w:trHeight w:val="242"/>
        </w:trPr>
        <w:tc>
          <w:tcPr>
            <w:tcW w:w="9900" w:type="dxa"/>
            <w:tcBorders>
              <w:bottom w:val="single" w:color="auto" w:sz="4" w:space="0"/>
            </w:tcBorders>
            <w:shd w:val="clear" w:color="auto" w:fill="D6E3BC" w:themeFill="accent3" w:themeFillTint="66"/>
          </w:tcPr>
          <w:p w:rsidRPr="00AD3B89" w:rsidR="00AA0C2D" w:rsidP="00E8021D" w:rsidRDefault="006142C1" w14:paraId="150B47EB" w14:textId="0B4CF4E8">
            <w:pPr>
              <w:pStyle w:val="Heading3"/>
              <w:rPr>
                <w:color w:val="000000"/>
              </w:rPr>
            </w:pPr>
            <w:bookmarkStart w:name="_Toc434465262" w:id="64"/>
            <w:bookmarkStart w:name="_Toc63859142" w:id="65"/>
            <w:r>
              <w:t>Dissolution Kinetics Study in Aqueous Media</w:t>
            </w:r>
            <w:bookmarkEnd w:id="64"/>
            <w:bookmarkEnd w:id="65"/>
          </w:p>
        </w:tc>
      </w:tr>
      <w:tr w:rsidRPr="00AD3B89" w:rsidR="00AA0C2D" w:rsidTr="00AA0C2D" w14:paraId="2370CF2A" w14:textId="77777777">
        <w:trPr>
          <w:cantSplit/>
          <w:trHeight w:val="188"/>
        </w:trPr>
        <w:tc>
          <w:tcPr>
            <w:tcW w:w="9900" w:type="dxa"/>
            <w:shd w:val="clear" w:color="auto" w:fill="DDD9C3" w:themeFill="background2" w:themeFillShade="E6"/>
          </w:tcPr>
          <w:p w:rsidRPr="00AD3B89" w:rsidR="00AA0C2D" w:rsidP="00AA0C2D" w:rsidRDefault="00AA0C2D" w14:paraId="6D48F877" w14:textId="77777777">
            <w:pPr>
              <w:keepNext/>
              <w:keepLines/>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rsidRPr="00AD3B89" w:rsidR="00AA0C2D" w:rsidTr="00AA0C2D" w14:paraId="527EB011" w14:textId="77777777">
        <w:trPr>
          <w:trHeight w:val="467"/>
        </w:trPr>
        <w:tc>
          <w:tcPr>
            <w:tcW w:w="9900" w:type="dxa"/>
            <w:tcBorders>
              <w:bottom w:val="single" w:color="auto" w:sz="4" w:space="0"/>
            </w:tcBorders>
            <w:shd w:val="clear" w:color="auto" w:fill="auto"/>
          </w:tcPr>
          <w:p w:rsidRPr="00D061A8" w:rsidR="00AA0C2D" w:rsidP="006142C1" w:rsidRDefault="006142C1" w14:paraId="39C84152" w14:textId="57FFA631">
            <w:pPr>
              <w:tabs>
                <w:tab w:val="left" w:pos="12870"/>
                <w:tab w:val="left" w:pos="12960"/>
              </w:tabs>
              <w:autoSpaceDE w:val="0"/>
              <w:autoSpaceDN w:val="0"/>
              <w:adjustRightInd w:val="0"/>
              <w:spacing w:after="2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Nanosized pesticides potentially have unusual or unique properties as compared to the dissolved or coarser particle and bulk pesticide forms, which may also affect its environmental fate and ecotoxicity.  Some nanosized pesticides may pass through various protective barriers of living organisms (e.g., cell membranes, brain barrier) which would not occur or would not occur to the same degree as with the dissolved or coarser particle and bulk forms of the pesticide.  Dissolution kinetics of a nanosized pesticide in aqueous media forms part of the foundation for understanding the environmental fate and ecotoxicity of the nanosized pesticide. </w:t>
            </w:r>
            <w:r w:rsidRPr="00055B41">
              <w:rPr>
                <w:rFonts w:ascii="Times New Roman" w:hAnsi="Times New Roman" w:cs="Times New Roman"/>
                <w:sz w:val="24"/>
                <w:szCs w:val="24"/>
              </w:rPr>
              <w:t xml:space="preserve">The rate at which </w:t>
            </w:r>
            <w:r>
              <w:rPr>
                <w:rFonts w:ascii="Times New Roman" w:hAnsi="Times New Roman" w:cs="Times New Roman"/>
                <w:sz w:val="24"/>
                <w:szCs w:val="24"/>
              </w:rPr>
              <w:t>a nanosized pesticide</w:t>
            </w:r>
            <w:r w:rsidRPr="00055B41">
              <w:rPr>
                <w:rFonts w:ascii="Times New Roman" w:hAnsi="Times New Roman" w:cs="Times New Roman"/>
                <w:sz w:val="24"/>
                <w:szCs w:val="24"/>
              </w:rPr>
              <w:t xml:space="preserve"> </w:t>
            </w:r>
            <w:r>
              <w:rPr>
                <w:rFonts w:ascii="Times New Roman" w:hAnsi="Times New Roman" w:cs="Times New Roman"/>
                <w:sz w:val="24"/>
                <w:szCs w:val="24"/>
              </w:rPr>
              <w:t>dissolves</w:t>
            </w:r>
            <w:r w:rsidRPr="00055B41">
              <w:rPr>
                <w:rFonts w:ascii="Times New Roman" w:hAnsi="Times New Roman" w:cs="Times New Roman"/>
                <w:sz w:val="24"/>
                <w:szCs w:val="24"/>
              </w:rPr>
              <w:t xml:space="preserve"> after being release</w:t>
            </w:r>
            <w:r>
              <w:rPr>
                <w:rFonts w:ascii="Times New Roman" w:hAnsi="Times New Roman" w:cs="Times New Roman"/>
                <w:sz w:val="24"/>
                <w:szCs w:val="24"/>
              </w:rPr>
              <w:t>d</w:t>
            </w:r>
            <w:r w:rsidRPr="00055B41">
              <w:rPr>
                <w:rFonts w:ascii="Times New Roman" w:hAnsi="Times New Roman" w:cs="Times New Roman"/>
                <w:sz w:val="24"/>
                <w:szCs w:val="24"/>
              </w:rPr>
              <w:t xml:space="preserve"> into water determines the length of time that </w:t>
            </w:r>
            <w:r>
              <w:rPr>
                <w:rFonts w:ascii="Times New Roman" w:hAnsi="Times New Roman" w:cs="Times New Roman"/>
                <w:sz w:val="24"/>
                <w:szCs w:val="24"/>
              </w:rPr>
              <w:t>the nanosized pesticide</w:t>
            </w:r>
            <w:r w:rsidRPr="00055B41">
              <w:rPr>
                <w:rFonts w:ascii="Times New Roman" w:hAnsi="Times New Roman" w:cs="Times New Roman"/>
                <w:sz w:val="24"/>
                <w:szCs w:val="24"/>
              </w:rPr>
              <w:t xml:space="preserve"> will </w:t>
            </w:r>
            <w:r>
              <w:rPr>
                <w:rFonts w:ascii="Times New Roman" w:hAnsi="Times New Roman" w:cs="Times New Roman"/>
                <w:sz w:val="24"/>
                <w:szCs w:val="24"/>
              </w:rPr>
              <w:t xml:space="preserve">potentially </w:t>
            </w:r>
            <w:r w:rsidRPr="00055B41">
              <w:rPr>
                <w:rFonts w:ascii="Times New Roman" w:hAnsi="Times New Roman" w:cs="Times New Roman"/>
                <w:sz w:val="24"/>
                <w:szCs w:val="24"/>
              </w:rPr>
              <w:t>reside in the environment.</w:t>
            </w:r>
            <w:r>
              <w:rPr>
                <w:rFonts w:ascii="Times New Roman" w:hAnsi="Times New Roman" w:cs="Times New Roman"/>
                <w:sz w:val="24"/>
                <w:szCs w:val="24"/>
              </w:rPr>
              <w:t xml:space="preserve">  Results of the dissolution kinetics study are used to help determine if exposure of the environment and non-target organisms to the nanosized pesticide and/or its aged particles is likely and to inform and refine environmental fate and ecotoxicity testing required with the nanosized pesticide and/or aged particles.</w:t>
            </w:r>
          </w:p>
        </w:tc>
      </w:tr>
      <w:tr w:rsidRPr="00AD3B89" w:rsidR="00AA0C2D" w:rsidTr="00AA0C2D" w14:paraId="59E63E72" w14:textId="77777777">
        <w:trPr>
          <w:trHeight w:val="255"/>
        </w:trPr>
        <w:tc>
          <w:tcPr>
            <w:tcW w:w="9900" w:type="dxa"/>
            <w:shd w:val="clear" w:color="auto" w:fill="DDD9C3" w:themeFill="background2" w:themeFillShade="E6"/>
          </w:tcPr>
          <w:p w:rsidRPr="00D061A8" w:rsidR="00AA0C2D" w:rsidP="00AA0C2D" w:rsidRDefault="00AA0C2D" w14:paraId="61356EBD" w14:textId="77777777">
            <w:pPr>
              <w:keepNext/>
              <w:keepLines/>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D061A8">
              <w:rPr>
                <w:rFonts w:ascii="Times New Roman" w:hAnsi="Times New Roman" w:cs="Times New Roman"/>
                <w:b/>
                <w:color w:val="000000"/>
                <w:sz w:val="24"/>
                <w:szCs w:val="24"/>
              </w:rPr>
              <w:lastRenderedPageBreak/>
              <w:t>Practical Utility of the Data</w:t>
            </w:r>
          </w:p>
        </w:tc>
      </w:tr>
      <w:tr w:rsidRPr="00AD3B89" w:rsidR="00AA0C2D" w:rsidTr="00AA0C2D" w14:paraId="698F24F6" w14:textId="77777777">
        <w:trPr>
          <w:trHeight w:val="170"/>
        </w:trPr>
        <w:tc>
          <w:tcPr>
            <w:tcW w:w="9900" w:type="dxa"/>
            <w:shd w:val="clear" w:color="auto" w:fill="auto"/>
          </w:tcPr>
          <w:p w:rsidRPr="00D061A8" w:rsidR="006142C1" w:rsidP="006142C1" w:rsidRDefault="006142C1" w14:paraId="1B08BD33"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D061A8">
              <w:rPr>
                <w:rFonts w:ascii="Times New Roman" w:hAnsi="Times New Roman" w:cs="Times New Roman"/>
                <w:b/>
                <w:sz w:val="24"/>
                <w:szCs w:val="24"/>
              </w:rPr>
              <w:t>How will the data be used?</w:t>
            </w:r>
          </w:p>
          <w:p w:rsidR="006142C1" w:rsidP="006142C1" w:rsidRDefault="006142C1" w14:paraId="394F2006" w14:textId="77777777">
            <w:pPr>
              <w:tabs>
                <w:tab w:val="left" w:pos="12870"/>
                <w:tab w:val="left" w:pos="12960"/>
              </w:tabs>
              <w:autoSpaceDE w:val="0"/>
              <w:autoSpaceDN w:val="0"/>
              <w:adjustRightInd w:val="0"/>
              <w:spacing w:after="20" w:line="240" w:lineRule="auto"/>
              <w:rPr>
                <w:rFonts w:ascii="Times New Roman" w:hAnsi="Times New Roman" w:cs="Times New Roman"/>
                <w:sz w:val="24"/>
                <w:szCs w:val="24"/>
              </w:rPr>
            </w:pPr>
            <w:r w:rsidRPr="00AD56DB">
              <w:rPr>
                <w:rFonts w:ascii="Times New Roman" w:hAnsi="Times New Roman" w:cs="Times New Roman"/>
                <w:sz w:val="24"/>
                <w:szCs w:val="24"/>
              </w:rPr>
              <w:t xml:space="preserve">This study will yield the rate and form of </w:t>
            </w:r>
            <w:r>
              <w:rPr>
                <w:rFonts w:ascii="Times New Roman" w:hAnsi="Times New Roman" w:cs="Times New Roman"/>
                <w:sz w:val="24"/>
                <w:szCs w:val="24"/>
              </w:rPr>
              <w:t xml:space="preserve">the transformation products </w:t>
            </w:r>
            <w:r w:rsidRPr="00AD56DB">
              <w:rPr>
                <w:rFonts w:ascii="Times New Roman" w:hAnsi="Times New Roman" w:cs="Times New Roman"/>
                <w:sz w:val="24"/>
                <w:szCs w:val="24"/>
              </w:rPr>
              <w:t xml:space="preserve">released </w:t>
            </w:r>
            <w:r>
              <w:rPr>
                <w:rFonts w:ascii="Times New Roman" w:hAnsi="Times New Roman" w:cs="Times New Roman"/>
                <w:sz w:val="24"/>
                <w:szCs w:val="24"/>
              </w:rPr>
              <w:t xml:space="preserve">from the nanosized pesticide </w:t>
            </w:r>
            <w:r w:rsidRPr="00AD56DB">
              <w:rPr>
                <w:rFonts w:ascii="Times New Roman" w:hAnsi="Times New Roman" w:cs="Times New Roman"/>
                <w:sz w:val="24"/>
                <w:szCs w:val="24"/>
              </w:rPr>
              <w:t xml:space="preserve">after </w:t>
            </w:r>
            <w:r>
              <w:rPr>
                <w:rFonts w:ascii="Times New Roman" w:hAnsi="Times New Roman" w:cs="Times New Roman"/>
                <w:sz w:val="24"/>
                <w:szCs w:val="24"/>
              </w:rPr>
              <w:t>mixing or immersion of</w:t>
            </w:r>
            <w:r w:rsidRPr="00AD56DB">
              <w:rPr>
                <w:rFonts w:ascii="Times New Roman" w:hAnsi="Times New Roman" w:cs="Times New Roman"/>
                <w:sz w:val="24"/>
                <w:szCs w:val="24"/>
              </w:rPr>
              <w:t xml:space="preserve"> </w:t>
            </w:r>
            <w:r>
              <w:rPr>
                <w:rFonts w:ascii="Times New Roman" w:hAnsi="Times New Roman" w:cs="Times New Roman"/>
                <w:sz w:val="24"/>
                <w:szCs w:val="24"/>
              </w:rPr>
              <w:t xml:space="preserve">the nanosized pesticide into aqueous media representing use and/or environmentally relevant conditions of temperature, pH, and hardness or salinity. </w:t>
            </w:r>
            <w:r w:rsidRPr="00AD56DB">
              <w:rPr>
                <w:rFonts w:ascii="Times New Roman" w:hAnsi="Times New Roman" w:cs="Times New Roman"/>
                <w:sz w:val="24"/>
                <w:szCs w:val="24"/>
              </w:rPr>
              <w:t>This data</w:t>
            </w:r>
            <w:r>
              <w:rPr>
                <w:rFonts w:ascii="Times New Roman" w:hAnsi="Times New Roman" w:cs="Times New Roman"/>
                <w:sz w:val="24"/>
                <w:szCs w:val="24"/>
              </w:rPr>
              <w:t xml:space="preserve"> </w:t>
            </w:r>
            <w:r w:rsidRPr="00AD56DB">
              <w:rPr>
                <w:rFonts w:ascii="Times New Roman" w:hAnsi="Times New Roman" w:cs="Times New Roman"/>
                <w:sz w:val="24"/>
                <w:szCs w:val="24"/>
              </w:rPr>
              <w:t xml:space="preserve">will be used to determine the </w:t>
            </w:r>
            <w:r>
              <w:rPr>
                <w:rFonts w:ascii="Times New Roman" w:hAnsi="Times New Roman" w:cs="Times New Roman"/>
                <w:sz w:val="24"/>
                <w:szCs w:val="24"/>
              </w:rPr>
              <w:t xml:space="preserve">stability and </w:t>
            </w:r>
            <w:r w:rsidRPr="00AD56DB">
              <w:rPr>
                <w:rFonts w:ascii="Times New Roman" w:hAnsi="Times New Roman" w:cs="Times New Roman"/>
                <w:sz w:val="24"/>
                <w:szCs w:val="24"/>
              </w:rPr>
              <w:t xml:space="preserve">persistence of </w:t>
            </w:r>
            <w:r>
              <w:rPr>
                <w:rFonts w:ascii="Times New Roman" w:hAnsi="Times New Roman" w:cs="Times New Roman"/>
                <w:sz w:val="24"/>
                <w:szCs w:val="24"/>
              </w:rPr>
              <w:t>the nanosized pesticide</w:t>
            </w:r>
            <w:r w:rsidRPr="00AD56DB">
              <w:rPr>
                <w:rFonts w:ascii="Times New Roman" w:hAnsi="Times New Roman" w:cs="Times New Roman"/>
                <w:sz w:val="24"/>
                <w:szCs w:val="24"/>
              </w:rPr>
              <w:t xml:space="preserve"> in the environment and the </w:t>
            </w:r>
            <w:r>
              <w:rPr>
                <w:rFonts w:ascii="Times New Roman" w:hAnsi="Times New Roman" w:cs="Times New Roman"/>
                <w:sz w:val="24"/>
                <w:szCs w:val="24"/>
              </w:rPr>
              <w:t>transformation products</w:t>
            </w:r>
            <w:r w:rsidRPr="00AD56DB">
              <w:rPr>
                <w:rFonts w:ascii="Times New Roman" w:hAnsi="Times New Roman" w:cs="Times New Roman"/>
                <w:sz w:val="24"/>
                <w:szCs w:val="24"/>
              </w:rPr>
              <w:t xml:space="preserve"> to which</w:t>
            </w:r>
            <w:r>
              <w:rPr>
                <w:rFonts w:ascii="Times New Roman" w:hAnsi="Times New Roman" w:cs="Times New Roman"/>
                <w:sz w:val="24"/>
                <w:szCs w:val="24"/>
              </w:rPr>
              <w:t xml:space="preserve"> </w:t>
            </w:r>
            <w:r w:rsidRPr="00AD56DB">
              <w:rPr>
                <w:rFonts w:ascii="Times New Roman" w:hAnsi="Times New Roman" w:cs="Times New Roman"/>
                <w:sz w:val="24"/>
                <w:szCs w:val="24"/>
              </w:rPr>
              <w:t>the environment is exposed.</w:t>
            </w:r>
          </w:p>
          <w:p w:rsidR="006142C1" w:rsidP="006142C1" w:rsidRDefault="006142C1" w14:paraId="2B8C5F7F" w14:textId="77777777">
            <w:pPr>
              <w:tabs>
                <w:tab w:val="left" w:pos="12870"/>
                <w:tab w:val="left" w:pos="12960"/>
              </w:tabs>
              <w:autoSpaceDE w:val="0"/>
              <w:autoSpaceDN w:val="0"/>
              <w:adjustRightInd w:val="0"/>
              <w:spacing w:after="20" w:line="240" w:lineRule="auto"/>
              <w:rPr>
                <w:rFonts w:ascii="Times New Roman" w:hAnsi="Times New Roman" w:cs="Times New Roman"/>
                <w:sz w:val="24"/>
                <w:szCs w:val="24"/>
              </w:rPr>
            </w:pPr>
          </w:p>
          <w:p w:rsidRPr="00D061A8" w:rsidR="00AD56DB" w:rsidP="006142C1" w:rsidRDefault="006142C1" w14:paraId="24CFCD33" w14:textId="43385265">
            <w:pPr>
              <w:tabs>
                <w:tab w:val="left" w:pos="12870"/>
                <w:tab w:val="left" w:pos="12960"/>
              </w:tabs>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D</w:t>
            </w:r>
            <w:r w:rsidRPr="00AD56DB">
              <w:rPr>
                <w:rFonts w:ascii="Times New Roman" w:hAnsi="Times New Roman" w:cs="Times New Roman"/>
                <w:sz w:val="24"/>
                <w:szCs w:val="24"/>
              </w:rPr>
              <w:t xml:space="preserve">issolution kinetics will be used by the Agency to determine if the environment is exposed to </w:t>
            </w:r>
            <w:r>
              <w:rPr>
                <w:rFonts w:ascii="Times New Roman" w:hAnsi="Times New Roman" w:cs="Times New Roman"/>
                <w:sz w:val="24"/>
                <w:szCs w:val="24"/>
              </w:rPr>
              <w:t>potentially nanosized pesticide particulates of concern and to provide input for exposure characterization and modeling</w:t>
            </w:r>
            <w:r w:rsidRPr="00AD56DB">
              <w:rPr>
                <w:rFonts w:ascii="Times New Roman" w:hAnsi="Times New Roman" w:cs="Times New Roman"/>
                <w:sz w:val="24"/>
                <w:szCs w:val="24"/>
              </w:rPr>
              <w:t>.</w:t>
            </w:r>
            <w:r>
              <w:rPr>
                <w:rFonts w:ascii="Times New Roman" w:hAnsi="Times New Roman" w:cs="Times New Roman"/>
                <w:sz w:val="24"/>
                <w:szCs w:val="24"/>
              </w:rPr>
              <w:t xml:space="preserve"> Additionally, results of the dissolution kinetics study are used to inform and refine environmental fate and ecotoxicity testing required with the nanosized pesticide and/or aged particles. </w:t>
            </w:r>
            <w:r w:rsidRPr="00AD56DB">
              <w:rPr>
                <w:rFonts w:ascii="Times New Roman" w:hAnsi="Times New Roman" w:cs="Times New Roman"/>
                <w:sz w:val="24"/>
                <w:szCs w:val="24"/>
              </w:rPr>
              <w:t xml:space="preserve"> </w:t>
            </w:r>
            <w:r>
              <w:rPr>
                <w:rFonts w:ascii="Times New Roman" w:hAnsi="Times New Roman" w:cs="Times New Roman"/>
                <w:sz w:val="24"/>
                <w:szCs w:val="24"/>
              </w:rPr>
              <w:t>For example, if the nanosized pesticide is found to completely dissolve after release before it reaches environments of concern, conducting higher tier ecotoxicity tests based specifically on exposure to the nanosized pesticide would not be required.</w:t>
            </w:r>
          </w:p>
          <w:p w:rsidRPr="00D061A8" w:rsidR="00AA0C2D" w:rsidP="00AA0C2D" w:rsidRDefault="00AA0C2D" w14:paraId="2050C3E2" w14:textId="77777777">
            <w:pPr>
              <w:tabs>
                <w:tab w:val="left" w:pos="12870"/>
                <w:tab w:val="left" w:pos="12960"/>
              </w:tabs>
              <w:autoSpaceDE w:val="0"/>
              <w:autoSpaceDN w:val="0"/>
              <w:adjustRightInd w:val="0"/>
              <w:spacing w:after="20" w:line="240" w:lineRule="auto"/>
              <w:rPr>
                <w:rFonts w:ascii="Times New Roman" w:hAnsi="Times New Roman" w:cs="Times New Roman"/>
                <w:color w:val="000000"/>
                <w:sz w:val="24"/>
                <w:szCs w:val="24"/>
              </w:rPr>
            </w:pPr>
          </w:p>
          <w:p w:rsidRPr="00D061A8" w:rsidR="00AA0C2D" w:rsidP="00AA0C2D" w:rsidRDefault="00AA0C2D" w14:paraId="55778593"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D061A8">
              <w:rPr>
                <w:rFonts w:ascii="Times New Roman" w:hAnsi="Times New Roman" w:cs="Times New Roman"/>
                <w:b/>
                <w:sz w:val="24"/>
                <w:szCs w:val="24"/>
              </w:rPr>
              <w:t xml:space="preserve">How could the data impact the Agency’s future decision-making?  </w:t>
            </w:r>
          </w:p>
          <w:p w:rsidRPr="00BD30F9" w:rsidR="00AA0C2D" w:rsidP="00BD30F9" w:rsidRDefault="006142C1" w14:paraId="37A900C4" w14:textId="070B21E7">
            <w:pPr>
              <w:tabs>
                <w:tab w:val="left" w:pos="12870"/>
                <w:tab w:val="left" w:pos="12960"/>
              </w:tabs>
              <w:spacing w:after="20" w:line="240" w:lineRule="auto"/>
              <w:rPr>
                <w:rFonts w:ascii="Times New Roman" w:hAnsi="Times New Roman" w:cs="Times New Roman"/>
                <w:position w:val="6"/>
                <w:sz w:val="24"/>
                <w:szCs w:val="24"/>
              </w:rPr>
            </w:pPr>
            <w:r>
              <w:rPr>
                <w:rFonts w:ascii="Times New Roman" w:hAnsi="Times New Roman" w:cs="Times New Roman" w:eastAsiaTheme="minorEastAsia"/>
                <w:sz w:val="24"/>
                <w:szCs w:val="24"/>
                <w:lang w:bidi="en-US"/>
              </w:rPr>
              <w:t xml:space="preserve">Without the dissolution study the Agency would have to assume that the nanosized pesticide is of sufficient stabilty in aqueous media to reach the environment and for non-target aquatic and terrestrial organisms to be exposed.  This would trigger requiring both lower and higher tier environmental fate and ecotoxicity testing be conducted with the nanosized pesticide form.  The lower and higher tier environmental fate and ecotoxicity data with the nanosized pesticide form will </w:t>
            </w:r>
            <w:r w:rsidRPr="008874F0">
              <w:rPr>
                <w:rFonts w:ascii="Times New Roman" w:hAnsi="Times New Roman" w:cs="Times New Roman" w:eastAsiaTheme="minorEastAsia"/>
                <w:sz w:val="24"/>
                <w:szCs w:val="24"/>
                <w:lang w:bidi="en-US"/>
              </w:rPr>
              <w:t xml:space="preserve">inform the determination required under FIFRA or the ESA as to whether continued registration of a pesticide is likely to result in unreasonable adverse effects to non-target species or is </w:t>
            </w:r>
            <w:r>
              <w:rPr>
                <w:rFonts w:ascii="Times New Roman" w:hAnsi="Times New Roman" w:cs="Times New Roman" w:eastAsiaTheme="minorEastAsia"/>
                <w:sz w:val="24"/>
                <w:szCs w:val="24"/>
                <w:lang w:bidi="en-US"/>
              </w:rPr>
              <w:t>l</w:t>
            </w:r>
            <w:r w:rsidRPr="008874F0">
              <w:rPr>
                <w:rFonts w:ascii="Times New Roman" w:hAnsi="Times New Roman" w:cs="Times New Roman" w:eastAsiaTheme="minorEastAsia"/>
                <w:sz w:val="24"/>
                <w:szCs w:val="24"/>
                <w:lang w:bidi="en-US"/>
              </w:rPr>
              <w:t xml:space="preserve">ikely to </w:t>
            </w:r>
            <w:r>
              <w:rPr>
                <w:rFonts w:ascii="Times New Roman" w:hAnsi="Times New Roman" w:cs="Times New Roman" w:eastAsiaTheme="minorEastAsia"/>
                <w:sz w:val="24"/>
                <w:szCs w:val="24"/>
                <w:lang w:bidi="en-US"/>
              </w:rPr>
              <w:t>adversely affect federally</w:t>
            </w:r>
            <w:r w:rsidRPr="008874F0">
              <w:rPr>
                <w:rFonts w:ascii="Times New Roman" w:hAnsi="Times New Roman" w:cs="Times New Roman" w:eastAsiaTheme="minorEastAsia"/>
                <w:sz w:val="24"/>
                <w:szCs w:val="24"/>
                <w:lang w:bidi="en-US"/>
              </w:rPr>
              <w:t xml:space="preserve"> listed </w:t>
            </w:r>
            <w:r>
              <w:rPr>
                <w:rFonts w:ascii="Times New Roman" w:hAnsi="Times New Roman" w:cs="Times New Roman" w:eastAsiaTheme="minorEastAsia"/>
                <w:sz w:val="24"/>
                <w:szCs w:val="24"/>
                <w:lang w:bidi="en-US"/>
              </w:rPr>
              <w:t xml:space="preserve">threatened </w:t>
            </w:r>
            <w:r w:rsidRPr="008874F0">
              <w:rPr>
                <w:rFonts w:ascii="Times New Roman" w:hAnsi="Times New Roman" w:cs="Times New Roman" w:eastAsiaTheme="minorEastAsia"/>
                <w:sz w:val="24"/>
                <w:szCs w:val="24"/>
                <w:lang w:bidi="en-US"/>
              </w:rPr>
              <w:t xml:space="preserve">or endangered species or </w:t>
            </w:r>
            <w:r>
              <w:rPr>
                <w:rFonts w:ascii="Times New Roman" w:hAnsi="Times New Roman" w:cs="Times New Roman" w:eastAsiaTheme="minorEastAsia"/>
                <w:sz w:val="24"/>
                <w:szCs w:val="24"/>
                <w:lang w:bidi="en-US"/>
              </w:rPr>
              <w:t>their</w:t>
            </w:r>
            <w:r w:rsidRPr="008874F0">
              <w:rPr>
                <w:rFonts w:ascii="Times New Roman" w:hAnsi="Times New Roman" w:cs="Times New Roman" w:eastAsiaTheme="minorEastAsia"/>
                <w:sz w:val="24"/>
                <w:szCs w:val="24"/>
                <w:lang w:bidi="en-US"/>
              </w:rPr>
              <w:t xml:space="preserve"> </w:t>
            </w:r>
            <w:r>
              <w:rPr>
                <w:rFonts w:ascii="Times New Roman" w:hAnsi="Times New Roman" w:cs="Times New Roman" w:eastAsiaTheme="minorEastAsia"/>
                <w:sz w:val="24"/>
                <w:szCs w:val="24"/>
                <w:lang w:bidi="en-US"/>
              </w:rPr>
              <w:t>designated critical habitat.</w:t>
            </w:r>
          </w:p>
        </w:tc>
      </w:tr>
    </w:tbl>
    <w:p w:rsidR="001464AB" w:rsidP="00AD3B89" w:rsidRDefault="001464AB" w14:paraId="32F9425C" w14:textId="77777777">
      <w:pPr>
        <w:tabs>
          <w:tab w:val="left" w:pos="12870"/>
          <w:tab w:val="left" w:pos="12960"/>
        </w:tabs>
        <w:spacing w:after="20"/>
        <w:ind w:left="-360"/>
        <w:rPr>
          <w:rFonts w:ascii="Times New Roman" w:hAnsi="Times New Roman" w:cs="Times New Roman"/>
          <w:b/>
          <w:bCs/>
          <w:iCs/>
          <w:sz w:val="24"/>
          <w:szCs w:val="24"/>
        </w:rPr>
      </w:pPr>
    </w:p>
    <w:p w:rsidR="00E8021D" w:rsidP="00AD3B89" w:rsidRDefault="00E8021D" w14:paraId="6AEDBC29" w14:textId="77777777">
      <w:pPr>
        <w:tabs>
          <w:tab w:val="left" w:pos="12870"/>
          <w:tab w:val="left" w:pos="12960"/>
        </w:tabs>
        <w:spacing w:after="20"/>
        <w:ind w:left="-360"/>
        <w:rPr>
          <w:rFonts w:ascii="Times New Roman" w:hAnsi="Times New Roman" w:cs="Times New Roman"/>
          <w:b/>
          <w:bCs/>
          <w:iCs/>
          <w:sz w:val="24"/>
          <w:szCs w:val="24"/>
        </w:rPr>
      </w:pPr>
    </w:p>
    <w:tbl>
      <w:tblPr>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00"/>
      </w:tblGrid>
      <w:tr w:rsidRPr="00AD3B89" w:rsidR="00AA0C2D" w:rsidTr="00E8021D" w14:paraId="0A43CD44" w14:textId="77777777">
        <w:trPr>
          <w:cantSplit/>
          <w:trHeight w:val="242"/>
        </w:trPr>
        <w:tc>
          <w:tcPr>
            <w:tcW w:w="9900" w:type="dxa"/>
            <w:tcBorders>
              <w:bottom w:val="single" w:color="auto" w:sz="4" w:space="0"/>
            </w:tcBorders>
            <w:shd w:val="clear" w:color="auto" w:fill="D6E3BC" w:themeFill="accent3" w:themeFillTint="66"/>
          </w:tcPr>
          <w:p w:rsidRPr="00AD3B89" w:rsidR="00AA0C2D" w:rsidP="00E8021D" w:rsidRDefault="006142C1" w14:paraId="2CB3D6CA" w14:textId="6A54AC19">
            <w:pPr>
              <w:pStyle w:val="Heading3"/>
              <w:rPr>
                <w:color w:val="000000"/>
              </w:rPr>
            </w:pPr>
            <w:bookmarkStart w:name="_Toc434465263" w:id="66"/>
            <w:bookmarkStart w:name="_Toc63859143" w:id="67"/>
            <w:r>
              <w:t>Rate of Deposition and Aggregation in Aqueous Media</w:t>
            </w:r>
            <w:bookmarkEnd w:id="66"/>
            <w:bookmarkEnd w:id="67"/>
          </w:p>
        </w:tc>
      </w:tr>
      <w:tr w:rsidRPr="00AD3B89" w:rsidR="00AA0C2D" w:rsidTr="00AA0C2D" w14:paraId="696138EA" w14:textId="77777777">
        <w:trPr>
          <w:cantSplit/>
          <w:trHeight w:val="188"/>
        </w:trPr>
        <w:tc>
          <w:tcPr>
            <w:tcW w:w="9900" w:type="dxa"/>
            <w:shd w:val="clear" w:color="auto" w:fill="DDD9C3" w:themeFill="background2" w:themeFillShade="E6"/>
          </w:tcPr>
          <w:p w:rsidRPr="00AD3B89" w:rsidR="00AA0C2D" w:rsidP="00AA0C2D" w:rsidRDefault="00AA0C2D" w14:paraId="662660EC" w14:textId="77777777">
            <w:pPr>
              <w:keepNext/>
              <w:keepLines/>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rsidRPr="00AD3B89" w:rsidR="00AA0C2D" w:rsidTr="00AA0C2D" w14:paraId="678AA7A3" w14:textId="77777777">
        <w:trPr>
          <w:trHeight w:val="467"/>
        </w:trPr>
        <w:tc>
          <w:tcPr>
            <w:tcW w:w="9900" w:type="dxa"/>
            <w:tcBorders>
              <w:bottom w:val="single" w:color="auto" w:sz="4" w:space="0"/>
            </w:tcBorders>
            <w:shd w:val="clear" w:color="auto" w:fill="auto"/>
          </w:tcPr>
          <w:p w:rsidRPr="00D061A8" w:rsidR="00AA0C2D" w:rsidP="00AD56DB" w:rsidRDefault="006142C1" w14:paraId="51D15A86" w14:textId="1A289DB8">
            <w:pPr>
              <w:tabs>
                <w:tab w:val="left" w:pos="12870"/>
                <w:tab w:val="left" w:pos="12960"/>
              </w:tabs>
              <w:autoSpaceDE w:val="0"/>
              <w:autoSpaceDN w:val="0"/>
              <w:adjustRightInd w:val="0"/>
              <w:spacing w:after="2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Nanosized pesticides potentially have unusual or unique properties as compared to the dissolved or coarser particle and bulk pesticide forms, which may also affect its environmental fate and ecotoxicity.  Some nanosized pesticides may pass through various protective barriers of living organisms (e.g., cell membranes, brain barrier) which would not occur or would not occur to the same degree as with the dissolved or coarser particle and bulk forms of the pesticide.  Aggregation (also referred to as coagulation) of particles which have been dispersed in aqueous media refers to the formation of clusters of the particles suspended in water.  Over the course of aggregation, clusters can grow in size, from the nanoscale to much larger particles.  As a consequence of this change in size, particles may settle to the bottom of the container.  This process can occur in a matter of seconds to hours.  </w:t>
            </w:r>
            <w:r w:rsidRPr="00AD56DB">
              <w:rPr>
                <w:rFonts w:ascii="Times New Roman" w:hAnsi="Times New Roman" w:cs="Times New Roman"/>
                <w:sz w:val="24"/>
                <w:szCs w:val="24"/>
              </w:rPr>
              <w:t xml:space="preserve">The rate at </w:t>
            </w:r>
            <w:r>
              <w:rPr>
                <w:rFonts w:ascii="Times New Roman" w:hAnsi="Times New Roman" w:cs="Times New Roman"/>
                <w:sz w:val="24"/>
                <w:szCs w:val="24"/>
              </w:rPr>
              <w:t xml:space="preserve">and the degree to </w:t>
            </w:r>
            <w:r w:rsidRPr="00AD56DB">
              <w:rPr>
                <w:rFonts w:ascii="Times New Roman" w:hAnsi="Times New Roman" w:cs="Times New Roman"/>
                <w:sz w:val="24"/>
                <w:szCs w:val="24"/>
              </w:rPr>
              <w:t xml:space="preserve">which </w:t>
            </w:r>
            <w:r>
              <w:rPr>
                <w:rFonts w:ascii="Times New Roman" w:hAnsi="Times New Roman" w:cs="Times New Roman"/>
                <w:sz w:val="24"/>
                <w:szCs w:val="24"/>
              </w:rPr>
              <w:t>nanosized pesticides</w:t>
            </w:r>
            <w:r w:rsidRPr="00AD56DB">
              <w:rPr>
                <w:rFonts w:ascii="Times New Roman" w:hAnsi="Times New Roman" w:cs="Times New Roman"/>
                <w:sz w:val="24"/>
                <w:szCs w:val="24"/>
              </w:rPr>
              <w:t xml:space="preserve"> </w:t>
            </w:r>
            <w:r>
              <w:rPr>
                <w:rFonts w:ascii="Times New Roman" w:hAnsi="Times New Roman" w:cs="Times New Roman"/>
                <w:sz w:val="24"/>
                <w:szCs w:val="24"/>
              </w:rPr>
              <w:t xml:space="preserve">aggregate, agglomerate and </w:t>
            </w:r>
            <w:r w:rsidRPr="00AD56DB">
              <w:rPr>
                <w:rFonts w:ascii="Times New Roman" w:hAnsi="Times New Roman" w:cs="Times New Roman"/>
                <w:sz w:val="24"/>
                <w:szCs w:val="24"/>
              </w:rPr>
              <w:t xml:space="preserve">precipitate from aqueous suspensions is required to determine </w:t>
            </w:r>
            <w:r>
              <w:rPr>
                <w:rFonts w:ascii="Times New Roman" w:hAnsi="Times New Roman" w:cs="Times New Roman"/>
                <w:sz w:val="24"/>
                <w:szCs w:val="24"/>
              </w:rPr>
              <w:t>if benthic and water column organisms</w:t>
            </w:r>
            <w:r w:rsidRPr="00AD56DB">
              <w:rPr>
                <w:rFonts w:ascii="Times New Roman" w:hAnsi="Times New Roman" w:cs="Times New Roman"/>
                <w:sz w:val="24"/>
                <w:szCs w:val="24"/>
              </w:rPr>
              <w:t xml:space="preserve"> are exposed to </w:t>
            </w:r>
            <w:r>
              <w:rPr>
                <w:rFonts w:ascii="Times New Roman" w:hAnsi="Times New Roman" w:cs="Times New Roman"/>
                <w:sz w:val="24"/>
                <w:szCs w:val="24"/>
              </w:rPr>
              <w:t>the nanosized pesticide</w:t>
            </w:r>
            <w:r w:rsidRPr="00AD56DB">
              <w:rPr>
                <w:rFonts w:ascii="Times New Roman" w:hAnsi="Times New Roman" w:cs="Times New Roman"/>
                <w:sz w:val="24"/>
                <w:szCs w:val="24"/>
              </w:rPr>
              <w:t xml:space="preserve"> </w:t>
            </w:r>
            <w:r>
              <w:rPr>
                <w:rFonts w:ascii="Times New Roman" w:hAnsi="Times New Roman" w:cs="Times New Roman"/>
                <w:sz w:val="24"/>
                <w:szCs w:val="24"/>
              </w:rPr>
              <w:t xml:space="preserve">or a nanosized aggregate, </w:t>
            </w:r>
            <w:r w:rsidRPr="00AD56DB">
              <w:rPr>
                <w:rFonts w:ascii="Times New Roman" w:hAnsi="Times New Roman" w:cs="Times New Roman"/>
                <w:sz w:val="24"/>
                <w:szCs w:val="24"/>
              </w:rPr>
              <w:t xml:space="preserve">and </w:t>
            </w:r>
            <w:r>
              <w:rPr>
                <w:rFonts w:ascii="Times New Roman" w:hAnsi="Times New Roman" w:cs="Times New Roman"/>
                <w:sz w:val="24"/>
                <w:szCs w:val="24"/>
              </w:rPr>
              <w:t xml:space="preserve">to determine </w:t>
            </w:r>
            <w:r w:rsidRPr="00AD56DB">
              <w:rPr>
                <w:rFonts w:ascii="Times New Roman" w:hAnsi="Times New Roman" w:cs="Times New Roman"/>
                <w:sz w:val="24"/>
                <w:szCs w:val="24"/>
              </w:rPr>
              <w:t xml:space="preserve">potential </w:t>
            </w:r>
            <w:r>
              <w:rPr>
                <w:rFonts w:ascii="Times New Roman" w:hAnsi="Times New Roman" w:cs="Times New Roman"/>
                <w:sz w:val="24"/>
                <w:szCs w:val="24"/>
              </w:rPr>
              <w:t>removal from</w:t>
            </w:r>
            <w:r w:rsidRPr="00AD56DB">
              <w:rPr>
                <w:rFonts w:ascii="Times New Roman" w:hAnsi="Times New Roman" w:cs="Times New Roman"/>
                <w:sz w:val="24"/>
                <w:szCs w:val="24"/>
              </w:rPr>
              <w:t xml:space="preserve"> to drinking water supplies.</w:t>
            </w:r>
          </w:p>
        </w:tc>
      </w:tr>
      <w:tr w:rsidRPr="00AD3B89" w:rsidR="00AA0C2D" w:rsidTr="00AA0C2D" w14:paraId="428B11EA" w14:textId="77777777">
        <w:trPr>
          <w:trHeight w:val="255"/>
        </w:trPr>
        <w:tc>
          <w:tcPr>
            <w:tcW w:w="9900" w:type="dxa"/>
            <w:shd w:val="clear" w:color="auto" w:fill="DDD9C3" w:themeFill="background2" w:themeFillShade="E6"/>
          </w:tcPr>
          <w:p w:rsidRPr="00D061A8" w:rsidR="00AA0C2D" w:rsidP="00AA0C2D" w:rsidRDefault="00AA0C2D" w14:paraId="4D4DF3B4" w14:textId="77777777">
            <w:pPr>
              <w:keepNext/>
              <w:keepLines/>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D061A8">
              <w:rPr>
                <w:rFonts w:ascii="Times New Roman" w:hAnsi="Times New Roman" w:cs="Times New Roman"/>
                <w:b/>
                <w:color w:val="000000"/>
                <w:sz w:val="24"/>
                <w:szCs w:val="24"/>
              </w:rPr>
              <w:lastRenderedPageBreak/>
              <w:t>Practical Utility of the Data</w:t>
            </w:r>
          </w:p>
        </w:tc>
      </w:tr>
      <w:tr w:rsidRPr="00AD3B89" w:rsidR="00AA0C2D" w:rsidTr="00AA0C2D" w14:paraId="4E6A1D64" w14:textId="77777777">
        <w:trPr>
          <w:trHeight w:val="170"/>
        </w:trPr>
        <w:tc>
          <w:tcPr>
            <w:tcW w:w="9900" w:type="dxa"/>
            <w:shd w:val="clear" w:color="auto" w:fill="auto"/>
          </w:tcPr>
          <w:p w:rsidRPr="00D061A8" w:rsidR="00AA0C2D" w:rsidP="00AA0C2D" w:rsidRDefault="00AA0C2D" w14:paraId="6C3B0975"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D061A8">
              <w:rPr>
                <w:rFonts w:ascii="Times New Roman" w:hAnsi="Times New Roman" w:cs="Times New Roman"/>
                <w:b/>
                <w:sz w:val="24"/>
                <w:szCs w:val="24"/>
              </w:rPr>
              <w:t>How will the data be used?</w:t>
            </w:r>
          </w:p>
          <w:p w:rsidR="00AD56DB" w:rsidP="00AD56DB" w:rsidRDefault="006142C1" w14:paraId="5F79AEB4" w14:textId="717D32A0">
            <w:pPr>
              <w:tabs>
                <w:tab w:val="left" w:pos="12870"/>
                <w:tab w:val="left" w:pos="12960"/>
              </w:tabs>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study will yield aggregation rate coefficient(s) and/or stability ratios of a nanosized pesticide in aqueous media under environmentally relevant conditions of temperature, pH, conductivity, hardness or salinity, and concentrations of the nanosized pesticide.  Information on the size of aggregates formed is also measured.  </w:t>
            </w:r>
            <w:r w:rsidRPr="00AD56DB">
              <w:rPr>
                <w:rFonts w:ascii="Times New Roman" w:hAnsi="Times New Roman" w:cs="Times New Roman"/>
                <w:color w:val="000000"/>
                <w:sz w:val="24"/>
                <w:szCs w:val="24"/>
              </w:rPr>
              <w:t xml:space="preserve">This data will be used </w:t>
            </w:r>
            <w:r>
              <w:rPr>
                <w:rFonts w:ascii="Times New Roman" w:hAnsi="Times New Roman" w:cs="Times New Roman"/>
                <w:color w:val="000000"/>
                <w:sz w:val="24"/>
                <w:szCs w:val="24"/>
              </w:rPr>
              <w:t xml:space="preserve">by the Agency </w:t>
            </w:r>
            <w:r w:rsidRPr="00AD56DB">
              <w:rPr>
                <w:rFonts w:ascii="Times New Roman" w:hAnsi="Times New Roman" w:cs="Times New Roman"/>
                <w:color w:val="000000"/>
                <w:sz w:val="24"/>
                <w:szCs w:val="24"/>
              </w:rPr>
              <w:t xml:space="preserve">to determine how long </w:t>
            </w:r>
            <w:r>
              <w:rPr>
                <w:rFonts w:ascii="Times New Roman" w:hAnsi="Times New Roman" w:cs="Times New Roman"/>
                <w:color w:val="000000"/>
                <w:sz w:val="24"/>
                <w:szCs w:val="24"/>
              </w:rPr>
              <w:t xml:space="preserve">the nanosized pesticide </w:t>
            </w:r>
            <w:r w:rsidRPr="00AD56DB">
              <w:rPr>
                <w:rFonts w:ascii="Times New Roman" w:hAnsi="Times New Roman" w:cs="Times New Roman"/>
                <w:color w:val="000000"/>
                <w:sz w:val="24"/>
                <w:szCs w:val="24"/>
              </w:rPr>
              <w:t>will remain suspended in water or the rate of</w:t>
            </w:r>
            <w:r>
              <w:rPr>
                <w:rFonts w:ascii="Times New Roman" w:hAnsi="Times New Roman" w:cs="Times New Roman"/>
                <w:color w:val="000000"/>
                <w:sz w:val="24"/>
                <w:szCs w:val="24"/>
              </w:rPr>
              <w:t xml:space="preserve"> </w:t>
            </w:r>
            <w:r w:rsidRPr="00AD56DB">
              <w:rPr>
                <w:rFonts w:ascii="Times New Roman" w:hAnsi="Times New Roman" w:cs="Times New Roman"/>
                <w:color w:val="000000"/>
                <w:sz w:val="24"/>
                <w:szCs w:val="24"/>
              </w:rPr>
              <w:t xml:space="preserve">aggregation and sedimentation of </w:t>
            </w:r>
            <w:r>
              <w:rPr>
                <w:rFonts w:ascii="Times New Roman" w:hAnsi="Times New Roman" w:cs="Times New Roman"/>
                <w:color w:val="000000"/>
                <w:sz w:val="24"/>
                <w:szCs w:val="24"/>
              </w:rPr>
              <w:t>the nanosized pesticide</w:t>
            </w:r>
            <w:r w:rsidRPr="00AD56DB">
              <w:rPr>
                <w:rFonts w:ascii="Times New Roman" w:hAnsi="Times New Roman" w:cs="Times New Roman"/>
                <w:color w:val="000000"/>
                <w:sz w:val="24"/>
                <w:szCs w:val="24"/>
              </w:rPr>
              <w:t xml:space="preserve"> in the aquatic environment</w:t>
            </w:r>
            <w:r>
              <w:rPr>
                <w:rFonts w:ascii="Times New Roman" w:hAnsi="Times New Roman" w:cs="Times New Roman"/>
                <w:color w:val="000000"/>
                <w:sz w:val="24"/>
                <w:szCs w:val="24"/>
              </w:rPr>
              <w:t xml:space="preserve"> which is used to further inform and refine environmental fate, mammalian toxicity, and ecotoxicity data requirements</w:t>
            </w:r>
            <w:r w:rsidRPr="00AD56D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D56DB">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nanosized pesticide</w:t>
            </w:r>
            <w:r w:rsidRPr="00AD56DB">
              <w:rPr>
                <w:rFonts w:ascii="Times New Roman" w:hAnsi="Times New Roman" w:cs="Times New Roman"/>
                <w:color w:val="000000"/>
                <w:sz w:val="24"/>
                <w:szCs w:val="24"/>
              </w:rPr>
              <w:t xml:space="preserve"> is found to rapidly </w:t>
            </w:r>
            <w:r>
              <w:rPr>
                <w:rFonts w:ascii="Times New Roman" w:hAnsi="Times New Roman" w:cs="Times New Roman"/>
                <w:color w:val="000000"/>
                <w:sz w:val="24"/>
                <w:szCs w:val="24"/>
              </w:rPr>
              <w:t xml:space="preserve">form large aggregates and </w:t>
            </w:r>
            <w:r w:rsidRPr="00AD56DB">
              <w:rPr>
                <w:rFonts w:ascii="Times New Roman" w:hAnsi="Times New Roman" w:cs="Times New Roman"/>
                <w:color w:val="000000"/>
                <w:sz w:val="24"/>
                <w:szCs w:val="24"/>
              </w:rPr>
              <w:t xml:space="preserve">precipitate from water then </w:t>
            </w:r>
            <w:r>
              <w:rPr>
                <w:rFonts w:ascii="Times New Roman" w:hAnsi="Times New Roman" w:cs="Times New Roman"/>
                <w:color w:val="000000"/>
                <w:sz w:val="24"/>
                <w:szCs w:val="24"/>
              </w:rPr>
              <w:t>its presence in drinking water is unlikely and toxicity testing required to support a drinking water assessment such as a chronic mammalian toxicity and a mammalian cancer study using the nanosized pesticide may not be needed, depending on if other exposure routes of concern for these exist</w:t>
            </w:r>
            <w:r w:rsidRPr="00AD56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Benthic sediment toxicity testing may potentially be waived depending on the size of aggregates formed or if the nanosized pesticide is expected to stay suspended in the water column.  </w:t>
            </w:r>
            <w:r w:rsidRPr="00AD56DB">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nanosized pesticide or if nanosized aggregates are</w:t>
            </w:r>
            <w:r w:rsidRPr="00AD56DB">
              <w:rPr>
                <w:rFonts w:ascii="Times New Roman" w:hAnsi="Times New Roman" w:cs="Times New Roman"/>
                <w:color w:val="000000"/>
                <w:sz w:val="24"/>
                <w:szCs w:val="24"/>
              </w:rPr>
              <w:t xml:space="preserve"> found to remain suspended in water then impacts to groundwater and </w:t>
            </w:r>
            <w:r>
              <w:rPr>
                <w:rFonts w:ascii="Times New Roman" w:hAnsi="Times New Roman" w:cs="Times New Roman"/>
                <w:color w:val="000000"/>
                <w:sz w:val="24"/>
                <w:szCs w:val="24"/>
              </w:rPr>
              <w:t>exposure of water column species are expected and ecotoxicity data with the nanosized pesticide would be required.</w:t>
            </w:r>
          </w:p>
          <w:p w:rsidRPr="00D061A8" w:rsidR="00AA0C2D" w:rsidP="00AA0C2D" w:rsidRDefault="00AA0C2D" w14:paraId="43ED1065" w14:textId="77777777">
            <w:pPr>
              <w:tabs>
                <w:tab w:val="left" w:pos="12870"/>
                <w:tab w:val="left" w:pos="12960"/>
              </w:tabs>
              <w:autoSpaceDE w:val="0"/>
              <w:autoSpaceDN w:val="0"/>
              <w:adjustRightInd w:val="0"/>
              <w:spacing w:after="20" w:line="240" w:lineRule="auto"/>
              <w:rPr>
                <w:rFonts w:ascii="Times New Roman" w:hAnsi="Times New Roman" w:cs="Times New Roman"/>
                <w:color w:val="000000"/>
                <w:sz w:val="24"/>
                <w:szCs w:val="24"/>
              </w:rPr>
            </w:pPr>
          </w:p>
          <w:p w:rsidRPr="00D061A8" w:rsidR="00AA0C2D" w:rsidP="00AA0C2D" w:rsidRDefault="00AA0C2D" w14:paraId="789AD3A5"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D061A8">
              <w:rPr>
                <w:rFonts w:ascii="Times New Roman" w:hAnsi="Times New Roman" w:cs="Times New Roman"/>
                <w:b/>
                <w:sz w:val="24"/>
                <w:szCs w:val="24"/>
              </w:rPr>
              <w:t xml:space="preserve">How could the data impact the Agency’s future decision-making?  </w:t>
            </w:r>
          </w:p>
          <w:p w:rsidRPr="00BD30F9" w:rsidR="00AA0C2D" w:rsidP="00BD30F9" w:rsidRDefault="006142C1" w14:paraId="7DF8D757" w14:textId="2A1F3AEC">
            <w:pPr>
              <w:tabs>
                <w:tab w:val="left" w:pos="12870"/>
                <w:tab w:val="left" w:pos="12960"/>
              </w:tabs>
              <w:spacing w:after="20" w:line="240" w:lineRule="auto"/>
              <w:rPr>
                <w:rFonts w:ascii="Times New Roman" w:hAnsi="Times New Roman" w:cs="Times New Roman"/>
                <w:position w:val="6"/>
                <w:sz w:val="24"/>
                <w:szCs w:val="24"/>
              </w:rPr>
            </w:pPr>
            <w:r w:rsidRPr="006142C1">
              <w:rPr>
                <w:rFonts w:ascii="Times New Roman" w:hAnsi="Times New Roman" w:cs="Times New Roman"/>
                <w:sz w:val="24"/>
                <w:szCs w:val="24"/>
              </w:rPr>
              <w:t>Without these data, the Agency would have to assume that the nanosized pesticide is not removed or reduced in concentration in drinking water treatment facilities and would have to assume that both benthic organisms and water column organisms are exposed to the nanosized pesticide.  Mammalian chronic and mammalian cancer data would be required to assess human health risks from drinking water exposure.  This assumption would also potentially lead to high drinking water exposure value estimates.  These values, if used in a dietary risk assessment, could yield risk estimates above the Agency’s level of concern, which could necessitate the implementation of mitigation measures, such as reduced application rates and cancellation of some uses.  Additionally, both lower and higher tier environmental fate and water column and sediment ecotoxicity testing be conducted with the nanosized pesticide form would be required.  The lower and higher tier environmental fate and ecotoxicity data with the nanosized pesticide form will inform the determination required under FIFRA or the ESA as to whether continued registration of a pesticide is likely to result in unreasonable adverse effects to non-target species or is likely to adversely affect federally listed threatened or endangered species or their designa</w:t>
            </w:r>
            <w:r w:rsidR="00BD30F9">
              <w:rPr>
                <w:rFonts w:ascii="Times New Roman" w:hAnsi="Times New Roman" w:cs="Times New Roman"/>
                <w:sz w:val="24"/>
                <w:szCs w:val="24"/>
              </w:rPr>
              <w:t>ted critical habitat.</w:t>
            </w:r>
          </w:p>
        </w:tc>
      </w:tr>
    </w:tbl>
    <w:p w:rsidR="00AA0C2D" w:rsidP="00AD3B89" w:rsidRDefault="00AA0C2D" w14:paraId="3389CF54" w14:textId="77777777">
      <w:pPr>
        <w:tabs>
          <w:tab w:val="left" w:pos="12870"/>
          <w:tab w:val="left" w:pos="12960"/>
        </w:tabs>
        <w:spacing w:after="20"/>
        <w:ind w:left="-360"/>
        <w:rPr>
          <w:rFonts w:ascii="Times New Roman" w:hAnsi="Times New Roman" w:cs="Times New Roman"/>
          <w:b/>
          <w:bCs/>
          <w:iCs/>
          <w:sz w:val="24"/>
          <w:szCs w:val="24"/>
        </w:rPr>
      </w:pPr>
    </w:p>
    <w:p w:rsidR="00E8021D" w:rsidP="00AD3B89" w:rsidRDefault="00E8021D" w14:paraId="3D586602" w14:textId="77777777">
      <w:pPr>
        <w:tabs>
          <w:tab w:val="left" w:pos="12870"/>
          <w:tab w:val="left" w:pos="12960"/>
        </w:tabs>
        <w:spacing w:after="20"/>
        <w:ind w:left="-360"/>
        <w:rPr>
          <w:rFonts w:ascii="Times New Roman" w:hAnsi="Times New Roman" w:cs="Times New Roman"/>
          <w:b/>
          <w:bCs/>
          <w:iCs/>
          <w:sz w:val="24"/>
          <w:szCs w:val="24"/>
        </w:rPr>
      </w:pPr>
    </w:p>
    <w:tbl>
      <w:tblPr>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00"/>
      </w:tblGrid>
      <w:tr w:rsidRPr="00AD3B89" w:rsidR="00AD56DB" w:rsidTr="00E8021D" w14:paraId="768C11C7" w14:textId="77777777">
        <w:trPr>
          <w:cantSplit/>
          <w:trHeight w:val="242"/>
        </w:trPr>
        <w:tc>
          <w:tcPr>
            <w:tcW w:w="9900" w:type="dxa"/>
            <w:tcBorders>
              <w:bottom w:val="single" w:color="auto" w:sz="4" w:space="0"/>
            </w:tcBorders>
            <w:shd w:val="clear" w:color="auto" w:fill="D6E3BC" w:themeFill="accent3" w:themeFillTint="66"/>
          </w:tcPr>
          <w:p w:rsidRPr="00AD3B89" w:rsidR="00AD56DB" w:rsidP="00E8021D" w:rsidRDefault="00AD56DB" w14:paraId="2B15989A" w14:textId="7B7B0F90">
            <w:pPr>
              <w:pStyle w:val="Heading3"/>
              <w:rPr>
                <w:color w:val="000000"/>
              </w:rPr>
            </w:pPr>
            <w:bookmarkStart w:name="_Toc434465264" w:id="68"/>
            <w:bookmarkStart w:name="_Toc63859144" w:id="69"/>
            <w:r>
              <w:t xml:space="preserve">Zeta </w:t>
            </w:r>
            <w:r w:rsidR="006142C1">
              <w:t>Potential in Aqueous Media</w:t>
            </w:r>
            <w:bookmarkEnd w:id="68"/>
            <w:bookmarkEnd w:id="69"/>
          </w:p>
        </w:tc>
      </w:tr>
      <w:tr w:rsidRPr="00AD3B89" w:rsidR="00AD56DB" w:rsidTr="003856D8" w14:paraId="7C4A2BF4" w14:textId="77777777">
        <w:trPr>
          <w:cantSplit/>
          <w:trHeight w:val="188"/>
        </w:trPr>
        <w:tc>
          <w:tcPr>
            <w:tcW w:w="9900" w:type="dxa"/>
            <w:shd w:val="clear" w:color="auto" w:fill="DDD9C3" w:themeFill="background2" w:themeFillShade="E6"/>
          </w:tcPr>
          <w:p w:rsidRPr="00AD3B89" w:rsidR="00AD56DB" w:rsidP="003856D8" w:rsidRDefault="00AD56DB" w14:paraId="7692E438" w14:textId="77777777">
            <w:pPr>
              <w:keepNext/>
              <w:keepLines/>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rsidRPr="00AD3B89" w:rsidR="00AD56DB" w:rsidTr="003856D8" w14:paraId="0532311A" w14:textId="77777777">
        <w:trPr>
          <w:trHeight w:val="467"/>
        </w:trPr>
        <w:tc>
          <w:tcPr>
            <w:tcW w:w="9900" w:type="dxa"/>
            <w:tcBorders>
              <w:bottom w:val="single" w:color="auto" w:sz="4" w:space="0"/>
            </w:tcBorders>
            <w:shd w:val="clear" w:color="auto" w:fill="auto"/>
          </w:tcPr>
          <w:p w:rsidRPr="00D061A8" w:rsidR="00AD56DB" w:rsidP="00AD56DB" w:rsidRDefault="006142C1" w14:paraId="2F665E08" w14:textId="64E4BCF2">
            <w:pPr>
              <w:tabs>
                <w:tab w:val="left" w:pos="12870"/>
                <w:tab w:val="left" w:pos="12960"/>
              </w:tabs>
              <w:autoSpaceDE w:val="0"/>
              <w:autoSpaceDN w:val="0"/>
              <w:adjustRightInd w:val="0"/>
              <w:spacing w:after="2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Nanosized pesticides potentially have unusual or unique properties as compared to the dissolved or coarser particle and bulk pesticide forms, which may also affect its environmental fate and ecotoxicity.  Zeta potential of a nanosized pesticide with and without associated product stabilization conditions, or protective coatings or capping material in aqueous media forms part of the foundation for characterization of the nanosized pesticide object itself and its surface chemistry, </w:t>
            </w:r>
            <w:r>
              <w:rPr>
                <w:rFonts w:ascii="Times New Roman" w:hAnsi="Times New Roman" w:cs="Times New Roman"/>
                <w:sz w:val="24"/>
                <w:szCs w:val="24"/>
              </w:rPr>
              <w:lastRenderedPageBreak/>
              <w:t xml:space="preserve">and for understanding its environmental fate and ecotoxicity.  The zeta potential </w:t>
            </w:r>
            <w:r w:rsidRPr="00AD56DB">
              <w:rPr>
                <w:rFonts w:ascii="Times New Roman" w:hAnsi="Times New Roman" w:cs="Times New Roman"/>
                <w:sz w:val="24"/>
                <w:szCs w:val="24"/>
              </w:rPr>
              <w:t xml:space="preserve">reflects the </w:t>
            </w:r>
            <w:r>
              <w:rPr>
                <w:rFonts w:ascii="Times New Roman" w:hAnsi="Times New Roman" w:cs="Times New Roman"/>
                <w:sz w:val="24"/>
                <w:szCs w:val="24"/>
              </w:rPr>
              <w:t xml:space="preserve">net </w:t>
            </w:r>
            <w:r w:rsidRPr="00AD56DB">
              <w:rPr>
                <w:rFonts w:ascii="Times New Roman" w:hAnsi="Times New Roman" w:cs="Times New Roman"/>
                <w:sz w:val="24"/>
                <w:szCs w:val="24"/>
              </w:rPr>
              <w:t xml:space="preserve">surface charge of </w:t>
            </w:r>
            <w:r>
              <w:rPr>
                <w:rFonts w:ascii="Times New Roman" w:hAnsi="Times New Roman" w:cs="Times New Roman"/>
                <w:sz w:val="24"/>
                <w:szCs w:val="24"/>
              </w:rPr>
              <w:t xml:space="preserve">the nanosized pesticide object </w:t>
            </w:r>
            <w:r w:rsidRPr="00AD56DB">
              <w:rPr>
                <w:rFonts w:ascii="Times New Roman" w:hAnsi="Times New Roman" w:cs="Times New Roman"/>
                <w:sz w:val="24"/>
                <w:szCs w:val="24"/>
              </w:rPr>
              <w:t>suspended in water and is used to predict if</w:t>
            </w:r>
            <w:r>
              <w:rPr>
                <w:rFonts w:ascii="Times New Roman" w:hAnsi="Times New Roman" w:cs="Times New Roman"/>
                <w:sz w:val="24"/>
                <w:szCs w:val="24"/>
              </w:rPr>
              <w:t xml:space="preserve"> a nanosized pesticide object is</w:t>
            </w:r>
            <w:r w:rsidRPr="00AD56DB">
              <w:rPr>
                <w:rFonts w:ascii="Times New Roman" w:hAnsi="Times New Roman" w:cs="Times New Roman"/>
                <w:sz w:val="24"/>
                <w:szCs w:val="24"/>
              </w:rPr>
              <w:t xml:space="preserve"> expected to remain suspended or will </w:t>
            </w:r>
            <w:r>
              <w:rPr>
                <w:rFonts w:ascii="Times New Roman" w:hAnsi="Times New Roman" w:cs="Times New Roman"/>
                <w:sz w:val="24"/>
                <w:szCs w:val="24"/>
              </w:rPr>
              <w:t>agglomerate, aggregate</w:t>
            </w:r>
            <w:r w:rsidRPr="00AD56DB">
              <w:rPr>
                <w:rFonts w:ascii="Times New Roman" w:hAnsi="Times New Roman" w:cs="Times New Roman"/>
                <w:sz w:val="24"/>
                <w:szCs w:val="24"/>
              </w:rPr>
              <w:t xml:space="preserve"> </w:t>
            </w:r>
            <w:r>
              <w:rPr>
                <w:rFonts w:ascii="Times New Roman" w:hAnsi="Times New Roman" w:cs="Times New Roman"/>
                <w:sz w:val="24"/>
                <w:szCs w:val="24"/>
              </w:rPr>
              <w:t>or</w:t>
            </w:r>
            <w:r w:rsidRPr="00AD56DB">
              <w:rPr>
                <w:rFonts w:ascii="Times New Roman" w:hAnsi="Times New Roman" w:cs="Times New Roman"/>
                <w:sz w:val="24"/>
                <w:szCs w:val="24"/>
              </w:rPr>
              <w:t xml:space="preserve"> precipitate from water. </w:t>
            </w:r>
            <w:r>
              <w:rPr>
                <w:rFonts w:ascii="Times New Roman" w:hAnsi="Times New Roman" w:cs="Times New Roman"/>
                <w:sz w:val="24"/>
                <w:szCs w:val="24"/>
              </w:rPr>
              <w:t xml:space="preserve"> </w:t>
            </w:r>
            <w:r w:rsidRPr="00AD56DB">
              <w:rPr>
                <w:rFonts w:ascii="Times New Roman" w:hAnsi="Times New Roman" w:cs="Times New Roman"/>
                <w:sz w:val="24"/>
                <w:szCs w:val="24"/>
              </w:rPr>
              <w:t>This data is</w:t>
            </w:r>
            <w:r>
              <w:rPr>
                <w:rFonts w:ascii="Times New Roman" w:hAnsi="Times New Roman" w:cs="Times New Roman"/>
                <w:sz w:val="24"/>
                <w:szCs w:val="24"/>
              </w:rPr>
              <w:t xml:space="preserve"> </w:t>
            </w:r>
            <w:r w:rsidRPr="00AD56DB">
              <w:rPr>
                <w:rFonts w:ascii="Times New Roman" w:hAnsi="Times New Roman" w:cs="Times New Roman"/>
                <w:sz w:val="24"/>
                <w:szCs w:val="24"/>
              </w:rPr>
              <w:t xml:space="preserve">also used to predict if </w:t>
            </w:r>
            <w:r>
              <w:rPr>
                <w:rFonts w:ascii="Times New Roman" w:hAnsi="Times New Roman" w:cs="Times New Roman"/>
                <w:sz w:val="24"/>
                <w:szCs w:val="24"/>
              </w:rPr>
              <w:t>the nanosized pesticide object will partition to sediments</w:t>
            </w:r>
            <w:r w:rsidRPr="00AD56DB">
              <w:rPr>
                <w:rFonts w:ascii="Times New Roman" w:hAnsi="Times New Roman" w:cs="Times New Roman"/>
                <w:sz w:val="24"/>
                <w:szCs w:val="24"/>
              </w:rPr>
              <w:t>.</w:t>
            </w:r>
            <w:r w:rsidRPr="00D061A8">
              <w:rPr>
                <w:rFonts w:ascii="Times New Roman" w:hAnsi="Times New Roman" w:cs="Times New Roman"/>
                <w:sz w:val="24"/>
                <w:szCs w:val="24"/>
              </w:rPr>
              <w:t xml:space="preserve"> </w:t>
            </w:r>
            <w:r w:rsidRPr="00AD56DB">
              <w:rPr>
                <w:rFonts w:ascii="Times New Roman" w:hAnsi="Times New Roman" w:cs="Times New Roman"/>
                <w:color w:val="000000"/>
                <w:sz w:val="24"/>
                <w:szCs w:val="24"/>
              </w:rPr>
              <w:t>For example, stable and positively</w:t>
            </w:r>
            <w:r>
              <w:rPr>
                <w:rFonts w:ascii="Times New Roman" w:hAnsi="Times New Roman" w:cs="Times New Roman"/>
                <w:color w:val="000000"/>
                <w:sz w:val="24"/>
                <w:szCs w:val="24"/>
              </w:rPr>
              <w:t xml:space="preserve"> </w:t>
            </w:r>
            <w:r w:rsidRPr="00AD56DB">
              <w:rPr>
                <w:rFonts w:ascii="Times New Roman" w:hAnsi="Times New Roman" w:cs="Times New Roman"/>
                <w:color w:val="000000"/>
                <w:sz w:val="24"/>
                <w:szCs w:val="24"/>
              </w:rPr>
              <w:t>charged particles are likely to partition to sediment</w:t>
            </w:r>
            <w:r>
              <w:rPr>
                <w:rFonts w:ascii="Times New Roman" w:hAnsi="Times New Roman" w:cs="Times New Roman"/>
                <w:color w:val="000000"/>
                <w:sz w:val="24"/>
                <w:szCs w:val="24"/>
              </w:rPr>
              <w:t>s</w:t>
            </w:r>
            <w:r w:rsidRPr="00AD56DB">
              <w:rPr>
                <w:rFonts w:ascii="Times New Roman" w:hAnsi="Times New Roman" w:cs="Times New Roman"/>
                <w:color w:val="000000"/>
                <w:sz w:val="24"/>
                <w:szCs w:val="24"/>
              </w:rPr>
              <w:t xml:space="preserve"> while stable and negatively charged particles are</w:t>
            </w:r>
            <w:r>
              <w:rPr>
                <w:rFonts w:ascii="Times New Roman" w:hAnsi="Times New Roman" w:cs="Times New Roman"/>
                <w:color w:val="000000"/>
                <w:sz w:val="24"/>
                <w:szCs w:val="24"/>
              </w:rPr>
              <w:t xml:space="preserve"> </w:t>
            </w:r>
            <w:r w:rsidRPr="00AD56DB">
              <w:rPr>
                <w:rFonts w:ascii="Times New Roman" w:hAnsi="Times New Roman" w:cs="Times New Roman"/>
                <w:color w:val="000000"/>
                <w:sz w:val="24"/>
                <w:szCs w:val="24"/>
              </w:rPr>
              <w:t>likely to remain suspended in the water column.</w:t>
            </w:r>
            <w:r w:rsidRPr="00D061A8" w:rsidR="00AD56DB">
              <w:rPr>
                <w:rFonts w:ascii="Times New Roman" w:hAnsi="Times New Roman" w:cs="Times New Roman"/>
                <w:sz w:val="24"/>
                <w:szCs w:val="24"/>
              </w:rPr>
              <w:t xml:space="preserve"> </w:t>
            </w:r>
          </w:p>
        </w:tc>
      </w:tr>
      <w:tr w:rsidRPr="00AD3B89" w:rsidR="00AD56DB" w:rsidTr="003856D8" w14:paraId="17294E3F" w14:textId="77777777">
        <w:trPr>
          <w:trHeight w:val="255"/>
        </w:trPr>
        <w:tc>
          <w:tcPr>
            <w:tcW w:w="9900" w:type="dxa"/>
            <w:shd w:val="clear" w:color="auto" w:fill="DDD9C3" w:themeFill="background2" w:themeFillShade="E6"/>
          </w:tcPr>
          <w:p w:rsidRPr="00D061A8" w:rsidR="00AD56DB" w:rsidP="003856D8" w:rsidRDefault="00AD56DB" w14:paraId="71925DE7" w14:textId="77777777">
            <w:pPr>
              <w:keepNext/>
              <w:keepLines/>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D061A8">
              <w:rPr>
                <w:rFonts w:ascii="Times New Roman" w:hAnsi="Times New Roman" w:cs="Times New Roman"/>
                <w:b/>
                <w:color w:val="000000"/>
                <w:sz w:val="24"/>
                <w:szCs w:val="24"/>
              </w:rPr>
              <w:lastRenderedPageBreak/>
              <w:t>Practical Utility of the Data</w:t>
            </w:r>
          </w:p>
        </w:tc>
      </w:tr>
      <w:tr w:rsidRPr="00AD3B89" w:rsidR="00AD56DB" w:rsidTr="003856D8" w14:paraId="59C135FB" w14:textId="77777777">
        <w:trPr>
          <w:trHeight w:val="170"/>
        </w:trPr>
        <w:tc>
          <w:tcPr>
            <w:tcW w:w="9900" w:type="dxa"/>
            <w:shd w:val="clear" w:color="auto" w:fill="auto"/>
          </w:tcPr>
          <w:p w:rsidRPr="00D061A8" w:rsidR="00AD56DB" w:rsidP="003856D8" w:rsidRDefault="00AD56DB" w14:paraId="26AB8CF2"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D061A8">
              <w:rPr>
                <w:rFonts w:ascii="Times New Roman" w:hAnsi="Times New Roman" w:cs="Times New Roman"/>
                <w:b/>
                <w:sz w:val="24"/>
                <w:szCs w:val="24"/>
              </w:rPr>
              <w:t>How will the data be used?</w:t>
            </w:r>
          </w:p>
          <w:p w:rsidR="00AD56DB" w:rsidP="00AD56DB" w:rsidRDefault="006142C1" w14:paraId="6880C9E1" w14:textId="284E623C">
            <w:pPr>
              <w:tabs>
                <w:tab w:val="left" w:pos="12870"/>
                <w:tab w:val="left" w:pos="12960"/>
              </w:tabs>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study will yield the net surface charge of a nanosized pesticide in aqueous media under environmentally relevant conditions of temperature, pH, and conductivity and the impact to these in the presence of any associated protective coatings or capping material.  From this information the iso-electric point(s) under relevant environmental conditions are established.  This is a basic property of the nanosized pesticide which is used to characterize and define the nanosized pesticide.  This data </w:t>
            </w:r>
            <w:r w:rsidRPr="00AD56DB">
              <w:rPr>
                <w:rFonts w:ascii="Times New Roman" w:hAnsi="Times New Roman" w:cs="Times New Roman"/>
                <w:color w:val="000000"/>
                <w:sz w:val="24"/>
                <w:szCs w:val="24"/>
              </w:rPr>
              <w:t xml:space="preserve">will </w:t>
            </w:r>
            <w:r>
              <w:rPr>
                <w:rFonts w:ascii="Times New Roman" w:hAnsi="Times New Roman" w:cs="Times New Roman"/>
                <w:color w:val="000000"/>
                <w:sz w:val="24"/>
                <w:szCs w:val="24"/>
              </w:rPr>
              <w:t>be used by the Agency to determine if nanosized pesticide particles</w:t>
            </w:r>
            <w:r w:rsidRPr="00AD56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released into water will </w:t>
            </w:r>
            <w:r w:rsidRPr="00AD56DB">
              <w:rPr>
                <w:rFonts w:ascii="Times New Roman" w:hAnsi="Times New Roman" w:cs="Times New Roman"/>
                <w:color w:val="000000"/>
                <w:sz w:val="24"/>
                <w:szCs w:val="24"/>
              </w:rPr>
              <w:t>remain suspended</w:t>
            </w:r>
            <w:r>
              <w:rPr>
                <w:rFonts w:ascii="Times New Roman" w:hAnsi="Times New Roman" w:cs="Times New Roman"/>
                <w:color w:val="000000"/>
                <w:sz w:val="24"/>
                <w:szCs w:val="24"/>
              </w:rPr>
              <w:t xml:space="preserve"> </w:t>
            </w:r>
            <w:r w:rsidRPr="00AD56DB">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 xml:space="preserve">the </w:t>
            </w:r>
            <w:r w:rsidRPr="00AD56DB">
              <w:rPr>
                <w:rFonts w:ascii="Times New Roman" w:hAnsi="Times New Roman" w:cs="Times New Roman"/>
                <w:color w:val="000000"/>
                <w:sz w:val="24"/>
                <w:szCs w:val="24"/>
              </w:rPr>
              <w:t xml:space="preserve">water </w:t>
            </w:r>
            <w:r>
              <w:rPr>
                <w:rFonts w:ascii="Times New Roman" w:hAnsi="Times New Roman" w:cs="Times New Roman"/>
                <w:color w:val="000000"/>
                <w:sz w:val="24"/>
                <w:szCs w:val="24"/>
              </w:rPr>
              <w:t xml:space="preserve">column </w:t>
            </w:r>
            <w:r w:rsidRPr="00AD56DB">
              <w:rPr>
                <w:rFonts w:ascii="Times New Roman" w:hAnsi="Times New Roman" w:cs="Times New Roman"/>
                <w:color w:val="000000"/>
                <w:sz w:val="24"/>
                <w:szCs w:val="24"/>
              </w:rPr>
              <w:t xml:space="preserve">or partition to </w:t>
            </w:r>
            <w:r>
              <w:rPr>
                <w:rFonts w:ascii="Times New Roman" w:hAnsi="Times New Roman" w:cs="Times New Roman"/>
                <w:color w:val="000000"/>
                <w:sz w:val="24"/>
                <w:szCs w:val="24"/>
              </w:rPr>
              <w:t xml:space="preserve">the </w:t>
            </w:r>
            <w:r w:rsidRPr="00AD56DB">
              <w:rPr>
                <w:rFonts w:ascii="Times New Roman" w:hAnsi="Times New Roman" w:cs="Times New Roman"/>
                <w:color w:val="000000"/>
                <w:sz w:val="24"/>
                <w:szCs w:val="24"/>
              </w:rPr>
              <w:t>sediments</w:t>
            </w:r>
            <w:r>
              <w:rPr>
                <w:rFonts w:ascii="Times New Roman" w:hAnsi="Times New Roman" w:cs="Times New Roman"/>
                <w:color w:val="000000"/>
                <w:sz w:val="24"/>
                <w:szCs w:val="24"/>
              </w:rPr>
              <w:t>.</w:t>
            </w:r>
            <w:r w:rsidRPr="00AD56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AD56DB">
              <w:rPr>
                <w:rFonts w:ascii="Times New Roman" w:hAnsi="Times New Roman" w:cs="Times New Roman"/>
                <w:color w:val="000000"/>
                <w:sz w:val="24"/>
                <w:szCs w:val="24"/>
              </w:rPr>
              <w:t xml:space="preserve">If the zeta potential indicates that </w:t>
            </w:r>
            <w:r>
              <w:rPr>
                <w:rFonts w:ascii="Times New Roman" w:hAnsi="Times New Roman" w:cs="Times New Roman"/>
                <w:color w:val="000000"/>
                <w:sz w:val="24"/>
                <w:szCs w:val="24"/>
              </w:rPr>
              <w:t>under environmentally relevant conditions the nanosized pesticide objects</w:t>
            </w:r>
            <w:r w:rsidRPr="00AD56DB">
              <w:rPr>
                <w:rFonts w:ascii="Times New Roman" w:hAnsi="Times New Roman" w:cs="Times New Roman"/>
                <w:color w:val="000000"/>
                <w:sz w:val="24"/>
                <w:szCs w:val="24"/>
              </w:rPr>
              <w:t xml:space="preserve"> are expected to partition to sediment then exposures to sediment dwelling species and plants will</w:t>
            </w:r>
            <w:r>
              <w:rPr>
                <w:rFonts w:ascii="Times New Roman" w:hAnsi="Times New Roman" w:cs="Times New Roman"/>
                <w:color w:val="000000"/>
                <w:sz w:val="24"/>
                <w:szCs w:val="24"/>
              </w:rPr>
              <w:t xml:space="preserve"> </w:t>
            </w:r>
            <w:r w:rsidRPr="00AD56DB">
              <w:rPr>
                <w:rFonts w:ascii="Times New Roman" w:hAnsi="Times New Roman" w:cs="Times New Roman"/>
                <w:color w:val="000000"/>
                <w:sz w:val="24"/>
                <w:szCs w:val="24"/>
              </w:rPr>
              <w:t xml:space="preserve">be </w:t>
            </w:r>
            <w:r>
              <w:rPr>
                <w:rFonts w:ascii="Times New Roman" w:hAnsi="Times New Roman" w:cs="Times New Roman"/>
                <w:color w:val="000000"/>
                <w:sz w:val="24"/>
                <w:szCs w:val="24"/>
              </w:rPr>
              <w:t>expected.  In this case, the Agency will require whole sediment tests with invertebrates and rooted vascular plant studies conducted using the nanosized pesticide.</w:t>
            </w:r>
          </w:p>
          <w:p w:rsidRPr="00D061A8" w:rsidR="00AD56DB" w:rsidP="003856D8" w:rsidRDefault="00AD56DB" w14:paraId="4E7F4322" w14:textId="77777777">
            <w:pPr>
              <w:tabs>
                <w:tab w:val="left" w:pos="12870"/>
                <w:tab w:val="left" w:pos="12960"/>
              </w:tabs>
              <w:autoSpaceDE w:val="0"/>
              <w:autoSpaceDN w:val="0"/>
              <w:adjustRightInd w:val="0"/>
              <w:spacing w:after="20" w:line="240" w:lineRule="auto"/>
              <w:rPr>
                <w:rFonts w:ascii="Times New Roman" w:hAnsi="Times New Roman" w:cs="Times New Roman"/>
                <w:color w:val="000000"/>
                <w:sz w:val="24"/>
                <w:szCs w:val="24"/>
              </w:rPr>
            </w:pPr>
          </w:p>
          <w:p w:rsidRPr="00D061A8" w:rsidR="00AD56DB" w:rsidP="003856D8" w:rsidRDefault="00AD56DB" w14:paraId="033F59FB"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D061A8">
              <w:rPr>
                <w:rFonts w:ascii="Times New Roman" w:hAnsi="Times New Roman" w:cs="Times New Roman"/>
                <w:b/>
                <w:sz w:val="24"/>
                <w:szCs w:val="24"/>
              </w:rPr>
              <w:t xml:space="preserve">How could the data impact the Agency’s future decision-making?  </w:t>
            </w:r>
          </w:p>
          <w:p w:rsidRPr="00BD30F9" w:rsidR="00AD56DB" w:rsidP="00BD30F9" w:rsidRDefault="00877C1C" w14:paraId="29B9D8DC" w14:textId="6CD6B78F">
            <w:pPr>
              <w:tabs>
                <w:tab w:val="left" w:pos="12870"/>
                <w:tab w:val="left" w:pos="12960"/>
              </w:tabs>
              <w:spacing w:after="20" w:line="240" w:lineRule="auto"/>
              <w:rPr>
                <w:rFonts w:ascii="Times New Roman" w:hAnsi="Times New Roman" w:cs="Times New Roman"/>
                <w:position w:val="6"/>
                <w:sz w:val="24"/>
                <w:szCs w:val="24"/>
              </w:rPr>
            </w:pPr>
            <w:r>
              <w:rPr>
                <w:rFonts w:ascii="Times New Roman" w:hAnsi="Times New Roman" w:cs="Times New Roman" w:eastAsiaTheme="minorEastAsia"/>
                <w:sz w:val="24"/>
                <w:szCs w:val="24"/>
                <w:lang w:bidi="en-US"/>
              </w:rPr>
              <w:t xml:space="preserve">Without the zeta potential study the Agency would have to assume that the nanosized pesticide released in aqueous media would partition to both sediment and stay suspended in the water column, resulting in exposure of both benthic organisms and organisms in the water column.  This would trigger requiring benthic organism sediment toxicity testing, food chain transfer studies, and sediment fate studies.  The benthic organisms sediment toxicity studies, food web chain transfer studies, and environmental fate studies will </w:t>
            </w:r>
            <w:r w:rsidRPr="008874F0">
              <w:rPr>
                <w:rFonts w:ascii="Times New Roman" w:hAnsi="Times New Roman" w:cs="Times New Roman" w:eastAsiaTheme="minorEastAsia"/>
                <w:sz w:val="24"/>
                <w:szCs w:val="24"/>
                <w:lang w:bidi="en-US"/>
              </w:rPr>
              <w:t xml:space="preserve">inform the determination required under FIFRA or the ESA as to whether continued registration of a pesticide is likely to result in unreasonable adverse effects to non-target species or is </w:t>
            </w:r>
            <w:r>
              <w:rPr>
                <w:rFonts w:ascii="Times New Roman" w:hAnsi="Times New Roman" w:cs="Times New Roman" w:eastAsiaTheme="minorEastAsia"/>
                <w:sz w:val="24"/>
                <w:szCs w:val="24"/>
                <w:lang w:bidi="en-US"/>
              </w:rPr>
              <w:t>l</w:t>
            </w:r>
            <w:r w:rsidRPr="008874F0">
              <w:rPr>
                <w:rFonts w:ascii="Times New Roman" w:hAnsi="Times New Roman" w:cs="Times New Roman" w:eastAsiaTheme="minorEastAsia"/>
                <w:sz w:val="24"/>
                <w:szCs w:val="24"/>
                <w:lang w:bidi="en-US"/>
              </w:rPr>
              <w:t xml:space="preserve">ikely to </w:t>
            </w:r>
            <w:r>
              <w:rPr>
                <w:rFonts w:ascii="Times New Roman" w:hAnsi="Times New Roman" w:cs="Times New Roman" w:eastAsiaTheme="minorEastAsia"/>
                <w:sz w:val="24"/>
                <w:szCs w:val="24"/>
                <w:lang w:bidi="en-US"/>
              </w:rPr>
              <w:t>adversely affect federally</w:t>
            </w:r>
            <w:r w:rsidRPr="008874F0">
              <w:rPr>
                <w:rFonts w:ascii="Times New Roman" w:hAnsi="Times New Roman" w:cs="Times New Roman" w:eastAsiaTheme="minorEastAsia"/>
                <w:sz w:val="24"/>
                <w:szCs w:val="24"/>
                <w:lang w:bidi="en-US"/>
              </w:rPr>
              <w:t xml:space="preserve"> listed </w:t>
            </w:r>
            <w:r>
              <w:rPr>
                <w:rFonts w:ascii="Times New Roman" w:hAnsi="Times New Roman" w:cs="Times New Roman" w:eastAsiaTheme="minorEastAsia"/>
                <w:sz w:val="24"/>
                <w:szCs w:val="24"/>
                <w:lang w:bidi="en-US"/>
              </w:rPr>
              <w:t xml:space="preserve">threatened </w:t>
            </w:r>
            <w:r w:rsidRPr="008874F0">
              <w:rPr>
                <w:rFonts w:ascii="Times New Roman" w:hAnsi="Times New Roman" w:cs="Times New Roman" w:eastAsiaTheme="minorEastAsia"/>
                <w:sz w:val="24"/>
                <w:szCs w:val="24"/>
                <w:lang w:bidi="en-US"/>
              </w:rPr>
              <w:t xml:space="preserve">or endangered species or </w:t>
            </w:r>
            <w:r>
              <w:rPr>
                <w:rFonts w:ascii="Times New Roman" w:hAnsi="Times New Roman" w:cs="Times New Roman" w:eastAsiaTheme="minorEastAsia"/>
                <w:sz w:val="24"/>
                <w:szCs w:val="24"/>
                <w:lang w:bidi="en-US"/>
              </w:rPr>
              <w:t>their</w:t>
            </w:r>
            <w:r w:rsidRPr="008874F0">
              <w:rPr>
                <w:rFonts w:ascii="Times New Roman" w:hAnsi="Times New Roman" w:cs="Times New Roman" w:eastAsiaTheme="minorEastAsia"/>
                <w:sz w:val="24"/>
                <w:szCs w:val="24"/>
                <w:lang w:bidi="en-US"/>
              </w:rPr>
              <w:t xml:space="preserve"> </w:t>
            </w:r>
            <w:r>
              <w:rPr>
                <w:rFonts w:ascii="Times New Roman" w:hAnsi="Times New Roman" w:cs="Times New Roman" w:eastAsiaTheme="minorEastAsia"/>
                <w:sz w:val="24"/>
                <w:szCs w:val="24"/>
                <w:lang w:bidi="en-US"/>
              </w:rPr>
              <w:t>designated critical habitat.</w:t>
            </w:r>
          </w:p>
        </w:tc>
      </w:tr>
    </w:tbl>
    <w:p w:rsidR="00AD56DB" w:rsidP="00AD56DB" w:rsidRDefault="00AD56DB" w14:paraId="6440B1A7" w14:textId="77777777">
      <w:pPr>
        <w:tabs>
          <w:tab w:val="left" w:pos="12870"/>
          <w:tab w:val="left" w:pos="12960"/>
        </w:tabs>
        <w:spacing w:after="20"/>
        <w:ind w:left="-360"/>
        <w:rPr>
          <w:rFonts w:ascii="Times New Roman" w:hAnsi="Times New Roman" w:cs="Times New Roman"/>
          <w:b/>
          <w:bCs/>
          <w:iCs/>
          <w:sz w:val="24"/>
          <w:szCs w:val="24"/>
        </w:rPr>
      </w:pPr>
    </w:p>
    <w:p w:rsidR="00AD56DB" w:rsidP="00AD3B89" w:rsidRDefault="00AD56DB" w14:paraId="138D3421" w14:textId="77777777">
      <w:pPr>
        <w:tabs>
          <w:tab w:val="left" w:pos="12870"/>
          <w:tab w:val="left" w:pos="12960"/>
        </w:tabs>
        <w:spacing w:after="20"/>
        <w:ind w:left="-360"/>
        <w:rPr>
          <w:rFonts w:ascii="Times New Roman" w:hAnsi="Times New Roman" w:cs="Times New Roman"/>
          <w:b/>
          <w:bCs/>
          <w:iCs/>
          <w:sz w:val="24"/>
          <w:szCs w:val="24"/>
        </w:rPr>
      </w:pPr>
    </w:p>
    <w:tbl>
      <w:tblPr>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1E0" w:firstRow="1" w:lastRow="1" w:firstColumn="1" w:lastColumn="1" w:noHBand="0" w:noVBand="0"/>
      </w:tblPr>
      <w:tblGrid>
        <w:gridCol w:w="9900"/>
      </w:tblGrid>
      <w:tr w:rsidRPr="00AD3B89" w:rsidR="001464AB" w:rsidTr="00E8021D" w14:paraId="2FB2D88B" w14:textId="77777777">
        <w:trPr>
          <w:cantSplit/>
          <w:trHeight w:val="260"/>
        </w:trPr>
        <w:tc>
          <w:tcPr>
            <w:tcW w:w="9900" w:type="dxa"/>
            <w:tcBorders>
              <w:bottom w:val="single" w:color="auto" w:sz="4" w:space="0"/>
            </w:tcBorders>
            <w:shd w:val="clear" w:color="auto" w:fill="D6E3BC" w:themeFill="accent3" w:themeFillTint="66"/>
          </w:tcPr>
          <w:p w:rsidRPr="00AD3B89" w:rsidR="001464AB" w:rsidP="00E8021D" w:rsidRDefault="001464AB" w14:paraId="1F7391F3" w14:textId="12CAD681">
            <w:pPr>
              <w:pStyle w:val="Heading3"/>
            </w:pPr>
            <w:bookmarkStart w:name="WCS" w:id="70"/>
            <w:bookmarkStart w:name="_Toc434465265" w:id="71"/>
            <w:bookmarkStart w:name="_Toc63859145" w:id="72"/>
            <w:r w:rsidRPr="00AD3B89">
              <w:t>Water Chlorination Study</w:t>
            </w:r>
            <w:bookmarkEnd w:id="70"/>
            <w:bookmarkEnd w:id="71"/>
            <w:bookmarkEnd w:id="72"/>
          </w:p>
        </w:tc>
      </w:tr>
      <w:tr w:rsidRPr="00AD3B89" w:rsidR="001464AB" w:rsidTr="00414574" w14:paraId="1681574B" w14:textId="77777777">
        <w:trPr>
          <w:cantSplit/>
          <w:trHeight w:val="197"/>
        </w:trPr>
        <w:tc>
          <w:tcPr>
            <w:tcW w:w="9900" w:type="dxa"/>
            <w:shd w:val="clear" w:color="auto" w:fill="DDD9C3" w:themeFill="background2" w:themeFillShade="E6"/>
          </w:tcPr>
          <w:p w:rsidRPr="00AD3B89" w:rsidR="001464AB" w:rsidP="00AD3B89" w:rsidRDefault="001464AB" w14:paraId="7B2A07FC" w14:textId="77777777">
            <w:pPr>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rsidRPr="00AD3B89" w:rsidR="001464AB" w:rsidTr="00414574" w14:paraId="151D2908" w14:textId="77777777">
        <w:tc>
          <w:tcPr>
            <w:tcW w:w="9900" w:type="dxa"/>
            <w:tcBorders>
              <w:bottom w:val="single" w:color="auto" w:sz="4" w:space="0"/>
            </w:tcBorders>
            <w:shd w:val="clear" w:color="auto" w:fill="FFFFFF"/>
          </w:tcPr>
          <w:p w:rsidRPr="00AD3B89" w:rsidR="001464AB" w:rsidP="001112FA" w:rsidRDefault="001464AB" w14:paraId="7AFE9EC0" w14:textId="6B065FBA">
            <w:pPr>
              <w:tabs>
                <w:tab w:val="left" w:pos="12870"/>
                <w:tab w:val="left" w:pos="12960"/>
              </w:tabs>
              <w:autoSpaceDE w:val="0"/>
              <w:autoSpaceDN w:val="0"/>
              <w:adjustRightInd w:val="0"/>
              <w:spacing w:after="20" w:line="240" w:lineRule="auto"/>
              <w:rPr>
                <w:rFonts w:ascii="Times New Roman" w:hAnsi="Times New Roman" w:cs="Times New Roman"/>
                <w:sz w:val="24"/>
                <w:szCs w:val="24"/>
              </w:rPr>
            </w:pPr>
            <w:r w:rsidRPr="00AD3B89">
              <w:rPr>
                <w:rFonts w:ascii="Times New Roman" w:hAnsi="Times New Roman" w:cs="Times New Roman"/>
                <w:sz w:val="24"/>
                <w:szCs w:val="24"/>
              </w:rPr>
              <w:t>It has been qualitatively demonstrated that</w:t>
            </w:r>
            <w:r w:rsidR="001112FA">
              <w:rPr>
                <w:rFonts w:ascii="Times New Roman" w:hAnsi="Times New Roman" w:cs="Times New Roman"/>
                <w:sz w:val="24"/>
                <w:szCs w:val="24"/>
              </w:rPr>
              <w:t xml:space="preserve"> the parent compound</w:t>
            </w:r>
            <w:r w:rsidR="00A41BBC">
              <w:rPr>
                <w:rFonts w:ascii="Times New Roman" w:hAnsi="Times New Roman" w:cs="Times New Roman"/>
                <w:sz w:val="24"/>
                <w:szCs w:val="24"/>
              </w:rPr>
              <w:t xml:space="preserve">s of some pesticide active ingredients </w:t>
            </w:r>
            <w:r w:rsidRPr="00AD3B89">
              <w:rPr>
                <w:rFonts w:ascii="Times New Roman" w:hAnsi="Times New Roman" w:cs="Times New Roman"/>
                <w:sz w:val="24"/>
                <w:szCs w:val="24"/>
              </w:rPr>
              <w:t xml:space="preserve">can be oxidized to </w:t>
            </w:r>
            <w:r w:rsidRPr="00AD3B89" w:rsidR="00F3020E">
              <w:rPr>
                <w:rFonts w:ascii="Times New Roman" w:hAnsi="Times New Roman" w:cs="Times New Roman"/>
                <w:sz w:val="24"/>
                <w:szCs w:val="24"/>
              </w:rPr>
              <w:t xml:space="preserve">the </w:t>
            </w:r>
            <w:r w:rsidRPr="00AD3B89">
              <w:rPr>
                <w:rFonts w:ascii="Times New Roman" w:hAnsi="Times New Roman" w:cs="Times New Roman"/>
                <w:sz w:val="24"/>
                <w:szCs w:val="24"/>
              </w:rPr>
              <w:t xml:space="preserve">oxon </w:t>
            </w:r>
            <w:r w:rsidRPr="00AD3B89" w:rsidR="00F3020E">
              <w:rPr>
                <w:rFonts w:ascii="Times New Roman" w:hAnsi="Times New Roman" w:cs="Times New Roman"/>
                <w:sz w:val="24"/>
                <w:szCs w:val="24"/>
              </w:rPr>
              <w:t xml:space="preserve">form </w:t>
            </w:r>
            <w:r w:rsidRPr="00AD3B89">
              <w:rPr>
                <w:rFonts w:ascii="Times New Roman" w:hAnsi="Times New Roman" w:cs="Times New Roman"/>
                <w:sz w:val="24"/>
                <w:szCs w:val="24"/>
              </w:rPr>
              <w:t xml:space="preserve">through chlorination during water treatment, and that this oxon may persist long enough to pass through the distribution system to the tap.  </w:t>
            </w:r>
            <w:r w:rsidRPr="00AD3B89" w:rsidR="00F3020E">
              <w:rPr>
                <w:rFonts w:ascii="Times New Roman" w:hAnsi="Times New Roman" w:cs="Times New Roman"/>
                <w:sz w:val="24"/>
                <w:szCs w:val="24"/>
              </w:rPr>
              <w:t xml:space="preserve">The </w:t>
            </w:r>
            <w:r w:rsidRPr="00AD3B89">
              <w:rPr>
                <w:rFonts w:ascii="Times New Roman" w:hAnsi="Times New Roman" w:cs="Times New Roman"/>
                <w:sz w:val="24"/>
                <w:szCs w:val="24"/>
              </w:rPr>
              <w:t xml:space="preserve">oxon may be more toxic to human health than the parent compound.  Quantitative data on the formation and persistence of </w:t>
            </w:r>
            <w:r w:rsidRPr="00AD3B89" w:rsidR="00F3020E">
              <w:rPr>
                <w:rFonts w:ascii="Times New Roman" w:hAnsi="Times New Roman" w:cs="Times New Roman"/>
                <w:sz w:val="24"/>
                <w:szCs w:val="24"/>
              </w:rPr>
              <w:t xml:space="preserve">the </w:t>
            </w:r>
            <w:r w:rsidRPr="00AD3B89">
              <w:rPr>
                <w:rFonts w:ascii="Times New Roman" w:hAnsi="Times New Roman" w:cs="Times New Roman"/>
                <w:sz w:val="24"/>
                <w:szCs w:val="24"/>
              </w:rPr>
              <w:t xml:space="preserve">oxon </w:t>
            </w:r>
            <w:r w:rsidRPr="00AD3B89" w:rsidR="00F3020E">
              <w:rPr>
                <w:rFonts w:ascii="Times New Roman" w:hAnsi="Times New Roman" w:cs="Times New Roman"/>
                <w:sz w:val="24"/>
                <w:szCs w:val="24"/>
              </w:rPr>
              <w:t xml:space="preserve">form </w:t>
            </w:r>
            <w:r w:rsidRPr="00AD3B89">
              <w:rPr>
                <w:rFonts w:ascii="Times New Roman" w:hAnsi="Times New Roman" w:cs="Times New Roman"/>
                <w:sz w:val="24"/>
                <w:szCs w:val="24"/>
              </w:rPr>
              <w:t xml:space="preserve">in chlorinated water are necessary to estimate concentrations </w:t>
            </w:r>
            <w:r w:rsidRPr="00AD3B89" w:rsidR="00B34C3F">
              <w:rPr>
                <w:rFonts w:ascii="Times New Roman" w:hAnsi="Times New Roman" w:cs="Times New Roman"/>
                <w:sz w:val="24"/>
                <w:szCs w:val="24"/>
              </w:rPr>
              <w:t>in treated drinking water and</w:t>
            </w:r>
            <w:r w:rsidRPr="00AD3B89">
              <w:rPr>
                <w:rFonts w:ascii="Times New Roman" w:hAnsi="Times New Roman" w:cs="Times New Roman"/>
                <w:sz w:val="24"/>
                <w:szCs w:val="24"/>
              </w:rPr>
              <w:t xml:space="preserve"> to evaluate human </w:t>
            </w:r>
            <w:r w:rsidRPr="00AD3B89" w:rsidR="00E953DB">
              <w:rPr>
                <w:rFonts w:ascii="Times New Roman" w:hAnsi="Times New Roman" w:cs="Times New Roman"/>
                <w:sz w:val="24"/>
                <w:szCs w:val="24"/>
              </w:rPr>
              <w:t>health risk from this exposure.</w:t>
            </w:r>
          </w:p>
        </w:tc>
      </w:tr>
      <w:tr w:rsidRPr="00AD3B89" w:rsidR="001464AB" w:rsidTr="00414574" w14:paraId="358111B8" w14:textId="77777777">
        <w:tc>
          <w:tcPr>
            <w:tcW w:w="9900" w:type="dxa"/>
            <w:shd w:val="clear" w:color="auto" w:fill="DDD9C3" w:themeFill="background2" w:themeFillShade="E6"/>
          </w:tcPr>
          <w:p w:rsidRPr="00AD3B89" w:rsidR="001464AB" w:rsidP="00AD3B89" w:rsidRDefault="001464AB" w14:paraId="1ABBE65C" w14:textId="77777777">
            <w:pPr>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Practical Utility of the Data</w:t>
            </w:r>
          </w:p>
        </w:tc>
      </w:tr>
      <w:tr w:rsidRPr="00AD3B89" w:rsidR="001464AB" w:rsidTr="00414574" w14:paraId="5E6CB0CD" w14:textId="77777777">
        <w:tc>
          <w:tcPr>
            <w:tcW w:w="9900" w:type="dxa"/>
            <w:shd w:val="clear" w:color="auto" w:fill="FFFFFF"/>
          </w:tcPr>
          <w:p w:rsidRPr="00AD3B89" w:rsidR="001464AB" w:rsidP="00AD3B89" w:rsidRDefault="001464AB" w14:paraId="33917F75" w14:textId="77777777">
            <w:pPr>
              <w:tabs>
                <w:tab w:val="left" w:pos="12870"/>
                <w:tab w:val="left" w:pos="12960"/>
              </w:tabs>
              <w:autoSpaceDE w:val="0"/>
              <w:autoSpaceDN w:val="0"/>
              <w:adjustRightInd w:val="0"/>
              <w:spacing w:after="20" w:line="240" w:lineRule="auto"/>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 xml:space="preserve">How will the data be used?  </w:t>
            </w:r>
          </w:p>
          <w:p w:rsidR="009224FF" w:rsidP="00AD3B89" w:rsidRDefault="009224FF" w14:paraId="506A68FB" w14:textId="77777777">
            <w:pPr>
              <w:tabs>
                <w:tab w:val="left" w:pos="12870"/>
                <w:tab w:val="left" w:pos="12960"/>
              </w:tabs>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lastRenderedPageBreak/>
              <w:t>D</w:t>
            </w:r>
            <w:r w:rsidRPr="00AD3B89">
              <w:rPr>
                <w:rFonts w:ascii="Times New Roman" w:hAnsi="Times New Roman" w:cs="Times New Roman"/>
                <w:sz w:val="24"/>
                <w:szCs w:val="24"/>
              </w:rPr>
              <w:t xml:space="preserve">ata on rates of transformation and on persistence of the oxon degradate will be used in estimating drinking water concentrations of </w:t>
            </w:r>
            <w:r>
              <w:rPr>
                <w:rFonts w:ascii="Times New Roman" w:hAnsi="Times New Roman" w:cs="Times New Roman"/>
                <w:sz w:val="24"/>
                <w:szCs w:val="24"/>
              </w:rPr>
              <w:t>the parent compound</w:t>
            </w:r>
            <w:r w:rsidRPr="00AD3B89">
              <w:rPr>
                <w:rFonts w:ascii="Times New Roman" w:hAnsi="Times New Roman" w:cs="Times New Roman"/>
                <w:sz w:val="24"/>
                <w:szCs w:val="24"/>
              </w:rPr>
              <w:t xml:space="preserve"> and the oxon form in order to </w:t>
            </w:r>
            <w:r>
              <w:rPr>
                <w:rFonts w:ascii="Times New Roman" w:hAnsi="Times New Roman" w:cs="Times New Roman"/>
                <w:sz w:val="24"/>
                <w:szCs w:val="24"/>
              </w:rPr>
              <w:t xml:space="preserve">evaluate risks to human health.  </w:t>
            </w:r>
            <w:r w:rsidRPr="00AD3B89">
              <w:rPr>
                <w:rFonts w:ascii="Times New Roman" w:hAnsi="Times New Roman" w:cs="Times New Roman"/>
                <w:sz w:val="24"/>
                <w:szCs w:val="24"/>
              </w:rPr>
              <w:t>In the absence</w:t>
            </w:r>
            <w:r>
              <w:rPr>
                <w:rFonts w:ascii="Times New Roman" w:hAnsi="Times New Roman" w:cs="Times New Roman"/>
                <w:sz w:val="24"/>
                <w:szCs w:val="24"/>
              </w:rPr>
              <w:t xml:space="preserve"> </w:t>
            </w:r>
            <w:r w:rsidRPr="00AD3B89">
              <w:rPr>
                <w:rFonts w:ascii="Times New Roman" w:hAnsi="Times New Roman" w:cs="Times New Roman"/>
                <w:sz w:val="24"/>
                <w:szCs w:val="24"/>
              </w:rPr>
              <w:t>of acceptable data, a quantitative assessment will be based on the assumption that all of the</w:t>
            </w:r>
            <w:r>
              <w:rPr>
                <w:rFonts w:ascii="Times New Roman" w:hAnsi="Times New Roman" w:cs="Times New Roman"/>
                <w:sz w:val="24"/>
                <w:szCs w:val="24"/>
              </w:rPr>
              <w:t xml:space="preserve"> parent compound</w:t>
            </w:r>
            <w:r w:rsidRPr="00AD3B89">
              <w:rPr>
                <w:rFonts w:ascii="Times New Roman" w:hAnsi="Times New Roman" w:cs="Times New Roman"/>
                <w:sz w:val="24"/>
                <w:szCs w:val="24"/>
              </w:rPr>
              <w:t xml:space="preserve"> estimated to be present in raw water will be transformed to the oxon form during treatment, and that the oxon is persistent and will not dissipate prior to reaching the tap.</w:t>
            </w:r>
          </w:p>
          <w:p w:rsidR="009224FF" w:rsidP="00AD3B89" w:rsidRDefault="009224FF" w14:paraId="45AE0BDA" w14:textId="77777777">
            <w:pPr>
              <w:tabs>
                <w:tab w:val="left" w:pos="12870"/>
                <w:tab w:val="left" w:pos="12960"/>
              </w:tabs>
              <w:autoSpaceDE w:val="0"/>
              <w:autoSpaceDN w:val="0"/>
              <w:adjustRightInd w:val="0"/>
              <w:spacing w:after="20" w:line="240" w:lineRule="auto"/>
              <w:rPr>
                <w:rFonts w:ascii="Times New Roman" w:hAnsi="Times New Roman" w:cs="Times New Roman"/>
                <w:sz w:val="24"/>
                <w:szCs w:val="24"/>
              </w:rPr>
            </w:pPr>
          </w:p>
          <w:p w:rsidR="009224FF" w:rsidP="009224FF" w:rsidRDefault="009224FF" w14:paraId="22637E3E" w14:textId="77777777">
            <w:pPr>
              <w:tabs>
                <w:tab w:val="left" w:pos="12870"/>
                <w:tab w:val="left" w:pos="12960"/>
              </w:tabs>
              <w:autoSpaceDE w:val="0"/>
              <w:autoSpaceDN w:val="0"/>
              <w:adjustRightInd w:val="0"/>
              <w:spacing w:after="2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H</w:t>
            </w:r>
            <w:r w:rsidRPr="00AD3B89" w:rsidR="001464AB">
              <w:rPr>
                <w:rFonts w:ascii="Times New Roman" w:hAnsi="Times New Roman" w:cs="Times New Roman"/>
                <w:b/>
                <w:color w:val="000000"/>
                <w:sz w:val="24"/>
                <w:szCs w:val="24"/>
              </w:rPr>
              <w:t>ow could the data impact the Agency’s future decision-making?</w:t>
            </w:r>
          </w:p>
          <w:p w:rsidRPr="00BD30F9" w:rsidR="00A86C2C" w:rsidP="00BD30F9" w:rsidRDefault="009224FF" w14:paraId="34849C4B" w14:textId="345D7D1F">
            <w:pPr>
              <w:tabs>
                <w:tab w:val="left" w:pos="12870"/>
                <w:tab w:val="left" w:pos="12960"/>
              </w:tabs>
              <w:spacing w:after="20" w:line="240" w:lineRule="auto"/>
              <w:rPr>
                <w:rFonts w:ascii="Times New Roman" w:hAnsi="Times New Roman" w:cs="Times New Roman" w:eastAsiaTheme="minorEastAsia"/>
                <w:sz w:val="24"/>
                <w:szCs w:val="24"/>
                <w:lang w:bidi="en-US"/>
              </w:rPr>
            </w:pPr>
            <w:r w:rsidRPr="00E977D9">
              <w:rPr>
                <w:rFonts w:ascii="Times New Roman" w:hAnsi="Times New Roman" w:cs="Times New Roman" w:eastAsiaTheme="minorEastAsia"/>
                <w:sz w:val="24"/>
                <w:szCs w:val="24"/>
                <w:lang w:bidi="en-US"/>
              </w:rPr>
              <w:t>The data will inform the determination required under FIFRA</w:t>
            </w:r>
            <w:r>
              <w:rPr>
                <w:rFonts w:ascii="Times New Roman" w:hAnsi="Times New Roman" w:cs="Times New Roman" w:eastAsiaTheme="minorEastAsia"/>
                <w:sz w:val="24"/>
                <w:szCs w:val="24"/>
                <w:lang w:bidi="en-US"/>
              </w:rPr>
              <w:t xml:space="preserve"> </w:t>
            </w:r>
            <w:r w:rsidRPr="00E977D9">
              <w:rPr>
                <w:rFonts w:ascii="Times New Roman" w:hAnsi="Times New Roman" w:cs="Times New Roman" w:eastAsiaTheme="minorEastAsia"/>
                <w:sz w:val="24"/>
                <w:szCs w:val="24"/>
                <w:lang w:bidi="en-US"/>
              </w:rPr>
              <w:t xml:space="preserve">as to whether continued registration of a pesticide is likely to result in unreasonable adverse effects.  </w:t>
            </w:r>
            <w:r w:rsidRPr="00130BF7">
              <w:rPr>
                <w:rFonts w:ascii="Times New Roman" w:hAnsi="Times New Roman" w:cs="Times New Roman"/>
                <w:color w:val="000000"/>
                <w:sz w:val="24"/>
                <w:szCs w:val="24"/>
              </w:rPr>
              <w:t xml:space="preserve">Without these data, </w:t>
            </w:r>
            <w:r w:rsidRPr="00130BF7" w:rsidR="00EE6742">
              <w:rPr>
                <w:rFonts w:ascii="Times New Roman" w:hAnsi="Times New Roman" w:cs="Times New Roman"/>
                <w:color w:val="000000"/>
                <w:sz w:val="24"/>
                <w:szCs w:val="24"/>
              </w:rPr>
              <w:t>the Agency would have to assume that</w:t>
            </w:r>
            <w:r w:rsidRPr="00AD3B89">
              <w:rPr>
                <w:rFonts w:ascii="Times New Roman" w:hAnsi="Times New Roman" w:cs="Times New Roman"/>
                <w:sz w:val="24"/>
                <w:szCs w:val="24"/>
              </w:rPr>
              <w:t xml:space="preserve"> all of the</w:t>
            </w:r>
            <w:r>
              <w:rPr>
                <w:rFonts w:ascii="Times New Roman" w:hAnsi="Times New Roman" w:cs="Times New Roman"/>
                <w:sz w:val="24"/>
                <w:szCs w:val="24"/>
              </w:rPr>
              <w:t xml:space="preserve"> parent compound</w:t>
            </w:r>
            <w:r w:rsidRPr="00AD3B89">
              <w:rPr>
                <w:rFonts w:ascii="Times New Roman" w:hAnsi="Times New Roman" w:cs="Times New Roman"/>
                <w:sz w:val="24"/>
                <w:szCs w:val="24"/>
              </w:rPr>
              <w:t xml:space="preserve"> will be transformed to the oxon form during treatment</w:t>
            </w:r>
            <w:r w:rsidR="00AC1801">
              <w:rPr>
                <w:rFonts w:ascii="Times New Roman" w:hAnsi="Times New Roman" w:cs="Times New Roman"/>
                <w:sz w:val="24"/>
                <w:szCs w:val="24"/>
              </w:rPr>
              <w:t xml:space="preserve"> and will not </w:t>
            </w:r>
            <w:r w:rsidRPr="00AD3B89">
              <w:rPr>
                <w:rFonts w:ascii="Times New Roman" w:hAnsi="Times New Roman" w:cs="Times New Roman"/>
                <w:sz w:val="24"/>
                <w:szCs w:val="24"/>
              </w:rPr>
              <w:t>dissipate</w:t>
            </w:r>
            <w:r>
              <w:rPr>
                <w:rFonts w:ascii="Times New Roman" w:hAnsi="Times New Roman" w:cs="Times New Roman"/>
                <w:sz w:val="24"/>
                <w:szCs w:val="24"/>
              </w:rPr>
              <w:t xml:space="preserve">.  </w:t>
            </w:r>
            <w:r w:rsidRPr="00130BF7">
              <w:rPr>
                <w:rFonts w:ascii="Times New Roman" w:hAnsi="Times New Roman" w:cs="Times New Roman"/>
                <w:color w:val="000000"/>
                <w:sz w:val="24"/>
                <w:szCs w:val="24"/>
              </w:rPr>
              <w:t>This assumption would lead to high drinking water exposure values estimates.  These values, if used in a dietary risk assessment, could yield risk estimates above the Agency’s level of concern, which could necessitate the implementation of mitigation measures</w:t>
            </w:r>
            <w:r>
              <w:rPr>
                <w:rFonts w:ascii="Times New Roman" w:hAnsi="Times New Roman" w:cs="Times New Roman"/>
                <w:color w:val="000000"/>
                <w:sz w:val="24"/>
                <w:szCs w:val="24"/>
              </w:rPr>
              <w:t>,</w:t>
            </w:r>
            <w:r w:rsidRPr="00130BF7">
              <w:rPr>
                <w:rFonts w:ascii="Times New Roman" w:hAnsi="Times New Roman" w:cs="Times New Roman"/>
                <w:color w:val="000000"/>
                <w:sz w:val="24"/>
                <w:szCs w:val="24"/>
              </w:rPr>
              <w:t xml:space="preserve"> such as reduced application rates and cancellation of some uses.  </w:t>
            </w:r>
            <w:r w:rsidRPr="00E977D9">
              <w:rPr>
                <w:rFonts w:ascii="Times New Roman" w:hAnsi="Times New Roman" w:cs="Times New Roman" w:eastAsiaTheme="minorEastAsia"/>
                <w:sz w:val="24"/>
                <w:szCs w:val="24"/>
                <w:lang w:bidi="en-US"/>
              </w:rPr>
              <w:t xml:space="preserve">Without these data, EPA may need to presume risk which will limit the flexibility of pesticide products to comply with FIFRA and could result in </w:t>
            </w:r>
            <w:r w:rsidR="00BD30F9">
              <w:rPr>
                <w:rFonts w:ascii="Times New Roman" w:hAnsi="Times New Roman" w:cs="Times New Roman" w:eastAsiaTheme="minorEastAsia"/>
                <w:sz w:val="24"/>
                <w:szCs w:val="24"/>
                <w:lang w:bidi="en-US"/>
              </w:rPr>
              <w:t>significant use restrictions.</w:t>
            </w:r>
          </w:p>
        </w:tc>
      </w:tr>
    </w:tbl>
    <w:p w:rsidRPr="00AD3B89" w:rsidR="001464AB" w:rsidP="00AD3B89" w:rsidRDefault="001464AB" w14:paraId="258E09D4" w14:textId="709694C9">
      <w:pPr>
        <w:tabs>
          <w:tab w:val="left" w:pos="12870"/>
          <w:tab w:val="left" w:pos="12960"/>
        </w:tabs>
        <w:spacing w:after="20"/>
        <w:ind w:left="-360"/>
        <w:rPr>
          <w:rFonts w:ascii="Times New Roman" w:hAnsi="Times New Roman" w:cs="Times New Roman"/>
          <w:b/>
          <w:bCs/>
          <w:color w:val="000000"/>
          <w:sz w:val="24"/>
          <w:szCs w:val="24"/>
        </w:rPr>
      </w:pPr>
    </w:p>
    <w:tbl>
      <w:tblPr>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1E0" w:firstRow="1" w:lastRow="1" w:firstColumn="1" w:lastColumn="1" w:noHBand="0" w:noVBand="0"/>
      </w:tblPr>
      <w:tblGrid>
        <w:gridCol w:w="9900"/>
      </w:tblGrid>
      <w:tr w:rsidRPr="00AD3B89" w:rsidR="001464AB" w:rsidTr="00E8021D" w14:paraId="261027A0" w14:textId="77777777">
        <w:trPr>
          <w:cantSplit/>
          <w:trHeight w:val="260"/>
        </w:trPr>
        <w:tc>
          <w:tcPr>
            <w:tcW w:w="9900" w:type="dxa"/>
            <w:tcBorders>
              <w:bottom w:val="single" w:color="auto" w:sz="4" w:space="0"/>
            </w:tcBorders>
            <w:shd w:val="clear" w:color="auto" w:fill="D6E3BC" w:themeFill="accent3" w:themeFillTint="66"/>
          </w:tcPr>
          <w:p w:rsidRPr="00D20CDB" w:rsidR="001464AB" w:rsidP="00E8021D" w:rsidRDefault="001464AB" w14:paraId="551BC98E" w14:textId="42030221">
            <w:pPr>
              <w:pStyle w:val="Heading3"/>
            </w:pPr>
            <w:r w:rsidRPr="00D20CDB">
              <w:br w:type="page"/>
            </w:r>
            <w:bookmarkStart w:name="MHLC" w:id="73"/>
            <w:bookmarkStart w:name="_Toc434465266" w:id="74"/>
            <w:bookmarkStart w:name="_Toc63859146" w:id="75"/>
            <w:r w:rsidRPr="00D20CDB">
              <w:t>Measurement of Henry’s Law Constant</w:t>
            </w:r>
            <w:bookmarkEnd w:id="73"/>
            <w:bookmarkEnd w:id="74"/>
            <w:bookmarkEnd w:id="75"/>
          </w:p>
        </w:tc>
      </w:tr>
      <w:tr w:rsidRPr="00AD3B89" w:rsidR="001464AB" w:rsidTr="00414574" w14:paraId="559ACFB5" w14:textId="77777777">
        <w:trPr>
          <w:cantSplit/>
          <w:trHeight w:val="287"/>
        </w:trPr>
        <w:tc>
          <w:tcPr>
            <w:tcW w:w="9900" w:type="dxa"/>
            <w:shd w:val="clear" w:color="auto" w:fill="DDD9C3" w:themeFill="background2" w:themeFillShade="E6"/>
          </w:tcPr>
          <w:p w:rsidRPr="00A41BBC" w:rsidR="001464AB" w:rsidP="00AD3B89" w:rsidRDefault="001464AB" w14:paraId="54CCF333"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41BBC">
              <w:rPr>
                <w:rFonts w:ascii="Times New Roman" w:hAnsi="Times New Roman" w:cs="Times New Roman"/>
                <w:b/>
                <w:color w:val="000000"/>
                <w:sz w:val="24"/>
                <w:szCs w:val="24"/>
              </w:rPr>
              <w:t>Rationale for Requiring the Data</w:t>
            </w:r>
          </w:p>
        </w:tc>
      </w:tr>
      <w:tr w:rsidRPr="00AD3B89" w:rsidR="001464AB" w:rsidTr="00414574" w14:paraId="5926FE97" w14:textId="77777777">
        <w:tc>
          <w:tcPr>
            <w:tcW w:w="9900" w:type="dxa"/>
            <w:tcBorders>
              <w:bottom w:val="single" w:color="auto" w:sz="4" w:space="0"/>
            </w:tcBorders>
            <w:shd w:val="clear" w:color="auto" w:fill="FFFFFF"/>
          </w:tcPr>
          <w:p w:rsidRPr="00A41BBC" w:rsidR="001464AB" w:rsidP="00D20CDB" w:rsidRDefault="001464AB" w14:paraId="2F1F26FA" w14:textId="2D2F1F6C">
            <w:pPr>
              <w:tabs>
                <w:tab w:val="left" w:pos="12870"/>
                <w:tab w:val="left" w:pos="12960"/>
              </w:tabs>
              <w:spacing w:after="20" w:line="240" w:lineRule="auto"/>
              <w:rPr>
                <w:rFonts w:ascii="Times New Roman" w:hAnsi="Times New Roman" w:cs="Times New Roman"/>
                <w:sz w:val="24"/>
                <w:szCs w:val="24"/>
              </w:rPr>
            </w:pPr>
            <w:r w:rsidRPr="00A41BBC">
              <w:rPr>
                <w:rFonts w:ascii="Times New Roman" w:hAnsi="Times New Roman" w:cs="Times New Roman"/>
                <w:sz w:val="24"/>
                <w:szCs w:val="24"/>
              </w:rPr>
              <w:t xml:space="preserve">A measured Henry Law Constant value is </w:t>
            </w:r>
            <w:r w:rsidR="00D20CDB">
              <w:rPr>
                <w:rFonts w:ascii="Times New Roman" w:hAnsi="Times New Roman" w:cs="Times New Roman"/>
                <w:sz w:val="24"/>
                <w:szCs w:val="24"/>
              </w:rPr>
              <w:t xml:space="preserve">needed </w:t>
            </w:r>
            <w:r w:rsidRPr="00A41BBC">
              <w:rPr>
                <w:rFonts w:ascii="Times New Roman" w:hAnsi="Times New Roman" w:cs="Times New Roman"/>
                <w:sz w:val="24"/>
                <w:szCs w:val="24"/>
              </w:rPr>
              <w:t xml:space="preserve">to confirm the </w:t>
            </w:r>
            <w:r w:rsidRPr="00A41BBC" w:rsidR="0019504B">
              <w:rPr>
                <w:rFonts w:ascii="Times New Roman" w:hAnsi="Times New Roman" w:cs="Times New Roman"/>
                <w:sz w:val="24"/>
                <w:szCs w:val="24"/>
              </w:rPr>
              <w:t>potential for</w:t>
            </w:r>
            <w:r w:rsidR="00D20CDB">
              <w:rPr>
                <w:rFonts w:ascii="Times New Roman" w:hAnsi="Times New Roman" w:cs="Times New Roman"/>
                <w:sz w:val="24"/>
                <w:szCs w:val="24"/>
              </w:rPr>
              <w:t xml:space="preserve"> a</w:t>
            </w:r>
            <w:r w:rsidRPr="00A41BBC" w:rsidR="006601D3">
              <w:rPr>
                <w:rFonts w:ascii="Times New Roman" w:hAnsi="Times New Roman" w:cs="Times New Roman"/>
                <w:sz w:val="24"/>
                <w:szCs w:val="24"/>
              </w:rPr>
              <w:t xml:space="preserve"> pesticide to dissolve in aquatic surfaces/bodies via</w:t>
            </w:r>
            <w:r w:rsidRPr="00A41BBC" w:rsidR="0019504B">
              <w:rPr>
                <w:rFonts w:ascii="Times New Roman" w:hAnsi="Times New Roman" w:cs="Times New Roman"/>
                <w:sz w:val="24"/>
                <w:szCs w:val="24"/>
              </w:rPr>
              <w:t xml:space="preserve"> atmospheric deposition</w:t>
            </w:r>
            <w:r w:rsidRPr="00A41BBC">
              <w:rPr>
                <w:rFonts w:ascii="Times New Roman" w:hAnsi="Times New Roman" w:cs="Times New Roman"/>
                <w:sz w:val="24"/>
                <w:szCs w:val="24"/>
              </w:rPr>
              <w:t xml:space="preserve">.  </w:t>
            </w:r>
            <w:r w:rsidR="00D20CDB">
              <w:rPr>
                <w:rFonts w:ascii="Times New Roman" w:hAnsi="Times New Roman" w:cs="Times New Roman"/>
                <w:sz w:val="24"/>
                <w:szCs w:val="24"/>
              </w:rPr>
              <w:t xml:space="preserve">For pesticides that are </w:t>
            </w:r>
            <w:r w:rsidRPr="00A41BBC" w:rsidR="005E3725">
              <w:rPr>
                <w:rFonts w:ascii="Times New Roman" w:hAnsi="Times New Roman" w:cs="Times New Roman"/>
                <w:sz w:val="24"/>
                <w:szCs w:val="24"/>
              </w:rPr>
              <w:t xml:space="preserve">persistent in the environment </w:t>
            </w:r>
            <w:r w:rsidR="00D20CDB">
              <w:rPr>
                <w:rFonts w:ascii="Times New Roman" w:hAnsi="Times New Roman" w:cs="Times New Roman"/>
                <w:sz w:val="24"/>
                <w:szCs w:val="24"/>
              </w:rPr>
              <w:t xml:space="preserve">or with other </w:t>
            </w:r>
            <w:r w:rsidRPr="00A41BBC" w:rsidR="005E3725">
              <w:rPr>
                <w:rFonts w:ascii="Times New Roman" w:hAnsi="Times New Roman" w:cs="Times New Roman"/>
                <w:sz w:val="24"/>
                <w:szCs w:val="24"/>
              </w:rPr>
              <w:t xml:space="preserve">fate properties, </w:t>
            </w:r>
            <w:r w:rsidRPr="00A41BBC" w:rsidR="00C659E4">
              <w:rPr>
                <w:rFonts w:ascii="Times New Roman" w:hAnsi="Times New Roman" w:cs="Times New Roman"/>
                <w:sz w:val="24"/>
                <w:szCs w:val="24"/>
              </w:rPr>
              <w:t>there</w:t>
            </w:r>
            <w:r w:rsidR="00D20CDB">
              <w:rPr>
                <w:rFonts w:ascii="Times New Roman" w:hAnsi="Times New Roman" w:cs="Times New Roman"/>
                <w:sz w:val="24"/>
                <w:szCs w:val="24"/>
              </w:rPr>
              <w:t xml:space="preserve"> may be the </w:t>
            </w:r>
            <w:r w:rsidRPr="00A41BBC" w:rsidR="00C659E4">
              <w:rPr>
                <w:rFonts w:ascii="Times New Roman" w:hAnsi="Times New Roman" w:cs="Times New Roman"/>
                <w:sz w:val="24"/>
                <w:szCs w:val="24"/>
              </w:rPr>
              <w:t xml:space="preserve">potential for </w:t>
            </w:r>
            <w:r w:rsidRPr="00A41BBC" w:rsidR="005E3725">
              <w:rPr>
                <w:rFonts w:ascii="Times New Roman" w:hAnsi="Times New Roman" w:cs="Times New Roman"/>
                <w:sz w:val="24"/>
                <w:szCs w:val="24"/>
              </w:rPr>
              <w:t xml:space="preserve">aquatic exposure </w:t>
            </w:r>
            <w:r w:rsidRPr="00A41BBC" w:rsidR="00C659E4">
              <w:rPr>
                <w:rFonts w:ascii="Times New Roman" w:hAnsi="Times New Roman" w:cs="Times New Roman"/>
                <w:sz w:val="24"/>
                <w:szCs w:val="24"/>
              </w:rPr>
              <w:t>via atmospheric deposition</w:t>
            </w:r>
            <w:r w:rsidR="00D20CDB">
              <w:rPr>
                <w:rFonts w:ascii="Times New Roman" w:hAnsi="Times New Roman" w:cs="Times New Roman"/>
                <w:sz w:val="24"/>
                <w:szCs w:val="24"/>
              </w:rPr>
              <w:t xml:space="preserve"> for which this data is needed to assess potential exposures</w:t>
            </w:r>
            <w:r w:rsidR="001210F2">
              <w:rPr>
                <w:rFonts w:ascii="Times New Roman" w:hAnsi="Times New Roman" w:cs="Times New Roman"/>
                <w:sz w:val="24"/>
                <w:szCs w:val="24"/>
              </w:rPr>
              <w:t xml:space="preserve"> in aquative environments</w:t>
            </w:r>
            <w:r w:rsidR="00D20CDB">
              <w:rPr>
                <w:rFonts w:ascii="Times New Roman" w:hAnsi="Times New Roman" w:cs="Times New Roman"/>
                <w:sz w:val="24"/>
                <w:szCs w:val="24"/>
              </w:rPr>
              <w:t>.</w:t>
            </w:r>
          </w:p>
        </w:tc>
      </w:tr>
      <w:tr w:rsidRPr="00AD3B89" w:rsidR="001464AB" w:rsidTr="00414574" w14:paraId="068C5B5E" w14:textId="77777777">
        <w:tc>
          <w:tcPr>
            <w:tcW w:w="9900" w:type="dxa"/>
            <w:shd w:val="clear" w:color="auto" w:fill="DDD9C3" w:themeFill="background2" w:themeFillShade="E6"/>
          </w:tcPr>
          <w:p w:rsidRPr="00A41BBC" w:rsidR="001464AB" w:rsidP="00AD3B89" w:rsidRDefault="001464AB" w14:paraId="4801C26B"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41BBC">
              <w:rPr>
                <w:rFonts w:ascii="Times New Roman" w:hAnsi="Times New Roman" w:cs="Times New Roman"/>
                <w:b/>
                <w:color w:val="000000"/>
                <w:sz w:val="24"/>
                <w:szCs w:val="24"/>
              </w:rPr>
              <w:t>Practical Utility of the Data</w:t>
            </w:r>
          </w:p>
        </w:tc>
      </w:tr>
      <w:tr w:rsidRPr="00AD3B89" w:rsidR="001464AB" w:rsidTr="00414574" w14:paraId="65F4733D" w14:textId="77777777">
        <w:tc>
          <w:tcPr>
            <w:tcW w:w="9900" w:type="dxa"/>
            <w:shd w:val="clear" w:color="auto" w:fill="FFFFFF"/>
          </w:tcPr>
          <w:p w:rsidRPr="00D20CDB" w:rsidR="001464AB" w:rsidP="00AD3B89" w:rsidRDefault="001464AB" w14:paraId="5199C61E" w14:textId="77777777">
            <w:pPr>
              <w:tabs>
                <w:tab w:val="left" w:pos="12870"/>
                <w:tab w:val="left" w:pos="12960"/>
              </w:tabs>
              <w:spacing w:after="20" w:line="240" w:lineRule="auto"/>
              <w:rPr>
                <w:rFonts w:ascii="Times New Roman" w:hAnsi="Times New Roman" w:cs="Times New Roman"/>
                <w:b/>
                <w:bCs/>
                <w:color w:val="000000"/>
                <w:sz w:val="24"/>
                <w:szCs w:val="24"/>
              </w:rPr>
            </w:pPr>
            <w:r w:rsidRPr="00D20CDB">
              <w:rPr>
                <w:rFonts w:ascii="Times New Roman" w:hAnsi="Times New Roman" w:cs="Times New Roman"/>
                <w:b/>
                <w:bCs/>
                <w:color w:val="000000"/>
                <w:sz w:val="24"/>
                <w:szCs w:val="24"/>
              </w:rPr>
              <w:t xml:space="preserve">How will the data be used?  </w:t>
            </w:r>
          </w:p>
          <w:p w:rsidRPr="00D20CDB" w:rsidR="00D20CDB" w:rsidP="00AD3B89" w:rsidRDefault="00D20CDB" w14:paraId="6C8FCD82" w14:textId="63CBF5DA">
            <w:pPr>
              <w:tabs>
                <w:tab w:val="left" w:pos="12870"/>
                <w:tab w:val="left" w:pos="12960"/>
              </w:tabs>
              <w:spacing w:after="20" w:line="240" w:lineRule="auto"/>
              <w:rPr>
                <w:rFonts w:ascii="Times New Roman" w:hAnsi="Times New Roman" w:cs="Times New Roman"/>
                <w:sz w:val="24"/>
                <w:szCs w:val="24"/>
              </w:rPr>
            </w:pPr>
            <w:r w:rsidRPr="00D20CDB">
              <w:rPr>
                <w:rFonts w:ascii="Times New Roman" w:hAnsi="Times New Roman" w:cs="Times New Roman"/>
                <w:sz w:val="24"/>
                <w:szCs w:val="24"/>
              </w:rPr>
              <w:t>These data will be used to determine the potential for exposure and unreasonable adverse effects in aquatic environments.</w:t>
            </w:r>
          </w:p>
          <w:p w:rsidRPr="00D20CDB" w:rsidR="001464AB" w:rsidP="00AD3B89" w:rsidRDefault="001464AB" w14:paraId="55FD9781" w14:textId="77777777">
            <w:pPr>
              <w:tabs>
                <w:tab w:val="left" w:pos="12870"/>
                <w:tab w:val="left" w:pos="12960"/>
              </w:tabs>
              <w:spacing w:after="20" w:line="240" w:lineRule="auto"/>
              <w:rPr>
                <w:rFonts w:ascii="Times New Roman" w:hAnsi="Times New Roman" w:cs="Times New Roman"/>
                <w:sz w:val="24"/>
                <w:szCs w:val="24"/>
              </w:rPr>
            </w:pPr>
          </w:p>
          <w:p w:rsidRPr="00D20CDB" w:rsidR="00D20CDB" w:rsidP="001210F2" w:rsidRDefault="001464AB" w14:paraId="556C97B0" w14:textId="77777777">
            <w:pPr>
              <w:tabs>
                <w:tab w:val="left" w:pos="12870"/>
                <w:tab w:val="left" w:pos="12960"/>
              </w:tabs>
              <w:spacing w:after="20" w:line="240" w:lineRule="auto"/>
              <w:rPr>
                <w:rFonts w:ascii="Times New Roman" w:hAnsi="Times New Roman" w:cs="Times New Roman"/>
                <w:b/>
                <w:sz w:val="24"/>
                <w:szCs w:val="24"/>
              </w:rPr>
            </w:pPr>
            <w:r w:rsidRPr="00D20CDB">
              <w:rPr>
                <w:rFonts w:ascii="Times New Roman" w:hAnsi="Times New Roman" w:cs="Times New Roman"/>
                <w:b/>
                <w:sz w:val="24"/>
                <w:szCs w:val="24"/>
              </w:rPr>
              <w:t>How could the data impact the A</w:t>
            </w:r>
            <w:r w:rsidRPr="00D20CDB" w:rsidR="00D20CDB">
              <w:rPr>
                <w:rFonts w:ascii="Times New Roman" w:hAnsi="Times New Roman" w:cs="Times New Roman"/>
                <w:b/>
                <w:sz w:val="24"/>
                <w:szCs w:val="24"/>
              </w:rPr>
              <w:t>gency’s future decision-making?</w:t>
            </w:r>
          </w:p>
          <w:p w:rsidRPr="00BD30F9" w:rsidR="001464AB" w:rsidP="00AD3B89" w:rsidRDefault="001210F2" w14:paraId="23E6BD2F" w14:textId="53FECC3A">
            <w:pPr>
              <w:tabs>
                <w:tab w:val="left" w:pos="12870"/>
                <w:tab w:val="left" w:pos="12960"/>
              </w:tabs>
              <w:spacing w:after="20" w:line="240" w:lineRule="auto"/>
              <w:rPr>
                <w:rFonts w:ascii="Times New Roman" w:hAnsi="Times New Roman" w:cs="Times New Roman"/>
                <w:position w:val="6"/>
                <w:sz w:val="24"/>
                <w:szCs w:val="24"/>
              </w:rPr>
            </w:pPr>
            <w:r>
              <w:rPr>
                <w:rFonts w:ascii="Times New Roman" w:hAnsi="Times New Roman" w:cs="Times New Roman" w:eastAsiaTheme="minorEastAsia"/>
                <w:sz w:val="24"/>
                <w:szCs w:val="24"/>
                <w:lang w:bidi="en-US"/>
              </w:rPr>
              <w:t>The data will be used to characterize risk from pesticide residues in compost and may inform potential mitigation including compost holding times.  Th</w:t>
            </w:r>
            <w:r w:rsidRPr="00E977D9">
              <w:rPr>
                <w:rFonts w:ascii="Times New Roman" w:hAnsi="Times New Roman" w:cs="Times New Roman" w:eastAsiaTheme="minorEastAsia"/>
                <w:sz w:val="24"/>
                <w:szCs w:val="24"/>
                <w:lang w:bidi="en-US"/>
              </w:rPr>
              <w:t>e data will inform the determination required under FIFRA or the ESA as to whether continued registration of a pesticide is likely to result in unreasonable adverse effects to non-target species or is not likely to jeopardize listed or endangered species or its critical habitat.  Without these data, EPA may need to presume risk which will limit the flexibility of pesticide products to comply with FIFRA and the ESA, and could result in</w:t>
            </w:r>
            <w:r w:rsidR="00BD30F9">
              <w:rPr>
                <w:rFonts w:ascii="Times New Roman" w:hAnsi="Times New Roman" w:cs="Times New Roman" w:eastAsiaTheme="minorEastAsia"/>
                <w:sz w:val="24"/>
                <w:szCs w:val="24"/>
                <w:lang w:bidi="en-US"/>
              </w:rPr>
              <w:t xml:space="preserve"> significant use restrictions.</w:t>
            </w:r>
          </w:p>
        </w:tc>
      </w:tr>
    </w:tbl>
    <w:p w:rsidRPr="00AD3B89" w:rsidR="001464AB" w:rsidP="00AD3B89" w:rsidRDefault="001464AB" w14:paraId="6DF5C9B8" w14:textId="77777777">
      <w:pPr>
        <w:tabs>
          <w:tab w:val="left" w:pos="12870"/>
          <w:tab w:val="left" w:pos="12960"/>
        </w:tabs>
        <w:spacing w:after="20"/>
        <w:ind w:left="-360"/>
        <w:rPr>
          <w:rFonts w:ascii="Times New Roman" w:hAnsi="Times New Roman" w:cs="Times New Roman"/>
          <w:b/>
          <w:bCs/>
          <w:iCs/>
          <w:sz w:val="24"/>
          <w:szCs w:val="24"/>
        </w:rPr>
      </w:pPr>
    </w:p>
    <w:p w:rsidR="001464AB" w:rsidP="00AD3B89" w:rsidRDefault="001464AB" w14:paraId="09487A87" w14:textId="666D7DD4">
      <w:pPr>
        <w:tabs>
          <w:tab w:val="left" w:pos="12870"/>
          <w:tab w:val="left" w:pos="12960"/>
        </w:tabs>
        <w:spacing w:after="20"/>
        <w:ind w:left="-360"/>
        <w:rPr>
          <w:rFonts w:ascii="Times New Roman" w:hAnsi="Times New Roman" w:cs="Times New Roman"/>
          <w:b/>
          <w:sz w:val="24"/>
          <w:szCs w:val="24"/>
        </w:rPr>
      </w:pPr>
    </w:p>
    <w:tbl>
      <w:tblPr>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00"/>
      </w:tblGrid>
      <w:tr w:rsidRPr="00AD3B89" w:rsidR="00BA0924" w:rsidTr="00E8021D" w14:paraId="7C754EC1" w14:textId="77777777">
        <w:trPr>
          <w:cantSplit/>
          <w:trHeight w:val="332"/>
        </w:trPr>
        <w:tc>
          <w:tcPr>
            <w:tcW w:w="9900" w:type="dxa"/>
            <w:shd w:val="clear" w:color="auto" w:fill="D6E3BC" w:themeFill="accent3" w:themeFillTint="66"/>
          </w:tcPr>
          <w:p w:rsidRPr="00632C0A" w:rsidR="00BA0924" w:rsidP="00E8021D" w:rsidRDefault="00BA0924" w14:paraId="0C10D2D8" w14:textId="3362CF4B">
            <w:pPr>
              <w:pStyle w:val="Heading3"/>
            </w:pPr>
            <w:bookmarkStart w:name="OLTFTOL" w:id="76"/>
            <w:bookmarkStart w:name="_Toc434465267" w:id="77"/>
            <w:bookmarkStart w:name="_Toc63859147" w:id="78"/>
            <w:r w:rsidRPr="00632C0A">
              <w:lastRenderedPageBreak/>
              <w:t>Outdoor Lysimeter Test For Toxicity of Leachate</w:t>
            </w:r>
            <w:bookmarkEnd w:id="76"/>
            <w:bookmarkEnd w:id="77"/>
            <w:bookmarkEnd w:id="78"/>
          </w:p>
        </w:tc>
      </w:tr>
      <w:tr w:rsidRPr="00AD3B89" w:rsidR="00BA0924" w:rsidTr="00414574" w14:paraId="36009B47" w14:textId="77777777">
        <w:trPr>
          <w:cantSplit/>
          <w:trHeight w:val="197"/>
        </w:trPr>
        <w:tc>
          <w:tcPr>
            <w:tcW w:w="9900" w:type="dxa"/>
            <w:shd w:val="clear" w:color="auto" w:fill="DDD9C3"/>
          </w:tcPr>
          <w:p w:rsidRPr="00632C0A" w:rsidR="00BA0924" w:rsidP="00AD3B89" w:rsidRDefault="00BA0924" w14:paraId="3B5B3B59" w14:textId="77777777">
            <w:pPr>
              <w:tabs>
                <w:tab w:val="left" w:pos="12870"/>
                <w:tab w:val="left" w:pos="12960"/>
              </w:tabs>
              <w:adjustRightInd w:val="0"/>
              <w:spacing w:after="20" w:line="240" w:lineRule="auto"/>
              <w:jc w:val="center"/>
              <w:rPr>
                <w:rFonts w:ascii="Times New Roman" w:hAnsi="Times New Roman" w:cs="Times New Roman"/>
                <w:sz w:val="24"/>
                <w:szCs w:val="24"/>
              </w:rPr>
            </w:pPr>
            <w:r w:rsidRPr="00632C0A">
              <w:rPr>
                <w:rFonts w:ascii="Times New Roman" w:hAnsi="Times New Roman" w:cs="Times New Roman"/>
                <w:b/>
                <w:sz w:val="24"/>
                <w:szCs w:val="24"/>
              </w:rPr>
              <w:t>Rationale for Requiring the Data</w:t>
            </w:r>
          </w:p>
        </w:tc>
      </w:tr>
      <w:tr w:rsidRPr="00AD3B89" w:rsidR="00BA0924" w:rsidTr="00414574" w14:paraId="695B801B" w14:textId="77777777">
        <w:tc>
          <w:tcPr>
            <w:tcW w:w="9900" w:type="dxa"/>
            <w:shd w:val="clear" w:color="auto" w:fill="FFFFFF"/>
          </w:tcPr>
          <w:p w:rsidRPr="00632C0A" w:rsidR="00BA0924" w:rsidP="00632C0A" w:rsidRDefault="00BA0924" w14:paraId="5051B361" w14:textId="27FC72DB">
            <w:pPr>
              <w:tabs>
                <w:tab w:val="left" w:pos="12870"/>
                <w:tab w:val="left" w:pos="12960"/>
              </w:tabs>
              <w:spacing w:after="20" w:line="240" w:lineRule="auto"/>
              <w:rPr>
                <w:rFonts w:ascii="Times New Roman" w:hAnsi="Times New Roman" w:cs="Times New Roman"/>
                <w:sz w:val="24"/>
                <w:szCs w:val="24"/>
              </w:rPr>
            </w:pPr>
            <w:r w:rsidRPr="00632C0A">
              <w:rPr>
                <w:rFonts w:ascii="Times New Roman" w:hAnsi="Times New Roman" w:cs="Times New Roman"/>
                <w:sz w:val="24"/>
                <w:szCs w:val="24"/>
              </w:rPr>
              <w:t xml:space="preserve">An outdoor lysimeter study on the toxicity of </w:t>
            </w:r>
            <w:r w:rsidRPr="00632C0A" w:rsidR="002F5470">
              <w:rPr>
                <w:rFonts w:ascii="Times New Roman" w:hAnsi="Times New Roman" w:cs="Times New Roman"/>
                <w:sz w:val="24"/>
                <w:szCs w:val="24"/>
              </w:rPr>
              <w:t>a compound’s</w:t>
            </w:r>
            <w:r w:rsidRPr="00632C0A" w:rsidR="00FD1184">
              <w:rPr>
                <w:rFonts w:ascii="Times New Roman" w:hAnsi="Times New Roman" w:cs="Times New Roman"/>
                <w:sz w:val="24"/>
                <w:szCs w:val="24"/>
              </w:rPr>
              <w:t xml:space="preserve"> </w:t>
            </w:r>
            <w:r w:rsidRPr="00632C0A">
              <w:rPr>
                <w:rFonts w:ascii="Times New Roman" w:hAnsi="Times New Roman" w:cs="Times New Roman"/>
                <w:sz w:val="24"/>
                <w:szCs w:val="24"/>
              </w:rPr>
              <w:t xml:space="preserve">leachate to the ecological system is </w:t>
            </w:r>
            <w:r w:rsidRPr="00632C0A" w:rsidR="002F5470">
              <w:rPr>
                <w:rFonts w:ascii="Times New Roman" w:hAnsi="Times New Roman" w:cs="Times New Roman"/>
                <w:sz w:val="24"/>
                <w:szCs w:val="24"/>
              </w:rPr>
              <w:t xml:space="preserve">needed to determine the </w:t>
            </w:r>
            <w:r w:rsidRPr="00632C0A" w:rsidR="004840F2">
              <w:rPr>
                <w:rFonts w:ascii="Times New Roman" w:hAnsi="Times New Roman" w:cs="Times New Roman"/>
                <w:sz w:val="24"/>
                <w:szCs w:val="24"/>
              </w:rPr>
              <w:t xml:space="preserve">composition of the leachate and </w:t>
            </w:r>
            <w:r w:rsidRPr="00632C0A" w:rsidR="002F5470">
              <w:rPr>
                <w:rFonts w:ascii="Times New Roman" w:hAnsi="Times New Roman" w:cs="Times New Roman"/>
                <w:sz w:val="24"/>
                <w:szCs w:val="24"/>
              </w:rPr>
              <w:t>environmental exposure</w:t>
            </w:r>
            <w:r w:rsidRPr="00632C0A" w:rsidR="004840F2">
              <w:rPr>
                <w:rFonts w:ascii="Times New Roman" w:hAnsi="Times New Roman" w:cs="Times New Roman"/>
                <w:sz w:val="24"/>
                <w:szCs w:val="24"/>
              </w:rPr>
              <w:t xml:space="preserve"> levels possible to inform the ecological risk assessment.</w:t>
            </w:r>
            <w:r w:rsidR="00632C0A">
              <w:rPr>
                <w:rFonts w:ascii="Times New Roman" w:hAnsi="Times New Roman" w:cs="Times New Roman"/>
                <w:sz w:val="24"/>
                <w:szCs w:val="24"/>
              </w:rPr>
              <w:t xml:space="preserve">  </w:t>
            </w:r>
            <w:r w:rsidRPr="00632C0A">
              <w:rPr>
                <w:rFonts w:ascii="Times New Roman" w:hAnsi="Times New Roman" w:cs="Times New Roman"/>
                <w:sz w:val="24"/>
                <w:szCs w:val="24"/>
              </w:rPr>
              <w:t>Th</w:t>
            </w:r>
            <w:r w:rsidRPr="00632C0A" w:rsidR="004840F2">
              <w:rPr>
                <w:rFonts w:ascii="Times New Roman" w:hAnsi="Times New Roman" w:cs="Times New Roman"/>
                <w:sz w:val="24"/>
                <w:szCs w:val="24"/>
              </w:rPr>
              <w:t xml:space="preserve">is information is particularly useful with compounds having complex degradate profiles. </w:t>
            </w:r>
          </w:p>
        </w:tc>
      </w:tr>
      <w:tr w:rsidRPr="00AD3B89" w:rsidR="00BA0924" w:rsidTr="00414574" w14:paraId="39B5366F" w14:textId="77777777">
        <w:tc>
          <w:tcPr>
            <w:tcW w:w="9900" w:type="dxa"/>
            <w:shd w:val="clear" w:color="auto" w:fill="DDD9C3"/>
          </w:tcPr>
          <w:p w:rsidRPr="00632C0A" w:rsidR="00BA0924" w:rsidP="00AD3B89" w:rsidRDefault="00BA0924" w14:paraId="764E6CEA" w14:textId="77777777">
            <w:pPr>
              <w:tabs>
                <w:tab w:val="left" w:pos="12870"/>
                <w:tab w:val="left" w:pos="12960"/>
              </w:tabs>
              <w:adjustRightInd w:val="0"/>
              <w:spacing w:after="20" w:line="240" w:lineRule="auto"/>
              <w:jc w:val="center"/>
              <w:rPr>
                <w:rFonts w:ascii="Times New Roman" w:hAnsi="Times New Roman" w:cs="Times New Roman"/>
                <w:sz w:val="24"/>
                <w:szCs w:val="24"/>
              </w:rPr>
            </w:pPr>
            <w:r w:rsidRPr="00632C0A">
              <w:rPr>
                <w:rFonts w:ascii="Times New Roman" w:hAnsi="Times New Roman" w:cs="Times New Roman"/>
                <w:b/>
                <w:sz w:val="24"/>
                <w:szCs w:val="24"/>
              </w:rPr>
              <w:t>Practical Utility of the Data</w:t>
            </w:r>
          </w:p>
        </w:tc>
      </w:tr>
      <w:tr w:rsidRPr="00AD3B89" w:rsidR="00BA0924" w:rsidTr="00414574" w14:paraId="68AC26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900" w:type="dxa"/>
            <w:tcBorders>
              <w:top w:val="single" w:color="auto" w:sz="4" w:space="0"/>
              <w:left w:val="single" w:color="auto" w:sz="4" w:space="0"/>
              <w:bottom w:val="single" w:color="auto" w:sz="4" w:space="0"/>
              <w:right w:val="single" w:color="auto" w:sz="4" w:space="0"/>
            </w:tcBorders>
            <w:shd w:val="clear" w:color="auto" w:fill="FFFFFF"/>
          </w:tcPr>
          <w:p w:rsidRPr="00632C0A" w:rsidR="00BA0924" w:rsidP="00AD3B89" w:rsidRDefault="00BA0924" w14:paraId="77F609AD" w14:textId="77777777">
            <w:pPr>
              <w:tabs>
                <w:tab w:val="left" w:pos="12870"/>
                <w:tab w:val="left" w:pos="12960"/>
              </w:tabs>
              <w:spacing w:after="20" w:line="240" w:lineRule="auto"/>
              <w:rPr>
                <w:rFonts w:ascii="Times New Roman" w:hAnsi="Times New Roman" w:cs="Times New Roman"/>
                <w:sz w:val="24"/>
                <w:szCs w:val="24"/>
              </w:rPr>
            </w:pPr>
            <w:r w:rsidRPr="00632C0A">
              <w:rPr>
                <w:rFonts w:ascii="Times New Roman" w:hAnsi="Times New Roman" w:cs="Times New Roman"/>
                <w:b/>
                <w:sz w:val="24"/>
                <w:szCs w:val="24"/>
              </w:rPr>
              <w:t xml:space="preserve">How will the data be used?  </w:t>
            </w:r>
          </w:p>
          <w:p w:rsidR="00BA0924" w:rsidP="00AD3B89" w:rsidRDefault="00BA0924" w14:paraId="34DE2B62" w14:textId="1ACF012B">
            <w:pPr>
              <w:tabs>
                <w:tab w:val="left" w:pos="12870"/>
                <w:tab w:val="left" w:pos="12960"/>
              </w:tabs>
              <w:spacing w:after="20" w:line="240" w:lineRule="auto"/>
              <w:rPr>
                <w:rFonts w:ascii="Times New Roman" w:hAnsi="Times New Roman" w:cs="Times New Roman"/>
                <w:sz w:val="24"/>
                <w:szCs w:val="24"/>
              </w:rPr>
            </w:pPr>
            <w:r w:rsidRPr="00632C0A">
              <w:rPr>
                <w:rFonts w:ascii="Times New Roman" w:hAnsi="Times New Roman" w:cs="Times New Roman"/>
                <w:sz w:val="24"/>
                <w:szCs w:val="24"/>
              </w:rPr>
              <w:t xml:space="preserve">The data may be used to further characterize the toxicity of </w:t>
            </w:r>
            <w:r w:rsidRPr="00632C0A" w:rsidR="004840F2">
              <w:rPr>
                <w:rFonts w:ascii="Times New Roman" w:hAnsi="Times New Roman" w:cs="Times New Roman"/>
                <w:sz w:val="24"/>
                <w:szCs w:val="24"/>
              </w:rPr>
              <w:t>this compound</w:t>
            </w:r>
            <w:r w:rsidRPr="00632C0A" w:rsidR="00A86C2C">
              <w:rPr>
                <w:rFonts w:ascii="Times New Roman" w:hAnsi="Times New Roman" w:cs="Times New Roman"/>
                <w:sz w:val="24"/>
                <w:szCs w:val="24"/>
              </w:rPr>
              <w:t xml:space="preserve"> </w:t>
            </w:r>
            <w:r w:rsidRPr="00632C0A">
              <w:rPr>
                <w:rFonts w:ascii="Times New Roman" w:hAnsi="Times New Roman" w:cs="Times New Roman"/>
                <w:sz w:val="24"/>
                <w:szCs w:val="24"/>
              </w:rPr>
              <w:t xml:space="preserve">to non-target and endangered species, either by direct effects or by indirect effects, and to reduce uncertainties associated with the ecological risk assessment.  By refining the assessment, the Agency will be able to </w:t>
            </w:r>
            <w:r w:rsidRPr="00632C0A">
              <w:rPr>
                <w:rFonts w:ascii="Times New Roman" w:hAnsi="Times New Roman" w:cs="Times New Roman"/>
                <w:bCs/>
                <w:sz w:val="24"/>
                <w:szCs w:val="24"/>
              </w:rPr>
              <w:t xml:space="preserve">determine whether current labeling is appropriate and whether further mitigation is necessary. </w:t>
            </w:r>
            <w:r w:rsidRPr="00632C0A">
              <w:rPr>
                <w:rFonts w:ascii="Times New Roman" w:hAnsi="Times New Roman" w:cs="Times New Roman"/>
                <w:sz w:val="24"/>
                <w:szCs w:val="24"/>
              </w:rPr>
              <w:t xml:space="preserve"> In the absence of th</w:t>
            </w:r>
            <w:r w:rsidRPr="00632C0A" w:rsidR="004840F2">
              <w:rPr>
                <w:rFonts w:ascii="Times New Roman" w:hAnsi="Times New Roman" w:cs="Times New Roman"/>
                <w:sz w:val="24"/>
                <w:szCs w:val="24"/>
              </w:rPr>
              <w:t>ese</w:t>
            </w:r>
            <w:r w:rsidRPr="00632C0A">
              <w:rPr>
                <w:rFonts w:ascii="Times New Roman" w:hAnsi="Times New Roman" w:cs="Times New Roman"/>
                <w:sz w:val="24"/>
                <w:szCs w:val="24"/>
              </w:rPr>
              <w:t xml:space="preserve"> data, uncertainty may remain related to the effects of</w:t>
            </w:r>
            <w:r w:rsidRPr="00632C0A" w:rsidR="004840F2">
              <w:rPr>
                <w:rFonts w:ascii="Times New Roman" w:hAnsi="Times New Roman" w:cs="Times New Roman"/>
                <w:sz w:val="24"/>
                <w:szCs w:val="24"/>
              </w:rPr>
              <w:t xml:space="preserve"> this compound and its leachate and degradates</w:t>
            </w:r>
            <w:r w:rsidRPr="00632C0A" w:rsidR="00F277FF">
              <w:rPr>
                <w:rFonts w:ascii="Times New Roman" w:hAnsi="Times New Roman" w:cs="Times New Roman"/>
                <w:sz w:val="24"/>
                <w:szCs w:val="24"/>
              </w:rPr>
              <w:t xml:space="preserve"> to non-target and endangered species</w:t>
            </w:r>
            <w:r w:rsidRPr="00632C0A">
              <w:rPr>
                <w:rFonts w:ascii="Times New Roman" w:hAnsi="Times New Roman" w:cs="Times New Roman"/>
                <w:sz w:val="24"/>
                <w:szCs w:val="24"/>
              </w:rPr>
              <w:t>.</w:t>
            </w:r>
          </w:p>
          <w:p w:rsidR="00632C0A" w:rsidP="00AD3B89" w:rsidRDefault="00632C0A" w14:paraId="1585BFD9" w14:textId="77777777">
            <w:pPr>
              <w:tabs>
                <w:tab w:val="left" w:pos="12870"/>
                <w:tab w:val="left" w:pos="12960"/>
              </w:tabs>
              <w:spacing w:after="20" w:line="240" w:lineRule="auto"/>
              <w:rPr>
                <w:rFonts w:ascii="Times New Roman" w:hAnsi="Times New Roman" w:cs="Times New Roman"/>
                <w:sz w:val="24"/>
                <w:szCs w:val="24"/>
              </w:rPr>
            </w:pPr>
          </w:p>
          <w:p w:rsidRPr="00D20CDB" w:rsidR="00632C0A" w:rsidP="00632C0A" w:rsidRDefault="00632C0A" w14:paraId="29748453" w14:textId="77777777">
            <w:pPr>
              <w:tabs>
                <w:tab w:val="left" w:pos="12870"/>
                <w:tab w:val="left" w:pos="12960"/>
              </w:tabs>
              <w:spacing w:after="20" w:line="240" w:lineRule="auto"/>
              <w:rPr>
                <w:rFonts w:ascii="Times New Roman" w:hAnsi="Times New Roman" w:cs="Times New Roman"/>
                <w:b/>
                <w:sz w:val="24"/>
                <w:szCs w:val="24"/>
              </w:rPr>
            </w:pPr>
            <w:r w:rsidRPr="00D20CDB">
              <w:rPr>
                <w:rFonts w:ascii="Times New Roman" w:hAnsi="Times New Roman" w:cs="Times New Roman"/>
                <w:b/>
                <w:sz w:val="24"/>
                <w:szCs w:val="24"/>
              </w:rPr>
              <w:t>How could the data impact the Agency’s future decision-making?</w:t>
            </w:r>
          </w:p>
          <w:p w:rsidRPr="00BD30F9" w:rsidR="00BA0924" w:rsidP="004840F2" w:rsidRDefault="00632C0A" w14:paraId="095A4F98" w14:textId="340E66F0">
            <w:pPr>
              <w:tabs>
                <w:tab w:val="left" w:pos="12870"/>
                <w:tab w:val="left" w:pos="12960"/>
              </w:tabs>
              <w:spacing w:after="20" w:line="240" w:lineRule="auto"/>
              <w:rPr>
                <w:rFonts w:ascii="Times New Roman" w:hAnsi="Times New Roman" w:cs="Times New Roman"/>
                <w:position w:val="6"/>
                <w:sz w:val="24"/>
                <w:szCs w:val="24"/>
              </w:rPr>
            </w:pPr>
            <w:r>
              <w:rPr>
                <w:rFonts w:ascii="Times New Roman" w:hAnsi="Times New Roman" w:cs="Times New Roman" w:eastAsiaTheme="minorEastAsia"/>
                <w:sz w:val="24"/>
                <w:szCs w:val="24"/>
                <w:lang w:bidi="en-US"/>
              </w:rPr>
              <w:t>The data will be used to characterize risk from pesticide residues in compost and may inform potential mitigation including compost holding times.  Th</w:t>
            </w:r>
            <w:r w:rsidRPr="00E977D9">
              <w:rPr>
                <w:rFonts w:ascii="Times New Roman" w:hAnsi="Times New Roman" w:cs="Times New Roman" w:eastAsiaTheme="minorEastAsia"/>
                <w:sz w:val="24"/>
                <w:szCs w:val="24"/>
                <w:lang w:bidi="en-US"/>
              </w:rPr>
              <w:t>e data will inform the determination required under FIFRA or the ESA as to whether continued registration of a pesticide is likely to result in unreasonable adverse effects to non-target species or is not likely to jeopardize listed or endangered species or its critical habitat.  Without these data, EPA may need to presume risk which will limit the flexibility of pesticide products to comply with FIFRA and the ESA, and could result in</w:t>
            </w:r>
            <w:r w:rsidR="00BD30F9">
              <w:rPr>
                <w:rFonts w:ascii="Times New Roman" w:hAnsi="Times New Roman" w:cs="Times New Roman" w:eastAsiaTheme="minorEastAsia"/>
                <w:sz w:val="24"/>
                <w:szCs w:val="24"/>
                <w:lang w:bidi="en-US"/>
              </w:rPr>
              <w:t xml:space="preserve"> significant use restrictions.</w:t>
            </w:r>
          </w:p>
        </w:tc>
      </w:tr>
    </w:tbl>
    <w:p w:rsidRPr="00AD3B89" w:rsidR="001464AB" w:rsidP="00AD3B89" w:rsidRDefault="001464AB" w14:paraId="01873396" w14:textId="408CFD70">
      <w:pPr>
        <w:tabs>
          <w:tab w:val="left" w:pos="90"/>
          <w:tab w:val="left" w:pos="12870"/>
          <w:tab w:val="left" w:pos="12960"/>
        </w:tabs>
        <w:spacing w:after="20"/>
        <w:ind w:left="-360"/>
        <w:rPr>
          <w:rFonts w:ascii="Times New Roman" w:hAnsi="Times New Roman" w:cs="Times New Roman"/>
          <w:b/>
          <w:bCs/>
          <w:iCs/>
          <w:sz w:val="24"/>
          <w:szCs w:val="24"/>
        </w:rPr>
      </w:pPr>
    </w:p>
    <w:tbl>
      <w:tblPr>
        <w:tblpPr w:leftFromText="180" w:rightFromText="180" w:vertAnchor="text" w:horzAnchor="page" w:tblpX="1153" w:tblpY="157"/>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18"/>
      </w:tblGrid>
      <w:tr w:rsidRPr="00F27F83" w:rsidR="001464AB" w:rsidTr="00414574" w14:paraId="3F5BAC71" w14:textId="77777777">
        <w:trPr>
          <w:trHeight w:val="257"/>
          <w:tblHeader/>
        </w:trPr>
        <w:tc>
          <w:tcPr>
            <w:tcW w:w="9918" w:type="dxa"/>
            <w:tcBorders>
              <w:bottom w:val="single" w:color="auto" w:sz="4" w:space="0"/>
            </w:tcBorders>
            <w:shd w:val="clear" w:color="auto" w:fill="D6E3BC" w:themeFill="accent3" w:themeFillTint="66"/>
          </w:tcPr>
          <w:p w:rsidRPr="00632C0A" w:rsidR="001464AB" w:rsidP="00E8021D" w:rsidRDefault="001464AB" w14:paraId="3AD2ADA0" w14:textId="350602B0">
            <w:pPr>
              <w:pStyle w:val="Heading3"/>
            </w:pPr>
            <w:bookmarkStart w:name="LFTW" w:id="79"/>
            <w:bookmarkStart w:name="_Toc434465268" w:id="80"/>
            <w:bookmarkStart w:name="_Toc63859148" w:id="81"/>
            <w:r w:rsidRPr="000013BE">
              <w:t>Leach</w:t>
            </w:r>
            <w:r w:rsidR="00021764">
              <w:t>ing Study</w:t>
            </w:r>
            <w:bookmarkEnd w:id="79"/>
            <w:bookmarkEnd w:id="80"/>
            <w:bookmarkEnd w:id="81"/>
          </w:p>
        </w:tc>
      </w:tr>
      <w:tr w:rsidRPr="00F27F83" w:rsidR="001464AB" w:rsidTr="00414574" w14:paraId="20959CCA" w14:textId="77777777">
        <w:tc>
          <w:tcPr>
            <w:tcW w:w="9918" w:type="dxa"/>
            <w:shd w:val="clear" w:color="auto" w:fill="DDD9C3" w:themeFill="background2" w:themeFillShade="E6"/>
          </w:tcPr>
          <w:p w:rsidRPr="00632C0A" w:rsidR="001464AB" w:rsidP="00AD3B89" w:rsidRDefault="001464AB" w14:paraId="3AF33DC6" w14:textId="77777777">
            <w:pPr>
              <w:tabs>
                <w:tab w:val="left" w:pos="12870"/>
                <w:tab w:val="left" w:pos="12960"/>
              </w:tabs>
              <w:spacing w:after="20" w:line="240" w:lineRule="auto"/>
              <w:jc w:val="center"/>
              <w:rPr>
                <w:rFonts w:ascii="Times New Roman" w:hAnsi="Times New Roman" w:cs="Times New Roman"/>
                <w:b/>
                <w:sz w:val="24"/>
                <w:szCs w:val="24"/>
              </w:rPr>
            </w:pPr>
            <w:r w:rsidRPr="00632C0A">
              <w:rPr>
                <w:rFonts w:ascii="Times New Roman" w:hAnsi="Times New Roman" w:cs="Times New Roman"/>
                <w:b/>
                <w:sz w:val="24"/>
                <w:szCs w:val="24"/>
              </w:rPr>
              <w:t>Rationale for Requiring the Data</w:t>
            </w:r>
          </w:p>
        </w:tc>
      </w:tr>
      <w:tr w:rsidRPr="00F27F83" w:rsidR="001464AB" w:rsidTr="00414574" w14:paraId="4959F0CA" w14:textId="77777777">
        <w:tc>
          <w:tcPr>
            <w:tcW w:w="9918" w:type="dxa"/>
            <w:tcBorders>
              <w:bottom w:val="single" w:color="auto" w:sz="4" w:space="0"/>
            </w:tcBorders>
          </w:tcPr>
          <w:p w:rsidRPr="00632C0A" w:rsidR="00B946E0" w:rsidP="00574DD4" w:rsidRDefault="00021764" w14:paraId="26ACAC47" w14:textId="79CD0AFC">
            <w:pPr>
              <w:tabs>
                <w:tab w:val="left" w:pos="12870"/>
                <w:tab w:val="left" w:pos="12960"/>
              </w:tabs>
              <w:spacing w:after="20" w:line="240" w:lineRule="auto"/>
              <w:rPr>
                <w:rFonts w:ascii="Times New Roman" w:hAnsi="Times New Roman" w:cs="Times New Roman"/>
                <w:bCs/>
                <w:sz w:val="24"/>
                <w:szCs w:val="24"/>
              </w:rPr>
            </w:pPr>
            <w:r w:rsidRPr="00632C0A">
              <w:rPr>
                <w:rFonts w:ascii="Times New Roman" w:hAnsi="Times New Roman" w:cs="Times New Roman"/>
                <w:bCs/>
                <w:sz w:val="24"/>
                <w:szCs w:val="24"/>
              </w:rPr>
              <w:t xml:space="preserve">Determining if a </w:t>
            </w:r>
            <w:r>
              <w:rPr>
                <w:rFonts w:ascii="Times New Roman" w:hAnsi="Times New Roman" w:cs="Times New Roman"/>
                <w:bCs/>
                <w:sz w:val="24"/>
                <w:szCs w:val="24"/>
              </w:rPr>
              <w:t xml:space="preserve">pesticide or its degradate </w:t>
            </w:r>
            <w:r w:rsidRPr="00632C0A">
              <w:rPr>
                <w:rFonts w:ascii="Times New Roman" w:hAnsi="Times New Roman" w:cs="Times New Roman"/>
                <w:bCs/>
                <w:sz w:val="24"/>
                <w:szCs w:val="24"/>
              </w:rPr>
              <w:t>leaches is important in determining if that compound can migrate over time</w:t>
            </w:r>
            <w:r>
              <w:rPr>
                <w:rFonts w:ascii="Times New Roman" w:hAnsi="Times New Roman" w:cs="Times New Roman"/>
                <w:bCs/>
                <w:sz w:val="24"/>
                <w:szCs w:val="24"/>
              </w:rPr>
              <w:t xml:space="preserve"> and</w:t>
            </w:r>
            <w:r w:rsidRPr="00632C0A">
              <w:rPr>
                <w:rFonts w:ascii="Times New Roman" w:hAnsi="Times New Roman" w:cs="Times New Roman"/>
                <w:bCs/>
                <w:sz w:val="24"/>
                <w:szCs w:val="24"/>
              </w:rPr>
              <w:t xml:space="preserve"> </w:t>
            </w:r>
            <w:r>
              <w:rPr>
                <w:rFonts w:ascii="Times New Roman" w:hAnsi="Times New Roman" w:cs="Times New Roman"/>
                <w:bCs/>
                <w:sz w:val="24"/>
                <w:szCs w:val="24"/>
              </w:rPr>
              <w:t>result in exposures to the environment</w:t>
            </w:r>
            <w:r w:rsidRPr="00632C0A">
              <w:rPr>
                <w:rFonts w:ascii="Times New Roman" w:hAnsi="Times New Roman" w:cs="Times New Roman"/>
                <w:bCs/>
                <w:sz w:val="24"/>
                <w:szCs w:val="24"/>
              </w:rPr>
              <w:t xml:space="preserve">. </w:t>
            </w:r>
            <w:r w:rsidRPr="00FA67B2">
              <w:rPr>
                <w:rFonts w:ascii="Times New Roman" w:hAnsi="Times New Roman" w:cs="Times New Roman"/>
                <w:bCs/>
                <w:sz w:val="24"/>
                <w:szCs w:val="24"/>
              </w:rPr>
              <w:t xml:space="preserve"> </w:t>
            </w:r>
            <w:r>
              <w:rPr>
                <w:rFonts w:ascii="Times New Roman" w:hAnsi="Times New Roman" w:cs="Times New Roman"/>
                <w:bCs/>
                <w:sz w:val="24"/>
                <w:szCs w:val="24"/>
              </w:rPr>
              <w:t xml:space="preserve">EPA has already codified the requirement for a leaching study for antifoulant coating/paint and wood preservative uses (40 CFR 158.2280).  A leaching study may also be needed for other use patterns </w:t>
            </w:r>
            <w:r w:rsidR="00574DD4">
              <w:rPr>
                <w:rFonts w:ascii="Times New Roman" w:hAnsi="Times New Roman" w:cs="Times New Roman"/>
                <w:bCs/>
                <w:sz w:val="24"/>
                <w:szCs w:val="24"/>
              </w:rPr>
              <w:t xml:space="preserve">without </w:t>
            </w:r>
            <w:r>
              <w:rPr>
                <w:rFonts w:ascii="Times New Roman" w:hAnsi="Times New Roman" w:cs="Times New Roman"/>
                <w:bCs/>
                <w:sz w:val="24"/>
                <w:szCs w:val="24"/>
              </w:rPr>
              <w:t xml:space="preserve">a codified requirement to assess potential exposures (such as, but not limited to, </w:t>
            </w:r>
            <w:r w:rsidR="00574DD4">
              <w:rPr>
                <w:rFonts w:ascii="Times New Roman" w:hAnsi="Times New Roman" w:cs="Times New Roman"/>
                <w:bCs/>
                <w:sz w:val="24"/>
                <w:szCs w:val="24"/>
              </w:rPr>
              <w:t xml:space="preserve">direct environmental contact to a </w:t>
            </w:r>
            <w:r>
              <w:rPr>
                <w:rFonts w:ascii="Times New Roman" w:hAnsi="Times New Roman" w:cs="Times New Roman"/>
                <w:bCs/>
                <w:sz w:val="24"/>
                <w:szCs w:val="24"/>
              </w:rPr>
              <w:t>materials preservative in pl</w:t>
            </w:r>
            <w:r w:rsidR="00F242DE">
              <w:rPr>
                <w:rFonts w:ascii="Times New Roman" w:hAnsi="Times New Roman" w:cs="Times New Roman"/>
                <w:bCs/>
                <w:sz w:val="24"/>
                <w:szCs w:val="24"/>
              </w:rPr>
              <w:t>astics, adhesives, building material</w:t>
            </w:r>
            <w:r>
              <w:rPr>
                <w:rFonts w:ascii="Times New Roman" w:hAnsi="Times New Roman" w:cs="Times New Roman"/>
                <w:bCs/>
                <w:sz w:val="24"/>
                <w:szCs w:val="24"/>
              </w:rPr>
              <w:t>s</w:t>
            </w:r>
            <w:r w:rsidR="0029188E">
              <w:rPr>
                <w:rFonts w:ascii="Times New Roman" w:hAnsi="Times New Roman" w:cs="Times New Roman"/>
                <w:bCs/>
                <w:sz w:val="24"/>
                <w:szCs w:val="24"/>
              </w:rPr>
              <w:t>, and textiles</w:t>
            </w:r>
            <w:r w:rsidR="00574DD4">
              <w:rPr>
                <w:rFonts w:ascii="Times New Roman" w:hAnsi="Times New Roman" w:cs="Times New Roman"/>
                <w:bCs/>
                <w:sz w:val="24"/>
                <w:szCs w:val="24"/>
              </w:rPr>
              <w:t>, or down-the-drain exposure, e.g., when a textile treated with a pesticide is laundered and wash water is sent down the drain</w:t>
            </w:r>
            <w:r>
              <w:rPr>
                <w:rFonts w:ascii="Times New Roman" w:hAnsi="Times New Roman" w:cs="Times New Roman"/>
                <w:bCs/>
                <w:sz w:val="24"/>
                <w:szCs w:val="24"/>
              </w:rPr>
              <w:t>).</w:t>
            </w:r>
            <w:r>
              <w:t xml:space="preserve"> </w:t>
            </w:r>
            <w:r w:rsidRPr="005253D6">
              <w:rPr>
                <w:rFonts w:ascii="Times New Roman" w:hAnsi="Times New Roman" w:cs="Times New Roman"/>
                <w:bCs/>
                <w:sz w:val="24"/>
                <w:szCs w:val="24"/>
              </w:rPr>
              <w:t xml:space="preserve">There are </w:t>
            </w:r>
            <w:r>
              <w:rPr>
                <w:rFonts w:ascii="Times New Roman" w:hAnsi="Times New Roman" w:cs="Times New Roman"/>
                <w:bCs/>
                <w:sz w:val="24"/>
                <w:szCs w:val="24"/>
              </w:rPr>
              <w:t xml:space="preserve">often </w:t>
            </w:r>
            <w:r w:rsidRPr="005253D6">
              <w:rPr>
                <w:rFonts w:ascii="Times New Roman" w:hAnsi="Times New Roman" w:cs="Times New Roman"/>
                <w:bCs/>
                <w:sz w:val="24"/>
                <w:szCs w:val="24"/>
              </w:rPr>
              <w:t>no leaching studies available to assess the</w:t>
            </w:r>
            <w:r>
              <w:rPr>
                <w:rFonts w:ascii="Times New Roman" w:hAnsi="Times New Roman" w:cs="Times New Roman"/>
                <w:bCs/>
                <w:sz w:val="24"/>
                <w:szCs w:val="24"/>
              </w:rPr>
              <w:t>se exposures.</w:t>
            </w:r>
            <w:r w:rsidRPr="00632C0A" w:rsidR="001464AB">
              <w:rPr>
                <w:rFonts w:ascii="Times New Roman" w:hAnsi="Times New Roman" w:cs="Times New Roman"/>
                <w:bCs/>
                <w:sz w:val="24"/>
                <w:szCs w:val="24"/>
              </w:rPr>
              <w:t xml:space="preserve"> </w:t>
            </w:r>
          </w:p>
        </w:tc>
      </w:tr>
      <w:tr w:rsidRPr="00F27F83" w:rsidR="001464AB" w:rsidTr="00414574" w14:paraId="702F57F8" w14:textId="77777777">
        <w:tc>
          <w:tcPr>
            <w:tcW w:w="9918" w:type="dxa"/>
            <w:shd w:val="clear" w:color="auto" w:fill="DDD9C3" w:themeFill="background2" w:themeFillShade="E6"/>
          </w:tcPr>
          <w:p w:rsidRPr="00632C0A" w:rsidR="001464AB" w:rsidP="00AD3B89" w:rsidRDefault="001464AB" w14:paraId="1A775CC9" w14:textId="77777777">
            <w:pPr>
              <w:tabs>
                <w:tab w:val="left" w:pos="12870"/>
                <w:tab w:val="left" w:pos="12960"/>
              </w:tabs>
              <w:spacing w:after="20" w:line="240" w:lineRule="auto"/>
              <w:jc w:val="center"/>
              <w:rPr>
                <w:rFonts w:ascii="Times New Roman" w:hAnsi="Times New Roman" w:cs="Times New Roman"/>
                <w:b/>
                <w:sz w:val="24"/>
                <w:szCs w:val="24"/>
              </w:rPr>
            </w:pPr>
            <w:r w:rsidRPr="00632C0A">
              <w:rPr>
                <w:rFonts w:ascii="Times New Roman" w:hAnsi="Times New Roman" w:cs="Times New Roman"/>
                <w:b/>
                <w:sz w:val="24"/>
                <w:szCs w:val="24"/>
              </w:rPr>
              <w:t>Practical Utility of the Data</w:t>
            </w:r>
          </w:p>
        </w:tc>
      </w:tr>
      <w:tr w:rsidRPr="00F27F83" w:rsidR="001464AB" w:rsidTr="00414574" w14:paraId="5DAD5B7B" w14:textId="77777777">
        <w:tc>
          <w:tcPr>
            <w:tcW w:w="9918" w:type="dxa"/>
          </w:tcPr>
          <w:p w:rsidRPr="00632C0A" w:rsidR="00021764" w:rsidP="00021764" w:rsidRDefault="00021764" w14:paraId="397377AE" w14:textId="77777777">
            <w:pPr>
              <w:tabs>
                <w:tab w:val="left" w:pos="12870"/>
                <w:tab w:val="left" w:pos="12960"/>
              </w:tabs>
              <w:spacing w:after="20" w:line="240" w:lineRule="auto"/>
              <w:rPr>
                <w:rFonts w:ascii="Times New Roman" w:hAnsi="Times New Roman" w:cs="Times New Roman"/>
                <w:b/>
                <w:sz w:val="24"/>
                <w:szCs w:val="24"/>
              </w:rPr>
            </w:pPr>
            <w:r w:rsidRPr="00632C0A">
              <w:rPr>
                <w:rFonts w:ascii="Times New Roman" w:hAnsi="Times New Roman" w:cs="Times New Roman"/>
                <w:b/>
                <w:sz w:val="24"/>
                <w:szCs w:val="24"/>
              </w:rPr>
              <w:t xml:space="preserve">How will the data be used? </w:t>
            </w:r>
          </w:p>
          <w:p w:rsidR="00021764" w:rsidP="00021764" w:rsidRDefault="00021764" w14:paraId="4044DB9B" w14:textId="142C9866">
            <w:pPr>
              <w:tabs>
                <w:tab w:val="left" w:pos="12870"/>
                <w:tab w:val="left" w:pos="12960"/>
              </w:tabs>
              <w:spacing w:after="20" w:line="240" w:lineRule="auto"/>
              <w:rPr>
                <w:rFonts w:ascii="Times New Roman" w:hAnsi="Times New Roman" w:cs="Times New Roman"/>
                <w:sz w:val="24"/>
                <w:szCs w:val="24"/>
              </w:rPr>
            </w:pPr>
            <w:r w:rsidRPr="00FA67B2">
              <w:rPr>
                <w:rFonts w:ascii="Times New Roman" w:hAnsi="Times New Roman" w:cs="Times New Roman"/>
                <w:sz w:val="24"/>
                <w:szCs w:val="24"/>
              </w:rPr>
              <w:t xml:space="preserve">EPA </w:t>
            </w:r>
            <w:r>
              <w:rPr>
                <w:rFonts w:ascii="Times New Roman" w:hAnsi="Times New Roman" w:cs="Times New Roman"/>
                <w:sz w:val="24"/>
                <w:szCs w:val="24"/>
              </w:rPr>
              <w:t xml:space="preserve">may need </w:t>
            </w:r>
            <w:r w:rsidRPr="00FA67B2">
              <w:rPr>
                <w:rFonts w:ascii="Times New Roman" w:hAnsi="Times New Roman" w:cs="Times New Roman"/>
                <w:sz w:val="24"/>
                <w:szCs w:val="24"/>
              </w:rPr>
              <w:t>the data to conduct the ecological effects and environmental fate assessments to det</w:t>
            </w:r>
            <w:r>
              <w:rPr>
                <w:rFonts w:ascii="Times New Roman" w:hAnsi="Times New Roman" w:cs="Times New Roman"/>
                <w:sz w:val="24"/>
                <w:szCs w:val="24"/>
              </w:rPr>
              <w:t xml:space="preserve">ermine the rate at which a pesticide or its degradate leaches into the environment </w:t>
            </w:r>
            <w:r w:rsidRPr="00FA67B2">
              <w:rPr>
                <w:rFonts w:ascii="Times New Roman" w:hAnsi="Times New Roman" w:cs="Times New Roman"/>
                <w:sz w:val="24"/>
                <w:szCs w:val="24"/>
              </w:rPr>
              <w:t>and whether the</w:t>
            </w:r>
            <w:r>
              <w:rPr>
                <w:rFonts w:ascii="Times New Roman" w:hAnsi="Times New Roman" w:cs="Times New Roman"/>
                <w:sz w:val="24"/>
                <w:szCs w:val="24"/>
              </w:rPr>
              <w:t xml:space="preserve"> amount of</w:t>
            </w:r>
            <w:r w:rsidRPr="00FA67B2">
              <w:rPr>
                <w:rFonts w:ascii="Times New Roman" w:hAnsi="Times New Roman" w:cs="Times New Roman"/>
                <w:sz w:val="24"/>
                <w:szCs w:val="24"/>
              </w:rPr>
              <w:t xml:space="preserve"> </w:t>
            </w:r>
            <w:r>
              <w:rPr>
                <w:rFonts w:ascii="Times New Roman" w:hAnsi="Times New Roman" w:cs="Times New Roman"/>
                <w:sz w:val="24"/>
                <w:szCs w:val="24"/>
              </w:rPr>
              <w:t>pesticide</w:t>
            </w:r>
            <w:r w:rsidRPr="00FA67B2">
              <w:rPr>
                <w:rFonts w:ascii="Times New Roman" w:hAnsi="Times New Roman" w:cs="Times New Roman"/>
                <w:sz w:val="24"/>
                <w:szCs w:val="24"/>
              </w:rPr>
              <w:t xml:space="preserve"> in the leachate would be of toxicological concern.</w:t>
            </w:r>
            <w:r>
              <w:rPr>
                <w:rFonts w:ascii="Times New Roman" w:hAnsi="Times New Roman" w:cs="Times New Roman"/>
                <w:sz w:val="24"/>
                <w:szCs w:val="24"/>
              </w:rPr>
              <w:t xml:space="preserve">  </w:t>
            </w:r>
            <w:r w:rsidRPr="000D47B6">
              <w:rPr>
                <w:rFonts w:ascii="Times New Roman" w:hAnsi="Times New Roman" w:cs="Times New Roman"/>
                <w:sz w:val="24"/>
                <w:szCs w:val="24"/>
              </w:rPr>
              <w:t>The use of actual empirical data for assessment inputs will address critical limitations of risk modeling (i.e., assumptions based on estimated inputs), resulting in more accurate risk assessments.</w:t>
            </w:r>
          </w:p>
          <w:p w:rsidRPr="00632C0A" w:rsidR="00021764" w:rsidP="00021764" w:rsidRDefault="00021764" w14:paraId="2CA9AF10" w14:textId="77777777">
            <w:pPr>
              <w:tabs>
                <w:tab w:val="left" w:pos="12870"/>
                <w:tab w:val="left" w:pos="12960"/>
              </w:tabs>
              <w:spacing w:after="20" w:line="240" w:lineRule="auto"/>
              <w:rPr>
                <w:rFonts w:ascii="Times New Roman" w:hAnsi="Times New Roman" w:cs="Times New Roman"/>
                <w:sz w:val="24"/>
                <w:szCs w:val="24"/>
              </w:rPr>
            </w:pPr>
          </w:p>
          <w:p w:rsidRPr="00632C0A" w:rsidR="00021764" w:rsidP="00021764" w:rsidRDefault="00021764" w14:paraId="04ADC5EB" w14:textId="77777777">
            <w:pPr>
              <w:tabs>
                <w:tab w:val="left" w:pos="12870"/>
                <w:tab w:val="left" w:pos="12960"/>
              </w:tabs>
              <w:spacing w:after="20" w:line="240" w:lineRule="auto"/>
              <w:rPr>
                <w:rFonts w:ascii="Times New Roman" w:hAnsi="Times New Roman" w:cs="Times New Roman"/>
                <w:sz w:val="24"/>
                <w:szCs w:val="24"/>
              </w:rPr>
            </w:pPr>
            <w:r w:rsidRPr="00632C0A">
              <w:rPr>
                <w:rFonts w:ascii="Times New Roman" w:hAnsi="Times New Roman" w:cs="Times New Roman"/>
                <w:b/>
                <w:sz w:val="24"/>
                <w:szCs w:val="24"/>
              </w:rPr>
              <w:t>How could the data impact the Agency’s future decision-making?</w:t>
            </w:r>
            <w:r w:rsidRPr="00632C0A">
              <w:rPr>
                <w:rFonts w:ascii="Times New Roman" w:hAnsi="Times New Roman" w:cs="Times New Roman"/>
                <w:sz w:val="24"/>
                <w:szCs w:val="24"/>
              </w:rPr>
              <w:t xml:space="preserve"> </w:t>
            </w:r>
          </w:p>
          <w:p w:rsidRPr="00530122" w:rsidR="001464AB" w:rsidP="00021764" w:rsidRDefault="00021764" w14:paraId="0E0B2C40" w14:textId="57B7BA60">
            <w:pPr>
              <w:tabs>
                <w:tab w:val="left" w:pos="12870"/>
                <w:tab w:val="left" w:pos="12960"/>
              </w:tabs>
              <w:spacing w:after="20" w:line="240" w:lineRule="auto"/>
              <w:rPr>
                <w:rFonts w:ascii="Times New Roman" w:hAnsi="Times New Roman" w:cs="Times New Roman"/>
                <w:sz w:val="24"/>
                <w:szCs w:val="24"/>
              </w:rPr>
            </w:pPr>
            <w:r w:rsidRPr="00297F9A">
              <w:rPr>
                <w:rFonts w:ascii="Times New Roman" w:hAnsi="Times New Roman" w:cs="Times New Roman"/>
                <w:sz w:val="24"/>
                <w:szCs w:val="24"/>
              </w:rPr>
              <w:t xml:space="preserve">Conservative estimates of </w:t>
            </w:r>
            <w:r>
              <w:rPr>
                <w:rFonts w:ascii="Times New Roman" w:hAnsi="Times New Roman" w:cs="Times New Roman"/>
                <w:bCs/>
                <w:sz w:val="24"/>
                <w:szCs w:val="24"/>
              </w:rPr>
              <w:t>pesticide</w:t>
            </w:r>
            <w:r w:rsidRPr="00297F9A">
              <w:rPr>
                <w:rFonts w:ascii="Times New Roman" w:hAnsi="Times New Roman" w:cs="Times New Roman"/>
                <w:sz w:val="24"/>
                <w:szCs w:val="24"/>
              </w:rPr>
              <w:t xml:space="preserve"> leaching, such as 100</w:t>
            </w:r>
            <w:r>
              <w:rPr>
                <w:rFonts w:ascii="Times New Roman" w:hAnsi="Times New Roman" w:cs="Times New Roman"/>
                <w:sz w:val="24"/>
                <w:szCs w:val="24"/>
              </w:rPr>
              <w:t xml:space="preserve"> percent</w:t>
            </w:r>
            <w:r w:rsidRPr="00297F9A">
              <w:rPr>
                <w:rFonts w:ascii="Times New Roman" w:hAnsi="Times New Roman" w:cs="Times New Roman"/>
                <w:sz w:val="24"/>
                <w:szCs w:val="24"/>
              </w:rPr>
              <w:t xml:space="preserve"> leaching, will be used unless information on leaching is submitted or found from open literature to refine estimates of leaching.</w:t>
            </w:r>
            <w:r>
              <w:rPr>
                <w:rFonts w:ascii="Times New Roman" w:hAnsi="Times New Roman" w:cs="Times New Roman"/>
                <w:sz w:val="24"/>
                <w:szCs w:val="24"/>
              </w:rPr>
              <w:t xml:space="preserve">  </w:t>
            </w:r>
            <w:r w:rsidRPr="00E977D9" w:rsidR="00530122">
              <w:rPr>
                <w:rFonts w:ascii="Times New Roman" w:hAnsi="Times New Roman" w:cs="Times New Roman" w:eastAsiaTheme="minorEastAsia"/>
                <w:sz w:val="24"/>
                <w:szCs w:val="24"/>
                <w:lang w:bidi="en-US"/>
              </w:rPr>
              <w:t xml:space="preserve"> The data will inform the determination required under FIFRA or the ESA as to whether continued registration of a pesticide is likely to result in unreasonable adverse effects to non-target species or is not likely to jeopardize listed or endangered species or its critical habitat.  Without these data, EPA may need to presume risk which will limit the flexibility of pesticide products to comply with FIFRA and the ESA, and could result in significant use restrictions.</w:t>
            </w:r>
          </w:p>
        </w:tc>
      </w:tr>
    </w:tbl>
    <w:p w:rsidRPr="00E8021D" w:rsidR="00E8021D" w:rsidP="00E8021D" w:rsidRDefault="000013BE" w14:paraId="78A23093" w14:textId="1A3BA979">
      <w:pPr>
        <w:pStyle w:val="Heading1"/>
      </w:pPr>
      <w:bookmarkStart w:name="_Toc434465269" w:id="82"/>
      <w:bookmarkStart w:name="_Toc63859149" w:id="83"/>
      <w:r>
        <w:lastRenderedPageBreak/>
        <w:t>HUMAN HEALTH TOXICITY</w:t>
      </w:r>
      <w:bookmarkEnd w:id="82"/>
      <w:bookmarkEnd w:id="83"/>
    </w:p>
    <w:tbl>
      <w:tblPr>
        <w:tblStyle w:val="TableGrid"/>
        <w:tblW w:w="9900" w:type="dxa"/>
        <w:tblInd w:w="-252" w:type="dxa"/>
        <w:shd w:val="clear" w:color="auto" w:fill="FFFFFF"/>
        <w:tblLook w:val="01E0" w:firstRow="1" w:lastRow="1" w:firstColumn="1" w:lastColumn="1" w:noHBand="0" w:noVBand="0"/>
      </w:tblPr>
      <w:tblGrid>
        <w:gridCol w:w="9900"/>
      </w:tblGrid>
      <w:tr w:rsidRPr="00AD3B89" w:rsidR="00CF464D" w:rsidTr="00E8021D" w14:paraId="51CE7408" w14:textId="77777777">
        <w:trPr>
          <w:cantSplit/>
          <w:trHeight w:val="233"/>
        </w:trPr>
        <w:tc>
          <w:tcPr>
            <w:tcW w:w="9900" w:type="dxa"/>
            <w:tcBorders>
              <w:bottom w:val="single" w:color="auto" w:sz="4" w:space="0"/>
            </w:tcBorders>
            <w:shd w:val="clear" w:color="auto" w:fill="D6E3BC" w:themeFill="accent3" w:themeFillTint="66"/>
          </w:tcPr>
          <w:p w:rsidRPr="00CF6E61" w:rsidR="00CF464D" w:rsidP="00E8021D" w:rsidRDefault="00CF464D" w14:paraId="4B09CB70" w14:textId="65992B30">
            <w:pPr>
              <w:pStyle w:val="Heading3"/>
              <w:outlineLvl w:val="2"/>
            </w:pPr>
            <w:bookmarkStart w:name="CCA" w:id="84"/>
            <w:bookmarkStart w:name="_Toc434465270" w:id="85"/>
            <w:bookmarkStart w:name="_Toc63859150" w:id="86"/>
            <w:r w:rsidRPr="00CF6E61">
              <w:t>Comparative Cholinesterase Assay</w:t>
            </w:r>
            <w:r w:rsidRPr="00CF6E61" w:rsidR="00CF6E61">
              <w:t xml:space="preserve"> </w:t>
            </w:r>
            <w:r w:rsidRPr="00CF6E61" w:rsidR="00EB1A00">
              <w:t>(CCA)</w:t>
            </w:r>
            <w:bookmarkEnd w:id="84"/>
            <w:bookmarkEnd w:id="85"/>
            <w:bookmarkEnd w:id="86"/>
          </w:p>
        </w:tc>
      </w:tr>
      <w:tr w:rsidRPr="00AD3B89" w:rsidR="00CF464D" w:rsidTr="00414574" w14:paraId="3B88F5DD" w14:textId="77777777">
        <w:trPr>
          <w:cantSplit/>
          <w:trHeight w:val="323"/>
        </w:trPr>
        <w:tc>
          <w:tcPr>
            <w:tcW w:w="9900" w:type="dxa"/>
            <w:shd w:val="clear" w:color="auto" w:fill="DDD9C3" w:themeFill="background2" w:themeFillShade="E6"/>
          </w:tcPr>
          <w:p w:rsidRPr="00CF6E61" w:rsidR="00CF464D" w:rsidP="00AD3B89" w:rsidRDefault="00CF464D" w14:paraId="784649C5" w14:textId="77777777">
            <w:pPr>
              <w:tabs>
                <w:tab w:val="left" w:pos="12870"/>
                <w:tab w:val="left" w:pos="12960"/>
              </w:tabs>
              <w:spacing w:after="20"/>
              <w:jc w:val="center"/>
              <w:rPr>
                <w:rFonts w:ascii="Times New Roman" w:hAnsi="Times New Roman" w:cs="Times New Roman"/>
                <w:b/>
                <w:color w:val="000000"/>
                <w:sz w:val="24"/>
                <w:szCs w:val="24"/>
              </w:rPr>
            </w:pPr>
            <w:r w:rsidRPr="00CF6E61">
              <w:rPr>
                <w:rFonts w:ascii="Times New Roman" w:hAnsi="Times New Roman" w:cs="Times New Roman"/>
                <w:b/>
                <w:color w:val="000000"/>
                <w:sz w:val="24"/>
                <w:szCs w:val="24"/>
              </w:rPr>
              <w:t>Rationale for Requiring the Data</w:t>
            </w:r>
          </w:p>
        </w:tc>
      </w:tr>
      <w:tr w:rsidRPr="00AD3B89" w:rsidR="00CF464D" w:rsidTr="00414574" w14:paraId="33F72448" w14:textId="77777777">
        <w:tc>
          <w:tcPr>
            <w:tcW w:w="9900" w:type="dxa"/>
            <w:tcBorders>
              <w:bottom w:val="single" w:color="auto" w:sz="4" w:space="0"/>
            </w:tcBorders>
            <w:shd w:val="clear" w:color="auto" w:fill="FFFFFF"/>
          </w:tcPr>
          <w:p w:rsidRPr="00A832DD" w:rsidR="00CF464D" w:rsidP="00776398" w:rsidRDefault="009539B5" w14:paraId="0E998E5C" w14:textId="5F06F8BC">
            <w:pPr>
              <w:tabs>
                <w:tab w:val="left" w:pos="12870"/>
                <w:tab w:val="left" w:pos="12960"/>
              </w:tabs>
              <w:spacing w:after="20"/>
              <w:rPr>
                <w:rFonts w:ascii="Times New Roman" w:hAnsi="Times New Roman" w:cs="Times New Roman"/>
                <w:sz w:val="24"/>
                <w:szCs w:val="24"/>
              </w:rPr>
            </w:pPr>
            <w:r>
              <w:rPr>
                <w:rFonts w:ascii="Times New Roman" w:hAnsi="Times New Roman" w:cs="Times New Roman"/>
                <w:sz w:val="24"/>
                <w:szCs w:val="24"/>
              </w:rPr>
              <w:t>For some compounds, such as the organophosphate and N-methyl carbamate pesticides, acetylcholinesterase (AChE) inhibition is the most sensitive toxicological effect for either the parent compound or the environmental degradate, the oxon.  In order to address the potential differences in potency of the oxon as well as life stage sensitivities to these compounds, the Agency needs AChE inhibition data for specific life stages in order to address the FQPA safety factor for infants and children.  The CCA study is designed to provide specific AChE measurements at the compounds time to peak inhibition at different life stages and therefore provides a robust measurement of inhibition in young adult, juvenile, fetal and pregnant rats.</w:t>
            </w:r>
          </w:p>
        </w:tc>
      </w:tr>
      <w:tr w:rsidRPr="00AD3B89" w:rsidR="00CF464D" w:rsidTr="00414574" w14:paraId="13302819" w14:textId="77777777">
        <w:tc>
          <w:tcPr>
            <w:tcW w:w="9900" w:type="dxa"/>
            <w:shd w:val="clear" w:color="auto" w:fill="DDD9C3" w:themeFill="background2" w:themeFillShade="E6"/>
          </w:tcPr>
          <w:p w:rsidRPr="00C37C1C" w:rsidR="00CF464D" w:rsidP="00AD3B89" w:rsidRDefault="00CF464D" w14:paraId="2B37B539" w14:textId="77777777">
            <w:pPr>
              <w:tabs>
                <w:tab w:val="left" w:pos="12870"/>
                <w:tab w:val="left" w:pos="12960"/>
              </w:tabs>
              <w:spacing w:after="20"/>
              <w:jc w:val="center"/>
              <w:rPr>
                <w:rFonts w:ascii="Times New Roman" w:hAnsi="Times New Roman" w:cs="Times New Roman"/>
                <w:b/>
                <w:color w:val="000000"/>
                <w:sz w:val="24"/>
                <w:szCs w:val="24"/>
              </w:rPr>
            </w:pPr>
            <w:r w:rsidRPr="00C37C1C">
              <w:rPr>
                <w:rFonts w:ascii="Times New Roman" w:hAnsi="Times New Roman" w:cs="Times New Roman"/>
                <w:b/>
                <w:color w:val="000000"/>
                <w:sz w:val="24"/>
                <w:szCs w:val="24"/>
              </w:rPr>
              <w:t>Practical Utility of the Data</w:t>
            </w:r>
          </w:p>
        </w:tc>
      </w:tr>
      <w:tr w:rsidRPr="00AD3B89" w:rsidR="00CF464D" w:rsidTr="00414574" w14:paraId="5820F246" w14:textId="77777777">
        <w:tc>
          <w:tcPr>
            <w:tcW w:w="9900" w:type="dxa"/>
            <w:shd w:val="clear" w:color="auto" w:fill="FFFFFF"/>
          </w:tcPr>
          <w:p w:rsidRPr="00C37C1C" w:rsidR="00CF464D" w:rsidP="00AD3B89" w:rsidRDefault="00CF464D" w14:paraId="229AE48B" w14:textId="77777777">
            <w:pPr>
              <w:tabs>
                <w:tab w:val="left" w:pos="12870"/>
                <w:tab w:val="left" w:pos="12960"/>
              </w:tabs>
              <w:spacing w:after="20"/>
              <w:rPr>
                <w:rFonts w:ascii="Times New Roman" w:hAnsi="Times New Roman" w:cs="Times New Roman"/>
                <w:b/>
                <w:bCs/>
                <w:color w:val="000000"/>
                <w:sz w:val="24"/>
                <w:szCs w:val="24"/>
              </w:rPr>
            </w:pPr>
            <w:r w:rsidRPr="00C37C1C">
              <w:rPr>
                <w:rFonts w:ascii="Times New Roman" w:hAnsi="Times New Roman" w:cs="Times New Roman"/>
                <w:b/>
                <w:bCs/>
                <w:color w:val="000000"/>
                <w:sz w:val="24"/>
                <w:szCs w:val="24"/>
              </w:rPr>
              <w:t xml:space="preserve">How will the data be used?  </w:t>
            </w:r>
          </w:p>
          <w:p w:rsidR="009539B5" w:rsidP="009539B5" w:rsidRDefault="009539B5" w14:paraId="3E62C42B" w14:textId="77777777">
            <w:pPr>
              <w:tabs>
                <w:tab w:val="left" w:pos="12870"/>
                <w:tab w:val="left" w:pos="12960"/>
              </w:tabs>
              <w:spacing w:after="20"/>
              <w:rPr>
                <w:rFonts w:ascii="Times New Roman" w:hAnsi="Times New Roman" w:cs="Times New Roman"/>
                <w:sz w:val="24"/>
                <w:szCs w:val="24"/>
              </w:rPr>
            </w:pPr>
            <w:r w:rsidRPr="00C37C1C">
              <w:rPr>
                <w:rFonts w:ascii="Times New Roman" w:hAnsi="Times New Roman" w:cs="Times New Roman"/>
                <w:sz w:val="24"/>
                <w:szCs w:val="24"/>
              </w:rPr>
              <w:t xml:space="preserve">The new </w:t>
            </w:r>
            <w:r>
              <w:rPr>
                <w:rFonts w:ascii="Times New Roman" w:hAnsi="Times New Roman" w:cs="Times New Roman"/>
                <w:sz w:val="24"/>
                <w:szCs w:val="24"/>
              </w:rPr>
              <w:t xml:space="preserve">AChE </w:t>
            </w:r>
            <w:r w:rsidRPr="00C37C1C">
              <w:rPr>
                <w:rFonts w:ascii="Times New Roman" w:hAnsi="Times New Roman" w:cs="Times New Roman"/>
                <w:sz w:val="24"/>
                <w:szCs w:val="24"/>
              </w:rPr>
              <w:t xml:space="preserve">data generated in the CCA study would be used to </w:t>
            </w:r>
            <w:r>
              <w:rPr>
                <w:rFonts w:ascii="Times New Roman" w:hAnsi="Times New Roman" w:cs="Times New Roman"/>
                <w:sz w:val="24"/>
                <w:szCs w:val="24"/>
              </w:rPr>
              <w:t xml:space="preserve">either confirm an existing FQPA factor or used to derive a data specific FQPA factor directly from the CCA study and be </w:t>
            </w:r>
            <w:r w:rsidRPr="00C37C1C">
              <w:rPr>
                <w:rFonts w:ascii="Times New Roman" w:hAnsi="Times New Roman" w:cs="Times New Roman"/>
                <w:sz w:val="24"/>
                <w:szCs w:val="24"/>
              </w:rPr>
              <w:t>used in both the single chemical and cumulative risk assessments</w:t>
            </w:r>
            <w:r>
              <w:rPr>
                <w:rFonts w:ascii="Times New Roman" w:hAnsi="Times New Roman" w:cs="Times New Roman"/>
                <w:sz w:val="24"/>
                <w:szCs w:val="24"/>
              </w:rPr>
              <w:t xml:space="preserve">.  The updated FQPA factor could therefore </w:t>
            </w:r>
            <w:r w:rsidRPr="00C37C1C">
              <w:rPr>
                <w:rFonts w:ascii="Times New Roman" w:hAnsi="Times New Roman" w:cs="Times New Roman"/>
                <w:sz w:val="24"/>
                <w:szCs w:val="24"/>
              </w:rPr>
              <w:t xml:space="preserve">either reduce or increase risk estimates in the dietary assessments.  If the dietary risk is increased based on information in the new CCA study, then additional mitigation may be needed to address potential risks of concern.  If the dietary risk is decreased, then </w:t>
            </w:r>
            <w:r>
              <w:rPr>
                <w:rFonts w:ascii="Times New Roman" w:hAnsi="Times New Roman" w:cs="Times New Roman"/>
                <w:sz w:val="24"/>
                <w:szCs w:val="24"/>
              </w:rPr>
              <w:t>uses m</w:t>
            </w:r>
            <w:r w:rsidRPr="00C37C1C">
              <w:rPr>
                <w:rFonts w:ascii="Times New Roman" w:hAnsi="Times New Roman" w:cs="Times New Roman"/>
                <w:sz w:val="24"/>
                <w:szCs w:val="24"/>
              </w:rPr>
              <w:t>ay be able to</w:t>
            </w:r>
            <w:r>
              <w:rPr>
                <w:rFonts w:ascii="Times New Roman" w:hAnsi="Times New Roman" w:cs="Times New Roman"/>
                <w:sz w:val="24"/>
                <w:szCs w:val="24"/>
              </w:rPr>
              <w:t xml:space="preserve"> be </w:t>
            </w:r>
            <w:r w:rsidRPr="00C37C1C">
              <w:rPr>
                <w:rFonts w:ascii="Times New Roman" w:hAnsi="Times New Roman" w:cs="Times New Roman"/>
                <w:sz w:val="24"/>
                <w:szCs w:val="24"/>
              </w:rPr>
              <w:t>expand</w:t>
            </w:r>
            <w:r>
              <w:rPr>
                <w:rFonts w:ascii="Times New Roman" w:hAnsi="Times New Roman" w:cs="Times New Roman"/>
                <w:sz w:val="24"/>
                <w:szCs w:val="24"/>
              </w:rPr>
              <w:t>ed</w:t>
            </w:r>
            <w:r w:rsidRPr="00C37C1C">
              <w:rPr>
                <w:rFonts w:ascii="Times New Roman" w:hAnsi="Times New Roman" w:cs="Times New Roman"/>
                <w:sz w:val="24"/>
                <w:szCs w:val="24"/>
              </w:rPr>
              <w:t>.</w:t>
            </w:r>
          </w:p>
          <w:p w:rsidRPr="00C37C1C" w:rsidR="00CF464D" w:rsidP="00AD3B89" w:rsidRDefault="00CF464D" w14:paraId="1485F82C" w14:textId="77777777">
            <w:pPr>
              <w:tabs>
                <w:tab w:val="left" w:pos="12870"/>
                <w:tab w:val="left" w:pos="12960"/>
              </w:tabs>
              <w:spacing w:after="20"/>
              <w:rPr>
                <w:rFonts w:ascii="Times New Roman" w:hAnsi="Times New Roman" w:cs="Times New Roman"/>
                <w:sz w:val="24"/>
                <w:szCs w:val="24"/>
              </w:rPr>
            </w:pPr>
          </w:p>
          <w:p w:rsidRPr="00C37C1C" w:rsidR="00CF464D" w:rsidP="00AD3B89" w:rsidRDefault="00CF464D" w14:paraId="728E6D46" w14:textId="77777777">
            <w:pPr>
              <w:tabs>
                <w:tab w:val="left" w:pos="12870"/>
                <w:tab w:val="left" w:pos="12960"/>
              </w:tabs>
              <w:spacing w:after="20"/>
              <w:rPr>
                <w:rFonts w:ascii="Times New Roman" w:hAnsi="Times New Roman" w:cs="Times New Roman"/>
                <w:b/>
                <w:sz w:val="24"/>
                <w:szCs w:val="24"/>
              </w:rPr>
            </w:pPr>
            <w:r w:rsidRPr="00C37C1C">
              <w:rPr>
                <w:rFonts w:ascii="Times New Roman" w:hAnsi="Times New Roman" w:cs="Times New Roman"/>
                <w:b/>
                <w:sz w:val="24"/>
                <w:szCs w:val="24"/>
              </w:rPr>
              <w:t>How could the data impact the Agency’s future decision-making?</w:t>
            </w:r>
          </w:p>
          <w:p w:rsidRPr="00BD30F9" w:rsidR="00CF464D" w:rsidP="00AD3B89" w:rsidRDefault="009539B5" w14:paraId="5D030699" w14:textId="79DDF189">
            <w:pPr>
              <w:tabs>
                <w:tab w:val="left" w:pos="12870"/>
                <w:tab w:val="left" w:pos="12960"/>
              </w:tabs>
              <w:spacing w:after="20"/>
              <w:rPr>
                <w:rFonts w:ascii="Times New Roman" w:hAnsi="Times New Roman" w:cs="Times New Roman" w:eastAsiaTheme="minorEastAsia"/>
                <w:sz w:val="24"/>
                <w:szCs w:val="24"/>
                <w:lang w:bidi="en-US"/>
              </w:rPr>
            </w:pPr>
            <w:r w:rsidRPr="00E977D9">
              <w:rPr>
                <w:rFonts w:ascii="Times New Roman" w:hAnsi="Times New Roman" w:cs="Times New Roman" w:eastAsiaTheme="minorEastAsia"/>
                <w:sz w:val="24"/>
                <w:szCs w:val="24"/>
                <w:lang w:bidi="en-US"/>
              </w:rPr>
              <w:t>The data will inform the determination required under FIFRA</w:t>
            </w:r>
            <w:r>
              <w:rPr>
                <w:rFonts w:ascii="Times New Roman" w:hAnsi="Times New Roman" w:cs="Times New Roman" w:eastAsiaTheme="minorEastAsia"/>
                <w:sz w:val="24"/>
                <w:szCs w:val="24"/>
                <w:lang w:bidi="en-US"/>
              </w:rPr>
              <w:t xml:space="preserve"> </w:t>
            </w:r>
            <w:r w:rsidRPr="00E977D9">
              <w:rPr>
                <w:rFonts w:ascii="Times New Roman" w:hAnsi="Times New Roman" w:cs="Times New Roman" w:eastAsiaTheme="minorEastAsia"/>
                <w:sz w:val="24"/>
                <w:szCs w:val="24"/>
                <w:lang w:bidi="en-US"/>
              </w:rPr>
              <w:t xml:space="preserve">as to whether continued registration of a pesticide is likely to result in unreasonable adverse effects.  </w:t>
            </w:r>
            <w:r w:rsidRPr="00130BF7">
              <w:rPr>
                <w:rFonts w:ascii="Times New Roman" w:hAnsi="Times New Roman" w:cs="Times New Roman"/>
                <w:color w:val="000000"/>
                <w:sz w:val="24"/>
                <w:szCs w:val="24"/>
              </w:rPr>
              <w:t xml:space="preserve">Without these data, </w:t>
            </w:r>
            <w:r>
              <w:rPr>
                <w:rFonts w:ascii="Times New Roman" w:hAnsi="Times New Roman" w:cs="Times New Roman"/>
                <w:color w:val="000000"/>
                <w:sz w:val="24"/>
                <w:szCs w:val="24"/>
              </w:rPr>
              <w:t>the Agency is required to retain the 10x FQPA safety factor for</w:t>
            </w:r>
            <w:r w:rsidRPr="00130BF7">
              <w:rPr>
                <w:rFonts w:ascii="Times New Roman" w:hAnsi="Times New Roman" w:cs="Times New Roman"/>
                <w:color w:val="000000"/>
                <w:sz w:val="24"/>
                <w:szCs w:val="24"/>
              </w:rPr>
              <w:t xml:space="preserve"> a dietary risk assessment, </w:t>
            </w:r>
            <w:r>
              <w:rPr>
                <w:rFonts w:ascii="Times New Roman" w:hAnsi="Times New Roman" w:cs="Times New Roman"/>
                <w:color w:val="000000"/>
                <w:sz w:val="24"/>
                <w:szCs w:val="24"/>
              </w:rPr>
              <w:t xml:space="preserve">which </w:t>
            </w:r>
            <w:r w:rsidRPr="00130BF7">
              <w:rPr>
                <w:rFonts w:ascii="Times New Roman" w:hAnsi="Times New Roman" w:cs="Times New Roman"/>
                <w:color w:val="000000"/>
                <w:sz w:val="24"/>
                <w:szCs w:val="24"/>
              </w:rPr>
              <w:t>could yield risk estimates above the Agency’s level of concern</w:t>
            </w:r>
            <w:r>
              <w:rPr>
                <w:rFonts w:ascii="Times New Roman" w:hAnsi="Times New Roman" w:cs="Times New Roman"/>
                <w:color w:val="000000"/>
                <w:sz w:val="24"/>
                <w:szCs w:val="24"/>
              </w:rPr>
              <w:t xml:space="preserve"> and</w:t>
            </w:r>
            <w:r w:rsidRPr="00130BF7">
              <w:rPr>
                <w:rFonts w:ascii="Times New Roman" w:hAnsi="Times New Roman" w:cs="Times New Roman"/>
                <w:color w:val="000000"/>
                <w:sz w:val="24"/>
                <w:szCs w:val="24"/>
              </w:rPr>
              <w:t xml:space="preserve"> necessitate the implementation of mitigation measures</w:t>
            </w:r>
            <w:r>
              <w:rPr>
                <w:rFonts w:ascii="Times New Roman" w:hAnsi="Times New Roman" w:cs="Times New Roman"/>
                <w:color w:val="000000"/>
                <w:sz w:val="24"/>
                <w:szCs w:val="24"/>
              </w:rPr>
              <w:t>,</w:t>
            </w:r>
            <w:r w:rsidRPr="00130BF7">
              <w:rPr>
                <w:rFonts w:ascii="Times New Roman" w:hAnsi="Times New Roman" w:cs="Times New Roman"/>
                <w:color w:val="000000"/>
                <w:sz w:val="24"/>
                <w:szCs w:val="24"/>
              </w:rPr>
              <w:t xml:space="preserve"> such as reduced application rates and cancellation of some uses.  </w:t>
            </w:r>
            <w:r>
              <w:rPr>
                <w:rFonts w:ascii="Times New Roman" w:hAnsi="Times New Roman" w:cs="Times New Roman"/>
                <w:color w:val="000000"/>
                <w:sz w:val="24"/>
                <w:szCs w:val="24"/>
              </w:rPr>
              <w:t xml:space="preserve">Moreover, </w:t>
            </w:r>
            <w:r w:rsidRPr="00E977D9">
              <w:rPr>
                <w:rFonts w:ascii="Times New Roman" w:hAnsi="Times New Roman" w:cs="Times New Roman" w:eastAsiaTheme="minorEastAsia"/>
                <w:sz w:val="24"/>
                <w:szCs w:val="24"/>
                <w:lang w:bidi="en-US"/>
              </w:rPr>
              <w:t xml:space="preserve">EPA may need to presume risk which will limit the flexibility of pesticide products to comply with FIFRA and could result in </w:t>
            </w:r>
            <w:r>
              <w:rPr>
                <w:rFonts w:ascii="Times New Roman" w:hAnsi="Times New Roman" w:cs="Times New Roman" w:eastAsiaTheme="minorEastAsia"/>
                <w:sz w:val="24"/>
                <w:szCs w:val="24"/>
                <w:lang w:bidi="en-US"/>
              </w:rPr>
              <w:t>significant use restrictions.</w:t>
            </w:r>
          </w:p>
        </w:tc>
      </w:tr>
    </w:tbl>
    <w:p w:rsidR="00896354" w:rsidP="0046644E" w:rsidRDefault="00896354" w14:paraId="6BA27E20" w14:textId="77777777"/>
    <w:tbl>
      <w:tblPr>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1E0" w:firstRow="1" w:lastRow="1" w:firstColumn="1" w:lastColumn="1" w:noHBand="0" w:noVBand="0"/>
      </w:tblPr>
      <w:tblGrid>
        <w:gridCol w:w="9900"/>
      </w:tblGrid>
      <w:tr w:rsidRPr="00AD3B89" w:rsidR="00475C26" w:rsidTr="00E8021D" w14:paraId="4317E173" w14:textId="77777777">
        <w:trPr>
          <w:cantSplit/>
          <w:trHeight w:val="242"/>
        </w:trPr>
        <w:tc>
          <w:tcPr>
            <w:tcW w:w="9900" w:type="dxa"/>
            <w:tcBorders>
              <w:bottom w:val="single" w:color="auto" w:sz="4" w:space="0"/>
            </w:tcBorders>
            <w:shd w:val="clear" w:color="auto" w:fill="D6E3BC" w:themeFill="accent3" w:themeFillTint="66"/>
          </w:tcPr>
          <w:p w:rsidRPr="00F073BD" w:rsidR="00475C26" w:rsidP="00E8021D" w:rsidRDefault="00475C26" w14:paraId="1C0D3E33" w14:textId="24487A39">
            <w:pPr>
              <w:pStyle w:val="Heading3"/>
            </w:pPr>
            <w:bookmarkStart w:name="CTA" w:id="87"/>
            <w:bookmarkStart w:name="_Toc434465271" w:id="88"/>
            <w:bookmarkStart w:name="_Toc63859151" w:id="89"/>
            <w:r w:rsidRPr="00F073BD">
              <w:lastRenderedPageBreak/>
              <w:t>Comparative Thyroid</w:t>
            </w:r>
            <w:r w:rsidRPr="00F073BD" w:rsidR="005C10F7">
              <w:t>/Developmental</w:t>
            </w:r>
            <w:r w:rsidRPr="00F073BD">
              <w:t xml:space="preserve"> Assay (CTA)</w:t>
            </w:r>
            <w:bookmarkEnd w:id="87"/>
            <w:bookmarkEnd w:id="88"/>
            <w:bookmarkEnd w:id="89"/>
          </w:p>
        </w:tc>
      </w:tr>
      <w:tr w:rsidRPr="00AD3B89" w:rsidR="00475C26" w:rsidTr="00414574" w14:paraId="1ADE9FA2" w14:textId="77777777">
        <w:trPr>
          <w:cantSplit/>
          <w:trHeight w:val="170"/>
        </w:trPr>
        <w:tc>
          <w:tcPr>
            <w:tcW w:w="9900" w:type="dxa"/>
            <w:shd w:val="clear" w:color="auto" w:fill="DDD9C3" w:themeFill="background2" w:themeFillShade="E6"/>
          </w:tcPr>
          <w:p w:rsidRPr="00F073BD" w:rsidR="00475C26" w:rsidP="00AD3B89" w:rsidRDefault="00475C26" w14:paraId="0630D817" w14:textId="77777777">
            <w:pPr>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F073BD">
              <w:rPr>
                <w:rFonts w:ascii="Times New Roman" w:hAnsi="Times New Roman" w:cs="Times New Roman"/>
                <w:b/>
                <w:color w:val="000000"/>
                <w:sz w:val="24"/>
                <w:szCs w:val="24"/>
              </w:rPr>
              <w:t>Rationale for Requiring the Data</w:t>
            </w:r>
          </w:p>
        </w:tc>
      </w:tr>
      <w:tr w:rsidRPr="00AD3B89" w:rsidR="00475C26" w:rsidTr="00414574" w14:paraId="5DC80D72" w14:textId="77777777">
        <w:tc>
          <w:tcPr>
            <w:tcW w:w="9900" w:type="dxa"/>
            <w:tcBorders>
              <w:bottom w:val="single" w:color="auto" w:sz="4" w:space="0"/>
            </w:tcBorders>
            <w:shd w:val="clear" w:color="auto" w:fill="FFFFFF"/>
          </w:tcPr>
          <w:p w:rsidRPr="00F073BD" w:rsidR="00F073BD" w:rsidP="007856E4" w:rsidRDefault="009539B5" w14:paraId="298B3DA1" w14:textId="48CD492C">
            <w:pPr>
              <w:tabs>
                <w:tab w:val="left" w:pos="12870"/>
                <w:tab w:val="left" w:pos="12960"/>
              </w:tabs>
              <w:spacing w:after="20" w:line="240" w:lineRule="auto"/>
              <w:rPr>
                <w:rFonts w:ascii="Times New Roman" w:hAnsi="Times New Roman" w:cs="Times New Roman"/>
                <w:sz w:val="24"/>
                <w:szCs w:val="24"/>
              </w:rPr>
            </w:pPr>
            <w:r w:rsidRPr="00F073BD">
              <w:rPr>
                <w:rFonts w:ascii="Times New Roman" w:hAnsi="Times New Roman" w:cs="Times New Roman"/>
                <w:sz w:val="24"/>
                <w:szCs w:val="24"/>
              </w:rPr>
              <w:t>Chemicals that perturb thyroid homeostasis and result in hypothyroidism are known to be associated with neurological disorders and alterations in neurological development, both in animals and humans.</w:t>
            </w:r>
            <w:r>
              <w:rPr>
                <w:rFonts w:ascii="Times New Roman" w:hAnsi="Times New Roman" w:cs="Times New Roman"/>
                <w:sz w:val="24"/>
                <w:szCs w:val="24"/>
              </w:rPr>
              <w:t xml:space="preserve">  </w:t>
            </w:r>
            <w:r w:rsidRPr="00F073BD">
              <w:rPr>
                <w:rFonts w:ascii="Times New Roman" w:hAnsi="Times New Roman" w:cs="Times New Roman"/>
                <w:sz w:val="24"/>
                <w:szCs w:val="24"/>
              </w:rPr>
              <w:t xml:space="preserve">Thyroid susceptibility </w:t>
            </w:r>
            <w:r>
              <w:rPr>
                <w:rFonts w:ascii="Times New Roman" w:hAnsi="Times New Roman" w:cs="Times New Roman"/>
                <w:sz w:val="24"/>
                <w:szCs w:val="24"/>
              </w:rPr>
              <w:t xml:space="preserve">may be suggested for some pesticides necessitating </w:t>
            </w:r>
            <w:r w:rsidRPr="00F073BD">
              <w:rPr>
                <w:rFonts w:ascii="Times New Roman" w:hAnsi="Times New Roman" w:cs="Times New Roman"/>
                <w:sz w:val="24"/>
                <w:szCs w:val="24"/>
              </w:rPr>
              <w:t xml:space="preserve">data to adequately characterize the potential of </w:t>
            </w:r>
            <w:r>
              <w:rPr>
                <w:rFonts w:ascii="Times New Roman" w:hAnsi="Times New Roman" w:cs="Times New Roman"/>
                <w:sz w:val="24"/>
                <w:szCs w:val="24"/>
              </w:rPr>
              <w:t>the</w:t>
            </w:r>
            <w:r w:rsidRPr="00F073BD">
              <w:rPr>
                <w:rFonts w:ascii="Times New Roman" w:hAnsi="Times New Roman" w:cs="Times New Roman"/>
                <w:sz w:val="24"/>
                <w:szCs w:val="24"/>
              </w:rPr>
              <w:t xml:space="preserve"> pesticide to disrupt thyroid hormone homeostasis, growth and development, and neurodevelopment.</w:t>
            </w:r>
            <w:r>
              <w:rPr>
                <w:rFonts w:ascii="Times New Roman" w:hAnsi="Times New Roman" w:cs="Times New Roman"/>
                <w:sz w:val="24"/>
                <w:szCs w:val="24"/>
              </w:rPr>
              <w:t xml:space="preserve"> Thus, if there is evidence that a pesticide produces effects on thyroid function or structure, the comparative thyroid/developmental assay would be required in lieu of the rat Developmental Neurotoxicity Study (DNT) in order to obtain specific data on thyroid function. The test substance would be administered to groups of pregnant rats during gestation and lactation with measurements made of triiodothyronine (T3), thyroxine (T4), and thyroid stimulating hormone (TSH) as well as histopathology of the thyroid gland. </w:t>
            </w:r>
            <w:r w:rsidRPr="00F073BD">
              <w:rPr>
                <w:rFonts w:ascii="Times New Roman" w:hAnsi="Times New Roman" w:cs="Times New Roman"/>
                <w:sz w:val="24"/>
                <w:szCs w:val="24"/>
              </w:rPr>
              <w:t>The</w:t>
            </w:r>
            <w:r>
              <w:rPr>
                <w:rFonts w:ascii="Times New Roman" w:hAnsi="Times New Roman" w:cs="Times New Roman"/>
                <w:sz w:val="24"/>
                <w:szCs w:val="24"/>
              </w:rPr>
              <w:t xml:space="preserve"> EPA’s </w:t>
            </w:r>
            <w:r w:rsidRPr="00F073BD">
              <w:rPr>
                <w:rFonts w:ascii="Times New Roman" w:hAnsi="Times New Roman" w:cs="Times New Roman"/>
                <w:i/>
                <w:sz w:val="24"/>
                <w:szCs w:val="24"/>
              </w:rPr>
              <w:t>Guidance for Thyroid Assays in Pregnant Animals, Fetuses and Postnatal Animals and Adult Animals</w:t>
            </w:r>
            <w:r w:rsidRPr="00F073BD">
              <w:rPr>
                <w:rFonts w:ascii="Times New Roman" w:hAnsi="Times New Roman" w:cs="Times New Roman"/>
                <w:sz w:val="24"/>
                <w:szCs w:val="24"/>
              </w:rPr>
              <w:t xml:space="preserve"> addresses the issue of disruption of thyroid hormone homeostasis during development.</w:t>
            </w:r>
            <w:r>
              <w:rPr>
                <w:rFonts w:ascii="Times New Roman" w:hAnsi="Times New Roman" w:cs="Times New Roman"/>
                <w:sz w:val="24"/>
                <w:szCs w:val="24"/>
              </w:rPr>
              <w:t xml:space="preserve"> The CTA is critical to addressing the potential sensitivity of infants and children under the FQPA safety factor in risk assessment.</w:t>
            </w:r>
            <w:r w:rsidRPr="00F073BD" w:rsidR="00F073BD">
              <w:rPr>
                <w:rFonts w:ascii="Times New Roman" w:hAnsi="Times New Roman" w:cs="Times New Roman"/>
                <w:sz w:val="24"/>
                <w:szCs w:val="24"/>
              </w:rPr>
              <w:t xml:space="preserve">  </w:t>
            </w:r>
          </w:p>
        </w:tc>
      </w:tr>
      <w:tr w:rsidRPr="00AD3B89" w:rsidR="00475C26" w:rsidTr="00414574" w14:paraId="716885C0" w14:textId="77777777">
        <w:tc>
          <w:tcPr>
            <w:tcW w:w="9900" w:type="dxa"/>
            <w:shd w:val="clear" w:color="auto" w:fill="DDD9C3" w:themeFill="background2" w:themeFillShade="E6"/>
          </w:tcPr>
          <w:p w:rsidRPr="00F073BD" w:rsidR="00475C26" w:rsidP="00AD3B89" w:rsidRDefault="00475C26" w14:paraId="5EB8C4F3" w14:textId="77777777">
            <w:pPr>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F073BD">
              <w:rPr>
                <w:rFonts w:ascii="Times New Roman" w:hAnsi="Times New Roman" w:cs="Times New Roman"/>
                <w:b/>
                <w:color w:val="000000"/>
                <w:sz w:val="24"/>
                <w:szCs w:val="24"/>
              </w:rPr>
              <w:t>Practical Utility of the Data</w:t>
            </w:r>
          </w:p>
        </w:tc>
      </w:tr>
      <w:tr w:rsidRPr="00AD3B89" w:rsidR="00475C26" w:rsidTr="00414574" w14:paraId="70F89F28" w14:textId="77777777">
        <w:tc>
          <w:tcPr>
            <w:tcW w:w="9900" w:type="dxa"/>
            <w:shd w:val="clear" w:color="auto" w:fill="FFFFFF"/>
          </w:tcPr>
          <w:p w:rsidRPr="00F073BD" w:rsidR="00475C26" w:rsidP="00AD3B89" w:rsidRDefault="00475C26" w14:paraId="51E01108" w14:textId="77777777">
            <w:pPr>
              <w:tabs>
                <w:tab w:val="left" w:pos="12870"/>
                <w:tab w:val="left" w:pos="12960"/>
              </w:tabs>
              <w:autoSpaceDE w:val="0"/>
              <w:autoSpaceDN w:val="0"/>
              <w:adjustRightInd w:val="0"/>
              <w:spacing w:after="20" w:line="240" w:lineRule="auto"/>
              <w:rPr>
                <w:rFonts w:ascii="Times New Roman" w:hAnsi="Times New Roman" w:cs="Times New Roman"/>
                <w:b/>
                <w:bCs/>
                <w:color w:val="000000"/>
                <w:sz w:val="24"/>
                <w:szCs w:val="24"/>
              </w:rPr>
            </w:pPr>
            <w:r w:rsidRPr="00F073BD">
              <w:rPr>
                <w:rFonts w:ascii="Times New Roman" w:hAnsi="Times New Roman" w:cs="Times New Roman"/>
                <w:b/>
                <w:bCs/>
                <w:color w:val="000000"/>
                <w:sz w:val="24"/>
                <w:szCs w:val="24"/>
              </w:rPr>
              <w:t xml:space="preserve">How will the data be used?  </w:t>
            </w:r>
          </w:p>
          <w:p w:rsidR="00F20746" w:rsidP="00F20746" w:rsidRDefault="00475C26" w14:paraId="40720976" w14:textId="47070E42">
            <w:pPr>
              <w:tabs>
                <w:tab w:val="left" w:pos="12870"/>
                <w:tab w:val="left" w:pos="12960"/>
              </w:tabs>
              <w:autoSpaceDE w:val="0"/>
              <w:autoSpaceDN w:val="0"/>
              <w:adjustRightInd w:val="0"/>
              <w:spacing w:after="20" w:line="240" w:lineRule="auto"/>
              <w:rPr>
                <w:rFonts w:ascii="Times New Roman" w:hAnsi="Times New Roman" w:cs="Times New Roman"/>
                <w:sz w:val="24"/>
                <w:szCs w:val="24"/>
              </w:rPr>
            </w:pPr>
            <w:r w:rsidRPr="00F073BD">
              <w:rPr>
                <w:rFonts w:ascii="Times New Roman" w:hAnsi="Times New Roman" w:eastAsia="Calibri" w:cs="Times New Roman"/>
                <w:color w:val="000000"/>
                <w:sz w:val="24"/>
                <w:szCs w:val="24"/>
              </w:rPr>
              <w:t>The Agency will use the</w:t>
            </w:r>
            <w:r w:rsidRPr="00F073BD" w:rsidR="00202BD2">
              <w:rPr>
                <w:rFonts w:ascii="Times New Roman" w:hAnsi="Times New Roman" w:eastAsia="Calibri" w:cs="Times New Roman"/>
                <w:color w:val="000000"/>
                <w:sz w:val="24"/>
                <w:szCs w:val="24"/>
              </w:rPr>
              <w:t>se</w:t>
            </w:r>
            <w:r w:rsidRPr="00F073BD">
              <w:rPr>
                <w:rFonts w:ascii="Times New Roman" w:hAnsi="Times New Roman" w:eastAsia="Calibri" w:cs="Times New Roman"/>
                <w:color w:val="000000"/>
                <w:sz w:val="24"/>
                <w:szCs w:val="24"/>
              </w:rPr>
              <w:t xml:space="preserve"> data to confirm or revise the FQPA safety factor</w:t>
            </w:r>
            <w:r w:rsidR="00F20746">
              <w:rPr>
                <w:rFonts w:ascii="Times New Roman" w:hAnsi="Times New Roman" w:eastAsia="Calibri" w:cs="Times New Roman"/>
                <w:color w:val="000000"/>
                <w:sz w:val="24"/>
                <w:szCs w:val="24"/>
              </w:rPr>
              <w:t xml:space="preserve"> and/or dose</w:t>
            </w:r>
            <w:r w:rsidRPr="00F073BD">
              <w:rPr>
                <w:rFonts w:ascii="Times New Roman" w:hAnsi="Times New Roman" w:eastAsia="Calibri" w:cs="Times New Roman"/>
                <w:color w:val="000000"/>
                <w:sz w:val="24"/>
                <w:szCs w:val="24"/>
              </w:rPr>
              <w:t xml:space="preserve"> used in the risk assessment</w:t>
            </w:r>
            <w:r w:rsidRPr="00F073BD" w:rsidR="00202BD2">
              <w:rPr>
                <w:rFonts w:ascii="Times New Roman" w:hAnsi="Times New Roman" w:eastAsia="Calibri" w:cs="Times New Roman"/>
                <w:color w:val="000000"/>
                <w:sz w:val="24"/>
                <w:szCs w:val="24"/>
              </w:rPr>
              <w:t>.</w:t>
            </w:r>
            <w:r w:rsidR="008D2182">
              <w:rPr>
                <w:rFonts w:ascii="Times New Roman" w:hAnsi="Times New Roman" w:eastAsia="Calibri" w:cs="Times New Roman"/>
                <w:color w:val="000000"/>
                <w:sz w:val="24"/>
                <w:szCs w:val="24"/>
              </w:rPr>
              <w:t xml:space="preserve">  </w:t>
            </w:r>
            <w:r w:rsidRPr="00C37C1C" w:rsidR="00F20746">
              <w:rPr>
                <w:rFonts w:ascii="Times New Roman" w:hAnsi="Times New Roman" w:cs="Times New Roman"/>
                <w:sz w:val="24"/>
                <w:szCs w:val="24"/>
              </w:rPr>
              <w:t>If the dietary risk is increased based on information in the new C</w:t>
            </w:r>
            <w:r w:rsidR="00F20746">
              <w:rPr>
                <w:rFonts w:ascii="Times New Roman" w:hAnsi="Times New Roman" w:cs="Times New Roman"/>
                <w:sz w:val="24"/>
                <w:szCs w:val="24"/>
              </w:rPr>
              <w:t>T</w:t>
            </w:r>
            <w:r w:rsidRPr="00C37C1C" w:rsidR="00F20746">
              <w:rPr>
                <w:rFonts w:ascii="Times New Roman" w:hAnsi="Times New Roman" w:cs="Times New Roman"/>
                <w:sz w:val="24"/>
                <w:szCs w:val="24"/>
              </w:rPr>
              <w:t xml:space="preserve">A study, then additional mitigation may be needed to address potential risks of concern.  If the dietary risk is decreased, then </w:t>
            </w:r>
            <w:r w:rsidR="00F20746">
              <w:rPr>
                <w:rFonts w:ascii="Times New Roman" w:hAnsi="Times New Roman" w:cs="Times New Roman"/>
                <w:sz w:val="24"/>
                <w:szCs w:val="24"/>
              </w:rPr>
              <w:t>uses m</w:t>
            </w:r>
            <w:r w:rsidRPr="00C37C1C" w:rsidR="00F20746">
              <w:rPr>
                <w:rFonts w:ascii="Times New Roman" w:hAnsi="Times New Roman" w:cs="Times New Roman"/>
                <w:sz w:val="24"/>
                <w:szCs w:val="24"/>
              </w:rPr>
              <w:t>ay be able to</w:t>
            </w:r>
            <w:r w:rsidR="00F20746">
              <w:rPr>
                <w:rFonts w:ascii="Times New Roman" w:hAnsi="Times New Roman" w:cs="Times New Roman"/>
                <w:sz w:val="24"/>
                <w:szCs w:val="24"/>
              </w:rPr>
              <w:t xml:space="preserve"> be </w:t>
            </w:r>
            <w:r w:rsidRPr="00C37C1C" w:rsidR="00F20746">
              <w:rPr>
                <w:rFonts w:ascii="Times New Roman" w:hAnsi="Times New Roman" w:cs="Times New Roman"/>
                <w:sz w:val="24"/>
                <w:szCs w:val="24"/>
              </w:rPr>
              <w:t>expand</w:t>
            </w:r>
            <w:r w:rsidR="00F20746">
              <w:rPr>
                <w:rFonts w:ascii="Times New Roman" w:hAnsi="Times New Roman" w:cs="Times New Roman"/>
                <w:sz w:val="24"/>
                <w:szCs w:val="24"/>
              </w:rPr>
              <w:t>ed</w:t>
            </w:r>
            <w:r w:rsidRPr="00C37C1C" w:rsidR="00F20746">
              <w:rPr>
                <w:rFonts w:ascii="Times New Roman" w:hAnsi="Times New Roman" w:cs="Times New Roman"/>
                <w:sz w:val="24"/>
                <w:szCs w:val="24"/>
              </w:rPr>
              <w:t>.</w:t>
            </w:r>
          </w:p>
          <w:p w:rsidRPr="00F073BD" w:rsidR="008D2182" w:rsidP="00AD3B89" w:rsidRDefault="008D2182" w14:paraId="4574F2E8" w14:textId="77777777">
            <w:pPr>
              <w:tabs>
                <w:tab w:val="left" w:pos="12870"/>
                <w:tab w:val="left" w:pos="12960"/>
              </w:tabs>
              <w:autoSpaceDE w:val="0"/>
              <w:autoSpaceDN w:val="0"/>
              <w:adjustRightInd w:val="0"/>
              <w:spacing w:after="20" w:line="240" w:lineRule="auto"/>
              <w:rPr>
                <w:rFonts w:ascii="Times New Roman" w:hAnsi="Times New Roman" w:eastAsia="Calibri" w:cs="Times New Roman"/>
                <w:color w:val="000000"/>
                <w:sz w:val="24"/>
                <w:szCs w:val="24"/>
              </w:rPr>
            </w:pPr>
          </w:p>
          <w:p w:rsidRPr="00F073BD" w:rsidR="00475C26" w:rsidP="00AD3B89" w:rsidRDefault="00475C26" w14:paraId="580B8E59"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F073BD">
              <w:rPr>
                <w:rFonts w:ascii="Times New Roman" w:hAnsi="Times New Roman" w:cs="Times New Roman"/>
                <w:b/>
                <w:sz w:val="24"/>
                <w:szCs w:val="24"/>
              </w:rPr>
              <w:t>How could the data impact the Agency’s future decision-making?</w:t>
            </w:r>
          </w:p>
          <w:p w:rsidRPr="00BD30F9" w:rsidR="008D2182" w:rsidP="00BD30F9" w:rsidRDefault="009539B5" w14:paraId="4E60C1D3" w14:textId="68DD5B54">
            <w:pPr>
              <w:tabs>
                <w:tab w:val="left" w:pos="12870"/>
                <w:tab w:val="left" w:pos="12960"/>
              </w:tabs>
              <w:spacing w:after="20" w:line="240" w:lineRule="auto"/>
              <w:rPr>
                <w:rFonts w:ascii="Times New Roman" w:hAnsi="Times New Roman" w:cs="Times New Roman" w:eastAsiaTheme="minorEastAsia"/>
                <w:sz w:val="24"/>
                <w:szCs w:val="24"/>
                <w:lang w:bidi="en-US"/>
              </w:rPr>
            </w:pPr>
            <w:r w:rsidRPr="00E977D9">
              <w:rPr>
                <w:rFonts w:ascii="Times New Roman" w:hAnsi="Times New Roman" w:cs="Times New Roman" w:eastAsiaTheme="minorEastAsia"/>
                <w:sz w:val="24"/>
                <w:szCs w:val="24"/>
                <w:lang w:bidi="en-US"/>
              </w:rPr>
              <w:t>The data will inform the determination required under FIFRA</w:t>
            </w:r>
            <w:r>
              <w:rPr>
                <w:rFonts w:ascii="Times New Roman" w:hAnsi="Times New Roman" w:cs="Times New Roman" w:eastAsiaTheme="minorEastAsia"/>
                <w:sz w:val="24"/>
                <w:szCs w:val="24"/>
                <w:lang w:bidi="en-US"/>
              </w:rPr>
              <w:t xml:space="preserve"> </w:t>
            </w:r>
            <w:r w:rsidRPr="00E977D9">
              <w:rPr>
                <w:rFonts w:ascii="Times New Roman" w:hAnsi="Times New Roman" w:cs="Times New Roman" w:eastAsiaTheme="minorEastAsia"/>
                <w:sz w:val="24"/>
                <w:szCs w:val="24"/>
                <w:lang w:bidi="en-US"/>
              </w:rPr>
              <w:t xml:space="preserve">as to whether continued registration of a pesticide is likely to result in unreasonable adverse effects.  </w:t>
            </w:r>
            <w:r w:rsidRPr="00130BF7">
              <w:rPr>
                <w:rFonts w:ascii="Times New Roman" w:hAnsi="Times New Roman" w:cs="Times New Roman"/>
                <w:color w:val="000000"/>
                <w:sz w:val="24"/>
                <w:szCs w:val="24"/>
              </w:rPr>
              <w:t xml:space="preserve">Without these data, </w:t>
            </w:r>
            <w:r>
              <w:rPr>
                <w:rFonts w:ascii="Times New Roman" w:hAnsi="Times New Roman" w:cs="Times New Roman"/>
                <w:color w:val="000000"/>
                <w:sz w:val="24"/>
                <w:szCs w:val="24"/>
              </w:rPr>
              <w:t xml:space="preserve">the Agency is required to retain the 10x FQPA safety factor for the </w:t>
            </w:r>
            <w:r w:rsidRPr="00130BF7">
              <w:rPr>
                <w:rFonts w:ascii="Times New Roman" w:hAnsi="Times New Roman" w:cs="Times New Roman"/>
                <w:color w:val="000000"/>
                <w:sz w:val="24"/>
                <w:szCs w:val="24"/>
              </w:rPr>
              <w:t xml:space="preserve">dietary risk assessment, </w:t>
            </w:r>
            <w:r>
              <w:rPr>
                <w:rFonts w:ascii="Times New Roman" w:hAnsi="Times New Roman" w:cs="Times New Roman"/>
                <w:color w:val="000000"/>
                <w:sz w:val="24"/>
                <w:szCs w:val="24"/>
              </w:rPr>
              <w:t xml:space="preserve">which </w:t>
            </w:r>
            <w:r w:rsidRPr="00130BF7">
              <w:rPr>
                <w:rFonts w:ascii="Times New Roman" w:hAnsi="Times New Roman" w:cs="Times New Roman"/>
                <w:color w:val="000000"/>
                <w:sz w:val="24"/>
                <w:szCs w:val="24"/>
              </w:rPr>
              <w:t>could yield risk estimates above the Agency’s level of concern</w:t>
            </w:r>
            <w:r>
              <w:rPr>
                <w:rFonts w:ascii="Times New Roman" w:hAnsi="Times New Roman" w:cs="Times New Roman"/>
                <w:color w:val="000000"/>
                <w:sz w:val="24"/>
                <w:szCs w:val="24"/>
              </w:rPr>
              <w:t xml:space="preserve"> and</w:t>
            </w:r>
            <w:r w:rsidRPr="00130BF7">
              <w:rPr>
                <w:rFonts w:ascii="Times New Roman" w:hAnsi="Times New Roman" w:cs="Times New Roman"/>
                <w:color w:val="000000"/>
                <w:sz w:val="24"/>
                <w:szCs w:val="24"/>
              </w:rPr>
              <w:t xml:space="preserve"> necessitate the implementation of mitigation measures</w:t>
            </w:r>
            <w:r>
              <w:rPr>
                <w:rFonts w:ascii="Times New Roman" w:hAnsi="Times New Roman" w:cs="Times New Roman"/>
                <w:color w:val="000000"/>
                <w:sz w:val="24"/>
                <w:szCs w:val="24"/>
              </w:rPr>
              <w:t>,</w:t>
            </w:r>
            <w:r w:rsidRPr="00130BF7">
              <w:rPr>
                <w:rFonts w:ascii="Times New Roman" w:hAnsi="Times New Roman" w:cs="Times New Roman"/>
                <w:color w:val="000000"/>
                <w:sz w:val="24"/>
                <w:szCs w:val="24"/>
              </w:rPr>
              <w:t xml:space="preserve"> such as reduced application rates and cancellation of some uses.  </w:t>
            </w:r>
            <w:r>
              <w:rPr>
                <w:rFonts w:ascii="Times New Roman" w:hAnsi="Times New Roman" w:cs="Times New Roman"/>
                <w:color w:val="000000"/>
                <w:sz w:val="24"/>
                <w:szCs w:val="24"/>
              </w:rPr>
              <w:t xml:space="preserve">Moreover, </w:t>
            </w:r>
            <w:r w:rsidRPr="00E977D9">
              <w:rPr>
                <w:rFonts w:ascii="Times New Roman" w:hAnsi="Times New Roman" w:cs="Times New Roman" w:eastAsiaTheme="minorEastAsia"/>
                <w:sz w:val="24"/>
                <w:szCs w:val="24"/>
                <w:lang w:bidi="en-US"/>
              </w:rPr>
              <w:t>EPA may need to presume risk which will limit the flexibility of pesticide products to comply with FIFRA</w:t>
            </w:r>
            <w:r>
              <w:rPr>
                <w:rFonts w:ascii="Times New Roman" w:hAnsi="Times New Roman" w:cs="Times New Roman" w:eastAsiaTheme="minorEastAsia"/>
                <w:sz w:val="24"/>
                <w:szCs w:val="24"/>
                <w:lang w:bidi="en-US"/>
              </w:rPr>
              <w:t xml:space="preserve"> and FQPA,</w:t>
            </w:r>
            <w:r w:rsidRPr="00E977D9">
              <w:rPr>
                <w:rFonts w:ascii="Times New Roman" w:hAnsi="Times New Roman" w:cs="Times New Roman" w:eastAsiaTheme="minorEastAsia"/>
                <w:sz w:val="24"/>
                <w:szCs w:val="24"/>
                <w:lang w:bidi="en-US"/>
              </w:rPr>
              <w:t xml:space="preserve"> and could result in </w:t>
            </w:r>
            <w:r>
              <w:rPr>
                <w:rFonts w:ascii="Times New Roman" w:hAnsi="Times New Roman" w:cs="Times New Roman" w:eastAsiaTheme="minorEastAsia"/>
                <w:sz w:val="24"/>
                <w:szCs w:val="24"/>
                <w:lang w:bidi="en-US"/>
              </w:rPr>
              <w:t>significant use restrictions.</w:t>
            </w:r>
          </w:p>
        </w:tc>
      </w:tr>
    </w:tbl>
    <w:p w:rsidR="0046644E" w:rsidP="0046644E" w:rsidRDefault="0046644E" w14:paraId="43E3C66C" w14:textId="77777777"/>
    <w:tbl>
      <w:tblPr>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1E0" w:firstRow="1" w:lastRow="1" w:firstColumn="1" w:lastColumn="1" w:noHBand="0" w:noVBand="0"/>
      </w:tblPr>
      <w:tblGrid>
        <w:gridCol w:w="9900"/>
      </w:tblGrid>
      <w:tr w:rsidRPr="00AD3B89" w:rsidR="003856D8" w:rsidTr="00E8021D" w14:paraId="676E5F35" w14:textId="77777777">
        <w:trPr>
          <w:cantSplit/>
          <w:trHeight w:val="242"/>
        </w:trPr>
        <w:tc>
          <w:tcPr>
            <w:tcW w:w="9900" w:type="dxa"/>
            <w:tcBorders>
              <w:bottom w:val="single" w:color="auto" w:sz="4" w:space="0"/>
            </w:tcBorders>
            <w:shd w:val="clear" w:color="auto" w:fill="D6E3BC" w:themeFill="accent3" w:themeFillTint="66"/>
          </w:tcPr>
          <w:p w:rsidRPr="00F073BD" w:rsidR="003856D8" w:rsidP="00E8021D" w:rsidRDefault="003856D8" w14:paraId="127D2E85" w14:textId="120BF68B">
            <w:pPr>
              <w:pStyle w:val="Heading3"/>
            </w:pPr>
            <w:bookmarkStart w:name="_Toc434465272" w:id="90"/>
            <w:bookmarkStart w:name="_Toc63859152" w:id="91"/>
            <w:r w:rsidRPr="003856D8">
              <w:t xml:space="preserve">An </w:t>
            </w:r>
            <w:r w:rsidRPr="003856D8">
              <w:rPr>
                <w:i/>
              </w:rPr>
              <w:t>in-vitro</w:t>
            </w:r>
            <w:r w:rsidRPr="003856D8">
              <w:t xml:space="preserve"> micronucleus assay for mutations in genetic material</w:t>
            </w:r>
            <w:bookmarkEnd w:id="90"/>
            <w:bookmarkEnd w:id="91"/>
          </w:p>
        </w:tc>
      </w:tr>
      <w:tr w:rsidRPr="00AD3B89" w:rsidR="003856D8" w:rsidTr="003856D8" w14:paraId="1EF84D70" w14:textId="77777777">
        <w:trPr>
          <w:cantSplit/>
          <w:trHeight w:val="170"/>
        </w:trPr>
        <w:tc>
          <w:tcPr>
            <w:tcW w:w="9900" w:type="dxa"/>
            <w:shd w:val="clear" w:color="auto" w:fill="DDD9C3" w:themeFill="background2" w:themeFillShade="E6"/>
          </w:tcPr>
          <w:p w:rsidRPr="00F073BD" w:rsidR="003856D8" w:rsidP="003856D8" w:rsidRDefault="003856D8" w14:paraId="10476B9E" w14:textId="77777777">
            <w:pPr>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F073BD">
              <w:rPr>
                <w:rFonts w:ascii="Times New Roman" w:hAnsi="Times New Roman" w:cs="Times New Roman"/>
                <w:b/>
                <w:color w:val="000000"/>
                <w:sz w:val="24"/>
                <w:szCs w:val="24"/>
              </w:rPr>
              <w:t>Rationale for Requiring the Data</w:t>
            </w:r>
          </w:p>
        </w:tc>
      </w:tr>
      <w:tr w:rsidRPr="00AD3B89" w:rsidR="003856D8" w:rsidTr="003856D8" w14:paraId="6DCFF1F5" w14:textId="77777777">
        <w:tc>
          <w:tcPr>
            <w:tcW w:w="9900" w:type="dxa"/>
            <w:tcBorders>
              <w:bottom w:val="single" w:color="auto" w:sz="4" w:space="0"/>
            </w:tcBorders>
            <w:shd w:val="clear" w:color="auto" w:fill="FFFFFF"/>
          </w:tcPr>
          <w:p w:rsidRPr="00F073BD" w:rsidR="003856D8" w:rsidP="00AA4B3B" w:rsidRDefault="00A60A32" w14:paraId="36BF8EA4" w14:textId="664E7D6C">
            <w:pPr>
              <w:tabs>
                <w:tab w:val="left" w:pos="12870"/>
                <w:tab w:val="left" w:pos="12960"/>
              </w:tabs>
              <w:spacing w:after="20" w:line="240" w:lineRule="auto"/>
              <w:rPr>
                <w:rFonts w:ascii="Times New Roman" w:hAnsi="Times New Roman" w:cs="Times New Roman"/>
                <w:sz w:val="24"/>
                <w:szCs w:val="24"/>
              </w:rPr>
            </w:pPr>
            <w:r>
              <w:rPr>
                <w:rFonts w:ascii="Times New Roman" w:hAnsi="Times New Roman" w:cs="Times New Roman"/>
                <w:sz w:val="24"/>
                <w:szCs w:val="24"/>
              </w:rPr>
              <w:t xml:space="preserve">Oxygen radical species generated by pesticide chemicals </w:t>
            </w:r>
            <w:r w:rsidRPr="003856D8">
              <w:rPr>
                <w:rFonts w:ascii="Times New Roman" w:hAnsi="Times New Roman" w:cs="Times New Roman"/>
                <w:sz w:val="24"/>
                <w:szCs w:val="24"/>
              </w:rPr>
              <w:t>can interfere with cell division and disrupt spindle tubules and potentially lead to genotoxic effects such as DNA damage a</w:t>
            </w:r>
            <w:r>
              <w:rPr>
                <w:rFonts w:ascii="Times New Roman" w:hAnsi="Times New Roman" w:cs="Times New Roman"/>
                <w:sz w:val="24"/>
                <w:szCs w:val="24"/>
              </w:rPr>
              <w:t xml:space="preserve">nd/or chromosomal aberrations. An </w:t>
            </w:r>
            <w:r>
              <w:rPr>
                <w:rFonts w:ascii="Times New Roman" w:hAnsi="Times New Roman" w:cs="Times New Roman"/>
                <w:i/>
                <w:sz w:val="24"/>
                <w:szCs w:val="24"/>
              </w:rPr>
              <w:t>i</w:t>
            </w:r>
            <w:r w:rsidRPr="003856D8">
              <w:rPr>
                <w:rFonts w:ascii="Times New Roman" w:hAnsi="Times New Roman" w:cs="Times New Roman"/>
                <w:i/>
                <w:sz w:val="24"/>
                <w:szCs w:val="24"/>
              </w:rPr>
              <w:t>n vitro</w:t>
            </w:r>
            <w:r w:rsidRPr="003856D8">
              <w:rPr>
                <w:rFonts w:ascii="Times New Roman" w:hAnsi="Times New Roman" w:cs="Times New Roman"/>
                <w:sz w:val="24"/>
                <w:szCs w:val="24"/>
              </w:rPr>
              <w:t xml:space="preserve"> micronucleus assay </w:t>
            </w:r>
            <w:r>
              <w:rPr>
                <w:rFonts w:ascii="Times New Roman" w:hAnsi="Times New Roman" w:cs="Times New Roman"/>
                <w:sz w:val="24"/>
                <w:szCs w:val="24"/>
              </w:rPr>
              <w:t>may be</w:t>
            </w:r>
            <w:r w:rsidRPr="003856D8">
              <w:rPr>
                <w:rFonts w:ascii="Times New Roman" w:hAnsi="Times New Roman" w:cs="Times New Roman"/>
                <w:sz w:val="24"/>
                <w:szCs w:val="24"/>
              </w:rPr>
              <w:t xml:space="preserve"> more relevant for </w:t>
            </w:r>
            <w:r>
              <w:rPr>
                <w:rFonts w:ascii="Times New Roman" w:hAnsi="Times New Roman" w:cs="Times New Roman"/>
                <w:sz w:val="24"/>
                <w:szCs w:val="24"/>
              </w:rPr>
              <w:t xml:space="preserve">assessment of </w:t>
            </w:r>
            <w:r w:rsidRPr="003856D8">
              <w:rPr>
                <w:rFonts w:ascii="Times New Roman" w:hAnsi="Times New Roman" w:cs="Times New Roman"/>
                <w:sz w:val="24"/>
                <w:szCs w:val="24"/>
              </w:rPr>
              <w:t>genotoxicity as compare</w:t>
            </w:r>
            <w:r>
              <w:rPr>
                <w:rFonts w:ascii="Times New Roman" w:hAnsi="Times New Roman" w:cs="Times New Roman"/>
                <w:sz w:val="24"/>
                <w:szCs w:val="24"/>
              </w:rPr>
              <w:t>d</w:t>
            </w:r>
            <w:r w:rsidRPr="003856D8">
              <w:rPr>
                <w:rFonts w:ascii="Times New Roman" w:hAnsi="Times New Roman" w:cs="Times New Roman"/>
                <w:sz w:val="24"/>
                <w:szCs w:val="24"/>
              </w:rPr>
              <w:t xml:space="preserve"> to traditional </w:t>
            </w:r>
            <w:r w:rsidRPr="003856D8">
              <w:rPr>
                <w:rFonts w:ascii="Times New Roman" w:hAnsi="Times New Roman" w:cs="Times New Roman"/>
                <w:i/>
                <w:sz w:val="24"/>
                <w:szCs w:val="24"/>
              </w:rPr>
              <w:t>in vitro</w:t>
            </w:r>
            <w:r>
              <w:rPr>
                <w:rFonts w:ascii="Times New Roman" w:hAnsi="Times New Roman" w:cs="Times New Roman"/>
                <w:sz w:val="24"/>
                <w:szCs w:val="24"/>
              </w:rPr>
              <w:t xml:space="preserve"> assays. The data from this test can be </w:t>
            </w:r>
            <w:r w:rsidRPr="003856D8">
              <w:rPr>
                <w:rFonts w:ascii="Times New Roman" w:hAnsi="Times New Roman" w:cs="Times New Roman"/>
                <w:sz w:val="24"/>
                <w:szCs w:val="24"/>
              </w:rPr>
              <w:t xml:space="preserve">used to determine if </w:t>
            </w:r>
            <w:r>
              <w:rPr>
                <w:rFonts w:ascii="Times New Roman" w:hAnsi="Times New Roman" w:cs="Times New Roman"/>
                <w:sz w:val="24"/>
                <w:szCs w:val="24"/>
              </w:rPr>
              <w:t xml:space="preserve">the pesticide chemical </w:t>
            </w:r>
            <w:r w:rsidRPr="003856D8">
              <w:rPr>
                <w:rFonts w:ascii="Times New Roman" w:hAnsi="Times New Roman" w:cs="Times New Roman"/>
                <w:sz w:val="24"/>
                <w:szCs w:val="24"/>
              </w:rPr>
              <w:t>is a clastogenic or aneugenic chemical.</w:t>
            </w:r>
          </w:p>
        </w:tc>
      </w:tr>
      <w:tr w:rsidRPr="00AD3B89" w:rsidR="003856D8" w:rsidTr="003856D8" w14:paraId="666BDA6F" w14:textId="77777777">
        <w:tc>
          <w:tcPr>
            <w:tcW w:w="9900" w:type="dxa"/>
            <w:shd w:val="clear" w:color="auto" w:fill="DDD9C3" w:themeFill="background2" w:themeFillShade="E6"/>
          </w:tcPr>
          <w:p w:rsidRPr="00F073BD" w:rsidR="003856D8" w:rsidP="003856D8" w:rsidRDefault="003856D8" w14:paraId="5D822FAD" w14:textId="77777777">
            <w:pPr>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F073BD">
              <w:rPr>
                <w:rFonts w:ascii="Times New Roman" w:hAnsi="Times New Roman" w:cs="Times New Roman"/>
                <w:b/>
                <w:color w:val="000000"/>
                <w:sz w:val="24"/>
                <w:szCs w:val="24"/>
              </w:rPr>
              <w:t>Practical Utility of the Data</w:t>
            </w:r>
          </w:p>
        </w:tc>
      </w:tr>
      <w:tr w:rsidRPr="00AD3B89" w:rsidR="003856D8" w:rsidTr="003856D8" w14:paraId="7F931A12" w14:textId="77777777">
        <w:tc>
          <w:tcPr>
            <w:tcW w:w="9900" w:type="dxa"/>
            <w:shd w:val="clear" w:color="auto" w:fill="FFFFFF"/>
          </w:tcPr>
          <w:p w:rsidRPr="00F073BD" w:rsidR="003856D8" w:rsidP="003856D8" w:rsidRDefault="003856D8" w14:paraId="52A7C551" w14:textId="77777777">
            <w:pPr>
              <w:tabs>
                <w:tab w:val="left" w:pos="12870"/>
                <w:tab w:val="left" w:pos="12960"/>
              </w:tabs>
              <w:autoSpaceDE w:val="0"/>
              <w:autoSpaceDN w:val="0"/>
              <w:adjustRightInd w:val="0"/>
              <w:spacing w:after="20" w:line="240" w:lineRule="auto"/>
              <w:rPr>
                <w:rFonts w:ascii="Times New Roman" w:hAnsi="Times New Roman" w:cs="Times New Roman"/>
                <w:b/>
                <w:bCs/>
                <w:color w:val="000000"/>
                <w:sz w:val="24"/>
                <w:szCs w:val="24"/>
              </w:rPr>
            </w:pPr>
            <w:r w:rsidRPr="00F073BD">
              <w:rPr>
                <w:rFonts w:ascii="Times New Roman" w:hAnsi="Times New Roman" w:cs="Times New Roman"/>
                <w:b/>
                <w:bCs/>
                <w:color w:val="000000"/>
                <w:sz w:val="24"/>
                <w:szCs w:val="24"/>
              </w:rPr>
              <w:t xml:space="preserve">How will the data be used?  </w:t>
            </w:r>
          </w:p>
          <w:p w:rsidR="003856D8" w:rsidP="003856D8" w:rsidRDefault="003856D8" w14:paraId="65651E10" w14:textId="203B5AD8">
            <w:pPr>
              <w:tabs>
                <w:tab w:val="left" w:pos="12870"/>
                <w:tab w:val="left" w:pos="12960"/>
              </w:tabs>
              <w:autoSpaceDE w:val="0"/>
              <w:autoSpaceDN w:val="0"/>
              <w:adjustRightInd w:val="0"/>
              <w:spacing w:after="20" w:line="240" w:lineRule="auto"/>
              <w:rPr>
                <w:rFonts w:ascii="Times New Roman" w:hAnsi="Times New Roman" w:eastAsia="Calibri" w:cs="Times New Roman"/>
                <w:color w:val="000000"/>
                <w:sz w:val="24"/>
                <w:szCs w:val="24"/>
              </w:rPr>
            </w:pPr>
            <w:r w:rsidRPr="003856D8">
              <w:rPr>
                <w:rFonts w:ascii="Times New Roman" w:hAnsi="Times New Roman" w:eastAsia="Calibri" w:cs="Times New Roman"/>
                <w:color w:val="000000"/>
                <w:sz w:val="24"/>
                <w:szCs w:val="24"/>
              </w:rPr>
              <w:lastRenderedPageBreak/>
              <w:t xml:space="preserve">Positive results from the </w:t>
            </w:r>
            <w:r w:rsidRPr="003856D8">
              <w:rPr>
                <w:rFonts w:ascii="Times New Roman" w:hAnsi="Times New Roman" w:eastAsia="Calibri" w:cs="Times New Roman"/>
                <w:i/>
                <w:color w:val="000000"/>
                <w:sz w:val="24"/>
                <w:szCs w:val="24"/>
              </w:rPr>
              <w:t>in vitro</w:t>
            </w:r>
            <w:r w:rsidRPr="003856D8">
              <w:rPr>
                <w:rFonts w:ascii="Times New Roman" w:hAnsi="Times New Roman" w:eastAsia="Calibri" w:cs="Times New Roman"/>
                <w:color w:val="000000"/>
                <w:sz w:val="24"/>
                <w:szCs w:val="24"/>
              </w:rPr>
              <w:t xml:space="preserve"> micronucleus test indicate that the test substance induces chromosome damage, or damage to the cell division apparatus, in cultured mammalian somatic cells. Negative results indicate that, under the test conditions, the test substance does not induce chromosome structural and or numerical aberrations in cultured mammalian somatic cells.</w:t>
            </w:r>
            <w:r w:rsidR="00AA4B3B">
              <w:rPr>
                <w:rFonts w:ascii="Times New Roman" w:hAnsi="Times New Roman" w:eastAsia="Calibri" w:cs="Times New Roman"/>
                <w:color w:val="000000"/>
                <w:sz w:val="24"/>
                <w:szCs w:val="24"/>
              </w:rPr>
              <w:t xml:space="preserve"> </w:t>
            </w:r>
            <w:r w:rsidRPr="003856D8" w:rsidR="00AA4B3B">
              <w:rPr>
                <w:rFonts w:ascii="Times New Roman" w:hAnsi="Times New Roman" w:cs="Times New Roman" w:eastAsiaTheme="minorEastAsia"/>
                <w:sz w:val="24"/>
                <w:szCs w:val="24"/>
                <w:lang w:bidi="en-US"/>
              </w:rPr>
              <w:t xml:space="preserve">If this tests shows that </w:t>
            </w:r>
            <w:r w:rsidR="00AA4B3B">
              <w:rPr>
                <w:rFonts w:ascii="Times New Roman" w:hAnsi="Times New Roman" w:cs="Times New Roman" w:eastAsiaTheme="minorEastAsia"/>
                <w:sz w:val="24"/>
                <w:szCs w:val="24"/>
                <w:lang w:bidi="en-US"/>
              </w:rPr>
              <w:t xml:space="preserve">the nanoparticle </w:t>
            </w:r>
            <w:r w:rsidRPr="003856D8" w:rsidR="00AA4B3B">
              <w:rPr>
                <w:rFonts w:ascii="Times New Roman" w:hAnsi="Times New Roman" w:cs="Times New Roman" w:eastAsiaTheme="minorEastAsia"/>
                <w:sz w:val="24"/>
                <w:szCs w:val="24"/>
                <w:lang w:bidi="en-US"/>
              </w:rPr>
              <w:t>has the potential to cause genetic mutations, then the Agency w</w:t>
            </w:r>
            <w:r w:rsidR="00AA4B3B">
              <w:rPr>
                <w:rFonts w:ascii="Times New Roman" w:hAnsi="Times New Roman" w:cs="Times New Roman" w:eastAsiaTheme="minorEastAsia"/>
                <w:sz w:val="24"/>
                <w:szCs w:val="24"/>
                <w:lang w:bidi="en-US"/>
              </w:rPr>
              <w:t>ould require additional testing.</w:t>
            </w:r>
          </w:p>
          <w:p w:rsidRPr="00F073BD" w:rsidR="003856D8" w:rsidP="003856D8" w:rsidRDefault="003856D8" w14:paraId="241C91D1" w14:textId="77777777">
            <w:pPr>
              <w:tabs>
                <w:tab w:val="left" w:pos="12870"/>
                <w:tab w:val="left" w:pos="12960"/>
              </w:tabs>
              <w:autoSpaceDE w:val="0"/>
              <w:autoSpaceDN w:val="0"/>
              <w:adjustRightInd w:val="0"/>
              <w:spacing w:after="20" w:line="240" w:lineRule="auto"/>
              <w:rPr>
                <w:rFonts w:ascii="Times New Roman" w:hAnsi="Times New Roman" w:eastAsia="Calibri" w:cs="Times New Roman"/>
                <w:color w:val="000000"/>
                <w:sz w:val="24"/>
                <w:szCs w:val="24"/>
              </w:rPr>
            </w:pPr>
          </w:p>
          <w:p w:rsidRPr="00F073BD" w:rsidR="003856D8" w:rsidP="003856D8" w:rsidRDefault="003856D8" w14:paraId="733F4113"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F073BD">
              <w:rPr>
                <w:rFonts w:ascii="Times New Roman" w:hAnsi="Times New Roman" w:cs="Times New Roman"/>
                <w:b/>
                <w:sz w:val="24"/>
                <w:szCs w:val="24"/>
              </w:rPr>
              <w:t>How could the data impact the Agency’s future decision-making?</w:t>
            </w:r>
          </w:p>
          <w:p w:rsidRPr="00BD30F9" w:rsidR="003856D8" w:rsidP="00BD30F9" w:rsidRDefault="00AA4B3B" w14:paraId="7479CBFA" w14:textId="183E1F84">
            <w:pPr>
              <w:tabs>
                <w:tab w:val="left" w:pos="12870"/>
                <w:tab w:val="left" w:pos="12960"/>
              </w:tabs>
              <w:spacing w:after="20" w:line="240" w:lineRule="auto"/>
              <w:rPr>
                <w:rFonts w:ascii="Times New Roman" w:hAnsi="Times New Roman" w:cs="Times New Roman" w:eastAsiaTheme="minorEastAsia"/>
                <w:sz w:val="24"/>
                <w:szCs w:val="24"/>
                <w:lang w:bidi="en-US"/>
              </w:rPr>
            </w:pPr>
            <w:r w:rsidRPr="00E977D9">
              <w:rPr>
                <w:rFonts w:ascii="Times New Roman" w:hAnsi="Times New Roman" w:cs="Times New Roman" w:eastAsiaTheme="minorEastAsia"/>
                <w:sz w:val="24"/>
                <w:szCs w:val="24"/>
                <w:lang w:bidi="en-US"/>
              </w:rPr>
              <w:t>The data will inform the determination required under FIFRA</w:t>
            </w:r>
            <w:r>
              <w:rPr>
                <w:rFonts w:ascii="Times New Roman" w:hAnsi="Times New Roman" w:cs="Times New Roman" w:eastAsiaTheme="minorEastAsia"/>
                <w:sz w:val="24"/>
                <w:szCs w:val="24"/>
                <w:lang w:bidi="en-US"/>
              </w:rPr>
              <w:t xml:space="preserve"> </w:t>
            </w:r>
            <w:r w:rsidRPr="00E977D9">
              <w:rPr>
                <w:rFonts w:ascii="Times New Roman" w:hAnsi="Times New Roman" w:cs="Times New Roman" w:eastAsiaTheme="minorEastAsia"/>
                <w:sz w:val="24"/>
                <w:szCs w:val="24"/>
                <w:lang w:bidi="en-US"/>
              </w:rPr>
              <w:t xml:space="preserve">as to whether continued registration of a pesticide is likely to result in unreasonable adverse effects.  </w:t>
            </w:r>
            <w:r w:rsidRPr="00130BF7">
              <w:rPr>
                <w:rFonts w:ascii="Times New Roman" w:hAnsi="Times New Roman" w:cs="Times New Roman"/>
                <w:color w:val="000000"/>
                <w:sz w:val="24"/>
                <w:szCs w:val="24"/>
              </w:rPr>
              <w:t xml:space="preserve">Without these data, </w:t>
            </w:r>
            <w:r>
              <w:rPr>
                <w:rFonts w:ascii="Times New Roman" w:hAnsi="Times New Roman" w:cs="Times New Roman"/>
                <w:color w:val="000000"/>
                <w:sz w:val="24"/>
                <w:szCs w:val="24"/>
              </w:rPr>
              <w:t xml:space="preserve">the Agency may need to apply a 10x FQPA safety factor to the </w:t>
            </w:r>
            <w:r>
              <w:rPr>
                <w:rFonts w:ascii="Times New Roman" w:hAnsi="Times New Roman" w:cs="Times New Roman"/>
                <w:sz w:val="24"/>
                <w:szCs w:val="24"/>
              </w:rPr>
              <w:t>compound</w:t>
            </w:r>
            <w:r w:rsidRPr="00130BF7">
              <w:rPr>
                <w:rFonts w:ascii="Times New Roman" w:hAnsi="Times New Roman" w:cs="Times New Roman"/>
                <w:color w:val="000000"/>
                <w:sz w:val="24"/>
                <w:szCs w:val="24"/>
              </w:rPr>
              <w:t xml:space="preserve"> in a dietary risk assessment, </w:t>
            </w:r>
            <w:r>
              <w:rPr>
                <w:rFonts w:ascii="Times New Roman" w:hAnsi="Times New Roman" w:cs="Times New Roman"/>
                <w:color w:val="000000"/>
                <w:sz w:val="24"/>
                <w:szCs w:val="24"/>
              </w:rPr>
              <w:t xml:space="preserve">which </w:t>
            </w:r>
            <w:r w:rsidRPr="00130BF7">
              <w:rPr>
                <w:rFonts w:ascii="Times New Roman" w:hAnsi="Times New Roman" w:cs="Times New Roman"/>
                <w:color w:val="000000"/>
                <w:sz w:val="24"/>
                <w:szCs w:val="24"/>
              </w:rPr>
              <w:t>could yield risk estimates above the Agency’s level of concern</w:t>
            </w:r>
            <w:r>
              <w:rPr>
                <w:rFonts w:ascii="Times New Roman" w:hAnsi="Times New Roman" w:cs="Times New Roman"/>
                <w:color w:val="000000"/>
                <w:sz w:val="24"/>
                <w:szCs w:val="24"/>
              </w:rPr>
              <w:t xml:space="preserve"> and</w:t>
            </w:r>
            <w:r w:rsidRPr="00130BF7">
              <w:rPr>
                <w:rFonts w:ascii="Times New Roman" w:hAnsi="Times New Roman" w:cs="Times New Roman"/>
                <w:color w:val="000000"/>
                <w:sz w:val="24"/>
                <w:szCs w:val="24"/>
              </w:rPr>
              <w:t xml:space="preserve"> necessitate the implementation of mitigation measures</w:t>
            </w:r>
            <w:r>
              <w:rPr>
                <w:rFonts w:ascii="Times New Roman" w:hAnsi="Times New Roman" w:cs="Times New Roman"/>
                <w:color w:val="000000"/>
                <w:sz w:val="24"/>
                <w:szCs w:val="24"/>
              </w:rPr>
              <w:t>,</w:t>
            </w:r>
            <w:r w:rsidRPr="00130BF7">
              <w:rPr>
                <w:rFonts w:ascii="Times New Roman" w:hAnsi="Times New Roman" w:cs="Times New Roman"/>
                <w:color w:val="000000"/>
                <w:sz w:val="24"/>
                <w:szCs w:val="24"/>
              </w:rPr>
              <w:t xml:space="preserve"> such as reduced application rates and cancellation of some uses.  </w:t>
            </w:r>
            <w:r>
              <w:rPr>
                <w:rFonts w:ascii="Times New Roman" w:hAnsi="Times New Roman" w:cs="Times New Roman"/>
                <w:color w:val="000000"/>
                <w:sz w:val="24"/>
                <w:szCs w:val="24"/>
              </w:rPr>
              <w:t xml:space="preserve">Moreover, </w:t>
            </w:r>
            <w:r w:rsidRPr="00E977D9">
              <w:rPr>
                <w:rFonts w:ascii="Times New Roman" w:hAnsi="Times New Roman" w:cs="Times New Roman" w:eastAsiaTheme="minorEastAsia"/>
                <w:sz w:val="24"/>
                <w:szCs w:val="24"/>
                <w:lang w:bidi="en-US"/>
              </w:rPr>
              <w:t>EPA may need to presume risk which will limit the flexibility of pesticide products to comply with FIFRA</w:t>
            </w:r>
            <w:r>
              <w:rPr>
                <w:rFonts w:ascii="Times New Roman" w:hAnsi="Times New Roman" w:cs="Times New Roman" w:eastAsiaTheme="minorEastAsia"/>
                <w:sz w:val="24"/>
                <w:szCs w:val="24"/>
                <w:lang w:bidi="en-US"/>
              </w:rPr>
              <w:t xml:space="preserve"> and FQPA,</w:t>
            </w:r>
            <w:r w:rsidRPr="00E977D9">
              <w:rPr>
                <w:rFonts w:ascii="Times New Roman" w:hAnsi="Times New Roman" w:cs="Times New Roman" w:eastAsiaTheme="minorEastAsia"/>
                <w:sz w:val="24"/>
                <w:szCs w:val="24"/>
                <w:lang w:bidi="en-US"/>
              </w:rPr>
              <w:t xml:space="preserve"> and could result </w:t>
            </w:r>
            <w:r>
              <w:rPr>
                <w:rFonts w:ascii="Times New Roman" w:hAnsi="Times New Roman" w:cs="Times New Roman" w:eastAsiaTheme="minorEastAsia"/>
                <w:sz w:val="24"/>
                <w:szCs w:val="24"/>
                <w:lang w:bidi="en-US"/>
              </w:rPr>
              <w:t>in significant use restrictions.</w:t>
            </w:r>
          </w:p>
        </w:tc>
      </w:tr>
    </w:tbl>
    <w:p w:rsidR="00706B2C" w:rsidP="00AD3B89" w:rsidRDefault="00706B2C" w14:paraId="4063DE0A" w14:textId="1EC036D5">
      <w:pPr>
        <w:tabs>
          <w:tab w:val="left" w:pos="12870"/>
          <w:tab w:val="left" w:pos="12960"/>
        </w:tabs>
        <w:spacing w:after="20"/>
        <w:rPr>
          <w:rFonts w:ascii="Times New Roman" w:hAnsi="Times New Roman" w:cs="Times New Roman"/>
          <w:b/>
          <w:sz w:val="24"/>
          <w:szCs w:val="24"/>
          <w:highlight w:val="yellow"/>
        </w:rPr>
      </w:pPr>
    </w:p>
    <w:p w:rsidRPr="00706B2C" w:rsidR="00BD30F9" w:rsidP="00AD3B89" w:rsidRDefault="00BD30F9" w14:paraId="0EFADAD6" w14:textId="77777777">
      <w:pPr>
        <w:tabs>
          <w:tab w:val="left" w:pos="12870"/>
          <w:tab w:val="left" w:pos="12960"/>
        </w:tabs>
        <w:spacing w:after="20"/>
        <w:rPr>
          <w:rFonts w:ascii="Times New Roman" w:hAnsi="Times New Roman" w:cs="Times New Roman"/>
          <w:b/>
          <w:sz w:val="24"/>
          <w:szCs w:val="24"/>
          <w:highlight w:val="yellow"/>
        </w:rPr>
      </w:pPr>
    </w:p>
    <w:tbl>
      <w:tblPr>
        <w:tblStyle w:val="TableGrid"/>
        <w:tblW w:w="0" w:type="auto"/>
        <w:tblInd w:w="-252" w:type="dxa"/>
        <w:tblLook w:val="04A0" w:firstRow="1" w:lastRow="0" w:firstColumn="1" w:lastColumn="0" w:noHBand="0" w:noVBand="1"/>
      </w:tblPr>
      <w:tblGrid>
        <w:gridCol w:w="9602"/>
      </w:tblGrid>
      <w:tr w:rsidRPr="00706B2C" w:rsidR="00706B2C" w:rsidTr="00247C04" w14:paraId="302FDD63" w14:textId="77777777">
        <w:tc>
          <w:tcPr>
            <w:tcW w:w="9828" w:type="dxa"/>
            <w:shd w:val="clear" w:color="auto" w:fill="D6E3BC" w:themeFill="accent3" w:themeFillTint="66"/>
          </w:tcPr>
          <w:p w:rsidRPr="00654CA3" w:rsidR="00706B2C" w:rsidP="00E8021D" w:rsidRDefault="00706B2C" w14:paraId="0A81CA05" w14:textId="2A0E374D">
            <w:pPr>
              <w:pStyle w:val="Heading3"/>
              <w:outlineLvl w:val="2"/>
            </w:pPr>
            <w:bookmarkStart w:name="EOGRSI" w:id="92"/>
            <w:bookmarkStart w:name="_Toc434465273" w:id="93"/>
            <w:bookmarkStart w:name="_Toc63859153" w:id="94"/>
            <w:r w:rsidRPr="00654CA3">
              <w:t xml:space="preserve">Extended One-Generation Reproduction Study </w:t>
            </w:r>
            <w:r w:rsidR="00A50968">
              <w:t>(</w:t>
            </w:r>
            <w:r w:rsidRPr="00654CA3">
              <w:t>Inhalation</w:t>
            </w:r>
            <w:r w:rsidR="00A50968">
              <w:t>)</w:t>
            </w:r>
            <w:bookmarkEnd w:id="92"/>
            <w:bookmarkEnd w:id="93"/>
            <w:bookmarkEnd w:id="94"/>
          </w:p>
        </w:tc>
      </w:tr>
      <w:tr w:rsidRPr="00706B2C" w:rsidR="00706B2C" w:rsidTr="00247C04" w14:paraId="1B850FF4" w14:textId="77777777">
        <w:tc>
          <w:tcPr>
            <w:tcW w:w="9828" w:type="dxa"/>
            <w:shd w:val="clear" w:color="auto" w:fill="DDD9C3" w:themeFill="background2" w:themeFillShade="E6"/>
          </w:tcPr>
          <w:p w:rsidRPr="00654CA3" w:rsidR="00706B2C" w:rsidP="00247C04" w:rsidRDefault="00706B2C" w14:paraId="374CE1F4" w14:textId="77777777">
            <w:pPr>
              <w:tabs>
                <w:tab w:val="left" w:pos="12870"/>
                <w:tab w:val="left" w:pos="12960"/>
              </w:tabs>
              <w:spacing w:after="20"/>
              <w:jc w:val="center"/>
              <w:rPr>
                <w:rFonts w:ascii="Times New Roman" w:hAnsi="Times New Roman" w:cs="Times New Roman"/>
                <w:b/>
                <w:bCs/>
                <w:color w:val="000000"/>
                <w:sz w:val="24"/>
                <w:szCs w:val="24"/>
              </w:rPr>
            </w:pPr>
            <w:r w:rsidRPr="00654CA3">
              <w:rPr>
                <w:rFonts w:ascii="Times New Roman" w:hAnsi="Times New Roman" w:cs="Times New Roman"/>
                <w:b/>
                <w:bCs/>
                <w:color w:val="000000"/>
                <w:sz w:val="24"/>
                <w:szCs w:val="24"/>
              </w:rPr>
              <w:t>Rationale for Requiring the Data</w:t>
            </w:r>
          </w:p>
        </w:tc>
      </w:tr>
      <w:tr w:rsidRPr="00706B2C" w:rsidR="00706B2C" w:rsidTr="00247C04" w14:paraId="58ED79C7" w14:textId="77777777">
        <w:tc>
          <w:tcPr>
            <w:tcW w:w="9828" w:type="dxa"/>
          </w:tcPr>
          <w:p w:rsidRPr="00AC0D81" w:rsidR="00706B2C" w:rsidP="00AC0D81" w:rsidRDefault="00414DE3" w14:paraId="5AC1D3F6" w14:textId="5BE659EF">
            <w:pPr>
              <w:rPr>
                <w:rFonts w:ascii="Times New Roman" w:hAnsi="Times New Roman" w:cs="Times New Roman" w:eastAsiaTheme="minorEastAsia"/>
                <w:color w:val="000000"/>
                <w:sz w:val="24"/>
                <w:szCs w:val="24"/>
                <w:lang w:bidi="en-US"/>
              </w:rPr>
            </w:pPr>
            <w:r>
              <w:rPr>
                <w:rFonts w:ascii="Times New Roman" w:hAnsi="Times New Roman" w:cs="Times New Roman" w:eastAsiaTheme="minorEastAsia"/>
                <w:color w:val="000000"/>
                <w:sz w:val="24"/>
                <w:szCs w:val="24"/>
                <w:lang w:bidi="en-US"/>
              </w:rPr>
              <w:t>A</w:t>
            </w:r>
            <w:r w:rsidRPr="00654CA3" w:rsidR="00706B2C">
              <w:rPr>
                <w:rFonts w:ascii="Times New Roman" w:hAnsi="Times New Roman" w:cs="Times New Roman" w:eastAsiaTheme="minorEastAsia"/>
                <w:color w:val="000000"/>
                <w:sz w:val="24"/>
                <w:szCs w:val="24"/>
                <w:lang w:bidi="en-US"/>
              </w:rPr>
              <w:t xml:space="preserve"> reproductive</w:t>
            </w:r>
            <w:r w:rsidRPr="00654CA3" w:rsidR="00706B2C">
              <w:rPr>
                <w:rFonts w:ascii="Times New Roman" w:hAnsi="Times New Roman" w:cs="Times New Roman" w:eastAsiaTheme="minorEastAsia"/>
                <w:sz w:val="24"/>
                <w:szCs w:val="24"/>
                <w:lang w:bidi="en-US"/>
              </w:rPr>
              <w:t xml:space="preserve"> study provides </w:t>
            </w:r>
            <w:r w:rsidRPr="00654CA3" w:rsidR="00706B2C">
              <w:rPr>
                <w:rFonts w:ascii="Times New Roman" w:hAnsi="Times New Roman" w:cs="Times New Roman" w:eastAsiaTheme="minorEastAsia"/>
                <w:color w:val="000000"/>
                <w:sz w:val="24"/>
                <w:szCs w:val="24"/>
                <w:lang w:bidi="en-US"/>
              </w:rPr>
              <w:t xml:space="preserve">critical scientific information needed to characterize potential hazards during </w:t>
            </w:r>
            <w:r w:rsidRPr="00654CA3" w:rsidR="00706B2C">
              <w:rPr>
                <w:rFonts w:ascii="Times New Roman" w:hAnsi="Times New Roman" w:cs="Times New Roman" w:eastAsiaTheme="minorEastAsia"/>
                <w:i/>
                <w:iCs/>
                <w:color w:val="000000"/>
                <w:sz w:val="24"/>
                <w:szCs w:val="24"/>
                <w:lang w:bidi="en-US"/>
              </w:rPr>
              <w:t>in utero</w:t>
            </w:r>
            <w:r w:rsidRPr="00654CA3" w:rsidR="00706B2C">
              <w:rPr>
                <w:rFonts w:ascii="Times New Roman" w:hAnsi="Times New Roman" w:cs="Times New Roman" w:eastAsiaTheme="minorEastAsia"/>
                <w:color w:val="000000"/>
                <w:sz w:val="24"/>
                <w:szCs w:val="24"/>
                <w:lang w:bidi="en-US"/>
              </w:rPr>
              <w:t xml:space="preserve"> fetal development as well as development of infants and children.</w:t>
            </w:r>
            <w:r w:rsidR="00AC0D81">
              <w:rPr>
                <w:rFonts w:ascii="Times New Roman" w:hAnsi="Times New Roman" w:cs="Times New Roman" w:eastAsiaTheme="minorEastAsia"/>
                <w:color w:val="000000"/>
                <w:sz w:val="24"/>
                <w:szCs w:val="24"/>
                <w:lang w:bidi="en-US"/>
              </w:rPr>
              <w:t xml:space="preserve">  E</w:t>
            </w:r>
            <w:r>
              <w:rPr>
                <w:rFonts w:ascii="Times New Roman" w:hAnsi="Times New Roman" w:cs="Times New Roman" w:eastAsiaTheme="minorEastAsia"/>
                <w:color w:val="000000"/>
                <w:sz w:val="24"/>
                <w:szCs w:val="24"/>
                <w:lang w:bidi="en-US"/>
              </w:rPr>
              <w:t xml:space="preserve">xposure to </w:t>
            </w:r>
            <w:r w:rsidRPr="00414DE3">
              <w:rPr>
                <w:rFonts w:ascii="Times New Roman" w:hAnsi="Times New Roman" w:cs="Times New Roman" w:eastAsiaTheme="minorEastAsia"/>
                <w:color w:val="000000"/>
                <w:sz w:val="24"/>
                <w:szCs w:val="24"/>
                <w:lang w:bidi="en-US"/>
              </w:rPr>
              <w:t>pesticides</w:t>
            </w:r>
            <w:r>
              <w:rPr>
                <w:rFonts w:ascii="Times New Roman" w:hAnsi="Times New Roman" w:cs="Times New Roman" w:eastAsiaTheme="minorEastAsia"/>
                <w:color w:val="000000"/>
                <w:sz w:val="24"/>
                <w:szCs w:val="24"/>
                <w:lang w:bidi="en-US"/>
              </w:rPr>
              <w:t xml:space="preserve"> that</w:t>
            </w:r>
            <w:r w:rsidRPr="00414DE3">
              <w:rPr>
                <w:rFonts w:ascii="Times New Roman" w:hAnsi="Times New Roman" w:cs="Times New Roman" w:eastAsiaTheme="minorEastAsia"/>
                <w:color w:val="000000"/>
                <w:sz w:val="24"/>
                <w:szCs w:val="24"/>
                <w:lang w:bidi="en-US"/>
              </w:rPr>
              <w:t xml:space="preserve"> are highly volatile or are gases</w:t>
            </w:r>
            <w:r>
              <w:rPr>
                <w:rFonts w:ascii="Times New Roman" w:hAnsi="Times New Roman" w:cs="Times New Roman" w:eastAsiaTheme="minorEastAsia"/>
                <w:color w:val="000000"/>
                <w:sz w:val="24"/>
                <w:szCs w:val="24"/>
                <w:lang w:bidi="en-US"/>
              </w:rPr>
              <w:t xml:space="preserve">, such as fumigants, </w:t>
            </w:r>
            <w:r w:rsidRPr="00654CA3" w:rsidR="00706B2C">
              <w:rPr>
                <w:rFonts w:ascii="Times New Roman" w:hAnsi="Times New Roman" w:cs="Times New Roman" w:eastAsiaTheme="minorEastAsia"/>
                <w:color w:val="000000"/>
                <w:sz w:val="24"/>
                <w:szCs w:val="24"/>
                <w:lang w:bidi="en-US"/>
              </w:rPr>
              <w:t>occur</w:t>
            </w:r>
            <w:r w:rsidRPr="00654CA3" w:rsidR="00593F15">
              <w:rPr>
                <w:rFonts w:ascii="Times New Roman" w:hAnsi="Times New Roman" w:cs="Times New Roman" w:eastAsiaTheme="minorEastAsia"/>
                <w:color w:val="000000"/>
                <w:sz w:val="24"/>
                <w:szCs w:val="24"/>
                <w:lang w:bidi="en-US"/>
              </w:rPr>
              <w:t>s</w:t>
            </w:r>
            <w:r w:rsidRPr="00654CA3" w:rsidR="00706B2C">
              <w:rPr>
                <w:rFonts w:ascii="Times New Roman" w:hAnsi="Times New Roman" w:cs="Times New Roman" w:eastAsiaTheme="minorEastAsia"/>
                <w:color w:val="000000"/>
                <w:sz w:val="24"/>
                <w:szCs w:val="24"/>
                <w:lang w:bidi="en-US"/>
              </w:rPr>
              <w:t xml:space="preserve"> via the inhalation route, and data evaluating the potential impact of these compounds on the reproductive system is not available,</w:t>
            </w:r>
            <w:r w:rsidR="009539B5">
              <w:rPr>
                <w:rFonts w:ascii="Times New Roman" w:hAnsi="Times New Roman" w:cs="Times New Roman" w:eastAsiaTheme="minorEastAsia"/>
                <w:color w:val="000000"/>
                <w:sz w:val="24"/>
                <w:szCs w:val="24"/>
                <w:lang w:bidi="en-US"/>
              </w:rPr>
              <w:t xml:space="preserve"> therefore</w:t>
            </w:r>
            <w:r w:rsidRPr="00654CA3" w:rsidR="00706B2C">
              <w:rPr>
                <w:rFonts w:ascii="Times New Roman" w:hAnsi="Times New Roman" w:cs="Times New Roman" w:eastAsiaTheme="minorEastAsia"/>
                <w:color w:val="000000"/>
                <w:sz w:val="24"/>
                <w:szCs w:val="24"/>
                <w:lang w:bidi="en-US"/>
              </w:rPr>
              <w:t xml:space="preserve"> an extended one- generation reproductive toxicity study via the inhalation route is</w:t>
            </w:r>
            <w:r w:rsidR="00A50968">
              <w:rPr>
                <w:rFonts w:ascii="Times New Roman" w:hAnsi="Times New Roman" w:cs="Times New Roman" w:eastAsiaTheme="minorEastAsia"/>
                <w:color w:val="000000"/>
                <w:sz w:val="24"/>
                <w:szCs w:val="24"/>
                <w:lang w:bidi="en-US"/>
              </w:rPr>
              <w:t xml:space="preserve"> needed.</w:t>
            </w:r>
            <w:r>
              <w:rPr>
                <w:rFonts w:ascii="Times New Roman" w:hAnsi="Times New Roman" w:cs="Times New Roman" w:eastAsiaTheme="minorEastAsia"/>
                <w:color w:val="000000"/>
                <w:sz w:val="24"/>
                <w:szCs w:val="24"/>
                <w:lang w:bidi="en-US"/>
              </w:rPr>
              <w:t xml:space="preserve">  </w:t>
            </w:r>
            <w:r w:rsidRPr="00654CA3" w:rsidR="00706B2C">
              <w:rPr>
                <w:rFonts w:ascii="Times New Roman" w:hAnsi="Times New Roman" w:cs="Times New Roman" w:eastAsiaTheme="minorEastAsia"/>
                <w:color w:val="000000"/>
                <w:sz w:val="24"/>
                <w:szCs w:val="24"/>
                <w:lang w:bidi="en-US"/>
              </w:rPr>
              <w:t xml:space="preserve">Given that there could be potential repeat inhalation exposure to subpopulations residing near </w:t>
            </w:r>
            <w:r w:rsidRPr="00654CA3" w:rsidR="00593F15">
              <w:rPr>
                <w:rFonts w:ascii="Times New Roman" w:hAnsi="Times New Roman" w:cs="Times New Roman" w:eastAsiaTheme="minorEastAsia"/>
                <w:color w:val="000000"/>
                <w:sz w:val="24"/>
                <w:szCs w:val="24"/>
                <w:lang w:bidi="en-US"/>
              </w:rPr>
              <w:t>fumigant</w:t>
            </w:r>
            <w:r w:rsidRPr="00654CA3" w:rsidR="00706B2C">
              <w:rPr>
                <w:rFonts w:ascii="Times New Roman" w:hAnsi="Times New Roman" w:cs="Times New Roman" w:eastAsiaTheme="minorEastAsia"/>
                <w:color w:val="000000"/>
                <w:sz w:val="24"/>
                <w:szCs w:val="24"/>
                <w:lang w:bidi="en-US"/>
              </w:rPr>
              <w:t xml:space="preserve"> application sites (i.e. women that could potentially become pregnant, infants and children), an inhalation reproductive toxicity study is needed to conduct a complete and comprehensive inhalation assessment of potential critical post-natal toxicological effects.  The extended one-generation reproductive toxicity study</w:t>
            </w:r>
            <w:r w:rsidR="00AC0D81">
              <w:rPr>
                <w:rFonts w:ascii="Times New Roman" w:hAnsi="Times New Roman" w:cs="Times New Roman" w:eastAsiaTheme="minorEastAsia"/>
                <w:color w:val="000000"/>
                <w:sz w:val="24"/>
                <w:szCs w:val="24"/>
                <w:lang w:bidi="en-US"/>
              </w:rPr>
              <w:t xml:space="preserve"> (</w:t>
            </w:r>
            <w:r w:rsidRPr="00AC0D81" w:rsidR="00AC0D81">
              <w:rPr>
                <w:rFonts w:ascii="Times New Roman" w:hAnsi="Times New Roman" w:cs="Times New Roman" w:eastAsiaTheme="minorEastAsia"/>
                <w:color w:val="000000"/>
                <w:sz w:val="24"/>
                <w:szCs w:val="24"/>
                <w:lang w:bidi="en-US"/>
              </w:rPr>
              <w:t>EOGRTS</w:t>
            </w:r>
            <w:r w:rsidR="00AC0D81">
              <w:rPr>
                <w:rFonts w:ascii="Times New Roman" w:hAnsi="Times New Roman" w:cs="Times New Roman" w:eastAsiaTheme="minorEastAsia"/>
                <w:color w:val="000000"/>
                <w:sz w:val="24"/>
                <w:szCs w:val="24"/>
                <w:lang w:bidi="en-US"/>
              </w:rPr>
              <w:t>)</w:t>
            </w:r>
            <w:r w:rsidRPr="00654CA3" w:rsidR="00706B2C">
              <w:rPr>
                <w:rFonts w:ascii="Times New Roman" w:hAnsi="Times New Roman" w:cs="Times New Roman" w:eastAsiaTheme="minorEastAsia"/>
                <w:color w:val="000000"/>
                <w:sz w:val="24"/>
                <w:szCs w:val="24"/>
                <w:lang w:bidi="en-US"/>
              </w:rPr>
              <w:t xml:space="preserve"> would allow for the integrated evaluation of multiple organ systems (with an emphasis on the nervous, immune, and reproductive systems) across several periods of development from conception through adulthood.  </w:t>
            </w:r>
          </w:p>
        </w:tc>
      </w:tr>
      <w:tr w:rsidRPr="00706B2C" w:rsidR="00706B2C" w:rsidTr="00247C04" w14:paraId="3E83DD40" w14:textId="77777777">
        <w:tc>
          <w:tcPr>
            <w:tcW w:w="9828" w:type="dxa"/>
            <w:shd w:val="clear" w:color="auto" w:fill="DDD9C3" w:themeFill="background2" w:themeFillShade="E6"/>
          </w:tcPr>
          <w:p w:rsidRPr="00654CA3" w:rsidR="00706B2C" w:rsidP="00247C04" w:rsidRDefault="00706B2C" w14:paraId="2965B956" w14:textId="77777777">
            <w:pPr>
              <w:tabs>
                <w:tab w:val="left" w:pos="12870"/>
                <w:tab w:val="left" w:pos="12960"/>
              </w:tabs>
              <w:spacing w:after="20"/>
              <w:jc w:val="center"/>
              <w:rPr>
                <w:rFonts w:ascii="Times New Roman" w:hAnsi="Times New Roman" w:cs="Times New Roman"/>
                <w:b/>
                <w:bCs/>
                <w:color w:val="000000"/>
                <w:sz w:val="24"/>
                <w:szCs w:val="24"/>
              </w:rPr>
            </w:pPr>
            <w:r w:rsidRPr="00654CA3">
              <w:rPr>
                <w:rFonts w:ascii="Times New Roman" w:hAnsi="Times New Roman" w:cs="Times New Roman"/>
                <w:b/>
                <w:bCs/>
                <w:color w:val="000000"/>
                <w:sz w:val="24"/>
                <w:szCs w:val="24"/>
              </w:rPr>
              <w:t>Practical Utility of the Data</w:t>
            </w:r>
          </w:p>
        </w:tc>
      </w:tr>
      <w:tr w:rsidRPr="00706B2C" w:rsidR="00706B2C" w:rsidTr="00247C04" w14:paraId="1B5B22C3" w14:textId="77777777">
        <w:trPr>
          <w:trHeight w:val="287"/>
        </w:trPr>
        <w:tc>
          <w:tcPr>
            <w:tcW w:w="9828" w:type="dxa"/>
          </w:tcPr>
          <w:p w:rsidRPr="00654CA3" w:rsidR="00706B2C" w:rsidP="00706B2C" w:rsidRDefault="00706B2C" w14:paraId="3154D1E8" w14:textId="08C02A8E">
            <w:pPr>
              <w:rPr>
                <w:rFonts w:ascii="Times New Roman" w:hAnsi="Times New Roman" w:eastAsiaTheme="minorEastAsia"/>
                <w:b/>
                <w:bCs/>
                <w:color w:val="000000"/>
                <w:sz w:val="24"/>
                <w:szCs w:val="24"/>
                <w:lang w:bidi="en-US"/>
              </w:rPr>
            </w:pPr>
            <w:r w:rsidRPr="00654CA3">
              <w:rPr>
                <w:rFonts w:ascii="Times New Roman" w:hAnsi="Times New Roman" w:eastAsiaTheme="minorEastAsia"/>
                <w:b/>
                <w:bCs/>
                <w:color w:val="000000"/>
                <w:sz w:val="24"/>
                <w:szCs w:val="24"/>
                <w:lang w:bidi="en-US"/>
              </w:rPr>
              <w:t>How will the data be used?</w:t>
            </w:r>
          </w:p>
          <w:p w:rsidRPr="00AC0D81" w:rsidR="00A44CDD" w:rsidP="00A44CDD" w:rsidRDefault="00AC0D81" w14:paraId="1E0585BA" w14:textId="2FD6B866">
            <w:pPr>
              <w:rPr>
                <w:rFonts w:ascii="Times New Roman" w:hAnsi="Times New Roman" w:eastAsiaTheme="minorEastAsia"/>
                <w:color w:val="000000"/>
                <w:sz w:val="24"/>
                <w:szCs w:val="24"/>
                <w:lang w:bidi="en-US"/>
              </w:rPr>
            </w:pPr>
            <w:r w:rsidRPr="00AC0D81">
              <w:rPr>
                <w:rFonts w:ascii="Times New Roman" w:hAnsi="Times New Roman" w:eastAsiaTheme="minorEastAsia"/>
                <w:sz w:val="24"/>
                <w:szCs w:val="24"/>
                <w:lang w:bidi="en-US"/>
              </w:rPr>
              <w:t xml:space="preserve">The Agency will use these data to confirm or revise the FQPA safety factor used in the risk assessment.  </w:t>
            </w:r>
            <w:r w:rsidRPr="00654CA3" w:rsidR="00706B2C">
              <w:rPr>
                <w:rFonts w:ascii="Times New Roman" w:hAnsi="Times New Roman" w:eastAsiaTheme="minorEastAsia"/>
                <w:color w:val="000000"/>
                <w:sz w:val="24"/>
                <w:szCs w:val="24"/>
                <w:lang w:bidi="en-US"/>
              </w:rPr>
              <w:t>In the absence of inhalation data</w:t>
            </w:r>
            <w:r w:rsidR="00A44CDD">
              <w:rPr>
                <w:rFonts w:ascii="Times New Roman" w:hAnsi="Times New Roman" w:eastAsiaTheme="minorEastAsia"/>
                <w:color w:val="000000"/>
                <w:sz w:val="24"/>
                <w:szCs w:val="24"/>
                <w:lang w:bidi="en-US"/>
              </w:rPr>
              <w:t>, s</w:t>
            </w:r>
            <w:r w:rsidRPr="00654CA3" w:rsidR="00706B2C">
              <w:rPr>
                <w:rFonts w:ascii="Times New Roman" w:hAnsi="Times New Roman" w:eastAsiaTheme="minorEastAsia"/>
                <w:color w:val="000000"/>
                <w:sz w:val="24"/>
                <w:szCs w:val="24"/>
                <w:lang w:bidi="en-US"/>
              </w:rPr>
              <w:t xml:space="preserve">ignificant uncertainties remain concerning pre- and post-natal exposures.  The availability of an EOGRTS would be used by the Agency to address these uncertainties. </w:t>
            </w:r>
            <w:r w:rsidRPr="00654CA3" w:rsidR="00706B2C">
              <w:rPr>
                <w:rFonts w:ascii="Times New Roman" w:hAnsi="Times New Roman" w:eastAsiaTheme="minorEastAsia"/>
                <w:sz w:val="24"/>
                <w:szCs w:val="24"/>
                <w:lang w:bidi="en-US"/>
              </w:rPr>
              <w:t xml:space="preserve"> </w:t>
            </w:r>
          </w:p>
          <w:p w:rsidRPr="00A44CDD" w:rsidR="00706B2C" w:rsidP="00706B2C" w:rsidRDefault="00706B2C" w14:paraId="54E7FF3E" w14:textId="275F78FD">
            <w:pPr>
              <w:rPr>
                <w:rFonts w:ascii="Times New Roman" w:hAnsi="Times New Roman" w:eastAsiaTheme="minorEastAsia"/>
                <w:color w:val="000000"/>
                <w:sz w:val="24"/>
                <w:szCs w:val="24"/>
                <w:lang w:bidi="en-US"/>
              </w:rPr>
            </w:pPr>
          </w:p>
          <w:p w:rsidRPr="00654CA3" w:rsidR="00706B2C" w:rsidP="00706B2C" w:rsidRDefault="00706B2C" w14:paraId="6337E316" w14:textId="77777777">
            <w:pPr>
              <w:rPr>
                <w:rFonts w:ascii="Times New Roman" w:hAnsi="Times New Roman" w:eastAsiaTheme="minorEastAsia"/>
                <w:sz w:val="24"/>
                <w:szCs w:val="24"/>
                <w:lang w:bidi="en-US"/>
              </w:rPr>
            </w:pPr>
            <w:r w:rsidRPr="00654CA3">
              <w:rPr>
                <w:rFonts w:ascii="Times New Roman" w:hAnsi="Times New Roman" w:eastAsiaTheme="minorEastAsia"/>
                <w:b/>
                <w:color w:val="000000"/>
                <w:sz w:val="24"/>
                <w:szCs w:val="24"/>
                <w:lang w:bidi="en-US"/>
              </w:rPr>
              <w:t>How could the data impact the Agency’s future decision-making?</w:t>
            </w:r>
          </w:p>
          <w:p w:rsidRPr="00BD30F9" w:rsidR="00AC0D81" w:rsidP="009539B5" w:rsidRDefault="00AC0D81" w14:paraId="63CBC540" w14:textId="0C1C5D8C">
            <w:pPr>
              <w:tabs>
                <w:tab w:val="left" w:pos="12870"/>
                <w:tab w:val="left" w:pos="12960"/>
              </w:tabs>
              <w:spacing w:after="20"/>
              <w:rPr>
                <w:rFonts w:ascii="Times New Roman" w:hAnsi="Times New Roman" w:eastAsia="Calibri" w:cs="Times New Roman"/>
                <w:sz w:val="24"/>
                <w:szCs w:val="24"/>
                <w:lang w:bidi="en-US"/>
              </w:rPr>
            </w:pPr>
            <w:r w:rsidRPr="00AC0D81">
              <w:rPr>
                <w:rFonts w:ascii="Times New Roman" w:hAnsi="Times New Roman" w:eastAsia="Calibri" w:cs="Times New Roman"/>
                <w:sz w:val="24"/>
                <w:szCs w:val="24"/>
                <w:lang w:bidi="en-US"/>
              </w:rPr>
              <w:t xml:space="preserve">The data will inform the determination required under FIFRA as to whether continued registration of a pesticide is likely to result in unreasonable adverse effects.  Without these data, the Agency may need to </w:t>
            </w:r>
            <w:r w:rsidR="009539B5">
              <w:rPr>
                <w:rFonts w:ascii="Times New Roman" w:hAnsi="Times New Roman" w:eastAsia="Calibri" w:cs="Times New Roman"/>
                <w:sz w:val="24"/>
                <w:szCs w:val="24"/>
                <w:lang w:bidi="en-US"/>
              </w:rPr>
              <w:t>retain the</w:t>
            </w:r>
            <w:r w:rsidRPr="00AC0D81">
              <w:rPr>
                <w:rFonts w:ascii="Times New Roman" w:hAnsi="Times New Roman" w:eastAsia="Calibri" w:cs="Times New Roman"/>
                <w:sz w:val="24"/>
                <w:szCs w:val="24"/>
                <w:lang w:bidi="en-US"/>
              </w:rPr>
              <w:t xml:space="preserve"> FQPA safety factor to the compound</w:t>
            </w:r>
            <w:r w:rsidR="00A44CDD">
              <w:rPr>
                <w:rFonts w:ascii="Times New Roman" w:hAnsi="Times New Roman" w:eastAsia="Calibri" w:cs="Times New Roman"/>
                <w:sz w:val="24"/>
                <w:szCs w:val="24"/>
                <w:lang w:bidi="en-US"/>
              </w:rPr>
              <w:t xml:space="preserve"> in the risk </w:t>
            </w:r>
            <w:r w:rsidRPr="00AC0D81">
              <w:rPr>
                <w:rFonts w:ascii="Times New Roman" w:hAnsi="Times New Roman" w:eastAsia="Calibri" w:cs="Times New Roman"/>
                <w:sz w:val="24"/>
                <w:szCs w:val="24"/>
                <w:lang w:bidi="en-US"/>
              </w:rPr>
              <w:t xml:space="preserve">assessment, </w:t>
            </w:r>
            <w:r w:rsidRPr="00AC0D81">
              <w:rPr>
                <w:rFonts w:ascii="Times New Roman" w:hAnsi="Times New Roman" w:eastAsia="Calibri" w:cs="Times New Roman"/>
                <w:sz w:val="24"/>
                <w:szCs w:val="24"/>
                <w:lang w:bidi="en-US"/>
              </w:rPr>
              <w:lastRenderedPageBreak/>
              <w:t>which could yield risk estimates above the Agency’s level of concern and necessitate the implementation of mitigation measures, such as reduced application rates and cancellation of some uses.  Moreover, EPA may need to presume risk which will limit the flexibility of pesticide products to comply with FIFRA and</w:t>
            </w:r>
            <w:r>
              <w:rPr>
                <w:rFonts w:ascii="Times New Roman" w:hAnsi="Times New Roman" w:eastAsia="Calibri" w:cs="Times New Roman"/>
                <w:sz w:val="24"/>
                <w:szCs w:val="24"/>
                <w:lang w:bidi="en-US"/>
              </w:rPr>
              <w:t xml:space="preserve"> FQPA, and</w:t>
            </w:r>
            <w:r w:rsidRPr="00AC0D81">
              <w:rPr>
                <w:rFonts w:ascii="Times New Roman" w:hAnsi="Times New Roman" w:eastAsia="Calibri" w:cs="Times New Roman"/>
                <w:sz w:val="24"/>
                <w:szCs w:val="24"/>
                <w:lang w:bidi="en-US"/>
              </w:rPr>
              <w:t xml:space="preserve"> could result in</w:t>
            </w:r>
            <w:r w:rsidR="00BD30F9">
              <w:rPr>
                <w:rFonts w:ascii="Times New Roman" w:hAnsi="Times New Roman" w:eastAsia="Calibri" w:cs="Times New Roman"/>
                <w:sz w:val="24"/>
                <w:szCs w:val="24"/>
                <w:lang w:bidi="en-US"/>
              </w:rPr>
              <w:t xml:space="preserve"> significant use restrictions.</w:t>
            </w:r>
          </w:p>
        </w:tc>
      </w:tr>
    </w:tbl>
    <w:p w:rsidR="00371C90" w:rsidP="00E8021D" w:rsidRDefault="00371C90" w14:paraId="3EBF524D" w14:textId="28E51FF0">
      <w:pPr>
        <w:pStyle w:val="Heading1"/>
      </w:pPr>
      <w:bookmarkStart w:name="_Toc434465274" w:id="95"/>
      <w:bookmarkStart w:name="_Toc63859154" w:id="96"/>
      <w:r>
        <w:lastRenderedPageBreak/>
        <w:t>OCCUPATIONAL &amp; RESIDENTIAL EXPOSURE</w:t>
      </w:r>
      <w:bookmarkEnd w:id="95"/>
      <w:bookmarkEnd w:id="96"/>
    </w:p>
    <w:tbl>
      <w:tblPr>
        <w:tblStyle w:val="TableGrid"/>
        <w:tblW w:w="0" w:type="auto"/>
        <w:tblInd w:w="-252" w:type="dxa"/>
        <w:tblLook w:val="04A0" w:firstRow="1" w:lastRow="0" w:firstColumn="1" w:lastColumn="0" w:noHBand="0" w:noVBand="1"/>
      </w:tblPr>
      <w:tblGrid>
        <w:gridCol w:w="9602"/>
      </w:tblGrid>
      <w:tr w:rsidRPr="00021764" w:rsidR="00021764" w:rsidTr="00AA0C2D" w14:paraId="63E59C27" w14:textId="77777777">
        <w:tc>
          <w:tcPr>
            <w:tcW w:w="9828" w:type="dxa"/>
            <w:shd w:val="clear" w:color="auto" w:fill="D6E3BC" w:themeFill="accent3" w:themeFillTint="66"/>
          </w:tcPr>
          <w:p w:rsidRPr="00021764" w:rsidR="00021764" w:rsidP="00E8021D" w:rsidRDefault="00AC5758" w14:paraId="068CD575" w14:textId="6C3F6071">
            <w:pPr>
              <w:pStyle w:val="Heading3"/>
              <w:outlineLvl w:val="2"/>
            </w:pPr>
            <w:bookmarkStart w:name="_Toc411338715" w:id="97"/>
            <w:bookmarkStart w:name="_Toc434465275" w:id="98"/>
            <w:bookmarkStart w:name="_Toc63859155" w:id="99"/>
            <w:r w:rsidRPr="00AC5758">
              <w:t>Water Concentration Studies (Swimming Pools &amp; Spas)</w:t>
            </w:r>
            <w:bookmarkEnd w:id="97"/>
            <w:bookmarkEnd w:id="98"/>
            <w:bookmarkEnd w:id="99"/>
            <w:r w:rsidRPr="00021764">
              <w:t xml:space="preserve"> </w:t>
            </w:r>
          </w:p>
        </w:tc>
      </w:tr>
      <w:tr w:rsidRPr="00AD3B89" w:rsidR="00021764" w:rsidTr="00AA0C2D" w14:paraId="13409027" w14:textId="77777777">
        <w:tc>
          <w:tcPr>
            <w:tcW w:w="9828" w:type="dxa"/>
            <w:shd w:val="clear" w:color="auto" w:fill="DDD9C3" w:themeFill="background2" w:themeFillShade="E6"/>
          </w:tcPr>
          <w:p w:rsidRPr="00AD3B89" w:rsidR="00021764" w:rsidP="00AA0C2D" w:rsidRDefault="00021764" w14:paraId="7AA47C46"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rsidRPr="00AD3B89" w:rsidR="00021764" w:rsidTr="00AA0C2D" w14:paraId="6CEEF34C" w14:textId="77777777">
        <w:tc>
          <w:tcPr>
            <w:tcW w:w="9828" w:type="dxa"/>
          </w:tcPr>
          <w:p w:rsidRPr="00AD3B89" w:rsidR="00021764" w:rsidP="00A120B5" w:rsidRDefault="00AC5758" w14:paraId="2EE6F26C" w14:textId="1ED8FF30">
            <w:pPr>
              <w:tabs>
                <w:tab w:val="left" w:pos="12870"/>
                <w:tab w:val="left" w:pos="12960"/>
              </w:tabs>
              <w:spacing w:after="20"/>
              <w:rPr>
                <w:rFonts w:ascii="Times New Roman" w:hAnsi="Times New Roman" w:cs="Times New Roman"/>
                <w:sz w:val="24"/>
                <w:szCs w:val="24"/>
              </w:rPr>
            </w:pPr>
            <w:r w:rsidRPr="00AC5758">
              <w:rPr>
                <w:rFonts w:ascii="Times New Roman" w:hAnsi="Times New Roman"/>
                <w:sz w:val="24"/>
              </w:rPr>
              <w:t>The concentration in the water of the parent material itself is known based on the label application rate (i.e., most pool chemicals provide a rate to be maintained or rate for shock treatments). However, under certain conditions (e.g., U.V. light, oxidation, temperature, etc.), certain pesticides used to treat swimming pools &amp; spas can break down to form</w:t>
            </w:r>
            <w:r w:rsidR="00A120B5">
              <w:rPr>
                <w:rFonts w:ascii="Times New Roman" w:hAnsi="Times New Roman"/>
                <w:sz w:val="24"/>
              </w:rPr>
              <w:t xml:space="preserve"> </w:t>
            </w:r>
            <w:r w:rsidRPr="00AC5758">
              <w:rPr>
                <w:rFonts w:ascii="Times New Roman" w:hAnsi="Times New Roman"/>
                <w:sz w:val="24"/>
              </w:rPr>
              <w:t>degradates as toxic</w:t>
            </w:r>
            <w:r w:rsidR="00084BE5">
              <w:rPr>
                <w:rFonts w:ascii="Times New Roman" w:hAnsi="Times New Roman"/>
                <w:sz w:val="24"/>
              </w:rPr>
              <w:t xml:space="preserve"> as</w:t>
            </w:r>
            <w:r w:rsidRPr="00AC5758">
              <w:rPr>
                <w:rFonts w:ascii="Times New Roman" w:hAnsi="Times New Roman"/>
                <w:sz w:val="24"/>
              </w:rPr>
              <w:t xml:space="preserve"> or more toxic than the parent compound.  Data on degradates are needed to determine potential exposure to those </w:t>
            </w:r>
            <w:r w:rsidR="00A120B5">
              <w:rPr>
                <w:rFonts w:ascii="Times New Roman" w:hAnsi="Times New Roman"/>
                <w:sz w:val="24"/>
              </w:rPr>
              <w:t xml:space="preserve">chemicals </w:t>
            </w:r>
            <w:r w:rsidRPr="00AC5758">
              <w:rPr>
                <w:rFonts w:ascii="Times New Roman" w:hAnsi="Times New Roman"/>
                <w:sz w:val="24"/>
              </w:rPr>
              <w:t>and to develop a conversion rate of the degradate</w:t>
            </w:r>
            <w:r w:rsidR="00A120B5">
              <w:rPr>
                <w:rFonts w:ascii="Times New Roman" w:hAnsi="Times New Roman"/>
                <w:sz w:val="24"/>
              </w:rPr>
              <w:t>, if applicable</w:t>
            </w:r>
            <w:r w:rsidR="00084BE5">
              <w:rPr>
                <w:rFonts w:ascii="Times New Roman" w:hAnsi="Times New Roman"/>
                <w:sz w:val="24"/>
              </w:rPr>
              <w:t>.</w:t>
            </w:r>
          </w:p>
        </w:tc>
      </w:tr>
      <w:tr w:rsidRPr="00AD3B89" w:rsidR="00021764" w:rsidTr="00AA0C2D" w14:paraId="4BE6AB8A" w14:textId="77777777">
        <w:tc>
          <w:tcPr>
            <w:tcW w:w="9828" w:type="dxa"/>
            <w:shd w:val="clear" w:color="auto" w:fill="DDD9C3" w:themeFill="background2" w:themeFillShade="E6"/>
          </w:tcPr>
          <w:p w:rsidRPr="00AD3B89" w:rsidR="00021764" w:rsidP="00AA0C2D" w:rsidRDefault="00021764" w14:paraId="25F89130"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rsidRPr="00AD3B89" w:rsidR="00021764" w:rsidTr="00AA0C2D" w14:paraId="237C6D20" w14:textId="77777777">
        <w:trPr>
          <w:trHeight w:val="287"/>
        </w:trPr>
        <w:tc>
          <w:tcPr>
            <w:tcW w:w="9828" w:type="dxa"/>
          </w:tcPr>
          <w:p w:rsidRPr="00F20746" w:rsidR="00021764" w:rsidP="00AA0C2D" w:rsidRDefault="00021764" w14:paraId="6B4FA373" w14:textId="77777777">
            <w:pPr>
              <w:tabs>
                <w:tab w:val="left" w:pos="12870"/>
                <w:tab w:val="left" w:pos="12960"/>
              </w:tabs>
              <w:spacing w:after="20"/>
              <w:rPr>
                <w:rFonts w:ascii="Times New Roman" w:hAnsi="Times New Roman" w:cs="Times New Roman"/>
                <w:b/>
                <w:bCs/>
                <w:color w:val="000000"/>
                <w:sz w:val="24"/>
                <w:szCs w:val="24"/>
              </w:rPr>
            </w:pPr>
            <w:r w:rsidRPr="00F20746">
              <w:rPr>
                <w:rFonts w:ascii="Times New Roman" w:hAnsi="Times New Roman" w:cs="Times New Roman"/>
                <w:b/>
                <w:bCs/>
                <w:color w:val="000000"/>
                <w:sz w:val="24"/>
                <w:szCs w:val="24"/>
              </w:rPr>
              <w:t xml:space="preserve">How will the data be used?  </w:t>
            </w:r>
          </w:p>
          <w:p w:rsidR="00AC5758" w:rsidP="00AC5758" w:rsidRDefault="00AC5758" w14:paraId="22038F17" w14:textId="6DA69A43">
            <w:pPr>
              <w:spacing w:after="20"/>
              <w:rPr>
                <w:rFonts w:ascii="Times New Roman" w:hAnsi="Times New Roman" w:cs="Times New Roman"/>
                <w:color w:val="000000"/>
                <w:position w:val="6"/>
                <w:sz w:val="24"/>
                <w:szCs w:val="24"/>
              </w:rPr>
            </w:pPr>
            <w:r>
              <w:rPr>
                <w:rFonts w:ascii="Times New Roman" w:hAnsi="Times New Roman" w:cs="Times New Roman"/>
                <w:color w:val="000000"/>
                <w:position w:val="6"/>
                <w:sz w:val="24"/>
                <w:szCs w:val="24"/>
              </w:rPr>
              <w:t xml:space="preserve">The data will be used to develop a risk assessment and make a safety finding.  The available degradate concentrations in swimming pool &amp; spa water will be used to determine the magnitude of incidental oral exposure and risk.  Based on these data, the Agency can determine if labels need to be adjusted or refined. </w:t>
            </w:r>
          </w:p>
          <w:p w:rsidR="00021764" w:rsidP="00AA0C2D" w:rsidRDefault="00021764" w14:paraId="177E0A98" w14:textId="77777777">
            <w:pPr>
              <w:tabs>
                <w:tab w:val="left" w:pos="12870"/>
                <w:tab w:val="left" w:pos="12960"/>
              </w:tabs>
              <w:spacing w:after="20"/>
              <w:rPr>
                <w:rFonts w:ascii="Times New Roman" w:hAnsi="Times New Roman" w:cs="Times New Roman"/>
                <w:b/>
                <w:sz w:val="24"/>
                <w:szCs w:val="24"/>
              </w:rPr>
            </w:pPr>
          </w:p>
          <w:p w:rsidRPr="00F20746" w:rsidR="00021764" w:rsidP="00AA0C2D" w:rsidRDefault="00021764" w14:paraId="59692CCE" w14:textId="77777777">
            <w:pPr>
              <w:tabs>
                <w:tab w:val="left" w:pos="12870"/>
                <w:tab w:val="left" w:pos="12960"/>
              </w:tabs>
              <w:spacing w:after="20"/>
              <w:rPr>
                <w:rFonts w:ascii="Times New Roman" w:hAnsi="Times New Roman" w:cs="Times New Roman"/>
                <w:b/>
                <w:sz w:val="24"/>
                <w:szCs w:val="24"/>
              </w:rPr>
            </w:pPr>
            <w:r w:rsidRPr="00F20746">
              <w:rPr>
                <w:rFonts w:ascii="Times New Roman" w:hAnsi="Times New Roman" w:cs="Times New Roman"/>
                <w:b/>
                <w:sz w:val="24"/>
                <w:szCs w:val="24"/>
              </w:rPr>
              <w:t>How could the data impact the Agency’s future decision-making?</w:t>
            </w:r>
          </w:p>
          <w:p w:rsidRPr="00AD3B89" w:rsidR="00021764" w:rsidP="009539B5" w:rsidRDefault="00021764" w14:paraId="32E8AE88" w14:textId="392EE3CF">
            <w:pPr>
              <w:tabs>
                <w:tab w:val="left" w:pos="12870"/>
                <w:tab w:val="left" w:pos="12960"/>
              </w:tabs>
              <w:spacing w:after="20"/>
              <w:rPr>
                <w:rFonts w:ascii="Times New Roman" w:hAnsi="Times New Roman" w:cs="Times New Roman"/>
                <w:sz w:val="24"/>
                <w:szCs w:val="24"/>
              </w:rPr>
            </w:pPr>
            <w:r w:rsidRPr="000B77C4">
              <w:rPr>
                <w:rFonts w:ascii="Times New Roman" w:hAnsi="Times New Roman" w:cs="Times New Roman"/>
                <w:sz w:val="24"/>
                <w:szCs w:val="24"/>
              </w:rPr>
              <w:t xml:space="preserve">The data will inform the determination required under FIFRA as to whether continued registration of a pesticide is likely to result in unreasonable adverse effects.  Without these data, the Agency may need to </w:t>
            </w:r>
            <w:r w:rsidR="009539B5">
              <w:rPr>
                <w:rFonts w:ascii="Times New Roman" w:hAnsi="Times New Roman" w:cs="Times New Roman"/>
                <w:sz w:val="24"/>
                <w:szCs w:val="24"/>
              </w:rPr>
              <w:t>apply an</w:t>
            </w:r>
            <w:r w:rsidRPr="000B77C4">
              <w:rPr>
                <w:rFonts w:ascii="Times New Roman" w:hAnsi="Times New Roman" w:cs="Times New Roman"/>
                <w:sz w:val="24"/>
                <w:szCs w:val="24"/>
              </w:rPr>
              <w:t xml:space="preserve"> FQPA safety factor to the compound in the risk assessment, which could yield risk estimates above the Agency’s level of concern and necessitate the implementation of mitigation measures, such as reduced application rates and cancellation of some uses.  Moreover, EPA may need to presume risk which will limit the flexibility of pesticide products to comply with FIFRA and FQPA, and could result in significant use restrictions.  </w:t>
            </w:r>
          </w:p>
        </w:tc>
      </w:tr>
    </w:tbl>
    <w:p w:rsidRPr="00940495" w:rsidR="00021764" w:rsidP="00021764" w:rsidRDefault="00021764" w14:paraId="777336AB" w14:textId="77777777">
      <w:pPr>
        <w:spacing w:after="0" w:line="240" w:lineRule="auto"/>
        <w:rPr>
          <w:rFonts w:ascii="Times New Roman" w:hAnsi="Times New Roman" w:cs="Times New Roman"/>
        </w:rPr>
      </w:pPr>
    </w:p>
    <w:p w:rsidRPr="00371C90" w:rsidR="00021764" w:rsidP="00706B2C" w:rsidRDefault="00021764" w14:paraId="0D0A5077" w14:textId="77777777">
      <w:pPr>
        <w:tabs>
          <w:tab w:val="left" w:pos="12870"/>
          <w:tab w:val="left" w:pos="12960"/>
        </w:tabs>
        <w:spacing w:after="20"/>
        <w:rPr>
          <w:rFonts w:ascii="Times New Roman" w:hAnsi="Times New Roman" w:cs="Times New Roman"/>
          <w:b/>
          <w:sz w:val="28"/>
          <w:szCs w:val="28"/>
        </w:rPr>
      </w:pPr>
    </w:p>
    <w:tbl>
      <w:tblPr>
        <w:tblW w:w="981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810"/>
      </w:tblGrid>
      <w:tr w:rsidRPr="00AD3B89" w:rsidR="00BA0924" w:rsidTr="00BD30F9" w14:paraId="3BE01148" w14:textId="77777777">
        <w:trPr>
          <w:cantSplit/>
          <w:trHeight w:val="323"/>
        </w:trPr>
        <w:tc>
          <w:tcPr>
            <w:tcW w:w="9810" w:type="dxa"/>
            <w:tcBorders>
              <w:bottom w:val="single" w:color="auto" w:sz="4" w:space="0"/>
            </w:tcBorders>
            <w:shd w:val="clear" w:color="auto" w:fill="D6E3BC" w:themeFill="accent3" w:themeFillTint="66"/>
          </w:tcPr>
          <w:p w:rsidRPr="00AD3B89" w:rsidR="00BA0924" w:rsidP="00E8021D" w:rsidRDefault="00BA0924" w14:paraId="39423460" w14:textId="27EA68B5">
            <w:pPr>
              <w:pStyle w:val="Heading3"/>
            </w:pPr>
            <w:bookmarkStart w:name="MDFC" w:id="100"/>
            <w:bookmarkStart w:name="_Toc434465276" w:id="101"/>
            <w:bookmarkStart w:name="_Toc63859156" w:id="102"/>
            <w:r w:rsidRPr="00AD3B89">
              <w:t>Monitoring Data on Fumigated Commodities</w:t>
            </w:r>
            <w:bookmarkEnd w:id="100"/>
            <w:bookmarkEnd w:id="101"/>
            <w:bookmarkEnd w:id="102"/>
          </w:p>
        </w:tc>
      </w:tr>
      <w:tr w:rsidRPr="00AD3B89" w:rsidR="00BA0924" w:rsidTr="00371C90" w14:paraId="0FD52216" w14:textId="77777777">
        <w:trPr>
          <w:cantSplit/>
          <w:trHeight w:val="323"/>
        </w:trPr>
        <w:tc>
          <w:tcPr>
            <w:tcW w:w="9810" w:type="dxa"/>
            <w:shd w:val="clear" w:color="auto" w:fill="DDD9C3" w:themeFill="background2" w:themeFillShade="E6"/>
          </w:tcPr>
          <w:p w:rsidRPr="00AD3B89" w:rsidR="00BA0924" w:rsidP="00AD3B89" w:rsidRDefault="00BA0924" w14:paraId="1E03B8CC"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rsidRPr="00AD3B89" w:rsidR="00BA0924" w:rsidTr="00371C90" w14:paraId="67AE2A3E" w14:textId="77777777">
        <w:tc>
          <w:tcPr>
            <w:tcW w:w="9810" w:type="dxa"/>
            <w:tcBorders>
              <w:bottom w:val="single" w:color="auto" w:sz="4" w:space="0"/>
            </w:tcBorders>
          </w:tcPr>
          <w:p w:rsidRPr="00AD3B89" w:rsidR="00BA0924" w:rsidP="00950056" w:rsidRDefault="00BA0924" w14:paraId="54F8CBC5" w14:textId="0AF3DC99">
            <w:pPr>
              <w:tabs>
                <w:tab w:val="left" w:pos="12870"/>
                <w:tab w:val="left" w:pos="12960"/>
              </w:tabs>
              <w:spacing w:after="20" w:line="240" w:lineRule="auto"/>
              <w:rPr>
                <w:rFonts w:ascii="Times New Roman" w:hAnsi="Times New Roman" w:cs="Times New Roman"/>
                <w:sz w:val="24"/>
                <w:szCs w:val="24"/>
                <w:highlight w:val="yellow"/>
              </w:rPr>
            </w:pPr>
            <w:r w:rsidRPr="00AD3B89">
              <w:rPr>
                <w:rFonts w:ascii="Times New Roman" w:hAnsi="Times New Roman" w:cs="Times New Roman"/>
                <w:sz w:val="24"/>
                <w:szCs w:val="24"/>
              </w:rPr>
              <w:t>The potential post</w:t>
            </w:r>
            <w:r w:rsidRPr="00AD3B89" w:rsidR="00C9713A">
              <w:rPr>
                <w:rFonts w:ascii="Times New Roman" w:hAnsi="Times New Roman" w:cs="Times New Roman"/>
                <w:sz w:val="24"/>
                <w:szCs w:val="24"/>
              </w:rPr>
              <w:t>-</w:t>
            </w:r>
            <w:r w:rsidRPr="00AD3B89">
              <w:rPr>
                <w:rFonts w:ascii="Times New Roman" w:hAnsi="Times New Roman" w:cs="Times New Roman"/>
                <w:sz w:val="24"/>
                <w:szCs w:val="24"/>
              </w:rPr>
              <w:t xml:space="preserve">application exposures associated with commodity fumigation were not quantitatively assessed when these uses were established. </w:t>
            </w:r>
            <w:r w:rsidR="00D07D64">
              <w:rPr>
                <w:rFonts w:ascii="Times New Roman" w:hAnsi="Times New Roman" w:cs="Times New Roman"/>
                <w:sz w:val="24"/>
                <w:szCs w:val="24"/>
              </w:rPr>
              <w:t xml:space="preserve"> </w:t>
            </w:r>
            <w:r w:rsidRPr="00AD3B89">
              <w:rPr>
                <w:rFonts w:ascii="Times New Roman" w:hAnsi="Times New Roman" w:cs="Times New Roman"/>
                <w:sz w:val="24"/>
                <w:szCs w:val="24"/>
              </w:rPr>
              <w:t xml:space="preserve">The Agency did not have monitoring data to directly measure emissions from fumigated commodities/materials.  These data will ensure that the Agency has the most accurate information possible on exposure to evaluate emission rates from treated commodities. </w:t>
            </w:r>
            <w:r w:rsidR="00950056">
              <w:rPr>
                <w:rFonts w:ascii="Times New Roman" w:hAnsi="Times New Roman" w:cs="Times New Roman"/>
                <w:sz w:val="24"/>
                <w:szCs w:val="24"/>
              </w:rPr>
              <w:t xml:space="preserve"> </w:t>
            </w:r>
            <w:r w:rsidRPr="00AD3B89">
              <w:rPr>
                <w:rFonts w:ascii="Times New Roman" w:hAnsi="Times New Roman" w:cs="Times New Roman"/>
                <w:sz w:val="24"/>
                <w:szCs w:val="24"/>
              </w:rPr>
              <w:t xml:space="preserve">Post-application risks estimates will be calculated for workers and will be used to determine if the potential for occupational exposure due to those emissions (i.e., for </w:t>
            </w:r>
            <w:r w:rsidRPr="00AD3B89">
              <w:rPr>
                <w:rFonts w:ascii="Times New Roman" w:hAnsi="Times New Roman" w:cs="Times New Roman"/>
                <w:sz w:val="24"/>
                <w:szCs w:val="24"/>
              </w:rPr>
              <w:lastRenderedPageBreak/>
              <w:t xml:space="preserve">post-application workers who must handle or receive treated commodities) is below the Agency’s level of concern.  </w:t>
            </w:r>
          </w:p>
        </w:tc>
      </w:tr>
      <w:tr w:rsidRPr="00AD3B89" w:rsidR="00BA0924" w:rsidTr="00371C90" w14:paraId="110A8F42" w14:textId="77777777">
        <w:tc>
          <w:tcPr>
            <w:tcW w:w="9810" w:type="dxa"/>
            <w:shd w:val="clear" w:color="auto" w:fill="DDD9C3" w:themeFill="background2" w:themeFillShade="E6"/>
          </w:tcPr>
          <w:p w:rsidRPr="00AD3B89" w:rsidR="00BA0924" w:rsidP="00AD3B89" w:rsidRDefault="00BA0924" w14:paraId="1F977906"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lastRenderedPageBreak/>
              <w:t>Practical Utility of the Data</w:t>
            </w:r>
          </w:p>
        </w:tc>
      </w:tr>
      <w:tr w:rsidRPr="00AD3B89" w:rsidR="00BA0924" w:rsidTr="00371C90" w14:paraId="3FB457C2" w14:textId="77777777">
        <w:tc>
          <w:tcPr>
            <w:tcW w:w="9810" w:type="dxa"/>
          </w:tcPr>
          <w:p w:rsidRPr="00AD3B89" w:rsidR="00BA0924" w:rsidP="00AD3B89" w:rsidRDefault="00BA0924" w14:paraId="5D2693AB" w14:textId="77777777">
            <w:pPr>
              <w:tabs>
                <w:tab w:val="left" w:pos="12870"/>
                <w:tab w:val="left" w:pos="12960"/>
              </w:tabs>
              <w:spacing w:after="20" w:line="240" w:lineRule="auto"/>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 xml:space="preserve">How will the data be used?  </w:t>
            </w:r>
          </w:p>
          <w:p w:rsidRPr="00AD3B89" w:rsidR="00BA0924" w:rsidP="00AD3B89" w:rsidRDefault="00C9713A" w14:paraId="2BFBE5E8" w14:textId="615C907B">
            <w:pPr>
              <w:tabs>
                <w:tab w:val="left" w:pos="12870"/>
                <w:tab w:val="left" w:pos="12960"/>
              </w:tabs>
              <w:autoSpaceDE w:val="0"/>
              <w:autoSpaceDN w:val="0"/>
              <w:adjustRightInd w:val="0"/>
              <w:spacing w:after="20" w:line="240" w:lineRule="auto"/>
              <w:rPr>
                <w:rFonts w:ascii="Times New Roman" w:hAnsi="Times New Roman" w:cs="Times New Roman"/>
                <w:sz w:val="24"/>
                <w:szCs w:val="24"/>
              </w:rPr>
            </w:pPr>
            <w:r w:rsidRPr="00AD3B89">
              <w:rPr>
                <w:rFonts w:ascii="Times New Roman" w:hAnsi="Times New Roman" w:cs="Times New Roman"/>
                <w:color w:val="000000"/>
                <w:sz w:val="24"/>
                <w:szCs w:val="24"/>
              </w:rPr>
              <w:t>T</w:t>
            </w:r>
            <w:r w:rsidRPr="00AD3B89" w:rsidR="00BA0924">
              <w:rPr>
                <w:rFonts w:ascii="Times New Roman" w:hAnsi="Times New Roman" w:cs="Times New Roman"/>
                <w:sz w:val="24"/>
                <w:szCs w:val="24"/>
              </w:rPr>
              <w:t>hese data will be used to determine if the exposure</w:t>
            </w:r>
            <w:r w:rsidRPr="00AD3B89">
              <w:rPr>
                <w:rFonts w:ascii="Times New Roman" w:hAnsi="Times New Roman" w:cs="Times New Roman"/>
                <w:sz w:val="24"/>
                <w:szCs w:val="24"/>
              </w:rPr>
              <w:t xml:space="preserve"> </w:t>
            </w:r>
            <w:r w:rsidRPr="00AD3B89" w:rsidR="00BA0924">
              <w:rPr>
                <w:rFonts w:ascii="Times New Roman" w:hAnsi="Times New Roman" w:cs="Times New Roman"/>
                <w:sz w:val="24"/>
                <w:szCs w:val="24"/>
              </w:rPr>
              <w:t xml:space="preserve">from handling treated commodities/materials is below the Agency’s level of concern. </w:t>
            </w:r>
            <w:r w:rsidR="00950056">
              <w:rPr>
                <w:rFonts w:ascii="Times New Roman" w:hAnsi="Times New Roman" w:cs="Times New Roman"/>
                <w:sz w:val="24"/>
                <w:szCs w:val="24"/>
              </w:rPr>
              <w:t xml:space="preserve"> </w:t>
            </w:r>
            <w:r w:rsidRPr="00AD3B89" w:rsidR="00BA0924">
              <w:rPr>
                <w:rFonts w:ascii="Times New Roman" w:hAnsi="Times New Roman" w:cs="Times New Roman"/>
                <w:sz w:val="24"/>
                <w:szCs w:val="24"/>
              </w:rPr>
              <w:t>In addition, these data will be used to inform emissions factors and buffer zone estimates during the treatment and aeration phases of the fumigations</w:t>
            </w:r>
            <w:r w:rsidR="00950056">
              <w:rPr>
                <w:rFonts w:ascii="Times New Roman" w:hAnsi="Times New Roman" w:cs="Times New Roman"/>
                <w:sz w:val="24"/>
                <w:szCs w:val="24"/>
              </w:rPr>
              <w:t xml:space="preserve"> of </w:t>
            </w:r>
            <w:r w:rsidRPr="00AD3B89" w:rsidR="00BA0924">
              <w:rPr>
                <w:rFonts w:ascii="Times New Roman" w:hAnsi="Times New Roman" w:cs="Times New Roman"/>
                <w:sz w:val="24"/>
                <w:szCs w:val="24"/>
              </w:rPr>
              <w:t>commodit</w:t>
            </w:r>
            <w:r w:rsidR="00950056">
              <w:rPr>
                <w:rFonts w:ascii="Times New Roman" w:hAnsi="Times New Roman" w:cs="Times New Roman"/>
                <w:sz w:val="24"/>
                <w:szCs w:val="24"/>
              </w:rPr>
              <w:t>ies</w:t>
            </w:r>
            <w:r w:rsidRPr="00AD3B89" w:rsidR="00BA0924">
              <w:rPr>
                <w:rFonts w:ascii="Times New Roman" w:hAnsi="Times New Roman" w:cs="Times New Roman"/>
                <w:sz w:val="24"/>
                <w:szCs w:val="24"/>
              </w:rPr>
              <w:t xml:space="preserve">. </w:t>
            </w:r>
          </w:p>
          <w:p w:rsidRPr="00AD3B89" w:rsidR="00BA0924" w:rsidP="00AD3B89" w:rsidRDefault="00BA0924" w14:paraId="79AFC680" w14:textId="77777777">
            <w:pPr>
              <w:tabs>
                <w:tab w:val="left" w:pos="12870"/>
                <w:tab w:val="left" w:pos="12960"/>
              </w:tabs>
              <w:spacing w:after="20" w:line="240" w:lineRule="auto"/>
              <w:rPr>
                <w:rFonts w:ascii="Times New Roman" w:hAnsi="Times New Roman" w:cs="Times New Roman"/>
                <w:sz w:val="24"/>
                <w:szCs w:val="24"/>
              </w:rPr>
            </w:pPr>
          </w:p>
          <w:p w:rsidRPr="00AD3B89" w:rsidR="00BA0924" w:rsidP="00AD3B89" w:rsidRDefault="00BA0924" w14:paraId="675F18CE" w14:textId="77777777">
            <w:pPr>
              <w:tabs>
                <w:tab w:val="left" w:pos="12870"/>
                <w:tab w:val="left" w:pos="12960"/>
              </w:tabs>
              <w:spacing w:after="20" w:line="240" w:lineRule="auto"/>
              <w:rPr>
                <w:rFonts w:ascii="Times New Roman" w:hAnsi="Times New Roman" w:cs="Times New Roman"/>
                <w:b/>
                <w:sz w:val="24"/>
                <w:szCs w:val="24"/>
              </w:rPr>
            </w:pPr>
            <w:r w:rsidRPr="00AD3B89">
              <w:rPr>
                <w:rFonts w:ascii="Times New Roman" w:hAnsi="Times New Roman" w:cs="Times New Roman"/>
                <w:b/>
                <w:sz w:val="24"/>
                <w:szCs w:val="24"/>
              </w:rPr>
              <w:t>How could the data impact the Agency’s future decision-making?</w:t>
            </w:r>
          </w:p>
          <w:p w:rsidRPr="00AD3B89" w:rsidR="00BA0924" w:rsidP="00AD3B89" w:rsidRDefault="00D07D64" w14:paraId="46477DDD" w14:textId="545B8693">
            <w:pPr>
              <w:tabs>
                <w:tab w:val="left" w:pos="12870"/>
                <w:tab w:val="left" w:pos="12960"/>
              </w:tabs>
              <w:spacing w:after="20" w:line="240" w:lineRule="auto"/>
              <w:rPr>
                <w:rFonts w:ascii="Times New Roman" w:hAnsi="Times New Roman" w:cs="Times New Roman"/>
                <w:sz w:val="24"/>
                <w:szCs w:val="24"/>
              </w:rPr>
            </w:pPr>
            <w:r w:rsidRPr="00D07D64">
              <w:rPr>
                <w:rFonts w:ascii="Times New Roman" w:hAnsi="Times New Roman" w:cs="Times New Roman"/>
                <w:sz w:val="24"/>
                <w:szCs w:val="24"/>
              </w:rPr>
              <w:t xml:space="preserve">The data will inform the determination required under FIFRA as to whether continued registration of a pesticide is likely to result in unreasonable adverse effects.  Without these data, the Agency may need to apply an FQPA safety factor to the compound in the risk assessment, which could yield risk estimates above the Agency’s level of concern and necessitate the implementation of mitigation measures, such as reduced application rates and cancellation of some uses.  Moreover, EPA may need to presume risk which will limit the flexibility of pesticide products to comply with FIFRA and FQPA, and could result in significant use restrictions.  </w:t>
            </w:r>
          </w:p>
        </w:tc>
      </w:tr>
    </w:tbl>
    <w:p w:rsidR="00BA0924" w:rsidP="00AD3B89" w:rsidRDefault="00BA0924" w14:paraId="04978A77" w14:textId="77777777">
      <w:pPr>
        <w:tabs>
          <w:tab w:val="left" w:pos="12870"/>
          <w:tab w:val="left" w:pos="12960"/>
        </w:tabs>
        <w:spacing w:after="20"/>
        <w:ind w:left="-360"/>
        <w:rPr>
          <w:rFonts w:ascii="Times New Roman" w:hAnsi="Times New Roman" w:cs="Times New Roman"/>
          <w:b/>
          <w:color w:val="000000"/>
          <w:sz w:val="24"/>
          <w:szCs w:val="24"/>
        </w:rPr>
      </w:pPr>
    </w:p>
    <w:p w:rsidRPr="00AD3B89" w:rsidR="00BA0924" w:rsidP="00AD3B89" w:rsidRDefault="00BA0924" w14:paraId="44A7BAAA" w14:textId="56469622">
      <w:pPr>
        <w:tabs>
          <w:tab w:val="left" w:pos="12870"/>
          <w:tab w:val="left" w:pos="12960"/>
        </w:tabs>
        <w:spacing w:after="20"/>
        <w:ind w:left="-360"/>
        <w:rPr>
          <w:rFonts w:ascii="Times New Roman" w:hAnsi="Times New Roman" w:cs="Times New Roman"/>
          <w:b/>
          <w:color w:val="000000"/>
          <w:sz w:val="24"/>
          <w:szCs w:val="24"/>
        </w:rPr>
      </w:pPr>
    </w:p>
    <w:tbl>
      <w:tblPr>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02"/>
      </w:tblGrid>
      <w:tr w:rsidRPr="00AD3B89" w:rsidR="00BA0924" w:rsidTr="00BD30F9" w14:paraId="2D2250B3" w14:textId="77777777">
        <w:tc>
          <w:tcPr>
            <w:tcW w:w="9828" w:type="dxa"/>
            <w:shd w:val="clear" w:color="auto" w:fill="D6E3BC" w:themeFill="accent3" w:themeFillTint="66"/>
          </w:tcPr>
          <w:p w:rsidRPr="00AD3B89" w:rsidR="00BA0924" w:rsidP="00E8021D" w:rsidRDefault="00BA0924" w14:paraId="71B0F7E0" w14:textId="6702562F">
            <w:pPr>
              <w:pStyle w:val="Heading3"/>
            </w:pPr>
            <w:bookmarkStart w:name="AAM" w:id="103"/>
            <w:bookmarkStart w:name="_Toc434465277" w:id="104"/>
            <w:bookmarkStart w:name="_Toc63859157" w:id="105"/>
            <w:r w:rsidRPr="00AD3B89">
              <w:t>Ambient Air Monitoring</w:t>
            </w:r>
            <w:bookmarkEnd w:id="103"/>
            <w:bookmarkEnd w:id="104"/>
            <w:bookmarkEnd w:id="105"/>
          </w:p>
        </w:tc>
      </w:tr>
      <w:tr w:rsidRPr="00AD3B89" w:rsidR="00BA0924" w:rsidTr="0046584C" w14:paraId="4FDE70CE" w14:textId="77777777">
        <w:tc>
          <w:tcPr>
            <w:tcW w:w="9828" w:type="dxa"/>
            <w:shd w:val="clear" w:color="auto" w:fill="DDD9C3" w:themeFill="background2" w:themeFillShade="E6"/>
          </w:tcPr>
          <w:p w:rsidRPr="00AD3B89" w:rsidR="00BA0924" w:rsidP="00AD3B89" w:rsidRDefault="00BA0924" w14:paraId="187EB47A"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rsidRPr="00AD3B89" w:rsidR="00BA0924" w:rsidTr="0046584C" w14:paraId="42474F69" w14:textId="77777777">
        <w:trPr>
          <w:trHeight w:val="647"/>
        </w:trPr>
        <w:tc>
          <w:tcPr>
            <w:tcW w:w="9828" w:type="dxa"/>
          </w:tcPr>
          <w:p w:rsidRPr="00BD30F9" w:rsidR="00BA0924" w:rsidP="00BD30F9" w:rsidRDefault="00D07D64" w14:paraId="062B32C4" w14:textId="574804C8">
            <w:pPr>
              <w:spacing w:after="20" w:line="240" w:lineRule="auto"/>
              <w:rPr>
                <w:rFonts w:ascii="Times New Roman" w:hAnsi="Times New Roman" w:cs="Times New Roman" w:eastAsiaTheme="minorEastAsia"/>
                <w:sz w:val="24"/>
                <w:szCs w:val="24"/>
                <w:highlight w:val="yellow"/>
                <w:lang w:bidi="en-US"/>
              </w:rPr>
            </w:pPr>
            <w:r w:rsidRPr="00D07D64">
              <w:rPr>
                <w:rFonts w:ascii="Times New Roman" w:hAnsi="Times New Roman" w:cs="Times New Roman" w:eastAsiaTheme="minorEastAsia"/>
                <w:sz w:val="24"/>
                <w:szCs w:val="24"/>
                <w:lang w:bidi="en-US"/>
              </w:rPr>
              <w:t>Exposure to pesticides that are highly volatile or are gases, such as fumigants, occurs via the inhalation route</w:t>
            </w:r>
            <w:r>
              <w:rPr>
                <w:rFonts w:ascii="Times New Roman" w:hAnsi="Times New Roman" w:cs="Times New Roman" w:eastAsiaTheme="minorEastAsia"/>
                <w:sz w:val="24"/>
                <w:szCs w:val="24"/>
                <w:lang w:bidi="en-US"/>
              </w:rPr>
              <w:t xml:space="preserve">.  </w:t>
            </w:r>
            <w:r w:rsidRPr="00AD3B89" w:rsidR="001769B8">
              <w:rPr>
                <w:rFonts w:ascii="Times New Roman" w:hAnsi="Times New Roman" w:cs="Times New Roman" w:eastAsiaTheme="minorEastAsia"/>
                <w:sz w:val="24"/>
                <w:szCs w:val="24"/>
                <w:lang w:bidi="en-US"/>
              </w:rPr>
              <w:t>Post-application inhalation exposure is predicted to occur for community populations near fumigated fields</w:t>
            </w:r>
            <w:r w:rsidR="00D931C0">
              <w:rPr>
                <w:rFonts w:ascii="Times New Roman" w:hAnsi="Times New Roman" w:cs="Times New Roman" w:eastAsiaTheme="minorEastAsia"/>
                <w:sz w:val="24"/>
                <w:szCs w:val="24"/>
                <w:lang w:bidi="en-US"/>
              </w:rPr>
              <w:t xml:space="preserve"> and fumigation (treatment) facilities</w:t>
            </w:r>
            <w:r w:rsidRPr="00AD3B89" w:rsidR="001769B8">
              <w:rPr>
                <w:rFonts w:ascii="Times New Roman" w:hAnsi="Times New Roman" w:cs="Times New Roman" w:eastAsiaTheme="minorEastAsia"/>
                <w:sz w:val="24"/>
                <w:szCs w:val="24"/>
                <w:lang w:bidi="en-US"/>
              </w:rPr>
              <w:t>.</w:t>
            </w:r>
            <w:r>
              <w:rPr>
                <w:rFonts w:ascii="Times New Roman" w:hAnsi="Times New Roman" w:cs="Times New Roman" w:eastAsiaTheme="minorEastAsia"/>
                <w:sz w:val="24"/>
                <w:szCs w:val="24"/>
                <w:lang w:bidi="en-US"/>
              </w:rPr>
              <w:t xml:space="preserve">  T</w:t>
            </w:r>
            <w:r w:rsidRPr="00AD3B89" w:rsidR="001769B8">
              <w:rPr>
                <w:rFonts w:ascii="Times New Roman" w:hAnsi="Times New Roman" w:cs="Times New Roman" w:eastAsiaTheme="minorEastAsia"/>
                <w:sz w:val="24"/>
                <w:szCs w:val="24"/>
                <w:lang w:bidi="en-US"/>
              </w:rPr>
              <w:t>his study is to determine whether exposures in high use areas from ambient levels</w:t>
            </w:r>
            <w:r>
              <w:rPr>
                <w:rFonts w:ascii="Times New Roman" w:hAnsi="Times New Roman" w:cs="Times New Roman" w:eastAsiaTheme="minorEastAsia"/>
                <w:sz w:val="24"/>
                <w:szCs w:val="24"/>
                <w:lang w:bidi="en-US"/>
              </w:rPr>
              <w:t xml:space="preserve"> ar</w:t>
            </w:r>
            <w:r w:rsidRPr="00AD3B89" w:rsidR="001769B8">
              <w:rPr>
                <w:rFonts w:ascii="Times New Roman" w:hAnsi="Times New Roman" w:cs="Times New Roman" w:eastAsiaTheme="minorEastAsia"/>
                <w:sz w:val="24"/>
                <w:szCs w:val="24"/>
                <w:lang w:bidi="en-US"/>
              </w:rPr>
              <w:t xml:space="preserve">e a concern.  This </w:t>
            </w:r>
            <w:r>
              <w:rPr>
                <w:rFonts w:ascii="Times New Roman" w:hAnsi="Times New Roman" w:cs="Times New Roman" w:eastAsiaTheme="minorEastAsia"/>
                <w:sz w:val="24"/>
                <w:szCs w:val="24"/>
                <w:lang w:bidi="en-US"/>
              </w:rPr>
              <w:t xml:space="preserve">data </w:t>
            </w:r>
            <w:r w:rsidRPr="00AD3B89" w:rsidR="001769B8">
              <w:rPr>
                <w:rFonts w:ascii="Times New Roman" w:hAnsi="Times New Roman" w:cs="Times New Roman" w:eastAsiaTheme="minorEastAsia"/>
                <w:sz w:val="24"/>
                <w:szCs w:val="24"/>
                <w:lang w:bidi="en-US"/>
              </w:rPr>
              <w:t>will also help EPA consider the proximity of use to populations, the proximity of use to sensitive sites, and the proximity of use to minority populations to address environmental justice concerns when mak</w:t>
            </w:r>
            <w:r w:rsidR="00BD30F9">
              <w:rPr>
                <w:rFonts w:ascii="Times New Roman" w:hAnsi="Times New Roman" w:cs="Times New Roman" w:eastAsiaTheme="minorEastAsia"/>
                <w:sz w:val="24"/>
                <w:szCs w:val="24"/>
                <w:lang w:bidi="en-US"/>
              </w:rPr>
              <w:t>ing risk management decisions.</w:t>
            </w:r>
          </w:p>
        </w:tc>
      </w:tr>
      <w:tr w:rsidRPr="00AD3B89" w:rsidR="00BA0924" w:rsidTr="0046584C" w14:paraId="54251028" w14:textId="77777777">
        <w:tc>
          <w:tcPr>
            <w:tcW w:w="9828" w:type="dxa"/>
            <w:shd w:val="clear" w:color="auto" w:fill="DDD9C3" w:themeFill="background2" w:themeFillShade="E6"/>
          </w:tcPr>
          <w:p w:rsidRPr="00AD3B89" w:rsidR="00BA0924" w:rsidP="00AD3B89" w:rsidRDefault="00BA0924" w14:paraId="44BE508D"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Practical Utility of the Data</w:t>
            </w:r>
          </w:p>
        </w:tc>
      </w:tr>
      <w:tr w:rsidRPr="00AD3B89" w:rsidR="00BA0924" w:rsidTr="0046584C" w14:paraId="2D412750" w14:textId="77777777">
        <w:tc>
          <w:tcPr>
            <w:tcW w:w="9828" w:type="dxa"/>
          </w:tcPr>
          <w:p w:rsidRPr="00AD3B89" w:rsidR="00BA0924" w:rsidP="00AD3B89" w:rsidRDefault="00BA0924" w14:paraId="2CE9ADB1" w14:textId="77777777">
            <w:pPr>
              <w:tabs>
                <w:tab w:val="left" w:pos="12870"/>
                <w:tab w:val="left" w:pos="12960"/>
              </w:tabs>
              <w:spacing w:after="20" w:line="240" w:lineRule="auto"/>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 xml:space="preserve">How will the data be used?  </w:t>
            </w:r>
          </w:p>
          <w:p w:rsidR="00BA0924" w:rsidP="00EB6B54" w:rsidRDefault="001769B8" w14:paraId="2A0040B4" w14:textId="7D866440">
            <w:pPr>
              <w:spacing w:after="20" w:line="240" w:lineRule="auto"/>
              <w:rPr>
                <w:rFonts w:ascii="Times New Roman" w:hAnsi="Times New Roman" w:cs="Times New Roman" w:eastAsiaTheme="minorEastAsia"/>
                <w:sz w:val="24"/>
                <w:szCs w:val="24"/>
                <w:lang w:bidi="en-US"/>
              </w:rPr>
            </w:pPr>
            <w:r w:rsidRPr="00AD3B89">
              <w:rPr>
                <w:rFonts w:ascii="Times New Roman" w:hAnsi="Times New Roman" w:cs="Times New Roman" w:eastAsiaTheme="minorEastAsia"/>
                <w:sz w:val="24"/>
                <w:szCs w:val="24"/>
                <w:lang w:bidi="en-US"/>
              </w:rPr>
              <w:t xml:space="preserve">These data will be used to </w:t>
            </w:r>
            <w:r w:rsidR="00EB6B54">
              <w:rPr>
                <w:rFonts w:ascii="Times New Roman" w:hAnsi="Times New Roman" w:cs="Times New Roman" w:eastAsiaTheme="minorEastAsia"/>
                <w:sz w:val="24"/>
                <w:szCs w:val="24"/>
                <w:lang w:bidi="en-US"/>
              </w:rPr>
              <w:t xml:space="preserve">in risk assessments to </w:t>
            </w:r>
            <w:r w:rsidRPr="00AD3B89">
              <w:rPr>
                <w:rFonts w:ascii="Times New Roman" w:hAnsi="Times New Roman" w:cs="Times New Roman" w:eastAsiaTheme="minorEastAsia"/>
                <w:sz w:val="24"/>
                <w:szCs w:val="24"/>
                <w:lang w:bidi="en-US"/>
              </w:rPr>
              <w:t>evaluate post-application inhalation exposure for communities near fumigation sites; potential maximum peak air concentrations in areas of high seasonal use</w:t>
            </w:r>
            <w:r w:rsidR="00EB6B54">
              <w:rPr>
                <w:rFonts w:ascii="Times New Roman" w:hAnsi="Times New Roman" w:cs="Times New Roman" w:eastAsiaTheme="minorEastAsia"/>
                <w:sz w:val="24"/>
                <w:szCs w:val="24"/>
                <w:lang w:bidi="en-US"/>
              </w:rPr>
              <w:t>;</w:t>
            </w:r>
            <w:r w:rsidRPr="00AD3B89">
              <w:rPr>
                <w:rFonts w:ascii="Times New Roman" w:hAnsi="Times New Roman" w:cs="Times New Roman" w:eastAsiaTheme="minorEastAsia"/>
                <w:sz w:val="24"/>
                <w:szCs w:val="24"/>
                <w:lang w:bidi="en-US"/>
              </w:rPr>
              <w:t xml:space="preserve"> and potential community-level exposure to air concentrations</w:t>
            </w:r>
            <w:r w:rsidR="00EB6B54">
              <w:rPr>
                <w:rFonts w:ascii="Times New Roman" w:hAnsi="Times New Roman" w:cs="Times New Roman" w:eastAsiaTheme="minorEastAsia"/>
                <w:sz w:val="24"/>
                <w:szCs w:val="24"/>
                <w:lang w:bidi="en-US"/>
              </w:rPr>
              <w:t xml:space="preserve">.  </w:t>
            </w:r>
            <w:r w:rsidRPr="00A968AD" w:rsidR="00A968AD">
              <w:rPr>
                <w:rFonts w:ascii="Times New Roman" w:hAnsi="Times New Roman" w:cs="Times New Roman" w:eastAsiaTheme="minorEastAsia"/>
                <w:sz w:val="24"/>
                <w:szCs w:val="24"/>
                <w:lang w:bidi="en-US"/>
              </w:rPr>
              <w:t xml:space="preserve">These data will ensure that the Agency has the most accurate information possible to protect communities near fumigation sites. </w:t>
            </w:r>
          </w:p>
          <w:p w:rsidRPr="00AD3B89" w:rsidR="00EB6B54" w:rsidP="00EB6B54" w:rsidRDefault="00EB6B54" w14:paraId="27C0E5D6" w14:textId="77777777">
            <w:pPr>
              <w:spacing w:after="20" w:line="240" w:lineRule="auto"/>
              <w:rPr>
                <w:rFonts w:ascii="Times New Roman" w:hAnsi="Times New Roman" w:cs="Times New Roman"/>
                <w:sz w:val="24"/>
                <w:szCs w:val="24"/>
              </w:rPr>
            </w:pPr>
          </w:p>
          <w:p w:rsidRPr="00AD3B89" w:rsidR="00BA0924" w:rsidP="00AD3B89" w:rsidRDefault="00BA0924" w14:paraId="66BEFBDA" w14:textId="77777777">
            <w:pPr>
              <w:tabs>
                <w:tab w:val="left" w:pos="12870"/>
                <w:tab w:val="left" w:pos="12960"/>
              </w:tabs>
              <w:spacing w:after="20" w:line="240" w:lineRule="auto"/>
              <w:rPr>
                <w:rFonts w:ascii="Times New Roman" w:hAnsi="Times New Roman" w:cs="Times New Roman"/>
                <w:sz w:val="24"/>
                <w:szCs w:val="24"/>
              </w:rPr>
            </w:pPr>
            <w:r w:rsidRPr="00AD3B89">
              <w:rPr>
                <w:rFonts w:ascii="Times New Roman" w:hAnsi="Times New Roman" w:cs="Times New Roman"/>
                <w:b/>
                <w:color w:val="000000"/>
                <w:sz w:val="24"/>
                <w:szCs w:val="24"/>
              </w:rPr>
              <w:t>How could the data impact the Agency’s future decision-making?</w:t>
            </w:r>
          </w:p>
          <w:p w:rsidRPr="00EB6B54" w:rsidR="00BA0924" w:rsidP="00AD3B89" w:rsidRDefault="00EB6B54" w14:paraId="47D0B874" w14:textId="76499136">
            <w:pPr>
              <w:tabs>
                <w:tab w:val="left" w:pos="12870"/>
                <w:tab w:val="left" w:pos="12960"/>
              </w:tabs>
              <w:spacing w:after="20" w:line="240" w:lineRule="auto"/>
              <w:rPr>
                <w:rFonts w:ascii="Times New Roman" w:hAnsi="Times New Roman" w:cs="Times New Roman"/>
                <w:color w:val="000000"/>
                <w:sz w:val="24"/>
                <w:szCs w:val="24"/>
              </w:rPr>
            </w:pPr>
            <w:r w:rsidRPr="00EB6B54">
              <w:rPr>
                <w:rFonts w:ascii="Times New Roman" w:hAnsi="Times New Roman" w:cs="Times New Roman"/>
                <w:color w:val="000000"/>
                <w:sz w:val="24"/>
                <w:szCs w:val="24"/>
              </w:rPr>
              <w:t xml:space="preserve">The data will inform the determination required under FIFRA as to whether continued registration of a pesticide is likely to result in unreasonable adverse effects.  Without these data, the Agency may need to apply an FQPA safety factor to the compound in the risk assessment, which could yield risk estimates above the Agency’s level of concern and necessitate the implementation of mitigation measures, such as reduced application rates and cancellation of </w:t>
            </w:r>
            <w:r w:rsidRPr="00EB6B54">
              <w:rPr>
                <w:rFonts w:ascii="Times New Roman" w:hAnsi="Times New Roman" w:cs="Times New Roman"/>
                <w:color w:val="000000"/>
                <w:sz w:val="24"/>
                <w:szCs w:val="24"/>
              </w:rPr>
              <w:lastRenderedPageBreak/>
              <w:t xml:space="preserve">some uses.  Moreover, EPA may need to presume risk which will limit the flexibility of pesticide products to comply with FIFRA and FQPA, and could result in significant use restrictions.  </w:t>
            </w:r>
          </w:p>
        </w:tc>
      </w:tr>
    </w:tbl>
    <w:p w:rsidRPr="00371C90" w:rsidR="00CD38C7" w:rsidP="00CD38C7" w:rsidRDefault="00CD38C7" w14:paraId="7E2BBEA6" w14:textId="77777777">
      <w:pPr>
        <w:tabs>
          <w:tab w:val="left" w:pos="12870"/>
          <w:tab w:val="left" w:pos="12960"/>
        </w:tabs>
        <w:spacing w:after="20"/>
        <w:rPr>
          <w:rFonts w:ascii="Times New Roman" w:hAnsi="Times New Roman" w:cs="Times New Roman"/>
          <w:b/>
          <w:sz w:val="28"/>
          <w:szCs w:val="28"/>
        </w:rPr>
      </w:pPr>
    </w:p>
    <w:tbl>
      <w:tblPr>
        <w:tblW w:w="981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810"/>
      </w:tblGrid>
      <w:tr w:rsidRPr="00AD3B89" w:rsidR="00CD38C7" w:rsidTr="00BD30F9" w14:paraId="34004390" w14:textId="77777777">
        <w:trPr>
          <w:cantSplit/>
          <w:trHeight w:val="323"/>
        </w:trPr>
        <w:tc>
          <w:tcPr>
            <w:tcW w:w="9810" w:type="dxa"/>
            <w:tcBorders>
              <w:bottom w:val="single" w:color="auto" w:sz="4" w:space="0"/>
            </w:tcBorders>
            <w:shd w:val="clear" w:color="auto" w:fill="D6E3BC" w:themeFill="accent3" w:themeFillTint="66"/>
          </w:tcPr>
          <w:p w:rsidRPr="00AD3B89" w:rsidR="00CD38C7" w:rsidP="00E8021D" w:rsidRDefault="00CD38C7" w14:paraId="6F3DE17C" w14:textId="1108CD9A">
            <w:pPr>
              <w:pStyle w:val="Heading3"/>
            </w:pPr>
            <w:bookmarkStart w:name="_Toc434465278" w:id="106"/>
            <w:bookmarkStart w:name="_Toc63859158" w:id="107"/>
            <w:bookmarkStart w:name="_Hlk63847584" w:id="108"/>
            <w:bookmarkStart w:name="_Hlk63851618" w:id="109"/>
            <w:r w:rsidRPr="00CD38C7">
              <w:t>Small Air Chamber Emissions Study</w:t>
            </w:r>
            <w:bookmarkEnd w:id="106"/>
            <w:bookmarkEnd w:id="107"/>
          </w:p>
        </w:tc>
      </w:tr>
      <w:tr w:rsidRPr="00AD3B89" w:rsidR="00CD38C7" w:rsidTr="00CD38C7" w14:paraId="16A82E6D" w14:textId="77777777">
        <w:trPr>
          <w:cantSplit/>
          <w:trHeight w:val="323"/>
        </w:trPr>
        <w:tc>
          <w:tcPr>
            <w:tcW w:w="9810" w:type="dxa"/>
            <w:shd w:val="clear" w:color="auto" w:fill="DDD9C3" w:themeFill="background2" w:themeFillShade="E6"/>
          </w:tcPr>
          <w:p w:rsidRPr="00AD3B89" w:rsidR="00CD38C7" w:rsidP="00D81C59" w:rsidRDefault="00CD38C7" w14:paraId="092CCC59"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rsidRPr="00AD3B89" w:rsidR="00CD38C7" w:rsidTr="00CD38C7" w14:paraId="0DD6A0D5" w14:textId="77777777">
        <w:tc>
          <w:tcPr>
            <w:tcW w:w="9810" w:type="dxa"/>
            <w:tcBorders>
              <w:bottom w:val="single" w:color="auto" w:sz="4" w:space="0"/>
            </w:tcBorders>
          </w:tcPr>
          <w:p w:rsidRPr="00AD3B89" w:rsidR="00CD38C7" w:rsidP="00D81C59" w:rsidRDefault="00CD38C7" w14:paraId="4D09D900" w14:textId="14075B0F">
            <w:pPr>
              <w:tabs>
                <w:tab w:val="left" w:pos="12870"/>
                <w:tab w:val="left" w:pos="12960"/>
              </w:tabs>
              <w:spacing w:after="20" w:line="240" w:lineRule="auto"/>
              <w:rPr>
                <w:rFonts w:ascii="Times New Roman" w:hAnsi="Times New Roman" w:cs="Times New Roman"/>
                <w:sz w:val="24"/>
                <w:szCs w:val="24"/>
                <w:highlight w:val="yellow"/>
              </w:rPr>
            </w:pPr>
            <w:bookmarkStart w:name="_Hlk63847562" w:id="110"/>
            <w:r w:rsidRPr="00127C3E">
              <w:rPr>
                <w:rFonts w:ascii="Times New Roman" w:hAnsi="Times New Roman" w:cs="Times New Roman"/>
                <w:position w:val="6"/>
                <w:sz w:val="24"/>
                <w:szCs w:val="24"/>
              </w:rPr>
              <w:t xml:space="preserve">Inhalation exposures to </w:t>
            </w:r>
            <w:r>
              <w:rPr>
                <w:rFonts w:ascii="Times New Roman" w:hAnsi="Times New Roman" w:cs="Times New Roman"/>
                <w:position w:val="6"/>
                <w:sz w:val="24"/>
                <w:szCs w:val="24"/>
              </w:rPr>
              <w:t>pesticide</w:t>
            </w:r>
            <w:r w:rsidRPr="00127C3E">
              <w:rPr>
                <w:rFonts w:ascii="Times New Roman" w:hAnsi="Times New Roman" w:cs="Times New Roman"/>
                <w:position w:val="6"/>
                <w:sz w:val="24"/>
                <w:szCs w:val="24"/>
              </w:rPr>
              <w:t xml:space="preserve"> vapors </w:t>
            </w:r>
            <w:r>
              <w:rPr>
                <w:rFonts w:ascii="Times New Roman" w:hAnsi="Times New Roman" w:cs="Times New Roman"/>
                <w:position w:val="6"/>
                <w:sz w:val="24"/>
                <w:szCs w:val="24"/>
              </w:rPr>
              <w:t>may be</w:t>
            </w:r>
            <w:r w:rsidRPr="00127C3E">
              <w:rPr>
                <w:rFonts w:ascii="Times New Roman" w:hAnsi="Times New Roman" w:cs="Times New Roman"/>
                <w:position w:val="6"/>
                <w:sz w:val="24"/>
                <w:szCs w:val="24"/>
              </w:rPr>
              <w:t xml:space="preserve"> expected during and after application of </w:t>
            </w:r>
            <w:r>
              <w:rPr>
                <w:rFonts w:ascii="Times New Roman" w:hAnsi="Times New Roman" w:cs="Times New Roman"/>
                <w:position w:val="6"/>
                <w:sz w:val="24"/>
                <w:szCs w:val="24"/>
              </w:rPr>
              <w:t>liquids (e.g., paints, detergents, metalworking fluids</w:t>
            </w:r>
            <w:r w:rsidR="00E85973">
              <w:rPr>
                <w:rFonts w:ascii="Times New Roman" w:hAnsi="Times New Roman" w:cs="Times New Roman"/>
                <w:position w:val="6"/>
                <w:sz w:val="24"/>
                <w:szCs w:val="24"/>
              </w:rPr>
              <w:t>, and gels</w:t>
            </w:r>
            <w:r>
              <w:rPr>
                <w:rFonts w:ascii="Times New Roman" w:hAnsi="Times New Roman" w:cs="Times New Roman"/>
                <w:position w:val="6"/>
                <w:sz w:val="24"/>
                <w:szCs w:val="24"/>
              </w:rPr>
              <w:t>)</w:t>
            </w:r>
            <w:r w:rsidRPr="00127C3E">
              <w:rPr>
                <w:rFonts w:ascii="Times New Roman" w:hAnsi="Times New Roman" w:cs="Times New Roman"/>
                <w:position w:val="6"/>
                <w:sz w:val="24"/>
                <w:szCs w:val="24"/>
              </w:rPr>
              <w:t xml:space="preserve"> treated with certain pesticides.  Exposures to both professional </w:t>
            </w:r>
            <w:r>
              <w:rPr>
                <w:rFonts w:ascii="Times New Roman" w:hAnsi="Times New Roman" w:cs="Times New Roman"/>
                <w:position w:val="6"/>
                <w:sz w:val="24"/>
                <w:szCs w:val="24"/>
              </w:rPr>
              <w:t xml:space="preserve">applicators </w:t>
            </w:r>
            <w:r w:rsidRPr="00127C3E">
              <w:rPr>
                <w:rFonts w:ascii="Times New Roman" w:hAnsi="Times New Roman" w:cs="Times New Roman"/>
                <w:position w:val="6"/>
                <w:sz w:val="24"/>
                <w:szCs w:val="24"/>
              </w:rPr>
              <w:t xml:space="preserve">and do-it-yourself </w:t>
            </w:r>
            <w:r>
              <w:rPr>
                <w:rFonts w:ascii="Times New Roman" w:hAnsi="Times New Roman" w:cs="Times New Roman"/>
                <w:position w:val="6"/>
                <w:sz w:val="24"/>
                <w:szCs w:val="24"/>
              </w:rPr>
              <w:t>consumer products could be</w:t>
            </w:r>
            <w:r w:rsidRPr="00127C3E">
              <w:rPr>
                <w:rFonts w:ascii="Times New Roman" w:hAnsi="Times New Roman" w:cs="Times New Roman"/>
                <w:position w:val="6"/>
                <w:sz w:val="24"/>
                <w:szCs w:val="24"/>
              </w:rPr>
              <w:t xml:space="preserve"> anticipated.  Chamber emission data </w:t>
            </w:r>
            <w:r>
              <w:rPr>
                <w:rFonts w:ascii="Times New Roman" w:hAnsi="Times New Roman" w:cs="Times New Roman"/>
                <w:position w:val="6"/>
                <w:sz w:val="24"/>
                <w:szCs w:val="24"/>
              </w:rPr>
              <w:t>may be</w:t>
            </w:r>
            <w:r w:rsidRPr="00127C3E">
              <w:rPr>
                <w:rFonts w:ascii="Times New Roman" w:hAnsi="Times New Roman" w:cs="Times New Roman"/>
                <w:position w:val="6"/>
                <w:sz w:val="24"/>
                <w:szCs w:val="24"/>
              </w:rPr>
              <w:t xml:space="preserve"> needed to determine if these exposures exceed applicable toxicological points of departure (PODs) and are a risk to human health.</w:t>
            </w:r>
            <w:r w:rsidRPr="00AD3B89">
              <w:rPr>
                <w:rFonts w:ascii="Times New Roman" w:hAnsi="Times New Roman" w:cs="Times New Roman"/>
                <w:sz w:val="24"/>
                <w:szCs w:val="24"/>
              </w:rPr>
              <w:t xml:space="preserve">  </w:t>
            </w:r>
            <w:bookmarkEnd w:id="110"/>
          </w:p>
        </w:tc>
      </w:tr>
      <w:bookmarkEnd w:id="108"/>
      <w:tr w:rsidRPr="00AD3B89" w:rsidR="00CD38C7" w:rsidTr="00CD38C7" w14:paraId="4A723521" w14:textId="77777777">
        <w:tc>
          <w:tcPr>
            <w:tcW w:w="9810" w:type="dxa"/>
            <w:shd w:val="clear" w:color="auto" w:fill="DDD9C3" w:themeFill="background2" w:themeFillShade="E6"/>
          </w:tcPr>
          <w:p w:rsidRPr="00AD3B89" w:rsidR="00CD38C7" w:rsidP="00D81C59" w:rsidRDefault="00CD38C7" w14:paraId="7DE4B7F5"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Practical Utility of the Data</w:t>
            </w:r>
          </w:p>
        </w:tc>
      </w:tr>
      <w:tr w:rsidRPr="00AD3B89" w:rsidR="00CD38C7" w:rsidTr="00CD38C7" w14:paraId="5C43CB42" w14:textId="77777777">
        <w:tc>
          <w:tcPr>
            <w:tcW w:w="9810" w:type="dxa"/>
          </w:tcPr>
          <w:p w:rsidRPr="00AD3B89" w:rsidR="00CD38C7" w:rsidP="00D81C59" w:rsidRDefault="00CD38C7" w14:paraId="1A6D0809" w14:textId="77777777">
            <w:pPr>
              <w:tabs>
                <w:tab w:val="left" w:pos="12870"/>
                <w:tab w:val="left" w:pos="12960"/>
              </w:tabs>
              <w:spacing w:after="20" w:line="240" w:lineRule="auto"/>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 xml:space="preserve">How will the data be used?  </w:t>
            </w:r>
          </w:p>
          <w:p w:rsidRPr="00AD3B89" w:rsidR="00CD38C7" w:rsidP="00D81C59" w:rsidRDefault="00CD38C7" w14:paraId="63D9FAF6" w14:textId="26404FD8">
            <w:pPr>
              <w:tabs>
                <w:tab w:val="left" w:pos="12870"/>
                <w:tab w:val="left" w:pos="12960"/>
              </w:tabs>
              <w:autoSpaceDE w:val="0"/>
              <w:autoSpaceDN w:val="0"/>
              <w:adjustRightInd w:val="0"/>
              <w:spacing w:after="20" w:line="240" w:lineRule="auto"/>
              <w:rPr>
                <w:rFonts w:ascii="Times New Roman" w:hAnsi="Times New Roman" w:cs="Times New Roman"/>
                <w:sz w:val="24"/>
                <w:szCs w:val="24"/>
              </w:rPr>
            </w:pPr>
            <w:r w:rsidRPr="00127C3E">
              <w:rPr>
                <w:rFonts w:ascii="Times New Roman" w:hAnsi="Times New Roman" w:cs="Times New Roman"/>
                <w:sz w:val="24"/>
                <w:szCs w:val="24"/>
              </w:rPr>
              <w:t>The chamber emission data will be used along with appropriate source models in the EPA’s Indoor Air Quality Model (IAQX) to assess inhalation exposures.  The results of the assessment will be compared to the toxicological POD for</w:t>
            </w:r>
            <w:r>
              <w:rPr>
                <w:rFonts w:ascii="Times New Roman" w:hAnsi="Times New Roman" w:cs="Times New Roman"/>
                <w:sz w:val="24"/>
                <w:szCs w:val="24"/>
              </w:rPr>
              <w:t xml:space="preserve"> the pesticide </w:t>
            </w:r>
            <w:r w:rsidRPr="00127C3E">
              <w:rPr>
                <w:rFonts w:ascii="Times New Roman" w:hAnsi="Times New Roman" w:cs="Times New Roman"/>
                <w:sz w:val="24"/>
                <w:szCs w:val="24"/>
              </w:rPr>
              <w:t>to determine if the risk to human health is a concern.</w:t>
            </w:r>
            <w:r w:rsidRPr="00AD3B89">
              <w:rPr>
                <w:rFonts w:ascii="Times New Roman" w:hAnsi="Times New Roman" w:cs="Times New Roman"/>
                <w:sz w:val="24"/>
                <w:szCs w:val="24"/>
              </w:rPr>
              <w:t xml:space="preserve"> </w:t>
            </w:r>
          </w:p>
          <w:p w:rsidRPr="00AD3B89" w:rsidR="00CD38C7" w:rsidP="00D81C59" w:rsidRDefault="00CD38C7" w14:paraId="3C7DAA53" w14:textId="77777777">
            <w:pPr>
              <w:tabs>
                <w:tab w:val="left" w:pos="12870"/>
                <w:tab w:val="left" w:pos="12960"/>
              </w:tabs>
              <w:spacing w:after="20" w:line="240" w:lineRule="auto"/>
              <w:rPr>
                <w:rFonts w:ascii="Times New Roman" w:hAnsi="Times New Roman" w:cs="Times New Roman"/>
                <w:sz w:val="24"/>
                <w:szCs w:val="24"/>
              </w:rPr>
            </w:pPr>
          </w:p>
          <w:p w:rsidRPr="00AD3B89" w:rsidR="00CD38C7" w:rsidP="00D81C59" w:rsidRDefault="00CD38C7" w14:paraId="3BFC0EC4" w14:textId="77777777">
            <w:pPr>
              <w:tabs>
                <w:tab w:val="left" w:pos="12870"/>
                <w:tab w:val="left" w:pos="12960"/>
              </w:tabs>
              <w:spacing w:after="20" w:line="240" w:lineRule="auto"/>
              <w:rPr>
                <w:rFonts w:ascii="Times New Roman" w:hAnsi="Times New Roman" w:cs="Times New Roman"/>
                <w:b/>
                <w:sz w:val="24"/>
                <w:szCs w:val="24"/>
              </w:rPr>
            </w:pPr>
            <w:r w:rsidRPr="00AD3B89">
              <w:rPr>
                <w:rFonts w:ascii="Times New Roman" w:hAnsi="Times New Roman" w:cs="Times New Roman"/>
                <w:b/>
                <w:sz w:val="24"/>
                <w:szCs w:val="24"/>
              </w:rPr>
              <w:t>How could the data impact the Agency’s future decision-making?</w:t>
            </w:r>
          </w:p>
          <w:p w:rsidRPr="00AD3B89" w:rsidR="00CD38C7" w:rsidP="00D81C59" w:rsidRDefault="00CD38C7" w14:paraId="4FCF3C29" w14:textId="0337396D">
            <w:pPr>
              <w:tabs>
                <w:tab w:val="left" w:pos="12870"/>
                <w:tab w:val="left" w:pos="12960"/>
              </w:tabs>
              <w:spacing w:after="20" w:line="240" w:lineRule="auto"/>
              <w:rPr>
                <w:rFonts w:ascii="Times New Roman" w:hAnsi="Times New Roman" w:cs="Times New Roman"/>
                <w:sz w:val="24"/>
                <w:szCs w:val="24"/>
              </w:rPr>
            </w:pPr>
            <w:r w:rsidRPr="00127C3E">
              <w:rPr>
                <w:rFonts w:ascii="Times New Roman" w:hAnsi="Times New Roman" w:cs="Times New Roman"/>
                <w:sz w:val="24"/>
                <w:szCs w:val="24"/>
              </w:rPr>
              <w:t>The chamber emissions data will be used to decide if the exposure to</w:t>
            </w:r>
            <w:r>
              <w:rPr>
                <w:rFonts w:ascii="Times New Roman" w:hAnsi="Times New Roman" w:cs="Times New Roman"/>
                <w:sz w:val="24"/>
                <w:szCs w:val="24"/>
              </w:rPr>
              <w:t xml:space="preserve"> the pesticide </w:t>
            </w:r>
            <w:r w:rsidRPr="00127C3E">
              <w:rPr>
                <w:rFonts w:ascii="Times New Roman" w:hAnsi="Times New Roman" w:cs="Times New Roman"/>
                <w:sz w:val="24"/>
                <w:szCs w:val="24"/>
              </w:rPr>
              <w:t>vapors from the use of</w:t>
            </w:r>
            <w:r>
              <w:rPr>
                <w:rFonts w:ascii="Times New Roman" w:hAnsi="Times New Roman" w:cs="Times New Roman"/>
                <w:sz w:val="24"/>
                <w:szCs w:val="24"/>
              </w:rPr>
              <w:t xml:space="preserve"> that pesticide</w:t>
            </w:r>
            <w:r w:rsidRPr="00127C3E">
              <w:rPr>
                <w:rFonts w:ascii="Times New Roman" w:hAnsi="Times New Roman" w:cs="Times New Roman"/>
                <w:sz w:val="24"/>
                <w:szCs w:val="24"/>
              </w:rPr>
              <w:t xml:space="preserve"> in </w:t>
            </w:r>
            <w:r>
              <w:rPr>
                <w:rFonts w:ascii="Times New Roman" w:hAnsi="Times New Roman" w:cs="Times New Roman"/>
                <w:sz w:val="24"/>
                <w:szCs w:val="24"/>
              </w:rPr>
              <w:t>liquid products</w:t>
            </w:r>
            <w:r w:rsidRPr="00127C3E">
              <w:rPr>
                <w:rFonts w:ascii="Times New Roman" w:hAnsi="Times New Roman" w:cs="Times New Roman"/>
                <w:sz w:val="24"/>
                <w:szCs w:val="24"/>
              </w:rPr>
              <w:t xml:space="preserve"> generate a risk of concern that requires mitigation. This mitigation could include reduction of the application </w:t>
            </w:r>
            <w:r>
              <w:rPr>
                <w:rFonts w:ascii="Times New Roman" w:hAnsi="Times New Roman" w:cs="Times New Roman"/>
                <w:sz w:val="24"/>
                <w:szCs w:val="24"/>
              </w:rPr>
              <w:t>rate or elimination of the use.</w:t>
            </w:r>
            <w:r w:rsidRPr="00127C3E">
              <w:rPr>
                <w:rFonts w:ascii="Times New Roman" w:hAnsi="Times New Roman" w:cs="Times New Roman"/>
                <w:sz w:val="24"/>
                <w:szCs w:val="24"/>
              </w:rPr>
              <w:t xml:space="preserve">  If chamber emissions data are not available, then default assumptions of the</w:t>
            </w:r>
            <w:r>
              <w:rPr>
                <w:rFonts w:ascii="Times New Roman" w:hAnsi="Times New Roman" w:cs="Times New Roman"/>
                <w:sz w:val="24"/>
                <w:szCs w:val="24"/>
              </w:rPr>
              <w:t xml:space="preserve"> pesticide’s</w:t>
            </w:r>
            <w:r w:rsidRPr="00127C3E">
              <w:rPr>
                <w:rFonts w:ascii="Times New Roman" w:hAnsi="Times New Roman" w:cs="Times New Roman"/>
                <w:sz w:val="24"/>
                <w:szCs w:val="24"/>
              </w:rPr>
              <w:t xml:space="preserve"> emission rate will be used in the IAQX model which might overestimate the risk</w:t>
            </w:r>
            <w:r w:rsidRPr="00EB6B54">
              <w:rPr>
                <w:rFonts w:ascii="Times New Roman" w:hAnsi="Times New Roman" w:cs="Times New Roman"/>
                <w:color w:val="000000"/>
                <w:sz w:val="24"/>
                <w:szCs w:val="24"/>
              </w:rPr>
              <w:t>, which could yield risk estimates above the Agency’s level of concern and necessitate the implementation of mitigation measures, such as reduced application rates and cancellation of some uses.  Moreover, EPA may need to presume risk which will limit the flexibility of pesticide products to comply with FIFRA and FQPA, and could result in</w:t>
            </w:r>
            <w:r>
              <w:rPr>
                <w:rFonts w:ascii="Times New Roman" w:hAnsi="Times New Roman" w:cs="Times New Roman"/>
                <w:color w:val="000000"/>
                <w:sz w:val="24"/>
                <w:szCs w:val="24"/>
              </w:rPr>
              <w:t xml:space="preserve"> significant use restrictions.</w:t>
            </w:r>
            <w:r w:rsidRPr="00D07D64">
              <w:rPr>
                <w:rFonts w:ascii="Times New Roman" w:hAnsi="Times New Roman" w:cs="Times New Roman"/>
                <w:sz w:val="24"/>
                <w:szCs w:val="24"/>
              </w:rPr>
              <w:t xml:space="preserve"> </w:t>
            </w:r>
          </w:p>
        </w:tc>
      </w:tr>
    </w:tbl>
    <w:p w:rsidRPr="00BD30F9" w:rsidR="00CD38C7" w:rsidP="00BD30F9" w:rsidRDefault="00371C90" w14:paraId="1C1F3A4F" w14:textId="3531700D">
      <w:pPr>
        <w:pStyle w:val="Heading1"/>
      </w:pPr>
      <w:bookmarkStart w:name="_Toc434465279" w:id="111"/>
      <w:bookmarkStart w:name="_Toc63859159" w:id="112"/>
      <w:bookmarkEnd w:id="109"/>
      <w:r>
        <w:t>RESIDUE DATA</w:t>
      </w:r>
      <w:bookmarkEnd w:id="111"/>
      <w:bookmarkEnd w:id="112"/>
    </w:p>
    <w:tbl>
      <w:tblPr>
        <w:tblW w:w="9810" w:type="dxa"/>
        <w:tblInd w:w="-252" w:type="dxa"/>
        <w:tblLayout w:type="fixed"/>
        <w:tblLook w:val="00A0" w:firstRow="1" w:lastRow="0" w:firstColumn="1" w:lastColumn="0" w:noHBand="0" w:noVBand="0"/>
      </w:tblPr>
      <w:tblGrid>
        <w:gridCol w:w="9810"/>
      </w:tblGrid>
      <w:tr w:rsidRPr="002C093F" w:rsidR="00CD38C7" w:rsidTr="00BD30F9" w14:paraId="008B139E" w14:textId="77777777">
        <w:tc>
          <w:tcPr>
            <w:tcW w:w="9810" w:type="dxa"/>
            <w:tcBorders>
              <w:top w:val="single" w:color="000000" w:sz="6" w:space="0"/>
              <w:left w:val="single" w:color="000000" w:sz="6" w:space="0"/>
              <w:bottom w:val="single" w:color="000000" w:sz="6" w:space="0"/>
              <w:right w:val="single" w:color="000000" w:sz="6" w:space="0"/>
            </w:tcBorders>
            <w:shd w:val="clear" w:color="auto" w:fill="D6E3BC" w:themeFill="accent3" w:themeFillTint="66"/>
            <w:hideMark/>
          </w:tcPr>
          <w:p w:rsidRPr="001C3BDF" w:rsidR="00CD38C7" w:rsidP="00E8021D" w:rsidRDefault="00CD38C7" w14:paraId="750CA10B" w14:textId="3BB9A200">
            <w:pPr>
              <w:pStyle w:val="Heading3"/>
              <w:rPr>
                <w:u w:val="single"/>
              </w:rPr>
            </w:pPr>
            <w:bookmarkStart w:name="_Toc434465280" w:id="113"/>
            <w:bookmarkStart w:name="_Toc63859160" w:id="114"/>
            <w:r w:rsidRPr="00CD38C7">
              <w:t>Residue Dissipation</w:t>
            </w:r>
            <w:bookmarkEnd w:id="113"/>
            <w:bookmarkEnd w:id="114"/>
          </w:p>
        </w:tc>
      </w:tr>
      <w:tr w:rsidRPr="002C093F" w:rsidR="00CD38C7" w:rsidTr="00CD38C7" w14:paraId="24E9AD88" w14:textId="77777777">
        <w:tc>
          <w:tcPr>
            <w:tcW w:w="9810" w:type="dxa"/>
            <w:tcBorders>
              <w:top w:val="single" w:color="000000" w:sz="6" w:space="0"/>
              <w:left w:val="single" w:color="000000" w:sz="6" w:space="0"/>
              <w:bottom w:val="single" w:color="000000" w:sz="6" w:space="0"/>
              <w:right w:val="single" w:color="000000" w:sz="6" w:space="0"/>
            </w:tcBorders>
            <w:shd w:val="clear" w:color="auto" w:fill="DDD9C3" w:themeFill="background2" w:themeFillShade="E6"/>
            <w:hideMark/>
          </w:tcPr>
          <w:p w:rsidRPr="00127C3E" w:rsidR="00CD38C7" w:rsidP="00D81C59" w:rsidRDefault="00CD38C7" w14:paraId="727C482C" w14:textId="77777777">
            <w:pPr>
              <w:spacing w:after="0" w:line="240" w:lineRule="auto"/>
              <w:jc w:val="center"/>
              <w:rPr>
                <w:rFonts w:ascii="Times New Roman" w:hAnsi="Times New Roman" w:cs="Times New Roman"/>
                <w:b/>
                <w:bCs/>
                <w:color w:val="000000"/>
                <w:sz w:val="24"/>
                <w:szCs w:val="24"/>
              </w:rPr>
            </w:pPr>
            <w:r w:rsidRPr="00127C3E">
              <w:rPr>
                <w:rFonts w:ascii="Times New Roman" w:hAnsi="Times New Roman" w:cs="Times New Roman"/>
                <w:b/>
                <w:bCs/>
                <w:color w:val="000000"/>
                <w:sz w:val="24"/>
                <w:szCs w:val="24"/>
              </w:rPr>
              <w:t>Rationale for Requiring the Data</w:t>
            </w:r>
          </w:p>
        </w:tc>
      </w:tr>
      <w:tr w:rsidRPr="00A70236" w:rsidR="00CD38C7" w:rsidTr="00CD38C7" w14:paraId="75952D35" w14:textId="77777777">
        <w:tc>
          <w:tcPr>
            <w:tcW w:w="9810" w:type="dxa"/>
            <w:tcBorders>
              <w:top w:val="single" w:color="000000" w:sz="6" w:space="0"/>
              <w:left w:val="single" w:color="000000" w:sz="6" w:space="0"/>
              <w:bottom w:val="single" w:color="000000" w:sz="6" w:space="0"/>
              <w:right w:val="single" w:color="000000" w:sz="6" w:space="0"/>
            </w:tcBorders>
            <w:hideMark/>
          </w:tcPr>
          <w:p w:rsidRPr="00127C3E" w:rsidR="00E8021D" w:rsidP="00B56A9B" w:rsidRDefault="00E8021D" w14:paraId="774D8FDE" w14:textId="18D5D298">
            <w:pPr>
              <w:autoSpaceDE w:val="0"/>
              <w:autoSpaceDN w:val="0"/>
              <w:adjustRightInd w:val="0"/>
              <w:spacing w:after="0" w:line="240" w:lineRule="auto"/>
              <w:rPr>
                <w:rFonts w:ascii="Times New Roman" w:hAnsi="Times New Roman" w:cs="Times New Roman"/>
                <w:sz w:val="24"/>
                <w:szCs w:val="24"/>
              </w:rPr>
            </w:pPr>
            <w:r w:rsidRPr="00E8021D">
              <w:rPr>
                <w:rFonts w:ascii="Times New Roman" w:hAnsi="Times New Roman" w:cs="Times New Roman"/>
                <w:sz w:val="24"/>
                <w:szCs w:val="24"/>
              </w:rPr>
              <w:t xml:space="preserve">When the currently registered uses of a pesticide </w:t>
            </w:r>
            <w:r w:rsidR="000D53E6">
              <w:rPr>
                <w:rFonts w:ascii="Times New Roman" w:hAnsi="Times New Roman" w:cs="Times New Roman"/>
                <w:sz w:val="24"/>
                <w:szCs w:val="24"/>
              </w:rPr>
              <w:t xml:space="preserve">or its degradate </w:t>
            </w:r>
            <w:r w:rsidRPr="00E8021D">
              <w:rPr>
                <w:rFonts w:ascii="Times New Roman" w:hAnsi="Times New Roman" w:cs="Times New Roman"/>
                <w:sz w:val="24"/>
                <w:szCs w:val="24"/>
              </w:rPr>
              <w:t xml:space="preserve">may result in </w:t>
            </w:r>
            <w:r w:rsidR="00874571">
              <w:rPr>
                <w:rFonts w:ascii="Times New Roman" w:hAnsi="Times New Roman" w:cs="Times New Roman"/>
                <w:sz w:val="24"/>
                <w:szCs w:val="24"/>
              </w:rPr>
              <w:t xml:space="preserve">post-application dermal and </w:t>
            </w:r>
            <w:r w:rsidRPr="00E8021D">
              <w:rPr>
                <w:rFonts w:ascii="Times New Roman" w:hAnsi="Times New Roman" w:cs="Times New Roman"/>
                <w:sz w:val="24"/>
                <w:szCs w:val="24"/>
              </w:rPr>
              <w:t xml:space="preserve">incidental exposure during uses (such as, but not limited to, a materials preservative in wood, textiles, leather, plastics, </w:t>
            </w:r>
            <w:r w:rsidR="002F5C36">
              <w:rPr>
                <w:rFonts w:ascii="Times New Roman" w:hAnsi="Times New Roman" w:cs="Times New Roman"/>
                <w:sz w:val="24"/>
                <w:szCs w:val="24"/>
              </w:rPr>
              <w:t xml:space="preserve">flooring, carpets, </w:t>
            </w:r>
            <w:r w:rsidRPr="00E8021D">
              <w:rPr>
                <w:rFonts w:ascii="Times New Roman" w:hAnsi="Times New Roman" w:cs="Times New Roman"/>
                <w:sz w:val="24"/>
                <w:szCs w:val="24"/>
              </w:rPr>
              <w:t xml:space="preserve">building materials, and finishes or coatings), EPA must evaluate potential exposure and risk.  When residue data are unavailable on the leaching of the pesticide or its degradate, the Agency must conduct high-end deterministic screening-level assessments to estimate potential exposure.  Risk assessment outputs based on estimated inputs are designed to be overestimations resulting from the numerous assumptions made in the absence of chemical-specific post-application dissipation and persistence rates.  These assumptions need to be </w:t>
            </w:r>
            <w:r w:rsidR="00B56A9B">
              <w:rPr>
                <w:rFonts w:ascii="Times New Roman" w:hAnsi="Times New Roman" w:cs="Times New Roman"/>
                <w:sz w:val="24"/>
                <w:szCs w:val="24"/>
              </w:rPr>
              <w:t>refin</w:t>
            </w:r>
            <w:r w:rsidRPr="00E8021D">
              <w:rPr>
                <w:rFonts w:ascii="Times New Roman" w:hAnsi="Times New Roman" w:cs="Times New Roman"/>
                <w:sz w:val="24"/>
                <w:szCs w:val="24"/>
              </w:rPr>
              <w:t>ed with the residue dissipation study.</w:t>
            </w:r>
          </w:p>
        </w:tc>
      </w:tr>
      <w:tr w:rsidRPr="002C093F" w:rsidR="00CD38C7" w:rsidTr="00CD38C7" w14:paraId="14D37C83" w14:textId="77777777">
        <w:tc>
          <w:tcPr>
            <w:tcW w:w="9810" w:type="dxa"/>
            <w:tcBorders>
              <w:top w:val="single" w:color="000000" w:sz="6" w:space="0"/>
              <w:left w:val="single" w:color="000000" w:sz="6" w:space="0"/>
              <w:bottom w:val="single" w:color="000000" w:sz="6" w:space="0"/>
              <w:right w:val="single" w:color="000000" w:sz="6" w:space="0"/>
            </w:tcBorders>
            <w:shd w:val="clear" w:color="auto" w:fill="DDD9C3" w:themeFill="background2" w:themeFillShade="E6"/>
            <w:hideMark/>
          </w:tcPr>
          <w:p w:rsidRPr="00127C3E" w:rsidR="00CD38C7" w:rsidP="00D81C59" w:rsidRDefault="00CD38C7" w14:paraId="76F44A4E" w14:textId="77777777">
            <w:pPr>
              <w:spacing w:after="0" w:line="240" w:lineRule="auto"/>
              <w:jc w:val="center"/>
              <w:rPr>
                <w:rFonts w:ascii="Times New Roman" w:hAnsi="Times New Roman" w:cs="Times New Roman"/>
                <w:b/>
                <w:bCs/>
                <w:color w:val="000000"/>
                <w:sz w:val="24"/>
                <w:szCs w:val="24"/>
              </w:rPr>
            </w:pPr>
            <w:r w:rsidRPr="00127C3E">
              <w:rPr>
                <w:rFonts w:ascii="Times New Roman" w:hAnsi="Times New Roman" w:cs="Times New Roman"/>
                <w:b/>
                <w:bCs/>
                <w:color w:val="000000"/>
                <w:sz w:val="24"/>
                <w:szCs w:val="24"/>
              </w:rPr>
              <w:lastRenderedPageBreak/>
              <w:t>Practical Utility of the Data</w:t>
            </w:r>
          </w:p>
        </w:tc>
      </w:tr>
      <w:tr w:rsidRPr="0056614D" w:rsidR="00CD38C7" w:rsidTr="00CD38C7" w14:paraId="23D5CCF6" w14:textId="77777777">
        <w:tc>
          <w:tcPr>
            <w:tcW w:w="9810" w:type="dxa"/>
            <w:tcBorders>
              <w:top w:val="single" w:color="000000" w:sz="6" w:space="0"/>
              <w:left w:val="single" w:color="000000" w:sz="6" w:space="0"/>
              <w:bottom w:val="single" w:color="000000" w:sz="6" w:space="0"/>
              <w:right w:val="single" w:color="000000" w:sz="6" w:space="0"/>
            </w:tcBorders>
          </w:tcPr>
          <w:p w:rsidRPr="00127C3E" w:rsidR="00CD38C7" w:rsidP="00D81C59" w:rsidRDefault="00CD38C7" w14:paraId="105C6FE8" w14:textId="77777777">
            <w:pPr>
              <w:spacing w:after="0" w:line="240" w:lineRule="auto"/>
              <w:rPr>
                <w:rFonts w:ascii="Times New Roman" w:hAnsi="Times New Roman"/>
                <w:b/>
                <w:bCs/>
                <w:color w:val="000000"/>
                <w:sz w:val="24"/>
                <w:szCs w:val="24"/>
              </w:rPr>
            </w:pPr>
            <w:r w:rsidRPr="00127C3E">
              <w:rPr>
                <w:rFonts w:ascii="Times New Roman" w:hAnsi="Times New Roman"/>
                <w:b/>
                <w:bCs/>
                <w:color w:val="000000"/>
                <w:sz w:val="24"/>
                <w:szCs w:val="24"/>
              </w:rPr>
              <w:t>How will the data be used?</w:t>
            </w:r>
          </w:p>
          <w:p w:rsidRPr="00127C3E" w:rsidR="00CD38C7" w:rsidP="00D81C59" w:rsidRDefault="000D53E6" w14:paraId="453DC13E" w14:textId="15364CC1">
            <w:pPr>
              <w:autoSpaceDE w:val="0"/>
              <w:autoSpaceDN w:val="0"/>
              <w:adjustRightInd w:val="0"/>
              <w:spacing w:after="0" w:line="240" w:lineRule="auto"/>
              <w:rPr>
                <w:rFonts w:ascii="Times New Roman" w:hAnsi="Times New Roman" w:cs="Times New Roman"/>
                <w:sz w:val="24"/>
                <w:szCs w:val="24"/>
              </w:rPr>
            </w:pPr>
            <w:r w:rsidRPr="00122F64">
              <w:rPr>
                <w:rFonts w:ascii="Times New Roman" w:hAnsi="Times New Roman"/>
                <w:color w:val="000000"/>
                <w:sz w:val="24"/>
                <w:szCs w:val="24"/>
              </w:rPr>
              <w:t xml:space="preserve">Data collected will be used to establish </w:t>
            </w:r>
            <w:r>
              <w:rPr>
                <w:rFonts w:ascii="Times New Roman" w:hAnsi="Times New Roman"/>
                <w:color w:val="000000"/>
                <w:sz w:val="24"/>
                <w:szCs w:val="24"/>
              </w:rPr>
              <w:t xml:space="preserve">rate of </w:t>
            </w:r>
            <w:r w:rsidRPr="00122F64">
              <w:rPr>
                <w:rFonts w:ascii="Times New Roman" w:hAnsi="Times New Roman"/>
                <w:color w:val="000000"/>
                <w:sz w:val="24"/>
                <w:szCs w:val="24"/>
              </w:rPr>
              <w:t>residue transfer</w:t>
            </w:r>
            <w:r>
              <w:rPr>
                <w:rFonts w:ascii="Times New Roman" w:hAnsi="Times New Roman"/>
                <w:color w:val="000000"/>
                <w:sz w:val="24"/>
                <w:szCs w:val="24"/>
              </w:rPr>
              <w:t xml:space="preserve"> or release</w:t>
            </w:r>
            <w:r w:rsidR="00B56A9B">
              <w:rPr>
                <w:rFonts w:ascii="Times New Roman" w:hAnsi="Times New Roman"/>
                <w:color w:val="000000"/>
                <w:sz w:val="24"/>
                <w:szCs w:val="24"/>
              </w:rPr>
              <w:t xml:space="preserve"> to </w:t>
            </w:r>
            <w:r w:rsidR="00B56A9B">
              <w:rPr>
                <w:rFonts w:ascii="Times New Roman" w:hAnsi="Times New Roman" w:cs="Times New Roman"/>
                <w:sz w:val="24"/>
                <w:szCs w:val="24"/>
              </w:rPr>
              <w:t>refine or confirm</w:t>
            </w:r>
            <w:r w:rsidRPr="000D53E6" w:rsidR="00B56A9B">
              <w:rPr>
                <w:rFonts w:ascii="Times New Roman" w:hAnsi="Times New Roman" w:cs="Times New Roman"/>
                <w:sz w:val="24"/>
                <w:szCs w:val="24"/>
              </w:rPr>
              <w:t xml:space="preserve"> </w:t>
            </w:r>
            <w:r w:rsidR="00B56A9B">
              <w:rPr>
                <w:rFonts w:ascii="Times New Roman" w:hAnsi="Times New Roman" w:cs="Times New Roman"/>
                <w:sz w:val="24"/>
                <w:szCs w:val="24"/>
              </w:rPr>
              <w:t xml:space="preserve">human </w:t>
            </w:r>
            <w:r w:rsidRPr="000D53E6" w:rsidR="00B56A9B">
              <w:rPr>
                <w:rFonts w:ascii="Times New Roman" w:hAnsi="Times New Roman" w:cs="Times New Roman"/>
                <w:sz w:val="24"/>
                <w:szCs w:val="24"/>
              </w:rPr>
              <w:t>exposure predictions</w:t>
            </w:r>
            <w:r w:rsidRPr="00122F64">
              <w:rPr>
                <w:rFonts w:ascii="Times New Roman" w:hAnsi="Times New Roman"/>
                <w:color w:val="000000"/>
                <w:sz w:val="24"/>
                <w:szCs w:val="24"/>
              </w:rPr>
              <w:t xml:space="preserve">.  </w:t>
            </w:r>
            <w:r w:rsidRPr="00122F64" w:rsidR="00CD38C7">
              <w:rPr>
                <w:rFonts w:ascii="Times New Roman" w:hAnsi="Times New Roman" w:cs="Times New Roman"/>
                <w:sz w:val="24"/>
                <w:szCs w:val="24"/>
              </w:rPr>
              <w:t xml:space="preserve">The new data generated in the residue dissipation study may be used </w:t>
            </w:r>
            <w:r w:rsidR="002F5C36">
              <w:rPr>
                <w:rFonts w:ascii="Times New Roman" w:hAnsi="Times New Roman" w:cs="Times New Roman"/>
                <w:sz w:val="24"/>
                <w:szCs w:val="24"/>
              </w:rPr>
              <w:t>to assess possible dermal and</w:t>
            </w:r>
            <w:r w:rsidRPr="000D53E6">
              <w:rPr>
                <w:rFonts w:ascii="Times New Roman" w:hAnsi="Times New Roman" w:cs="Times New Roman"/>
                <w:sz w:val="24"/>
                <w:szCs w:val="24"/>
              </w:rPr>
              <w:t xml:space="preserve"> incidental oral </w:t>
            </w:r>
            <w:r w:rsidRPr="00122F64" w:rsidR="00CD38C7">
              <w:rPr>
                <w:rFonts w:ascii="Times New Roman" w:hAnsi="Times New Roman" w:cs="Times New Roman"/>
                <w:sz w:val="24"/>
                <w:szCs w:val="24"/>
              </w:rPr>
              <w:t>human exposure</w:t>
            </w:r>
            <w:r w:rsidRPr="00122F64" w:rsidR="00CD38C7">
              <w:rPr>
                <w:rFonts w:ascii="Times New Roman" w:hAnsi="Times New Roman"/>
                <w:sz w:val="24"/>
                <w:szCs w:val="24"/>
              </w:rPr>
              <w:t xml:space="preserve"> to the residue and</w:t>
            </w:r>
            <w:r w:rsidRPr="00122F64" w:rsidR="00CD38C7">
              <w:rPr>
                <w:rFonts w:ascii="Times New Roman" w:hAnsi="Times New Roman"/>
                <w:color w:val="000000"/>
                <w:sz w:val="24"/>
                <w:szCs w:val="24"/>
              </w:rPr>
              <w:t xml:space="preserve"> will provide a better understanding of the potential exposure and risk for individuals handling, contacting, and/or using items </w:t>
            </w:r>
            <w:r w:rsidRPr="00122F64" w:rsidR="00CD38C7">
              <w:rPr>
                <w:rFonts w:ascii="Times New Roman" w:hAnsi="Times New Roman"/>
                <w:sz w:val="24"/>
                <w:szCs w:val="24"/>
              </w:rPr>
              <w:t xml:space="preserve">treated with chemicals and finishes preserved with a pesticide. </w:t>
            </w:r>
            <w:r>
              <w:rPr>
                <w:rFonts w:ascii="Times New Roman" w:hAnsi="Times New Roman"/>
                <w:sz w:val="24"/>
                <w:szCs w:val="24"/>
              </w:rPr>
              <w:t xml:space="preserve">For example, </w:t>
            </w:r>
            <w:r w:rsidR="00CD38C7">
              <w:rPr>
                <w:rFonts w:ascii="Times New Roman" w:hAnsi="Times New Roman"/>
                <w:color w:val="000000"/>
                <w:sz w:val="24"/>
                <w:szCs w:val="24"/>
              </w:rPr>
              <w:t>t</w:t>
            </w:r>
            <w:r w:rsidRPr="000D47B6" w:rsidR="00CD38C7">
              <w:rPr>
                <w:rFonts w:ascii="Times New Roman" w:hAnsi="Times New Roman" w:cs="Times New Roman"/>
                <w:sz w:val="24"/>
                <w:szCs w:val="24"/>
              </w:rPr>
              <w:t xml:space="preserve">he data may be used to </w:t>
            </w:r>
            <w:r>
              <w:rPr>
                <w:rFonts w:ascii="Times New Roman" w:hAnsi="Times New Roman" w:cs="Times New Roman"/>
                <w:sz w:val="24"/>
                <w:szCs w:val="24"/>
              </w:rPr>
              <w:t xml:space="preserve">assess the risks to </w:t>
            </w:r>
            <w:r w:rsidR="00CD38C7">
              <w:rPr>
                <w:rFonts w:ascii="Times New Roman" w:hAnsi="Times New Roman"/>
                <w:sz w:val="24"/>
                <w:szCs w:val="24"/>
              </w:rPr>
              <w:t>children</w:t>
            </w:r>
            <w:r w:rsidR="00AC5D24">
              <w:rPr>
                <w:rFonts w:ascii="Times New Roman" w:hAnsi="Times New Roman"/>
                <w:sz w:val="24"/>
                <w:szCs w:val="24"/>
              </w:rPr>
              <w:t xml:space="preserve"> mouthing and chewing treated textiles or plastic or children playing on play sets built from treated wood</w:t>
            </w:r>
            <w:r w:rsidRPr="00122F64" w:rsidR="00CD38C7">
              <w:rPr>
                <w:rFonts w:ascii="Times New Roman" w:hAnsi="Times New Roman"/>
                <w:sz w:val="24"/>
                <w:szCs w:val="24"/>
              </w:rPr>
              <w:t xml:space="preserve">.  </w:t>
            </w:r>
            <w:r w:rsidRPr="00122F64" w:rsidR="00CD38C7">
              <w:rPr>
                <w:rFonts w:ascii="Times New Roman" w:hAnsi="Times New Roman"/>
                <w:color w:val="000000"/>
                <w:sz w:val="24"/>
                <w:szCs w:val="24"/>
              </w:rPr>
              <w:t xml:space="preserve">The use of actual </w:t>
            </w:r>
            <w:r w:rsidRPr="00FB2629" w:rsidR="00CD38C7">
              <w:rPr>
                <w:rFonts w:ascii="Times New Roman" w:hAnsi="Times New Roman"/>
                <w:color w:val="000000"/>
                <w:sz w:val="24"/>
                <w:szCs w:val="24"/>
              </w:rPr>
              <w:t>empirical data for assessment inputs will address critical limitations of risk modeling (i.e., assumptions based on estimated inputs).</w:t>
            </w:r>
          </w:p>
          <w:p w:rsidRPr="00127C3E" w:rsidR="00B56A9B" w:rsidP="00D81C59" w:rsidRDefault="00B56A9B" w14:paraId="629C74BB" w14:textId="77777777">
            <w:pPr>
              <w:autoSpaceDE w:val="0"/>
              <w:autoSpaceDN w:val="0"/>
              <w:adjustRightInd w:val="0"/>
              <w:spacing w:after="0" w:line="240" w:lineRule="auto"/>
              <w:rPr>
                <w:rFonts w:ascii="Times New Roman" w:hAnsi="Times New Roman"/>
                <w:b/>
                <w:color w:val="000000"/>
                <w:sz w:val="24"/>
                <w:szCs w:val="24"/>
              </w:rPr>
            </w:pPr>
          </w:p>
          <w:p w:rsidRPr="00127C3E" w:rsidR="00CD38C7" w:rsidP="00D81C59" w:rsidRDefault="00CD38C7" w14:paraId="2DD97115" w14:textId="77777777">
            <w:pPr>
              <w:autoSpaceDE w:val="0"/>
              <w:autoSpaceDN w:val="0"/>
              <w:adjustRightInd w:val="0"/>
              <w:spacing w:after="0" w:line="240" w:lineRule="auto"/>
              <w:rPr>
                <w:rFonts w:ascii="Times New Roman" w:hAnsi="Times New Roman"/>
                <w:sz w:val="24"/>
                <w:szCs w:val="24"/>
              </w:rPr>
            </w:pPr>
            <w:r w:rsidRPr="00127C3E">
              <w:rPr>
                <w:rFonts w:ascii="Times New Roman" w:hAnsi="Times New Roman"/>
                <w:b/>
                <w:color w:val="000000"/>
                <w:sz w:val="24"/>
                <w:szCs w:val="24"/>
              </w:rPr>
              <w:t>How could the data impact the Agency’s future decision-making?</w:t>
            </w:r>
          </w:p>
          <w:p w:rsidRPr="00127C3E" w:rsidR="00CD38C7" w:rsidP="00CD38C7" w:rsidRDefault="00CD38C7" w14:paraId="09D3F7CB" w14:textId="3AB4C2B0">
            <w:pPr>
              <w:tabs>
                <w:tab w:val="left" w:pos="12870"/>
                <w:tab w:val="left" w:pos="12960"/>
              </w:tabs>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122F64">
              <w:rPr>
                <w:rFonts w:ascii="Times New Roman" w:hAnsi="Times New Roman" w:cs="Times New Roman"/>
                <w:sz w:val="24"/>
                <w:szCs w:val="24"/>
              </w:rPr>
              <w:t>hese refined data will allow the Agency to conduct human-health risk assessments using real-world, chemical-specific inputs and thus, minimize the potential for underestimating or overestimating risk. The data will inform the determination required under FIFRA as to whether continued registration of a pesticide is likely to result in unreasonable adverse effects.  Additionally, without these data, the Agency may need to apply an FQPA safety factor to the compound in the risk assessment, which could yield risk estimates above the Agency’s level of concern and necessitate the implementation of mitigation measures, such as reduced application rates and cancellation of some uses.  Moreover, EPA may need to presume risk which will limit the flexibility of pesticide products to comply with FIFRA and FQPA, and could result in</w:t>
            </w:r>
            <w:r>
              <w:rPr>
                <w:rFonts w:ascii="Times New Roman" w:hAnsi="Times New Roman" w:cs="Times New Roman"/>
                <w:sz w:val="24"/>
                <w:szCs w:val="24"/>
              </w:rPr>
              <w:t xml:space="preserve"> significant use restrictions</w:t>
            </w:r>
            <w:r w:rsidRPr="00EB6B54">
              <w:rPr>
                <w:rFonts w:ascii="Times New Roman" w:hAnsi="Times New Roman" w:cs="Times New Roman"/>
                <w:color w:val="000000"/>
                <w:sz w:val="24"/>
                <w:szCs w:val="24"/>
              </w:rPr>
              <w:t>.</w:t>
            </w:r>
          </w:p>
        </w:tc>
      </w:tr>
    </w:tbl>
    <w:p w:rsidR="00E37AB7" w:rsidP="00E37AB7" w:rsidRDefault="00E37AB7" w14:paraId="32BC6AE0" w14:textId="77777777">
      <w:pPr>
        <w:tabs>
          <w:tab w:val="left" w:pos="12870"/>
          <w:tab w:val="left" w:pos="12960"/>
        </w:tabs>
        <w:spacing w:after="20"/>
        <w:rPr>
          <w:rFonts w:ascii="Times New Roman" w:hAnsi="Times New Roman" w:cs="Times New Roman"/>
          <w:b/>
          <w:sz w:val="28"/>
          <w:szCs w:val="28"/>
        </w:rPr>
      </w:pPr>
    </w:p>
    <w:tbl>
      <w:tblPr>
        <w:tblW w:w="981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810"/>
      </w:tblGrid>
      <w:tr w:rsidRPr="00AD3B89" w:rsidR="000120C1" w:rsidTr="000120C1" w14:paraId="2BFF7F90" w14:textId="77777777">
        <w:trPr>
          <w:cantSplit/>
          <w:trHeight w:val="323"/>
        </w:trPr>
        <w:tc>
          <w:tcPr>
            <w:tcW w:w="9810" w:type="dxa"/>
            <w:tcBorders>
              <w:bottom w:val="single" w:color="auto" w:sz="4" w:space="0"/>
            </w:tcBorders>
            <w:shd w:val="clear" w:color="auto" w:fill="D6E3BC" w:themeFill="accent3" w:themeFillTint="66"/>
          </w:tcPr>
          <w:p w:rsidRPr="00AD3B89" w:rsidR="000120C1" w:rsidP="000120C1" w:rsidRDefault="000120C1" w14:paraId="2B064E88" w14:textId="57873889">
            <w:pPr>
              <w:pStyle w:val="Heading3"/>
            </w:pPr>
            <w:bookmarkStart w:name="_Toc434465281" w:id="115"/>
            <w:bookmarkStart w:name="_Toc63859161" w:id="116"/>
            <w:r>
              <w:t>Attrition Study</w:t>
            </w:r>
            <w:bookmarkEnd w:id="115"/>
            <w:bookmarkEnd w:id="116"/>
          </w:p>
        </w:tc>
      </w:tr>
      <w:tr w:rsidRPr="00AD3B89" w:rsidR="000120C1" w:rsidTr="000120C1" w14:paraId="7FD07C23" w14:textId="77777777">
        <w:trPr>
          <w:cantSplit/>
          <w:trHeight w:val="323"/>
        </w:trPr>
        <w:tc>
          <w:tcPr>
            <w:tcW w:w="9810" w:type="dxa"/>
            <w:shd w:val="clear" w:color="auto" w:fill="DDD9C3" w:themeFill="background2" w:themeFillShade="E6"/>
          </w:tcPr>
          <w:p w:rsidRPr="00AD3B89" w:rsidR="000120C1" w:rsidP="000120C1" w:rsidRDefault="000120C1" w14:paraId="03CD8E15"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rsidRPr="00AD3B89" w:rsidR="000120C1" w:rsidTr="000120C1" w14:paraId="506822E4" w14:textId="77777777">
        <w:tc>
          <w:tcPr>
            <w:tcW w:w="9810" w:type="dxa"/>
            <w:tcBorders>
              <w:bottom w:val="single" w:color="auto" w:sz="4" w:space="0"/>
            </w:tcBorders>
          </w:tcPr>
          <w:p w:rsidRPr="008E66B1" w:rsidR="000120C1" w:rsidP="00A0672F" w:rsidRDefault="00345847" w14:paraId="412C027C" w14:textId="272B866B">
            <w:pPr>
              <w:tabs>
                <w:tab w:val="left" w:pos="12870"/>
                <w:tab w:val="left" w:pos="12960"/>
              </w:tabs>
              <w:spacing w:after="20" w:line="240" w:lineRule="auto"/>
              <w:rPr>
                <w:rFonts w:ascii="Times New Roman" w:hAnsi="Times New Roman" w:cs="Times New Roman"/>
                <w:sz w:val="24"/>
                <w:szCs w:val="24"/>
              </w:rPr>
            </w:pPr>
            <w:r>
              <w:rPr>
                <w:rFonts w:ascii="Times New Roman" w:hAnsi="Times New Roman" w:cs="Times New Roman"/>
                <w:sz w:val="24"/>
                <w:szCs w:val="24"/>
              </w:rPr>
              <w:t xml:space="preserve">An attrition study is used to inform whether a solid material has the potential to break up into small particles (dust) or if a nano-sized pesticide is likely to become airborne. </w:t>
            </w:r>
            <w:r w:rsidRPr="0078781C">
              <w:rPr>
                <w:rFonts w:ascii="Times New Roman" w:hAnsi="Times New Roman" w:cs="Times New Roman"/>
                <w:sz w:val="24"/>
                <w:szCs w:val="24"/>
              </w:rPr>
              <w:t xml:space="preserve">The study </w:t>
            </w:r>
            <w:r>
              <w:rPr>
                <w:rFonts w:ascii="Times New Roman" w:hAnsi="Times New Roman" w:cs="Times New Roman"/>
                <w:sz w:val="24"/>
                <w:szCs w:val="24"/>
              </w:rPr>
              <w:t xml:space="preserve">purpose is to </w:t>
            </w:r>
            <w:r w:rsidRPr="0078781C">
              <w:rPr>
                <w:rFonts w:ascii="Times New Roman" w:hAnsi="Times New Roman" w:cs="Times New Roman"/>
                <w:sz w:val="24"/>
                <w:szCs w:val="24"/>
              </w:rPr>
              <w:t xml:space="preserve">define dust levels and </w:t>
            </w:r>
            <w:r>
              <w:rPr>
                <w:rFonts w:ascii="Times New Roman" w:hAnsi="Times New Roman" w:cs="Times New Roman"/>
                <w:sz w:val="24"/>
                <w:szCs w:val="24"/>
              </w:rPr>
              <w:t xml:space="preserve">may be used </w:t>
            </w:r>
            <w:r w:rsidRPr="0078781C">
              <w:rPr>
                <w:rFonts w:ascii="Times New Roman" w:hAnsi="Times New Roman" w:cs="Times New Roman"/>
                <w:sz w:val="24"/>
                <w:szCs w:val="24"/>
              </w:rPr>
              <w:t xml:space="preserve">to </w:t>
            </w:r>
            <w:r>
              <w:rPr>
                <w:rFonts w:ascii="Times New Roman" w:hAnsi="Times New Roman" w:cs="Times New Roman"/>
                <w:sz w:val="24"/>
                <w:szCs w:val="24"/>
              </w:rPr>
              <w:t xml:space="preserve">determine human inhalation exposure potential or to </w:t>
            </w:r>
            <w:r w:rsidRPr="0078781C">
              <w:rPr>
                <w:rFonts w:ascii="Times New Roman" w:hAnsi="Times New Roman" w:cs="Times New Roman"/>
                <w:sz w:val="24"/>
                <w:szCs w:val="24"/>
              </w:rPr>
              <w:t>bridge between different exposure datasets.</w:t>
            </w:r>
            <w:r>
              <w:rPr>
                <w:rFonts w:ascii="Times New Roman" w:hAnsi="Times New Roman" w:cs="Times New Roman"/>
                <w:sz w:val="24"/>
                <w:szCs w:val="24"/>
              </w:rPr>
              <w:t xml:space="preserve"> Submitting a protocol to the Agency prior to conducting the study may be necessary. T</w:t>
            </w:r>
            <w:r w:rsidRPr="00F70172">
              <w:rPr>
                <w:rFonts w:ascii="Times New Roman" w:hAnsi="Times New Roman" w:cs="Times New Roman"/>
                <w:sz w:val="24"/>
                <w:szCs w:val="24"/>
              </w:rPr>
              <w:t>o determine the resistance to attrition of granular carriers and granular pesticides</w:t>
            </w:r>
            <w:r>
              <w:rPr>
                <w:rFonts w:ascii="Times New Roman" w:hAnsi="Times New Roman" w:cs="Times New Roman"/>
                <w:sz w:val="24"/>
                <w:szCs w:val="24"/>
              </w:rPr>
              <w:t xml:space="preserve">, </w:t>
            </w:r>
            <w:r w:rsidRPr="00F70172">
              <w:rPr>
                <w:rFonts w:ascii="Times New Roman" w:hAnsi="Times New Roman" w:cs="Times New Roman"/>
                <w:sz w:val="24"/>
                <w:szCs w:val="24"/>
              </w:rPr>
              <w:t>using the latest version of the American Society of Testing Materials (ASTM) Test Method E728-91</w:t>
            </w:r>
            <w:r>
              <w:rPr>
                <w:rFonts w:ascii="Times New Roman" w:hAnsi="Times New Roman" w:cs="Times New Roman"/>
                <w:sz w:val="24"/>
                <w:szCs w:val="24"/>
              </w:rPr>
              <w:t xml:space="preserve"> (2009) “</w:t>
            </w:r>
            <w:r w:rsidRPr="00F70172">
              <w:rPr>
                <w:rFonts w:ascii="Times New Roman" w:hAnsi="Times New Roman" w:cs="Times New Roman"/>
                <w:sz w:val="24"/>
                <w:szCs w:val="24"/>
              </w:rPr>
              <w:t>Standard Test Method for Resistance to Attrition of Granular Carriers and Granular Pesticides</w:t>
            </w:r>
            <w:r>
              <w:rPr>
                <w:rFonts w:ascii="Times New Roman" w:hAnsi="Times New Roman" w:cs="Times New Roman"/>
                <w:sz w:val="24"/>
                <w:szCs w:val="24"/>
              </w:rPr>
              <w:t>” may be used</w:t>
            </w:r>
            <w:r w:rsidRPr="00F70172">
              <w:rPr>
                <w:rFonts w:ascii="Times New Roman" w:hAnsi="Times New Roman" w:cs="Times New Roman"/>
                <w:sz w:val="24"/>
                <w:szCs w:val="24"/>
              </w:rPr>
              <w:t>.</w:t>
            </w:r>
          </w:p>
        </w:tc>
      </w:tr>
      <w:tr w:rsidRPr="00AD3B89" w:rsidR="000120C1" w:rsidTr="000120C1" w14:paraId="582826DA" w14:textId="77777777">
        <w:tc>
          <w:tcPr>
            <w:tcW w:w="9810" w:type="dxa"/>
            <w:shd w:val="clear" w:color="auto" w:fill="DDD9C3" w:themeFill="background2" w:themeFillShade="E6"/>
          </w:tcPr>
          <w:p w:rsidRPr="00AD3B89" w:rsidR="000120C1" w:rsidP="000120C1" w:rsidRDefault="000120C1" w14:paraId="460F687C"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Practical Utility of the Data</w:t>
            </w:r>
          </w:p>
        </w:tc>
      </w:tr>
      <w:tr w:rsidRPr="00AD3B89" w:rsidR="000120C1" w:rsidTr="000120C1" w14:paraId="557C0724" w14:textId="77777777">
        <w:tc>
          <w:tcPr>
            <w:tcW w:w="9810" w:type="dxa"/>
          </w:tcPr>
          <w:p w:rsidRPr="00AD3B89" w:rsidR="000120C1" w:rsidP="000120C1" w:rsidRDefault="000120C1" w14:paraId="17674FD1" w14:textId="77777777">
            <w:pPr>
              <w:tabs>
                <w:tab w:val="left" w:pos="12870"/>
                <w:tab w:val="left" w:pos="12960"/>
              </w:tabs>
              <w:spacing w:after="20" w:line="240" w:lineRule="auto"/>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 xml:space="preserve">How will the data be used?  </w:t>
            </w:r>
          </w:p>
          <w:p w:rsidR="00345847" w:rsidP="00345847" w:rsidRDefault="00345847" w14:paraId="0D4A3172" w14:textId="7257A6BF">
            <w:pPr>
              <w:tabs>
                <w:tab w:val="left" w:pos="12870"/>
                <w:tab w:val="left" w:pos="12960"/>
              </w:tabs>
              <w:spacing w:after="20" w:line="240" w:lineRule="auto"/>
              <w:rPr>
                <w:rFonts w:ascii="Times New Roman" w:hAnsi="Times New Roman" w:cs="Times New Roman"/>
                <w:sz w:val="24"/>
                <w:szCs w:val="24"/>
              </w:rPr>
            </w:pPr>
            <w:r w:rsidRPr="00122F64">
              <w:rPr>
                <w:rFonts w:ascii="Times New Roman" w:hAnsi="Times New Roman"/>
                <w:color w:val="000000"/>
                <w:sz w:val="24"/>
                <w:szCs w:val="24"/>
              </w:rPr>
              <w:t xml:space="preserve">Data collected will be used to establish </w:t>
            </w:r>
            <w:r>
              <w:rPr>
                <w:rFonts w:ascii="Times New Roman" w:hAnsi="Times New Roman"/>
                <w:color w:val="000000"/>
                <w:sz w:val="24"/>
                <w:szCs w:val="24"/>
              </w:rPr>
              <w:t xml:space="preserve">attrition potential of the pesticide in order to </w:t>
            </w:r>
            <w:r>
              <w:rPr>
                <w:rFonts w:ascii="Times New Roman" w:hAnsi="Times New Roman" w:cs="Times New Roman"/>
                <w:sz w:val="24"/>
                <w:szCs w:val="24"/>
              </w:rPr>
              <w:t>refine or confirm</w:t>
            </w:r>
            <w:r w:rsidRPr="000D53E6">
              <w:rPr>
                <w:rFonts w:ascii="Times New Roman" w:hAnsi="Times New Roman" w:cs="Times New Roman"/>
                <w:sz w:val="24"/>
                <w:szCs w:val="24"/>
              </w:rPr>
              <w:t xml:space="preserve"> </w:t>
            </w:r>
            <w:r>
              <w:rPr>
                <w:rFonts w:ascii="Times New Roman" w:hAnsi="Times New Roman" w:cs="Times New Roman"/>
                <w:sz w:val="24"/>
                <w:szCs w:val="24"/>
              </w:rPr>
              <w:t xml:space="preserve">human </w:t>
            </w:r>
            <w:r w:rsidRPr="000D53E6">
              <w:rPr>
                <w:rFonts w:ascii="Times New Roman" w:hAnsi="Times New Roman" w:cs="Times New Roman"/>
                <w:sz w:val="24"/>
                <w:szCs w:val="24"/>
              </w:rPr>
              <w:t>exposure predictions</w:t>
            </w:r>
            <w:r>
              <w:rPr>
                <w:rFonts w:ascii="Times New Roman" w:hAnsi="Times New Roman"/>
                <w:color w:val="000000"/>
                <w:sz w:val="24"/>
                <w:szCs w:val="24"/>
              </w:rPr>
              <w:t>.</w:t>
            </w:r>
            <w:r w:rsidRPr="00122F64">
              <w:rPr>
                <w:rFonts w:ascii="Times New Roman" w:hAnsi="Times New Roman"/>
                <w:color w:val="000000"/>
                <w:sz w:val="24"/>
                <w:szCs w:val="24"/>
              </w:rPr>
              <w:t xml:space="preserve"> </w:t>
            </w:r>
            <w:r w:rsidRPr="00122F64">
              <w:rPr>
                <w:rFonts w:ascii="Times New Roman" w:hAnsi="Times New Roman" w:cs="Times New Roman"/>
                <w:sz w:val="24"/>
                <w:szCs w:val="24"/>
              </w:rPr>
              <w:t xml:space="preserve">The new data generated may be used </w:t>
            </w:r>
            <w:r>
              <w:rPr>
                <w:rFonts w:ascii="Times New Roman" w:hAnsi="Times New Roman" w:cs="Times New Roman"/>
                <w:sz w:val="24"/>
                <w:szCs w:val="24"/>
              </w:rPr>
              <w:t xml:space="preserve">to assess possible inhalation </w:t>
            </w:r>
            <w:r w:rsidRPr="00122F64">
              <w:rPr>
                <w:rFonts w:ascii="Times New Roman" w:hAnsi="Times New Roman" w:cs="Times New Roman"/>
                <w:sz w:val="24"/>
                <w:szCs w:val="24"/>
              </w:rPr>
              <w:t>human exposure</w:t>
            </w:r>
            <w:r w:rsidRPr="00122F64">
              <w:rPr>
                <w:rFonts w:ascii="Times New Roman" w:hAnsi="Times New Roman"/>
                <w:sz w:val="24"/>
                <w:szCs w:val="24"/>
              </w:rPr>
              <w:t xml:space="preserve"> and</w:t>
            </w:r>
            <w:r w:rsidRPr="00122F64">
              <w:rPr>
                <w:rFonts w:ascii="Times New Roman" w:hAnsi="Times New Roman"/>
                <w:color w:val="000000"/>
                <w:sz w:val="24"/>
                <w:szCs w:val="24"/>
              </w:rPr>
              <w:t xml:space="preserve"> will provide a better understanding of the potential exposure and risk for individuals handling, contacting, and/or using items </w:t>
            </w:r>
            <w:r w:rsidRPr="00122F64">
              <w:rPr>
                <w:rFonts w:ascii="Times New Roman" w:hAnsi="Times New Roman"/>
                <w:sz w:val="24"/>
                <w:szCs w:val="24"/>
              </w:rPr>
              <w:t xml:space="preserve">treated with chemicals and finishes preserved with a pesticide. </w:t>
            </w:r>
            <w:r>
              <w:rPr>
                <w:rFonts w:ascii="Times New Roman" w:hAnsi="Times New Roman"/>
                <w:sz w:val="24"/>
                <w:szCs w:val="24"/>
              </w:rPr>
              <w:t xml:space="preserve">For example, </w:t>
            </w:r>
            <w:r>
              <w:rPr>
                <w:rFonts w:ascii="Times New Roman" w:hAnsi="Times New Roman"/>
                <w:color w:val="000000"/>
                <w:sz w:val="24"/>
                <w:szCs w:val="24"/>
              </w:rPr>
              <w:t>t</w:t>
            </w:r>
            <w:r w:rsidRPr="000D47B6">
              <w:rPr>
                <w:rFonts w:ascii="Times New Roman" w:hAnsi="Times New Roman" w:cs="Times New Roman"/>
                <w:sz w:val="24"/>
                <w:szCs w:val="24"/>
              </w:rPr>
              <w:t xml:space="preserve">he data may be used to </w:t>
            </w:r>
            <w:r>
              <w:rPr>
                <w:rFonts w:ascii="Times New Roman" w:hAnsi="Times New Roman" w:cs="Times New Roman"/>
                <w:sz w:val="24"/>
                <w:szCs w:val="24"/>
              </w:rPr>
              <w:t xml:space="preserve">assess the occupational exposure when pouring the pesticide or inhalation exposure during drying or cutting of articles treated with </w:t>
            </w:r>
            <w:r>
              <w:rPr>
                <w:rFonts w:ascii="Times New Roman" w:hAnsi="Times New Roman" w:cs="Times New Roman"/>
                <w:sz w:val="24"/>
                <w:szCs w:val="24"/>
              </w:rPr>
              <w:lastRenderedPageBreak/>
              <w:t>the pesticide</w:t>
            </w:r>
            <w:r w:rsidRPr="00122F64">
              <w:rPr>
                <w:rFonts w:ascii="Times New Roman" w:hAnsi="Times New Roman"/>
                <w:sz w:val="24"/>
                <w:szCs w:val="24"/>
              </w:rPr>
              <w:t xml:space="preserve">.  </w:t>
            </w:r>
            <w:r w:rsidRPr="00122F64">
              <w:rPr>
                <w:rFonts w:ascii="Times New Roman" w:hAnsi="Times New Roman"/>
                <w:color w:val="000000"/>
                <w:sz w:val="24"/>
                <w:szCs w:val="24"/>
              </w:rPr>
              <w:t xml:space="preserve">The use of actual </w:t>
            </w:r>
            <w:r w:rsidRPr="00FB2629">
              <w:rPr>
                <w:rFonts w:ascii="Times New Roman" w:hAnsi="Times New Roman"/>
                <w:color w:val="000000"/>
                <w:sz w:val="24"/>
                <w:szCs w:val="24"/>
              </w:rPr>
              <w:t>empirical data for assessment inputs will address critical limitations of risk modeling (i.e., assumptions based on estimated inputs).</w:t>
            </w:r>
          </w:p>
          <w:p w:rsidRPr="00AD3B89" w:rsidR="000120C1" w:rsidP="000120C1" w:rsidRDefault="000120C1" w14:paraId="39EF8498" w14:textId="77777777">
            <w:pPr>
              <w:tabs>
                <w:tab w:val="left" w:pos="12870"/>
                <w:tab w:val="left" w:pos="12960"/>
              </w:tabs>
              <w:spacing w:after="20" w:line="240" w:lineRule="auto"/>
              <w:rPr>
                <w:rFonts w:ascii="Times New Roman" w:hAnsi="Times New Roman" w:cs="Times New Roman"/>
                <w:sz w:val="24"/>
                <w:szCs w:val="24"/>
              </w:rPr>
            </w:pPr>
          </w:p>
          <w:p w:rsidRPr="00AD3B89" w:rsidR="000120C1" w:rsidP="000120C1" w:rsidRDefault="000120C1" w14:paraId="52AA6A35" w14:textId="77777777">
            <w:pPr>
              <w:tabs>
                <w:tab w:val="left" w:pos="12870"/>
                <w:tab w:val="left" w:pos="12960"/>
              </w:tabs>
              <w:spacing w:after="20" w:line="240" w:lineRule="auto"/>
              <w:rPr>
                <w:rFonts w:ascii="Times New Roman" w:hAnsi="Times New Roman" w:cs="Times New Roman"/>
                <w:b/>
                <w:sz w:val="24"/>
                <w:szCs w:val="24"/>
              </w:rPr>
            </w:pPr>
            <w:r w:rsidRPr="00AD3B89">
              <w:rPr>
                <w:rFonts w:ascii="Times New Roman" w:hAnsi="Times New Roman" w:cs="Times New Roman"/>
                <w:b/>
                <w:sz w:val="24"/>
                <w:szCs w:val="24"/>
              </w:rPr>
              <w:t>How could the data impact the Agency’s future decision-making?</w:t>
            </w:r>
          </w:p>
          <w:p w:rsidRPr="00AD3B89" w:rsidR="000120C1" w:rsidP="000120C1" w:rsidRDefault="000120C1" w14:paraId="6EB94AEB" w14:textId="77777777">
            <w:pPr>
              <w:tabs>
                <w:tab w:val="left" w:pos="12870"/>
                <w:tab w:val="left" w:pos="12960"/>
              </w:tabs>
              <w:spacing w:after="20" w:line="240" w:lineRule="auto"/>
              <w:rPr>
                <w:rFonts w:ascii="Times New Roman" w:hAnsi="Times New Roman" w:cs="Times New Roman"/>
                <w:sz w:val="24"/>
                <w:szCs w:val="24"/>
              </w:rPr>
            </w:pPr>
            <w:r w:rsidRPr="00D07D64">
              <w:rPr>
                <w:rFonts w:ascii="Times New Roman" w:hAnsi="Times New Roman" w:cs="Times New Roman"/>
                <w:sz w:val="24"/>
                <w:szCs w:val="24"/>
              </w:rPr>
              <w:t xml:space="preserve">The data will inform the determination required under FIFRA as to whether continued registration of a pesticide is likely to result in unreasonable adverse effects.  Without these data, the Agency may need to apply an FQPA safety factor to the compound in the risk assessment, which could yield risk estimates above the Agency’s level of concern and necessitate the implementation of mitigation measures, such as reduced application rates and cancellation of some uses.  Moreover, EPA may need to presume risk which will limit the flexibility of pesticide products to comply with FIFRA and FQPA, and could result in significant use restrictions.  </w:t>
            </w:r>
          </w:p>
        </w:tc>
      </w:tr>
    </w:tbl>
    <w:p w:rsidR="000120C1" w:rsidP="00E37AB7" w:rsidRDefault="000120C1" w14:paraId="3F931F05" w14:textId="77777777">
      <w:pPr>
        <w:tabs>
          <w:tab w:val="left" w:pos="12870"/>
          <w:tab w:val="left" w:pos="12960"/>
        </w:tabs>
        <w:spacing w:after="20"/>
        <w:rPr>
          <w:rFonts w:ascii="Times New Roman" w:hAnsi="Times New Roman" w:cs="Times New Roman"/>
          <w:b/>
          <w:sz w:val="28"/>
          <w:szCs w:val="28"/>
        </w:rPr>
      </w:pPr>
    </w:p>
    <w:tbl>
      <w:tblPr>
        <w:tblW w:w="981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810"/>
      </w:tblGrid>
      <w:tr w:rsidRPr="00AD3B89" w:rsidR="00E37AB7" w:rsidTr="00BD30F9" w14:paraId="636FDAE3" w14:textId="77777777">
        <w:trPr>
          <w:cantSplit/>
          <w:trHeight w:val="323"/>
        </w:trPr>
        <w:tc>
          <w:tcPr>
            <w:tcW w:w="9810" w:type="dxa"/>
            <w:tcBorders>
              <w:bottom w:val="single" w:color="auto" w:sz="4" w:space="0"/>
            </w:tcBorders>
            <w:shd w:val="clear" w:color="auto" w:fill="D6E3BC" w:themeFill="accent3" w:themeFillTint="66"/>
          </w:tcPr>
          <w:p w:rsidRPr="00AD3B89" w:rsidR="00E37AB7" w:rsidP="00E8021D" w:rsidRDefault="00E37AB7" w14:paraId="015CE2A7" w14:textId="049ECB1B">
            <w:pPr>
              <w:pStyle w:val="Heading3"/>
            </w:pPr>
            <w:bookmarkStart w:name="_Toc434465282" w:id="117"/>
            <w:bookmarkStart w:name="_Toc63859162" w:id="118"/>
            <w:r w:rsidRPr="00E37AB7">
              <w:t>Nature of the Residue in Paper</w:t>
            </w:r>
            <w:bookmarkEnd w:id="117"/>
            <w:bookmarkEnd w:id="118"/>
          </w:p>
        </w:tc>
      </w:tr>
      <w:tr w:rsidRPr="00AD3B89" w:rsidR="00E37AB7" w:rsidTr="00F37F8F" w14:paraId="3D9DB48C" w14:textId="77777777">
        <w:trPr>
          <w:cantSplit/>
          <w:trHeight w:val="323"/>
        </w:trPr>
        <w:tc>
          <w:tcPr>
            <w:tcW w:w="9810" w:type="dxa"/>
            <w:shd w:val="clear" w:color="auto" w:fill="DDD9C3" w:themeFill="background2" w:themeFillShade="E6"/>
          </w:tcPr>
          <w:p w:rsidRPr="00AD3B89" w:rsidR="00E37AB7" w:rsidP="00F37F8F" w:rsidRDefault="00E37AB7" w14:paraId="552D1579"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rsidRPr="00AD3B89" w:rsidR="00E37AB7" w:rsidTr="00F37F8F" w14:paraId="18BC6463" w14:textId="77777777">
        <w:tc>
          <w:tcPr>
            <w:tcW w:w="9810" w:type="dxa"/>
            <w:tcBorders>
              <w:bottom w:val="single" w:color="auto" w:sz="4" w:space="0"/>
            </w:tcBorders>
          </w:tcPr>
          <w:p w:rsidRPr="00AD3B89" w:rsidR="00E37AB7" w:rsidP="00E37AB7" w:rsidRDefault="00E37AB7" w14:paraId="662446C8" w14:textId="19A15F2F">
            <w:pPr>
              <w:tabs>
                <w:tab w:val="left" w:pos="12870"/>
                <w:tab w:val="left" w:pos="12960"/>
              </w:tabs>
              <w:spacing w:after="20" w:line="240" w:lineRule="auto"/>
              <w:rPr>
                <w:rFonts w:ascii="Times New Roman" w:hAnsi="Times New Roman" w:cs="Times New Roman"/>
                <w:sz w:val="24"/>
                <w:szCs w:val="24"/>
                <w:highlight w:val="yellow"/>
              </w:rPr>
            </w:pPr>
            <w:r w:rsidRPr="00E37AB7">
              <w:rPr>
                <w:rFonts w:ascii="Times New Roman" w:hAnsi="Times New Roman" w:cs="Times New Roman"/>
                <w:sz w:val="24"/>
                <w:szCs w:val="24"/>
              </w:rPr>
              <w:t xml:space="preserve">The </w:t>
            </w:r>
            <w:r w:rsidR="00345847">
              <w:rPr>
                <w:rFonts w:ascii="Times New Roman" w:hAnsi="Times New Roman" w:cs="Times New Roman"/>
                <w:sz w:val="24"/>
                <w:szCs w:val="24"/>
              </w:rPr>
              <w:t xml:space="preserve">nature of </w:t>
            </w:r>
            <w:r w:rsidRPr="00E37AB7">
              <w:rPr>
                <w:rFonts w:ascii="Times New Roman" w:hAnsi="Times New Roman" w:cs="Times New Roman"/>
                <w:sz w:val="24"/>
                <w:szCs w:val="24"/>
              </w:rPr>
              <w:t xml:space="preserve">residue </w:t>
            </w:r>
            <w:r w:rsidR="00345847">
              <w:rPr>
                <w:rFonts w:ascii="Times New Roman" w:hAnsi="Times New Roman" w:cs="Times New Roman"/>
                <w:sz w:val="24"/>
                <w:szCs w:val="24"/>
              </w:rPr>
              <w:t xml:space="preserve">in paper </w:t>
            </w:r>
            <w:r w:rsidRPr="00E37AB7">
              <w:rPr>
                <w:rFonts w:ascii="Times New Roman" w:hAnsi="Times New Roman" w:cs="Times New Roman"/>
                <w:sz w:val="24"/>
                <w:szCs w:val="24"/>
              </w:rPr>
              <w:t>chemistry stud</w:t>
            </w:r>
            <w:r w:rsidR="00345847">
              <w:rPr>
                <w:rFonts w:ascii="Times New Roman" w:hAnsi="Times New Roman" w:cs="Times New Roman"/>
                <w:sz w:val="24"/>
                <w:szCs w:val="24"/>
              </w:rPr>
              <w:t>y</w:t>
            </w:r>
            <w:r w:rsidRPr="00E37AB7">
              <w:rPr>
                <w:rFonts w:ascii="Times New Roman" w:hAnsi="Times New Roman" w:cs="Times New Roman"/>
                <w:sz w:val="24"/>
                <w:szCs w:val="24"/>
              </w:rPr>
              <w:t xml:space="preserve"> will allow the Agency to conduct chemical-specific, quantitative dietary risk assessments that utilize measured quantities of </w:t>
            </w:r>
            <w:r w:rsidR="00345847">
              <w:rPr>
                <w:rFonts w:ascii="Times New Roman" w:hAnsi="Times New Roman" w:cs="Times New Roman"/>
                <w:sz w:val="24"/>
                <w:szCs w:val="24"/>
              </w:rPr>
              <w:t xml:space="preserve">pesticide and its </w:t>
            </w:r>
            <w:r w:rsidRPr="00E37AB7">
              <w:rPr>
                <w:rFonts w:ascii="Times New Roman" w:hAnsi="Times New Roman" w:cs="Times New Roman"/>
                <w:sz w:val="24"/>
                <w:szCs w:val="24"/>
              </w:rPr>
              <w:t>metabolite</w:t>
            </w:r>
            <w:r w:rsidR="00345847">
              <w:rPr>
                <w:rFonts w:ascii="Times New Roman" w:hAnsi="Times New Roman" w:cs="Times New Roman"/>
                <w:sz w:val="24"/>
                <w:szCs w:val="24"/>
              </w:rPr>
              <w:t>(s)</w:t>
            </w:r>
            <w:r w:rsidRPr="00E37AB7">
              <w:rPr>
                <w:rFonts w:ascii="Times New Roman" w:hAnsi="Times New Roman" w:cs="Times New Roman"/>
                <w:sz w:val="24"/>
                <w:szCs w:val="24"/>
              </w:rPr>
              <w:t xml:space="preserve"> that will be available for dietary consumption when </w:t>
            </w:r>
            <w:r w:rsidR="00345847">
              <w:rPr>
                <w:rFonts w:ascii="Times New Roman" w:hAnsi="Times New Roman" w:cs="Times New Roman"/>
                <w:sz w:val="24"/>
                <w:szCs w:val="24"/>
              </w:rPr>
              <w:t>pesticide</w:t>
            </w:r>
            <w:r w:rsidRPr="00E37AB7">
              <w:rPr>
                <w:rFonts w:ascii="Times New Roman" w:hAnsi="Times New Roman" w:cs="Times New Roman"/>
                <w:sz w:val="24"/>
                <w:szCs w:val="24"/>
              </w:rPr>
              <w:t>-containing products are used during production of paper and paperboard used for food packaging. The Nature of the Residue in Paper study will determine whether residues persist in treated paper, the identity of those residues, and a measured upper limit on the total residue level that could migrate to food. The Migration Studies are automatically required but may be waived depending on the outcome of the Nature of the Residue in Paper study. Migration Studies determine the concentrations of specific residues of toxicological concern transferred from treated food-contact paper packaging to various types of food coming in contact with treated paper/paperboard.</w:t>
            </w:r>
          </w:p>
        </w:tc>
      </w:tr>
      <w:tr w:rsidRPr="00AD3B89" w:rsidR="00E37AB7" w:rsidTr="00F37F8F" w14:paraId="2CC21538" w14:textId="77777777">
        <w:tc>
          <w:tcPr>
            <w:tcW w:w="9810" w:type="dxa"/>
            <w:shd w:val="clear" w:color="auto" w:fill="DDD9C3" w:themeFill="background2" w:themeFillShade="E6"/>
          </w:tcPr>
          <w:p w:rsidRPr="00AD3B89" w:rsidR="00E37AB7" w:rsidP="00F37F8F" w:rsidRDefault="00E37AB7" w14:paraId="0E63FBDD"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Practical Utility of the Data</w:t>
            </w:r>
          </w:p>
        </w:tc>
      </w:tr>
      <w:tr w:rsidRPr="00AD3B89" w:rsidR="00E37AB7" w:rsidTr="00F37F8F" w14:paraId="35D37575" w14:textId="77777777">
        <w:tc>
          <w:tcPr>
            <w:tcW w:w="9810" w:type="dxa"/>
          </w:tcPr>
          <w:p w:rsidRPr="00AD3B89" w:rsidR="00E37AB7" w:rsidP="00F37F8F" w:rsidRDefault="00E37AB7" w14:paraId="2CB4C735" w14:textId="77777777">
            <w:pPr>
              <w:tabs>
                <w:tab w:val="left" w:pos="12870"/>
                <w:tab w:val="left" w:pos="12960"/>
              </w:tabs>
              <w:spacing w:after="20" w:line="240" w:lineRule="auto"/>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 xml:space="preserve">How will the data be used?  </w:t>
            </w:r>
          </w:p>
          <w:p w:rsidRPr="00AD3B89" w:rsidR="00E37AB7" w:rsidP="00F37F8F" w:rsidRDefault="00E37AB7" w14:paraId="2E4B0922" w14:textId="045B4442">
            <w:pPr>
              <w:tabs>
                <w:tab w:val="left" w:pos="12870"/>
                <w:tab w:val="left" w:pos="12960"/>
              </w:tabs>
              <w:autoSpaceDE w:val="0"/>
              <w:autoSpaceDN w:val="0"/>
              <w:adjustRightInd w:val="0"/>
              <w:spacing w:after="20" w:line="240" w:lineRule="auto"/>
              <w:rPr>
                <w:rFonts w:ascii="Times New Roman" w:hAnsi="Times New Roman" w:cs="Times New Roman"/>
                <w:sz w:val="24"/>
                <w:szCs w:val="24"/>
              </w:rPr>
            </w:pPr>
            <w:r w:rsidRPr="00E37AB7">
              <w:rPr>
                <w:rFonts w:ascii="Times New Roman" w:hAnsi="Times New Roman" w:cs="Times New Roman"/>
                <w:color w:val="000000"/>
                <w:sz w:val="24"/>
                <w:szCs w:val="24"/>
              </w:rPr>
              <w:t xml:space="preserve">The Nature of the Residue in Paper study will be used to determine whether </w:t>
            </w:r>
            <w:r w:rsidR="00345847">
              <w:rPr>
                <w:rFonts w:ascii="Times New Roman" w:hAnsi="Times New Roman" w:cs="Times New Roman"/>
                <w:color w:val="000000"/>
                <w:sz w:val="24"/>
                <w:szCs w:val="24"/>
              </w:rPr>
              <w:t xml:space="preserve">a pesticide or its metabolite(s) </w:t>
            </w:r>
            <w:r w:rsidRPr="00E37AB7">
              <w:rPr>
                <w:rFonts w:ascii="Times New Roman" w:hAnsi="Times New Roman" w:cs="Times New Roman"/>
                <w:color w:val="000000"/>
                <w:sz w:val="24"/>
                <w:szCs w:val="24"/>
              </w:rPr>
              <w:t xml:space="preserve">remain in the paper/paperboard manufactured from </w:t>
            </w:r>
            <w:r w:rsidR="00345847">
              <w:rPr>
                <w:rFonts w:ascii="Times New Roman" w:hAnsi="Times New Roman" w:cs="Times New Roman"/>
                <w:color w:val="000000"/>
                <w:sz w:val="24"/>
                <w:szCs w:val="24"/>
              </w:rPr>
              <w:t>pesticide</w:t>
            </w:r>
            <w:r w:rsidRPr="00E37AB7">
              <w:rPr>
                <w:rFonts w:ascii="Times New Roman" w:hAnsi="Times New Roman" w:cs="Times New Roman"/>
                <w:color w:val="000000"/>
                <w:sz w:val="24"/>
                <w:szCs w:val="24"/>
              </w:rPr>
              <w:t>-treated pulp, whether it degrades, to what it degrades, and the upper limit on residues of concern that are available to migrate to food. This study may negate the need for assessing the dietary risk due to use as a slimicide in the pulp slurry used to make food-contact packaging, may be used as an upper (yet refined) exposure limit, and may be used to either waive or provide direction for the Paper Migration Study. Migration Studies determine the concentrations of specific residues of toxicological concern transferred from treated food-contact paper and paperboard to various types of food coming in contact with these surfaces.</w:t>
            </w:r>
            <w:r w:rsidRPr="00AD3B89">
              <w:rPr>
                <w:rFonts w:ascii="Times New Roman" w:hAnsi="Times New Roman" w:cs="Times New Roman"/>
                <w:sz w:val="24"/>
                <w:szCs w:val="24"/>
              </w:rPr>
              <w:t xml:space="preserve"> </w:t>
            </w:r>
          </w:p>
          <w:p w:rsidRPr="00AD3B89" w:rsidR="00E37AB7" w:rsidP="00F37F8F" w:rsidRDefault="00E37AB7" w14:paraId="0FAA1EC4" w14:textId="77777777">
            <w:pPr>
              <w:tabs>
                <w:tab w:val="left" w:pos="12870"/>
                <w:tab w:val="left" w:pos="12960"/>
              </w:tabs>
              <w:spacing w:after="20" w:line="240" w:lineRule="auto"/>
              <w:rPr>
                <w:rFonts w:ascii="Times New Roman" w:hAnsi="Times New Roman" w:cs="Times New Roman"/>
                <w:sz w:val="24"/>
                <w:szCs w:val="24"/>
              </w:rPr>
            </w:pPr>
          </w:p>
          <w:p w:rsidRPr="00AD3B89" w:rsidR="00E37AB7" w:rsidP="00F37F8F" w:rsidRDefault="00E37AB7" w14:paraId="0C6B0EA3" w14:textId="77777777">
            <w:pPr>
              <w:tabs>
                <w:tab w:val="left" w:pos="12870"/>
                <w:tab w:val="left" w:pos="12960"/>
              </w:tabs>
              <w:spacing w:after="20" w:line="240" w:lineRule="auto"/>
              <w:rPr>
                <w:rFonts w:ascii="Times New Roman" w:hAnsi="Times New Roman" w:cs="Times New Roman"/>
                <w:b/>
                <w:sz w:val="24"/>
                <w:szCs w:val="24"/>
              </w:rPr>
            </w:pPr>
            <w:r w:rsidRPr="00AD3B89">
              <w:rPr>
                <w:rFonts w:ascii="Times New Roman" w:hAnsi="Times New Roman" w:cs="Times New Roman"/>
                <w:b/>
                <w:sz w:val="24"/>
                <w:szCs w:val="24"/>
              </w:rPr>
              <w:t>How could the data impact the Agency’s future decision-making?</w:t>
            </w:r>
          </w:p>
          <w:p w:rsidRPr="00AD3B89" w:rsidR="00E37AB7" w:rsidP="00F37F8F" w:rsidRDefault="00E37AB7" w14:paraId="021D36FF" w14:textId="77777777">
            <w:pPr>
              <w:tabs>
                <w:tab w:val="left" w:pos="12870"/>
                <w:tab w:val="left" w:pos="12960"/>
              </w:tabs>
              <w:spacing w:after="20" w:line="240" w:lineRule="auto"/>
              <w:rPr>
                <w:rFonts w:ascii="Times New Roman" w:hAnsi="Times New Roman" w:cs="Times New Roman"/>
                <w:sz w:val="24"/>
                <w:szCs w:val="24"/>
              </w:rPr>
            </w:pPr>
            <w:r w:rsidRPr="00D07D64">
              <w:rPr>
                <w:rFonts w:ascii="Times New Roman" w:hAnsi="Times New Roman" w:cs="Times New Roman"/>
                <w:sz w:val="24"/>
                <w:szCs w:val="24"/>
              </w:rPr>
              <w:t xml:space="preserve">The data will inform the determination required under FIFRA as to whether continued registration of a pesticide is likely to result in unreasonable adverse effects.  Without these data, the Agency may need to apply an FQPA safety factor to the compound in the risk assessment, which could yield risk estimates above the Agency’s level of concern and necessitate the implementation of mitigation measures, such as reduced application rates and cancellation of some uses.  Moreover, </w:t>
            </w:r>
            <w:r w:rsidRPr="00D07D64">
              <w:rPr>
                <w:rFonts w:ascii="Times New Roman" w:hAnsi="Times New Roman" w:cs="Times New Roman"/>
                <w:sz w:val="24"/>
                <w:szCs w:val="24"/>
              </w:rPr>
              <w:lastRenderedPageBreak/>
              <w:t xml:space="preserve">EPA may need to presume risk which will limit the flexibility of pesticide products to comply with FIFRA and FQPA, and could result in significant use restrictions.  </w:t>
            </w:r>
          </w:p>
        </w:tc>
      </w:tr>
    </w:tbl>
    <w:p w:rsidRPr="00371C90" w:rsidR="00D65588" w:rsidP="00AD3B89" w:rsidRDefault="00D65588" w14:paraId="54BE19B1" w14:textId="77777777">
      <w:pPr>
        <w:tabs>
          <w:tab w:val="left" w:pos="12870"/>
          <w:tab w:val="left" w:pos="12960"/>
        </w:tabs>
        <w:spacing w:after="20"/>
        <w:rPr>
          <w:rFonts w:ascii="Times New Roman" w:hAnsi="Times New Roman" w:cs="Times New Roman"/>
          <w:b/>
          <w:sz w:val="28"/>
          <w:szCs w:val="28"/>
        </w:rPr>
      </w:pPr>
    </w:p>
    <w:tbl>
      <w:tblPr>
        <w:tblW w:w="981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810"/>
      </w:tblGrid>
      <w:tr w:rsidRPr="00AD3B89" w:rsidR="00BA0924" w:rsidTr="00BD30F9" w14:paraId="7478A8D0" w14:textId="77777777">
        <w:trPr>
          <w:cantSplit/>
          <w:trHeight w:val="296"/>
        </w:trPr>
        <w:tc>
          <w:tcPr>
            <w:tcW w:w="9810" w:type="dxa"/>
            <w:shd w:val="clear" w:color="auto" w:fill="D6E3BC" w:themeFill="accent3" w:themeFillTint="66"/>
          </w:tcPr>
          <w:p w:rsidRPr="00AD3B89" w:rsidR="00BA0924" w:rsidP="00E8021D" w:rsidRDefault="00BA0924" w14:paraId="1ED88BD2" w14:textId="345E5222">
            <w:pPr>
              <w:pStyle w:val="Heading3"/>
              <w:rPr>
                <w:highlight w:val="yellow"/>
              </w:rPr>
            </w:pPr>
            <w:bookmarkStart w:name="_Toc434465283" w:id="119"/>
            <w:bookmarkStart w:name="_Toc63859163" w:id="120"/>
            <w:bookmarkStart w:name="PFRTS" w:id="121"/>
            <w:r w:rsidRPr="00D07D64">
              <w:t>Pet Fur Residue Transfer</w:t>
            </w:r>
            <w:bookmarkEnd w:id="119"/>
            <w:bookmarkEnd w:id="120"/>
            <w:r w:rsidRPr="00D07D64">
              <w:t xml:space="preserve"> </w:t>
            </w:r>
            <w:bookmarkEnd w:id="121"/>
          </w:p>
        </w:tc>
      </w:tr>
      <w:tr w:rsidRPr="00AD3B89" w:rsidR="00BA0924" w:rsidTr="00371C90" w14:paraId="67BA939B" w14:textId="77777777">
        <w:trPr>
          <w:cantSplit/>
          <w:trHeight w:val="188"/>
        </w:trPr>
        <w:tc>
          <w:tcPr>
            <w:tcW w:w="9810" w:type="dxa"/>
            <w:shd w:val="clear" w:color="auto" w:fill="DDD9C3" w:themeFill="background2" w:themeFillShade="E6"/>
          </w:tcPr>
          <w:p w:rsidRPr="00F20746" w:rsidR="00BA0924" w:rsidP="00AD3B89" w:rsidRDefault="00BA0924" w14:paraId="53F1363D" w14:textId="77777777">
            <w:pPr>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F20746">
              <w:rPr>
                <w:rFonts w:ascii="Times New Roman" w:hAnsi="Times New Roman" w:cs="Times New Roman"/>
                <w:b/>
                <w:color w:val="000000"/>
                <w:sz w:val="24"/>
                <w:szCs w:val="24"/>
              </w:rPr>
              <w:t>Rationale for Requiring the Data</w:t>
            </w:r>
          </w:p>
        </w:tc>
      </w:tr>
      <w:tr w:rsidRPr="00AD3B89" w:rsidR="00BA0924" w:rsidTr="00371C90" w14:paraId="31B6B51F" w14:textId="77777777">
        <w:tc>
          <w:tcPr>
            <w:tcW w:w="9810" w:type="dxa"/>
          </w:tcPr>
          <w:p w:rsidRPr="00F20746" w:rsidR="00BA0924" w:rsidP="000B77C4" w:rsidRDefault="00BA0924" w14:paraId="7BBD8C27" w14:textId="543C1055">
            <w:pPr>
              <w:tabs>
                <w:tab w:val="left" w:pos="12870"/>
                <w:tab w:val="left" w:pos="12960"/>
              </w:tabs>
              <w:autoSpaceDE w:val="0"/>
              <w:autoSpaceDN w:val="0"/>
              <w:adjustRightInd w:val="0"/>
              <w:spacing w:after="20" w:line="240" w:lineRule="auto"/>
              <w:rPr>
                <w:rFonts w:ascii="Times New Roman" w:hAnsi="Times New Roman" w:cs="Times New Roman"/>
                <w:color w:val="000000"/>
                <w:sz w:val="24"/>
                <w:szCs w:val="24"/>
              </w:rPr>
            </w:pPr>
            <w:r w:rsidRPr="00F20746">
              <w:rPr>
                <w:rFonts w:ascii="Times New Roman" w:hAnsi="Times New Roman" w:cs="Times New Roman"/>
                <w:color w:val="000000"/>
                <w:sz w:val="24"/>
                <w:szCs w:val="24"/>
              </w:rPr>
              <w:t xml:space="preserve">These data are necessary in order to allow the Agency to refine dermal and incidental post-application exposure and risks from </w:t>
            </w:r>
            <w:r w:rsidRPr="00F20746" w:rsidR="004A02A2">
              <w:rPr>
                <w:rFonts w:ascii="Times New Roman" w:hAnsi="Times New Roman" w:cs="Times New Roman"/>
                <w:color w:val="000000"/>
                <w:sz w:val="24"/>
                <w:szCs w:val="24"/>
              </w:rPr>
              <w:t>pesticide containing</w:t>
            </w:r>
            <w:r w:rsidRPr="00F20746">
              <w:rPr>
                <w:rFonts w:ascii="Times New Roman" w:hAnsi="Times New Roman" w:cs="Times New Roman"/>
                <w:color w:val="000000"/>
                <w:sz w:val="24"/>
                <w:szCs w:val="24"/>
              </w:rPr>
              <w:t xml:space="preserve"> pet collars.  The use of </w:t>
            </w:r>
            <w:r w:rsidRPr="00F20746" w:rsidR="004A02A2">
              <w:rPr>
                <w:rFonts w:ascii="Times New Roman" w:hAnsi="Times New Roman" w:cs="Times New Roman"/>
                <w:color w:val="000000"/>
                <w:sz w:val="24"/>
                <w:szCs w:val="24"/>
              </w:rPr>
              <w:t xml:space="preserve">pesticidal </w:t>
            </w:r>
            <w:r w:rsidRPr="00F20746">
              <w:rPr>
                <w:rFonts w:ascii="Times New Roman" w:hAnsi="Times New Roman" w:cs="Times New Roman"/>
                <w:color w:val="000000"/>
                <w:sz w:val="24"/>
                <w:szCs w:val="24"/>
              </w:rPr>
              <w:t xml:space="preserve">pet collars can result in dermal exposure to adults and children and incidental oral exposure to children following contact with a treated pet. </w:t>
            </w:r>
          </w:p>
        </w:tc>
      </w:tr>
      <w:tr w:rsidRPr="00AD3B89" w:rsidR="00BA0924" w:rsidTr="00371C90" w14:paraId="7E16513D" w14:textId="77777777">
        <w:tc>
          <w:tcPr>
            <w:tcW w:w="9810" w:type="dxa"/>
            <w:shd w:val="clear" w:color="auto" w:fill="DDD9C3" w:themeFill="background2" w:themeFillShade="E6"/>
          </w:tcPr>
          <w:p w:rsidRPr="00F20746" w:rsidR="00BA0924" w:rsidP="00AD3B89" w:rsidRDefault="00BA0924" w14:paraId="494F30F7" w14:textId="77777777">
            <w:pPr>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F20746">
              <w:rPr>
                <w:rFonts w:ascii="Times New Roman" w:hAnsi="Times New Roman" w:cs="Times New Roman"/>
                <w:b/>
                <w:color w:val="000000"/>
                <w:sz w:val="24"/>
                <w:szCs w:val="24"/>
              </w:rPr>
              <w:t xml:space="preserve">Practical Utility of the Data </w:t>
            </w:r>
          </w:p>
        </w:tc>
      </w:tr>
      <w:tr w:rsidRPr="00AD3B89" w:rsidR="00BA0924" w:rsidTr="00371C90" w14:paraId="557ADA71" w14:textId="77777777">
        <w:tc>
          <w:tcPr>
            <w:tcW w:w="9810" w:type="dxa"/>
          </w:tcPr>
          <w:p w:rsidRPr="00F20746" w:rsidR="00BA0924" w:rsidP="00AD3B89" w:rsidRDefault="00BA0924" w14:paraId="39378560" w14:textId="77777777">
            <w:pPr>
              <w:tabs>
                <w:tab w:val="left" w:pos="12870"/>
                <w:tab w:val="left" w:pos="12960"/>
              </w:tabs>
              <w:autoSpaceDE w:val="0"/>
              <w:autoSpaceDN w:val="0"/>
              <w:adjustRightInd w:val="0"/>
              <w:spacing w:after="20" w:line="240" w:lineRule="auto"/>
              <w:rPr>
                <w:rFonts w:ascii="Times New Roman" w:hAnsi="Times New Roman" w:cs="Times New Roman"/>
                <w:b/>
                <w:bCs/>
                <w:color w:val="000000"/>
                <w:sz w:val="24"/>
                <w:szCs w:val="24"/>
              </w:rPr>
            </w:pPr>
            <w:r w:rsidRPr="00F20746">
              <w:rPr>
                <w:rFonts w:ascii="Times New Roman" w:hAnsi="Times New Roman" w:cs="Times New Roman"/>
                <w:b/>
                <w:bCs/>
                <w:color w:val="000000"/>
                <w:sz w:val="24"/>
                <w:szCs w:val="24"/>
              </w:rPr>
              <w:t xml:space="preserve">How will the data be used?  </w:t>
            </w:r>
          </w:p>
          <w:p w:rsidR="00BA0924" w:rsidP="00AD3B89" w:rsidRDefault="00BA0924" w14:paraId="2204833A" w14:textId="2FEFB419">
            <w:pPr>
              <w:tabs>
                <w:tab w:val="left" w:pos="12870"/>
                <w:tab w:val="left" w:pos="12960"/>
              </w:tabs>
              <w:autoSpaceDE w:val="0"/>
              <w:autoSpaceDN w:val="0"/>
              <w:adjustRightInd w:val="0"/>
              <w:spacing w:after="20" w:line="240" w:lineRule="auto"/>
              <w:rPr>
                <w:rFonts w:ascii="Times New Roman" w:hAnsi="Times New Roman" w:cs="Times New Roman"/>
                <w:color w:val="000000"/>
                <w:sz w:val="24"/>
                <w:szCs w:val="24"/>
              </w:rPr>
            </w:pPr>
            <w:r w:rsidRPr="00F20746">
              <w:rPr>
                <w:rFonts w:ascii="Times New Roman" w:hAnsi="Times New Roman" w:cs="Times New Roman"/>
                <w:color w:val="000000"/>
                <w:sz w:val="24"/>
                <w:szCs w:val="24"/>
              </w:rPr>
              <w:t xml:space="preserve">The data would be used with the toxicological endpoints of concern to evaluate the residential risks associated with dermal and incidental oral exposure to </w:t>
            </w:r>
            <w:r w:rsidRPr="00F20746" w:rsidR="004A02A2">
              <w:rPr>
                <w:rFonts w:ascii="Times New Roman" w:hAnsi="Times New Roman" w:cs="Times New Roman"/>
                <w:color w:val="000000"/>
                <w:sz w:val="24"/>
                <w:szCs w:val="24"/>
              </w:rPr>
              <w:t>pesticidal</w:t>
            </w:r>
            <w:r w:rsidRPr="00F20746">
              <w:rPr>
                <w:rFonts w:ascii="Times New Roman" w:hAnsi="Times New Roman" w:cs="Times New Roman"/>
                <w:color w:val="000000"/>
                <w:sz w:val="24"/>
                <w:szCs w:val="24"/>
              </w:rPr>
              <w:t xml:space="preserve"> pet collars.  </w:t>
            </w:r>
            <w:r w:rsidR="000B77C4">
              <w:rPr>
                <w:rFonts w:ascii="Times New Roman" w:hAnsi="Times New Roman" w:cs="Times New Roman"/>
                <w:color w:val="000000"/>
                <w:sz w:val="24"/>
                <w:szCs w:val="24"/>
              </w:rPr>
              <w:t xml:space="preserve">Without this data, </w:t>
            </w:r>
            <w:r w:rsidRPr="00F20746">
              <w:rPr>
                <w:rFonts w:ascii="Times New Roman" w:hAnsi="Times New Roman" w:cs="Times New Roman"/>
                <w:color w:val="000000"/>
                <w:sz w:val="24"/>
                <w:szCs w:val="24"/>
              </w:rPr>
              <w:t>risk estimate</w:t>
            </w:r>
            <w:r w:rsidR="000B77C4">
              <w:rPr>
                <w:rFonts w:ascii="Times New Roman" w:hAnsi="Times New Roman" w:cs="Times New Roman"/>
                <w:color w:val="000000"/>
                <w:sz w:val="24"/>
                <w:szCs w:val="24"/>
              </w:rPr>
              <w:t xml:space="preserve">s will be based on </w:t>
            </w:r>
            <w:r w:rsidRPr="00F20746">
              <w:rPr>
                <w:rFonts w:ascii="Times New Roman" w:hAnsi="Times New Roman" w:cs="Times New Roman"/>
                <w:color w:val="000000"/>
                <w:sz w:val="24"/>
                <w:szCs w:val="24"/>
              </w:rPr>
              <w:t>best professional default assumption for pet fur residue transfer</w:t>
            </w:r>
            <w:r w:rsidR="000B77C4">
              <w:rPr>
                <w:rFonts w:ascii="Times New Roman" w:hAnsi="Times New Roman" w:cs="Times New Roman"/>
                <w:color w:val="000000"/>
                <w:sz w:val="24"/>
                <w:szCs w:val="24"/>
              </w:rPr>
              <w:t xml:space="preserve">. </w:t>
            </w:r>
            <w:r w:rsidRPr="00F20746">
              <w:rPr>
                <w:rFonts w:ascii="Times New Roman" w:hAnsi="Times New Roman" w:cs="Times New Roman"/>
                <w:color w:val="000000"/>
                <w:sz w:val="24"/>
                <w:szCs w:val="24"/>
              </w:rPr>
              <w:t xml:space="preserve"> Based on the</w:t>
            </w:r>
            <w:r w:rsidR="000B77C4">
              <w:rPr>
                <w:rFonts w:ascii="Times New Roman" w:hAnsi="Times New Roman" w:cs="Times New Roman"/>
                <w:color w:val="000000"/>
                <w:sz w:val="24"/>
                <w:szCs w:val="24"/>
              </w:rPr>
              <w:t xml:space="preserve">se data, </w:t>
            </w:r>
            <w:r w:rsidRPr="00F20746">
              <w:rPr>
                <w:rFonts w:ascii="Times New Roman" w:hAnsi="Times New Roman" w:cs="Times New Roman"/>
                <w:color w:val="000000"/>
                <w:sz w:val="24"/>
                <w:szCs w:val="24"/>
              </w:rPr>
              <w:t>the Agency c</w:t>
            </w:r>
            <w:r w:rsidR="000B77C4">
              <w:rPr>
                <w:rFonts w:ascii="Times New Roman" w:hAnsi="Times New Roman" w:cs="Times New Roman"/>
                <w:color w:val="000000"/>
                <w:sz w:val="24"/>
                <w:szCs w:val="24"/>
              </w:rPr>
              <w:t>an</w:t>
            </w:r>
            <w:r w:rsidRPr="00F20746">
              <w:rPr>
                <w:rFonts w:ascii="Times New Roman" w:hAnsi="Times New Roman" w:cs="Times New Roman"/>
                <w:color w:val="000000"/>
                <w:sz w:val="24"/>
                <w:szCs w:val="24"/>
              </w:rPr>
              <w:t xml:space="preserve"> determine if the estimated risk is valid and what additional risk mitigation measures, if any, would be necessary to result in acceptable residential post-application exposure/risk from </w:t>
            </w:r>
            <w:r w:rsidRPr="00F20746" w:rsidR="004A02A2">
              <w:rPr>
                <w:rFonts w:ascii="Times New Roman" w:hAnsi="Times New Roman" w:cs="Times New Roman"/>
                <w:color w:val="000000"/>
                <w:sz w:val="24"/>
                <w:szCs w:val="24"/>
              </w:rPr>
              <w:t xml:space="preserve">pesticidal </w:t>
            </w:r>
            <w:r w:rsidRPr="00F20746">
              <w:rPr>
                <w:rFonts w:ascii="Times New Roman" w:hAnsi="Times New Roman" w:cs="Times New Roman"/>
                <w:color w:val="000000"/>
                <w:sz w:val="24"/>
                <w:szCs w:val="24"/>
              </w:rPr>
              <w:t>pet</w:t>
            </w:r>
            <w:r w:rsidRPr="00F20746" w:rsidR="004A02A2">
              <w:rPr>
                <w:rFonts w:ascii="Times New Roman" w:hAnsi="Times New Roman" w:cs="Times New Roman"/>
                <w:color w:val="000000"/>
                <w:sz w:val="24"/>
                <w:szCs w:val="24"/>
              </w:rPr>
              <w:t xml:space="preserve"> collars</w:t>
            </w:r>
            <w:r w:rsidRPr="00F20746">
              <w:rPr>
                <w:rFonts w:ascii="Times New Roman" w:hAnsi="Times New Roman" w:cs="Times New Roman"/>
                <w:color w:val="000000"/>
                <w:sz w:val="24"/>
                <w:szCs w:val="24"/>
              </w:rPr>
              <w:t xml:space="preserve"> </w:t>
            </w:r>
          </w:p>
          <w:p w:rsidR="000B77C4" w:rsidP="00AD3B89" w:rsidRDefault="000B77C4" w14:paraId="03258C4A"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p>
          <w:p w:rsidRPr="00F20746" w:rsidR="00BA0924" w:rsidP="00AD3B89" w:rsidRDefault="00BA0924" w14:paraId="680F03DD"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F20746">
              <w:rPr>
                <w:rFonts w:ascii="Times New Roman" w:hAnsi="Times New Roman" w:cs="Times New Roman"/>
                <w:b/>
                <w:sz w:val="24"/>
                <w:szCs w:val="24"/>
              </w:rPr>
              <w:t>How could the data impact the Agency’s future decision-making?</w:t>
            </w:r>
          </w:p>
          <w:p w:rsidRPr="00F20746" w:rsidR="00BA0924" w:rsidP="004A02A2" w:rsidRDefault="000B77C4" w14:paraId="23141BCA" w14:textId="5AA8C64E">
            <w:pPr>
              <w:tabs>
                <w:tab w:val="left" w:pos="12870"/>
                <w:tab w:val="left" w:pos="12960"/>
              </w:tabs>
              <w:spacing w:after="20" w:line="240" w:lineRule="auto"/>
              <w:rPr>
                <w:rFonts w:ascii="Times New Roman" w:hAnsi="Times New Roman" w:cs="Times New Roman"/>
                <w:sz w:val="24"/>
                <w:szCs w:val="24"/>
              </w:rPr>
            </w:pPr>
            <w:r w:rsidRPr="000B77C4">
              <w:rPr>
                <w:rFonts w:ascii="Times New Roman" w:hAnsi="Times New Roman" w:cs="Times New Roman"/>
                <w:sz w:val="24"/>
                <w:szCs w:val="24"/>
              </w:rPr>
              <w:t xml:space="preserve">The data will inform the determination required under FIFRA as to whether continued registration of a pesticide is likely to result in unreasonable adverse effects.  Without these data, the Agency may need to apply an FQPA safety factor to the compound in the risk assessment, which could yield risk estimates above the Agency’s level of concern and necessitate the implementation of mitigation measures, such as reduced application rates and cancellation of some uses.  Moreover, EPA may need to presume risk which will limit the flexibility of pesticide products to comply with FIFRA and FQPA, and could result in significant use restrictions.  </w:t>
            </w:r>
          </w:p>
        </w:tc>
      </w:tr>
    </w:tbl>
    <w:p w:rsidRPr="00E8021D" w:rsidR="00E8021D" w:rsidP="00BD30F9" w:rsidRDefault="00210012" w14:paraId="668F29EA" w14:textId="2A1D8491">
      <w:pPr>
        <w:pStyle w:val="Heading1"/>
      </w:pPr>
      <w:bookmarkStart w:name="_Toc434465284" w:id="122"/>
      <w:bookmarkStart w:name="_Toc63859164" w:id="123"/>
      <w:r>
        <w:t>USE PATTERN ON PRODUCT LABEL</w:t>
      </w:r>
      <w:bookmarkEnd w:id="122"/>
      <w:bookmarkEnd w:id="123"/>
    </w:p>
    <w:tbl>
      <w:tblPr>
        <w:tblStyle w:val="TableGrid"/>
        <w:tblW w:w="0" w:type="auto"/>
        <w:tblInd w:w="-252" w:type="dxa"/>
        <w:tblLook w:val="04A0" w:firstRow="1" w:lastRow="0" w:firstColumn="1" w:lastColumn="0" w:noHBand="0" w:noVBand="1"/>
      </w:tblPr>
      <w:tblGrid>
        <w:gridCol w:w="9602"/>
      </w:tblGrid>
      <w:tr w:rsidRPr="00AD3B89" w:rsidR="00FD4055" w:rsidTr="006C66B0" w14:paraId="0EE67669" w14:textId="77777777">
        <w:tc>
          <w:tcPr>
            <w:tcW w:w="9828" w:type="dxa"/>
            <w:shd w:val="clear" w:color="auto" w:fill="D6E3BC" w:themeFill="accent3" w:themeFillTint="66"/>
          </w:tcPr>
          <w:p w:rsidRPr="00AD3B89" w:rsidR="00FD4055" w:rsidP="00E8021D" w:rsidRDefault="00210012" w14:paraId="7E61F44F" w14:textId="0A6C4C25">
            <w:pPr>
              <w:pStyle w:val="Heading3"/>
              <w:outlineLvl w:val="2"/>
            </w:pPr>
            <w:bookmarkStart w:name="USD" w:id="124"/>
            <w:bookmarkStart w:name="_Toc434465285" w:id="125"/>
            <w:bookmarkStart w:name="_Toc63859165" w:id="126"/>
            <w:r>
              <w:t>Use Summary Data</w:t>
            </w:r>
            <w:bookmarkEnd w:id="124"/>
            <w:bookmarkEnd w:id="125"/>
            <w:bookmarkEnd w:id="126"/>
          </w:p>
        </w:tc>
      </w:tr>
      <w:tr w:rsidRPr="00AD3B89" w:rsidR="00FD4055" w:rsidTr="00B033CE" w14:paraId="0E62A5AE" w14:textId="77777777">
        <w:tc>
          <w:tcPr>
            <w:tcW w:w="9828" w:type="dxa"/>
            <w:shd w:val="clear" w:color="auto" w:fill="DDD9C3" w:themeFill="background2" w:themeFillShade="E6"/>
          </w:tcPr>
          <w:p w:rsidRPr="00AD3B89" w:rsidR="00FD4055" w:rsidP="00AD3B89" w:rsidRDefault="00FD4055" w14:paraId="3A59496D"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rsidRPr="00AD3B89" w:rsidR="00FD4055" w:rsidTr="00B033CE" w14:paraId="73EB6C59" w14:textId="77777777">
        <w:tc>
          <w:tcPr>
            <w:tcW w:w="9828" w:type="dxa"/>
          </w:tcPr>
          <w:p w:rsidRPr="00AD3B89" w:rsidR="00FD4055" w:rsidP="009C726C" w:rsidRDefault="00210012" w14:paraId="797AB7D5" w14:textId="5612E85F">
            <w:pPr>
              <w:tabs>
                <w:tab w:val="left" w:pos="12870"/>
                <w:tab w:val="left" w:pos="12960"/>
              </w:tabs>
              <w:spacing w:after="20"/>
              <w:rPr>
                <w:rFonts w:ascii="Times New Roman" w:hAnsi="Times New Roman" w:cs="Times New Roman"/>
                <w:sz w:val="24"/>
                <w:szCs w:val="24"/>
              </w:rPr>
            </w:pPr>
            <w:r w:rsidRPr="5FDD13EE">
              <w:rPr>
                <w:rFonts w:ascii="Times New Roman" w:hAnsi="Times New Roman" w:cs="Times New Roman"/>
                <w:sz w:val="24"/>
                <w:szCs w:val="24"/>
              </w:rPr>
              <w:t xml:space="preserve">Use summary data are needed to determine the uses registrants intend to support under the Registration Review process. Additionally, these data are needed clarify ambiguous or missing data on labels for supported uses such that human health and ecological risk assessments for those supported uses can be conducted as part of the Registration Review process. These data may include use sites, </w:t>
            </w:r>
            <w:r w:rsidR="009C726C">
              <w:rPr>
                <w:rFonts w:ascii="Times New Roman" w:hAnsi="Times New Roman" w:cs="Times New Roman"/>
                <w:sz w:val="24"/>
                <w:szCs w:val="24"/>
              </w:rPr>
              <w:t>use pattern information, application methods,</w:t>
            </w:r>
            <w:r w:rsidR="00874571">
              <w:rPr>
                <w:rFonts w:ascii="Times New Roman" w:hAnsi="Times New Roman" w:cs="Times New Roman"/>
                <w:sz w:val="24"/>
                <w:szCs w:val="24"/>
              </w:rPr>
              <w:t xml:space="preserve"> personal protective equipment,</w:t>
            </w:r>
            <w:r w:rsidR="009C726C">
              <w:rPr>
                <w:rFonts w:ascii="Times New Roman" w:hAnsi="Times New Roman" w:cs="Times New Roman"/>
                <w:sz w:val="24"/>
                <w:szCs w:val="24"/>
              </w:rPr>
              <w:t xml:space="preserve"> and any other use restrictions pertinent for consideration in conducting risk assessments to evaluate the safety of the use of the pesticide</w:t>
            </w:r>
            <w:r w:rsidRPr="5FDD13EE">
              <w:rPr>
                <w:rFonts w:ascii="Times New Roman" w:hAnsi="Times New Roman" w:cs="Times New Roman"/>
                <w:sz w:val="24"/>
                <w:szCs w:val="24"/>
              </w:rPr>
              <w:t>.</w:t>
            </w:r>
            <w:r w:rsidRPr="00AD3B89" w:rsidR="00FD4055">
              <w:rPr>
                <w:rFonts w:ascii="Times New Roman" w:hAnsi="Times New Roman" w:cs="Times New Roman"/>
                <w:position w:val="6"/>
                <w:sz w:val="24"/>
                <w:szCs w:val="24"/>
              </w:rPr>
              <w:t xml:space="preserve"> </w:t>
            </w:r>
          </w:p>
        </w:tc>
      </w:tr>
      <w:tr w:rsidRPr="00AD3B89" w:rsidR="00FD4055" w:rsidTr="00B033CE" w14:paraId="41BCF285" w14:textId="77777777">
        <w:tc>
          <w:tcPr>
            <w:tcW w:w="9828" w:type="dxa"/>
            <w:shd w:val="clear" w:color="auto" w:fill="DDD9C3" w:themeFill="background2" w:themeFillShade="E6"/>
          </w:tcPr>
          <w:p w:rsidRPr="00AD3B89" w:rsidR="00FD4055" w:rsidP="00AD3B89" w:rsidRDefault="00FD4055" w14:paraId="29A889D8"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rsidRPr="00AD3B89" w:rsidR="00FD4055" w:rsidTr="00706B2C" w14:paraId="7B9032A4" w14:textId="77777777">
        <w:trPr>
          <w:trHeight w:val="287"/>
        </w:trPr>
        <w:tc>
          <w:tcPr>
            <w:tcW w:w="9828" w:type="dxa"/>
          </w:tcPr>
          <w:p w:rsidRPr="00670717" w:rsidR="00210012" w:rsidP="00210012" w:rsidRDefault="00210012" w14:paraId="62A644E3" w14:textId="77777777">
            <w:pPr>
              <w:rPr>
                <w:sz w:val="24"/>
                <w:szCs w:val="24"/>
              </w:rPr>
            </w:pPr>
            <w:r w:rsidRPr="00670717">
              <w:rPr>
                <w:rFonts w:ascii="Times New Roman" w:hAnsi="Times New Roman" w:cs="Times New Roman"/>
                <w:b/>
                <w:bCs/>
                <w:sz w:val="24"/>
                <w:szCs w:val="24"/>
              </w:rPr>
              <w:t>How will the data be used?</w:t>
            </w:r>
          </w:p>
          <w:p w:rsidR="00210012" w:rsidP="00210012" w:rsidRDefault="00210012" w14:paraId="1FAD96CD" w14:textId="5F813569">
            <w:r w:rsidRPr="70C170E4">
              <w:rPr>
                <w:rFonts w:ascii="Times New Roman" w:hAnsi="Times New Roman" w:cs="Times New Roman"/>
                <w:color w:val="000000" w:themeColor="text1"/>
                <w:sz w:val="24"/>
                <w:szCs w:val="24"/>
                <w:lang w:bidi="en-US"/>
              </w:rPr>
              <w:t>D</w:t>
            </w:r>
            <w:r w:rsidRPr="70C170E4">
              <w:rPr>
                <w:rFonts w:ascii="Times New Roman" w:hAnsi="Times New Roman" w:cs="Times New Roman"/>
                <w:sz w:val="24"/>
                <w:szCs w:val="24"/>
                <w:lang w:bidi="en-US"/>
              </w:rPr>
              <w:t>ata will be used to assess potential risk to people and non-target</w:t>
            </w:r>
            <w:r w:rsidRPr="70C170E4">
              <w:rPr>
                <w:rFonts w:ascii="Times New Roman" w:hAnsi="Times New Roman" w:cs="Times New Roman"/>
                <w:sz w:val="24"/>
                <w:szCs w:val="24"/>
              </w:rPr>
              <w:t xml:space="preserve"> organisms from</w:t>
            </w:r>
            <w:r w:rsidRPr="70C170E4">
              <w:rPr>
                <w:rFonts w:ascii="Times New Roman" w:hAnsi="Times New Roman" w:cs="Times New Roman"/>
                <w:sz w:val="24"/>
                <w:szCs w:val="24"/>
                <w:lang w:bidi="en-US"/>
              </w:rPr>
              <w:t xml:space="preserve"> exposures to </w:t>
            </w:r>
            <w:r w:rsidRPr="70C170E4">
              <w:rPr>
                <w:rFonts w:ascii="Times New Roman" w:hAnsi="Times New Roman" w:cs="Times New Roman"/>
                <w:sz w:val="24"/>
                <w:szCs w:val="24"/>
                <w:lang w:bidi="en-US"/>
              </w:rPr>
              <w:lastRenderedPageBreak/>
              <w:t>pesticides.  The data will be used to reduce uncertainties associated with the human health and ecological risk assessments and will improve EPA’s understanding of the potential effects on people and non-target organisms</w:t>
            </w:r>
            <w:r w:rsidR="009C726C">
              <w:rPr>
                <w:rFonts w:ascii="Times New Roman" w:hAnsi="Times New Roman" w:cs="Times New Roman"/>
                <w:sz w:val="24"/>
                <w:szCs w:val="24"/>
                <w:lang w:bidi="en-US"/>
              </w:rPr>
              <w:t>.  It is expected that this information will ultimately be incorporated into an electronic labeling system (</w:t>
            </w:r>
            <w:r w:rsidR="00C213FA">
              <w:rPr>
                <w:rFonts w:ascii="Times New Roman" w:hAnsi="Times New Roman" w:cs="Times New Roman"/>
                <w:sz w:val="24"/>
                <w:szCs w:val="24"/>
                <w:lang w:bidi="en-US"/>
              </w:rPr>
              <w:t xml:space="preserve">Office of Pesticide Program Electronic Label (OPPEL) </w:t>
            </w:r>
            <w:r w:rsidR="009C726C">
              <w:rPr>
                <w:rFonts w:ascii="Times New Roman" w:hAnsi="Times New Roman" w:cs="Times New Roman"/>
                <w:sz w:val="24"/>
                <w:szCs w:val="24"/>
                <w:lang w:bidi="en-US"/>
              </w:rPr>
              <w:t>) currently under development by EPA to make label information more quickly available to the public in an easily searchable format</w:t>
            </w:r>
            <w:r w:rsidRPr="70C170E4">
              <w:rPr>
                <w:rFonts w:ascii="Times New Roman" w:hAnsi="Times New Roman" w:cs="Times New Roman"/>
                <w:sz w:val="24"/>
                <w:szCs w:val="24"/>
                <w:lang w:bidi="en-US"/>
              </w:rPr>
              <w:t xml:space="preserve">. </w:t>
            </w:r>
          </w:p>
          <w:p w:rsidR="00210012" w:rsidP="00210012" w:rsidRDefault="00210012" w14:paraId="617F043F" w14:textId="77777777"/>
          <w:p w:rsidRPr="00670717" w:rsidR="00210012" w:rsidP="00210012" w:rsidRDefault="00210012" w14:paraId="60D2D38E" w14:textId="77777777">
            <w:pPr>
              <w:rPr>
                <w:sz w:val="24"/>
                <w:szCs w:val="24"/>
              </w:rPr>
            </w:pPr>
            <w:r w:rsidRPr="00670717">
              <w:rPr>
                <w:rFonts w:ascii="Times New Roman" w:hAnsi="Times New Roman" w:cs="Times New Roman"/>
                <w:b/>
                <w:bCs/>
                <w:sz w:val="24"/>
                <w:szCs w:val="24"/>
              </w:rPr>
              <w:t>How could the data impact the Agency's future decision making?</w:t>
            </w:r>
          </w:p>
          <w:p w:rsidRPr="00AD3B89" w:rsidR="00FD4055" w:rsidP="00210012" w:rsidRDefault="00210012" w14:paraId="08B0A3FF" w14:textId="7D94E516">
            <w:pPr>
              <w:tabs>
                <w:tab w:val="left" w:pos="12870"/>
                <w:tab w:val="left" w:pos="12960"/>
              </w:tabs>
              <w:spacing w:after="20"/>
              <w:rPr>
                <w:rFonts w:ascii="Times New Roman" w:hAnsi="Times New Roman" w:cs="Times New Roman"/>
                <w:sz w:val="24"/>
                <w:szCs w:val="24"/>
              </w:rPr>
            </w:pPr>
            <w:r w:rsidRPr="70C170E4">
              <w:rPr>
                <w:rFonts w:ascii="Times New Roman" w:hAnsi="Times New Roman" w:cs="Times New Roman"/>
                <w:sz w:val="24"/>
                <w:szCs w:val="24"/>
              </w:rPr>
              <w:t xml:space="preserve">These data are necessary to inform the determination required under FIFRA, FQPA, and/or ESA as to whether continued registration of a pesticide is likely to result in unreasonable adverse effects.  </w:t>
            </w:r>
            <w:r w:rsidR="009C726C">
              <w:rPr>
                <w:rFonts w:ascii="Times New Roman" w:hAnsi="Times New Roman" w:cs="Times New Roman"/>
                <w:sz w:val="24"/>
                <w:szCs w:val="24"/>
              </w:rPr>
              <w:t xml:space="preserve">This information will improve the quality of the risk assessment by being more representative of the registrant supported use, which will also reduce the need for unnecessary mitigation work.  </w:t>
            </w:r>
            <w:r w:rsidRPr="70C170E4">
              <w:rPr>
                <w:rFonts w:ascii="Times New Roman" w:hAnsi="Times New Roman" w:cs="Times New Roman"/>
                <w:sz w:val="24"/>
                <w:szCs w:val="24"/>
              </w:rPr>
              <w:t xml:space="preserve">The lack of these data will limit the flexibility that the Agency and registrants have in complying with FIFRA, FQPA and ESA, and could result in </w:t>
            </w:r>
            <w:r>
              <w:rPr>
                <w:rFonts w:ascii="Times New Roman" w:hAnsi="Times New Roman" w:cs="Times New Roman"/>
                <w:sz w:val="24"/>
                <w:szCs w:val="24"/>
              </w:rPr>
              <w:t xml:space="preserve">significant </w:t>
            </w:r>
            <w:r w:rsidRPr="70C170E4">
              <w:rPr>
                <w:rFonts w:ascii="Times New Roman" w:hAnsi="Times New Roman" w:cs="Times New Roman"/>
                <w:sz w:val="24"/>
                <w:szCs w:val="24"/>
              </w:rPr>
              <w:t>use restrictions.</w:t>
            </w:r>
          </w:p>
        </w:tc>
      </w:tr>
    </w:tbl>
    <w:p w:rsidR="001C3BDF" w:rsidP="00BD30F9" w:rsidRDefault="001C3BDF" w14:paraId="18CC8B21" w14:textId="54273A69">
      <w:pPr>
        <w:spacing w:after="0" w:line="240" w:lineRule="auto"/>
        <w:rPr>
          <w:rFonts w:ascii="Times New Roman" w:hAnsi="Times New Roman" w:cs="Times New Roman"/>
        </w:rPr>
      </w:pPr>
      <w:bookmarkStart w:name="_Section_III:_Common" w:id="127"/>
      <w:bookmarkEnd w:id="127"/>
    </w:p>
    <w:p w:rsidRPr="00E8021D" w:rsidR="003832C9" w:rsidP="003832C9" w:rsidRDefault="00BF72BE" w14:paraId="0403212F" w14:textId="232C8384">
      <w:pPr>
        <w:pStyle w:val="Heading1"/>
      </w:pPr>
      <w:bookmarkStart w:name="_Toc63859166" w:id="128"/>
      <w:r>
        <w:t>NANO STUDY JUSTIFICATION</w:t>
      </w:r>
      <w:bookmarkEnd w:id="128"/>
    </w:p>
    <w:tbl>
      <w:tblPr>
        <w:tblStyle w:val="TableGrid"/>
        <w:tblW w:w="0" w:type="auto"/>
        <w:tblInd w:w="-252" w:type="dxa"/>
        <w:tblLook w:val="04A0" w:firstRow="1" w:lastRow="0" w:firstColumn="1" w:lastColumn="0" w:noHBand="0" w:noVBand="1"/>
      </w:tblPr>
      <w:tblGrid>
        <w:gridCol w:w="9602"/>
      </w:tblGrid>
      <w:tr w:rsidRPr="00AD3B89" w:rsidR="003832C9" w:rsidTr="001843C1" w14:paraId="758A53ED" w14:textId="77777777">
        <w:tc>
          <w:tcPr>
            <w:tcW w:w="9828" w:type="dxa"/>
            <w:shd w:val="clear" w:color="auto" w:fill="D6E3BC" w:themeFill="accent3" w:themeFillTint="66"/>
          </w:tcPr>
          <w:p w:rsidRPr="00AD3B89" w:rsidR="003832C9" w:rsidP="001843C1" w:rsidRDefault="00BF72BE" w14:paraId="071CC3A5" w14:textId="3F1C051B">
            <w:pPr>
              <w:pStyle w:val="Heading3"/>
              <w:outlineLvl w:val="2"/>
            </w:pPr>
            <w:bookmarkStart w:name="_Toc63859167" w:id="129"/>
            <w:r>
              <w:t>Study Title: Particle size and Diameter (size) distribution (DLS)</w:t>
            </w:r>
            <w:bookmarkEnd w:id="129"/>
          </w:p>
        </w:tc>
      </w:tr>
      <w:tr w:rsidRPr="00AD3B89" w:rsidR="003832C9" w:rsidTr="001843C1" w14:paraId="01ABE355" w14:textId="77777777">
        <w:tc>
          <w:tcPr>
            <w:tcW w:w="9828" w:type="dxa"/>
            <w:shd w:val="clear" w:color="auto" w:fill="DDD9C3" w:themeFill="background2" w:themeFillShade="E6"/>
          </w:tcPr>
          <w:p w:rsidRPr="00AD3B89" w:rsidR="003832C9" w:rsidP="001843C1" w:rsidRDefault="003832C9" w14:paraId="56C293C5"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rsidRPr="00AD3B89" w:rsidR="003832C9" w:rsidTr="001843C1" w14:paraId="4CF1C654" w14:textId="77777777">
        <w:tc>
          <w:tcPr>
            <w:tcW w:w="9828" w:type="dxa"/>
          </w:tcPr>
          <w:p w:rsidRPr="00AD3B89" w:rsidR="003832C9" w:rsidP="001843C1" w:rsidRDefault="003832C9" w14:paraId="3A3CE389" w14:textId="0F8A9A8F">
            <w:pPr>
              <w:tabs>
                <w:tab w:val="left" w:pos="12870"/>
                <w:tab w:val="left" w:pos="12960"/>
              </w:tabs>
              <w:spacing w:after="20"/>
              <w:rPr>
                <w:rFonts w:ascii="Times New Roman" w:hAnsi="Times New Roman" w:cs="Times New Roman"/>
                <w:sz w:val="24"/>
                <w:szCs w:val="24"/>
              </w:rPr>
            </w:pPr>
            <w:r w:rsidRPr="00F21940">
              <w:rPr>
                <w:rFonts w:ascii="Times New Roman" w:hAnsi="Times New Roman" w:cs="Times New Roman"/>
                <w:bCs/>
                <w:sz w:val="24"/>
                <w:szCs w:val="24"/>
              </w:rPr>
              <w:t>Nanosized pesticides potentially have unusual or unique properties as compared to the dissolved or coarser particle and bulk pesticide forms, which may also affect its environmental fate and ecotoxicity.</w:t>
            </w:r>
            <w:r w:rsidRPr="00F21940">
              <w:rPr>
                <w:rFonts w:ascii="Times New Roman" w:hAnsi="Times New Roman" w:cs="Times New Roman"/>
                <w:b/>
                <w:bCs/>
                <w:sz w:val="24"/>
                <w:szCs w:val="24"/>
              </w:rPr>
              <w:t> </w:t>
            </w:r>
            <w:r w:rsidRPr="00F21940">
              <w:rPr>
                <w:rFonts w:ascii="Times New Roman" w:hAnsi="Times New Roman" w:cs="Times New Roman"/>
                <w:sz w:val="24"/>
                <w:szCs w:val="24"/>
              </w:rPr>
              <w:t xml:space="preserve">Dynamic Light Scattering (DLS) measures the hydrodynamic diameter of a nanosized particle in suspension or solution as well as its size distribution. The hydrodynamic diameter is the size of a hypothetical hard sphere that diffuses at the same rate as the particle being measured. This diameter depends not only on the physical size of the particle “core” but also on surface chemistry and structure and the surrounding medium, which determine the thickness of the electrical double layer around the particle. For instance, if ionic strength increases or polymers adsorbed on the surface of the particle decrease in chain, the electrical double layer around the particles would compress, allowing for more particle-particle interactions and resulting in increased aggregation and potential settling. Particularly useful in biological systems, DLS gives information about the </w:t>
            </w:r>
            <w:r>
              <w:rPr>
                <w:rFonts w:ascii="Times New Roman" w:hAnsi="Times New Roman" w:cs="Times New Roman"/>
                <w:sz w:val="24"/>
                <w:szCs w:val="24"/>
              </w:rPr>
              <w:t>stability</w:t>
            </w:r>
            <w:r w:rsidRPr="00F21940">
              <w:rPr>
                <w:rFonts w:ascii="Times New Roman" w:hAnsi="Times New Roman" w:cs="Times New Roman"/>
                <w:sz w:val="24"/>
                <w:szCs w:val="24"/>
              </w:rPr>
              <w:t xml:space="preserve"> of nanoparticles and how they behave in/interact with the solvent medium (proteins, biological molecules, etc.). It also gives information about the particles’ state of aggregation/agglomeration by comparing the size measurements taken before and after sonication, allowing for the determination of whether the particles exhibit enhanced stability compared to conventional (non-nano) products.</w:t>
            </w:r>
          </w:p>
        </w:tc>
      </w:tr>
      <w:tr w:rsidRPr="00AD3B89" w:rsidR="003832C9" w:rsidTr="001843C1" w14:paraId="5D5C5655" w14:textId="77777777">
        <w:tc>
          <w:tcPr>
            <w:tcW w:w="9828" w:type="dxa"/>
            <w:shd w:val="clear" w:color="auto" w:fill="DDD9C3" w:themeFill="background2" w:themeFillShade="E6"/>
          </w:tcPr>
          <w:p w:rsidRPr="00AD3B89" w:rsidR="003832C9" w:rsidP="001843C1" w:rsidRDefault="003832C9" w14:paraId="725260E6"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rsidRPr="00AD3B89" w:rsidR="003832C9" w:rsidTr="001843C1" w14:paraId="5E64F741" w14:textId="77777777">
        <w:trPr>
          <w:trHeight w:val="287"/>
        </w:trPr>
        <w:tc>
          <w:tcPr>
            <w:tcW w:w="9828" w:type="dxa"/>
          </w:tcPr>
          <w:p w:rsidRPr="00670717" w:rsidR="003832C9" w:rsidP="001843C1" w:rsidRDefault="003832C9" w14:paraId="3A68E19B" w14:textId="77777777">
            <w:pPr>
              <w:rPr>
                <w:sz w:val="24"/>
                <w:szCs w:val="24"/>
              </w:rPr>
            </w:pPr>
            <w:r w:rsidRPr="00670717">
              <w:rPr>
                <w:rFonts w:ascii="Times New Roman" w:hAnsi="Times New Roman" w:cs="Times New Roman"/>
                <w:b/>
                <w:bCs/>
                <w:sz w:val="24"/>
                <w:szCs w:val="24"/>
              </w:rPr>
              <w:t>How will the data be used?</w:t>
            </w:r>
          </w:p>
          <w:p w:rsidRPr="00F21940" w:rsidR="003832C9" w:rsidP="003832C9" w:rsidRDefault="003832C9" w14:paraId="6F60A100" w14:textId="77777777">
            <w:pPr>
              <w:rPr>
                <w:rFonts w:ascii="Times New Roman" w:hAnsi="Times New Roman" w:cs="Times New Roman"/>
                <w:sz w:val="24"/>
                <w:szCs w:val="24"/>
              </w:rPr>
            </w:pPr>
            <w:r w:rsidRPr="00F21940">
              <w:rPr>
                <w:rFonts w:ascii="Times New Roman" w:hAnsi="Times New Roman" w:cs="Times New Roman"/>
                <w:sz w:val="24"/>
                <w:szCs w:val="24"/>
              </w:rPr>
              <w:t xml:space="preserve">This study will yield the hydrodynamic diameter and size distribution of a nanosized particle in relevant media under environmentally relevant conditions of temperature, pH, and conductivity. The study also assesses the impact to the size and size distribution in the presence of any associated protective coatings or capping material and any changes in the environment. DLS will be used by the Agency to compare with SEM and TEM to determine how surface coatings or </w:t>
            </w:r>
            <w:r w:rsidRPr="00F21940">
              <w:rPr>
                <w:rFonts w:ascii="Times New Roman" w:hAnsi="Times New Roman" w:cs="Times New Roman"/>
                <w:sz w:val="24"/>
                <w:szCs w:val="24"/>
              </w:rPr>
              <w:lastRenderedPageBreak/>
              <w:t xml:space="preserve">changes in the environmental media may influence particle size and size distribution. The data could also potentially be used to determine if nanoparticles released into water will aggregate/agglomerate, which may be used to further inform and refine environmental fate, mammalian toxicity, and ecotoxicity data requirements. </w:t>
            </w:r>
          </w:p>
          <w:p w:rsidR="003832C9" w:rsidP="001843C1" w:rsidRDefault="003832C9" w14:paraId="7BC68E89" w14:textId="77777777"/>
          <w:p w:rsidRPr="00670717" w:rsidR="003832C9" w:rsidP="001843C1" w:rsidRDefault="003832C9" w14:paraId="0B570613" w14:textId="77777777">
            <w:pPr>
              <w:rPr>
                <w:sz w:val="24"/>
                <w:szCs w:val="24"/>
              </w:rPr>
            </w:pPr>
            <w:r w:rsidRPr="00670717">
              <w:rPr>
                <w:rFonts w:ascii="Times New Roman" w:hAnsi="Times New Roman" w:cs="Times New Roman"/>
                <w:b/>
                <w:bCs/>
                <w:sz w:val="24"/>
                <w:szCs w:val="24"/>
              </w:rPr>
              <w:t>How could the data impact the Agency's future decision making?</w:t>
            </w:r>
          </w:p>
          <w:p w:rsidR="003832C9" w:rsidP="003832C9" w:rsidRDefault="003832C9" w14:paraId="7FF72252" w14:textId="77777777">
            <w:pPr>
              <w:rPr>
                <w:rFonts w:ascii="Times New Roman" w:hAnsi="Times New Roman" w:cs="Times New Roman"/>
                <w:sz w:val="24"/>
                <w:szCs w:val="24"/>
              </w:rPr>
            </w:pPr>
            <w:r w:rsidRPr="00F21940">
              <w:rPr>
                <w:rFonts w:ascii="Times New Roman" w:hAnsi="Times New Roman" w:cs="Times New Roman"/>
                <w:sz w:val="24"/>
                <w:szCs w:val="24"/>
              </w:rPr>
              <w:t xml:space="preserve">Physical characteristics of nanomaterials are integral to their properties. The correlation between physical properties (size, shape, geometry, etc.) and chemical/material properties (solubility, partitioning, dissolution kinetics, etc.) is still poorly understood in the scientific community. This means that there is no way to know what a worst-case conservative estimate might be. </w:t>
            </w:r>
          </w:p>
          <w:p w:rsidR="003832C9" w:rsidP="003832C9" w:rsidRDefault="003832C9" w14:paraId="46EC9634" w14:textId="77777777">
            <w:pPr>
              <w:rPr>
                <w:rFonts w:ascii="Times New Roman" w:hAnsi="Times New Roman" w:cs="Times New Roman"/>
                <w:sz w:val="24"/>
                <w:szCs w:val="24"/>
              </w:rPr>
            </w:pPr>
          </w:p>
          <w:p w:rsidRPr="00AD3B89" w:rsidR="003832C9" w:rsidP="003832C9" w:rsidRDefault="003832C9" w14:paraId="2490B463" w14:textId="4BF8A71D">
            <w:pPr>
              <w:rPr>
                <w:rFonts w:ascii="Times New Roman" w:hAnsi="Times New Roman" w:cs="Times New Roman"/>
                <w:sz w:val="24"/>
                <w:szCs w:val="24"/>
              </w:rPr>
            </w:pPr>
            <w:r w:rsidRPr="00F21940">
              <w:rPr>
                <w:rFonts w:ascii="Times New Roman" w:hAnsi="Times New Roman" w:cs="Times New Roman"/>
                <w:bCs/>
                <w:sz w:val="24"/>
                <w:szCs w:val="24"/>
              </w:rPr>
              <w:t xml:space="preserve">Without the DLS study, the Agency </w:t>
            </w:r>
            <w:r w:rsidRPr="00F21940">
              <w:rPr>
                <w:rFonts w:ascii="Times New Roman" w:hAnsi="Times New Roman" w:cs="Times New Roman"/>
                <w:sz w:val="24"/>
                <w:szCs w:val="24"/>
              </w:rPr>
              <w:t>would use alternative testing methods (e.g. SEM and TEM) to determine particle size and size distribution. However, these methods are not sufficient for examining particles in suspension and identifying how their hydrodynamic size may differ from their physical size. Without that data, the Agency cannot determine if changes in particle shape, structure, or surface coatings or changes in the environmental media have an impact on the particle size</w:t>
            </w:r>
            <w:r>
              <w:rPr>
                <w:rFonts w:ascii="Times New Roman" w:hAnsi="Times New Roman" w:cs="Times New Roman"/>
                <w:sz w:val="24"/>
                <w:szCs w:val="24"/>
              </w:rPr>
              <w:t>, stability,</w:t>
            </w:r>
            <w:r w:rsidRPr="00F21940">
              <w:rPr>
                <w:rFonts w:ascii="Times New Roman" w:hAnsi="Times New Roman" w:cs="Times New Roman"/>
                <w:sz w:val="24"/>
                <w:szCs w:val="24"/>
              </w:rPr>
              <w:t xml:space="preserve"> and behavior, which may, in turn, </w:t>
            </w:r>
            <w:r>
              <w:rPr>
                <w:rFonts w:ascii="Times New Roman" w:hAnsi="Times New Roman" w:cs="Times New Roman"/>
                <w:sz w:val="24"/>
                <w:szCs w:val="24"/>
              </w:rPr>
              <w:t>affect the</w:t>
            </w:r>
            <w:r w:rsidRPr="00F21940">
              <w:rPr>
                <w:rFonts w:ascii="Times New Roman" w:hAnsi="Times New Roman" w:cs="Times New Roman"/>
                <w:sz w:val="24"/>
                <w:szCs w:val="24"/>
              </w:rPr>
              <w:t xml:space="preserve"> toxicity. </w:t>
            </w:r>
          </w:p>
        </w:tc>
      </w:tr>
    </w:tbl>
    <w:p w:rsidRPr="00E8021D" w:rsidR="003832C9" w:rsidP="003832C9" w:rsidRDefault="003832C9" w14:paraId="0D826753" w14:textId="0DB53CBF">
      <w:pPr>
        <w:pStyle w:val="Heading1"/>
      </w:pPr>
    </w:p>
    <w:tbl>
      <w:tblPr>
        <w:tblStyle w:val="TableGrid"/>
        <w:tblW w:w="0" w:type="auto"/>
        <w:tblInd w:w="-252" w:type="dxa"/>
        <w:tblLook w:val="04A0" w:firstRow="1" w:lastRow="0" w:firstColumn="1" w:lastColumn="0" w:noHBand="0" w:noVBand="1"/>
      </w:tblPr>
      <w:tblGrid>
        <w:gridCol w:w="9602"/>
      </w:tblGrid>
      <w:tr w:rsidRPr="00AD3B89" w:rsidR="003832C9" w:rsidTr="003832C9" w14:paraId="68203115" w14:textId="77777777">
        <w:tc>
          <w:tcPr>
            <w:tcW w:w="9602" w:type="dxa"/>
            <w:shd w:val="clear" w:color="auto" w:fill="D6E3BC" w:themeFill="accent3" w:themeFillTint="66"/>
          </w:tcPr>
          <w:p w:rsidRPr="00AD3B89" w:rsidR="003832C9" w:rsidP="001843C1" w:rsidRDefault="00BF72BE" w14:paraId="5EC28975" w14:textId="1764B660">
            <w:pPr>
              <w:pStyle w:val="Heading3"/>
              <w:outlineLvl w:val="2"/>
            </w:pPr>
            <w:bookmarkStart w:name="_Toc63859168" w:id="130"/>
            <w:r>
              <w:t>Study Title: Particle size and Diameter (size) distribution (SEM)</w:t>
            </w:r>
            <w:bookmarkEnd w:id="130"/>
          </w:p>
        </w:tc>
      </w:tr>
      <w:tr w:rsidRPr="00AD3B89" w:rsidR="003832C9" w:rsidTr="003832C9" w14:paraId="66892EC0" w14:textId="77777777">
        <w:tc>
          <w:tcPr>
            <w:tcW w:w="9602" w:type="dxa"/>
            <w:shd w:val="clear" w:color="auto" w:fill="DDD9C3" w:themeFill="background2" w:themeFillShade="E6"/>
          </w:tcPr>
          <w:p w:rsidRPr="00AD3B89" w:rsidR="003832C9" w:rsidP="001843C1" w:rsidRDefault="003832C9" w14:paraId="3607DBD4"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rsidRPr="00AD3B89" w:rsidR="003832C9" w:rsidTr="003832C9" w14:paraId="47163383" w14:textId="77777777">
        <w:tc>
          <w:tcPr>
            <w:tcW w:w="9602" w:type="dxa"/>
          </w:tcPr>
          <w:p w:rsidRPr="00AD3B89" w:rsidR="003832C9" w:rsidP="001843C1" w:rsidRDefault="003832C9" w14:paraId="37D37AAE" w14:textId="5C533C01">
            <w:pPr>
              <w:tabs>
                <w:tab w:val="left" w:pos="12870"/>
                <w:tab w:val="left" w:pos="12960"/>
              </w:tabs>
              <w:spacing w:after="20"/>
              <w:rPr>
                <w:rFonts w:ascii="Times New Roman" w:hAnsi="Times New Roman" w:cs="Times New Roman"/>
                <w:sz w:val="24"/>
                <w:szCs w:val="24"/>
              </w:rPr>
            </w:pPr>
            <w:r>
              <w:rPr>
                <w:rFonts w:ascii="Times New Roman" w:hAnsi="Times New Roman" w:cs="Times New Roman"/>
                <w:bCs/>
                <w:sz w:val="24"/>
                <w:szCs w:val="24"/>
              </w:rPr>
              <w:t xml:space="preserve">Nanosized pesticides potentially have unique properties (such as size, shape, surface area, structure, chemical reactivity, etc.) which significantly differ from their bulk material form. Distinct nanoscale properties require detailed characterization methods to validate their attributes. Scanning Electron Microscopy (SEM) allows for analysis and observation at the nano-surface level while also measuring particle size distribution, </w:t>
            </w:r>
            <w:r w:rsidRPr="0072403C">
              <w:rPr>
                <w:rFonts w:ascii="Times New Roman" w:hAnsi="Times New Roman" w:cs="Times New Roman"/>
                <w:sz w:val="24"/>
                <w:szCs w:val="24"/>
                <w:lang w:val="en"/>
              </w:rPr>
              <w:t>shape, su</w:t>
            </w:r>
            <w:r>
              <w:rPr>
                <w:rFonts w:ascii="Times New Roman" w:hAnsi="Times New Roman" w:cs="Times New Roman"/>
                <w:sz w:val="24"/>
                <w:szCs w:val="24"/>
                <w:lang w:val="en"/>
              </w:rPr>
              <w:t xml:space="preserve">rface morphology, dispersion, particle agglomeration, and surface modification. SEM used in combination with </w:t>
            </w:r>
            <w:r>
              <w:rPr>
                <w:rFonts w:ascii="Times New Roman" w:hAnsi="Times New Roman" w:cs="Times New Roman"/>
                <w:spacing w:val="-5"/>
                <w:sz w:val="24"/>
                <w:szCs w:val="24"/>
                <w:lang w:val="en"/>
              </w:rPr>
              <w:t xml:space="preserve">Energy Dispersive </w:t>
            </w:r>
            <w:r w:rsidRPr="00B47813">
              <w:rPr>
                <w:rFonts w:ascii="Times New Roman" w:hAnsi="Times New Roman" w:cs="Times New Roman"/>
                <w:spacing w:val="-5"/>
                <w:sz w:val="24"/>
                <w:szCs w:val="24"/>
                <w:lang w:val="en"/>
              </w:rPr>
              <w:t>Spectroscopy</w:t>
            </w:r>
            <w:r>
              <w:rPr>
                <w:rFonts w:ascii="Times New Roman" w:hAnsi="Times New Roman" w:cs="Times New Roman"/>
                <w:spacing w:val="-5"/>
                <w:sz w:val="24"/>
                <w:szCs w:val="24"/>
                <w:lang w:val="en"/>
              </w:rPr>
              <w:t xml:space="preserve"> (EDS) is used as part of chemical characterization of a nanomaterial.</w:t>
            </w:r>
          </w:p>
        </w:tc>
      </w:tr>
      <w:tr w:rsidRPr="00AD3B89" w:rsidR="003832C9" w:rsidTr="003832C9" w14:paraId="082FF3EC" w14:textId="77777777">
        <w:tc>
          <w:tcPr>
            <w:tcW w:w="9602" w:type="dxa"/>
            <w:shd w:val="clear" w:color="auto" w:fill="DDD9C3" w:themeFill="background2" w:themeFillShade="E6"/>
          </w:tcPr>
          <w:p w:rsidRPr="00AD3B89" w:rsidR="003832C9" w:rsidP="001843C1" w:rsidRDefault="003832C9" w14:paraId="39C2FB50"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rsidRPr="00AD3B89" w:rsidR="003832C9" w:rsidTr="003832C9" w14:paraId="4871019C" w14:textId="77777777">
        <w:trPr>
          <w:trHeight w:val="287"/>
        </w:trPr>
        <w:tc>
          <w:tcPr>
            <w:tcW w:w="9602" w:type="dxa"/>
          </w:tcPr>
          <w:p w:rsidRPr="00670717" w:rsidR="003832C9" w:rsidP="001843C1" w:rsidRDefault="003832C9" w14:paraId="32AD5FA1" w14:textId="77777777">
            <w:pPr>
              <w:rPr>
                <w:sz w:val="24"/>
                <w:szCs w:val="24"/>
              </w:rPr>
            </w:pPr>
            <w:r w:rsidRPr="00670717">
              <w:rPr>
                <w:rFonts w:ascii="Times New Roman" w:hAnsi="Times New Roman" w:cs="Times New Roman"/>
                <w:b/>
                <w:bCs/>
                <w:sz w:val="24"/>
                <w:szCs w:val="24"/>
              </w:rPr>
              <w:t>How will the data be used?</w:t>
            </w:r>
          </w:p>
          <w:p w:rsidR="003832C9" w:rsidP="003832C9" w:rsidRDefault="003832C9" w14:paraId="12E5E149" w14:textId="77777777">
            <w:pPr>
              <w:rPr>
                <w:rFonts w:ascii="Times New Roman" w:hAnsi="Times New Roman" w:cs="Times New Roman"/>
                <w:sz w:val="24"/>
                <w:szCs w:val="24"/>
                <w:lang w:val="en"/>
              </w:rPr>
            </w:pPr>
            <w:r>
              <w:rPr>
                <w:rFonts w:ascii="Times New Roman" w:hAnsi="Times New Roman" w:cs="Times New Roman"/>
                <w:sz w:val="24"/>
                <w:szCs w:val="24"/>
                <w:lang w:val="en"/>
              </w:rPr>
              <w:t xml:space="preserve">SEM analysis will provide information about physical characteristics of particles produced in formulation as well as show particle transformation following chemical changes (i.e., particle dissolution, exposure to saline conditions, aqueous media, pH change, etc.). Changes that influence such properties may correlate with measured toxicity and particle fate. </w:t>
            </w:r>
          </w:p>
          <w:p w:rsidR="003832C9" w:rsidP="003832C9" w:rsidRDefault="003832C9" w14:paraId="18005995" w14:textId="77777777">
            <w:pPr>
              <w:rPr>
                <w:rFonts w:ascii="Times New Roman" w:hAnsi="Times New Roman" w:cs="Times New Roman"/>
                <w:sz w:val="24"/>
                <w:szCs w:val="24"/>
                <w:lang w:val="en"/>
              </w:rPr>
            </w:pPr>
          </w:p>
          <w:p w:rsidR="003832C9" w:rsidP="003832C9" w:rsidRDefault="003832C9" w14:paraId="6079551C" w14:textId="77777777">
            <w:pPr>
              <w:rPr>
                <w:rFonts w:ascii="Times New Roman" w:hAnsi="Times New Roman" w:cs="Times New Roman"/>
                <w:sz w:val="24"/>
                <w:szCs w:val="24"/>
                <w:lang w:val="en"/>
              </w:rPr>
            </w:pPr>
            <w:r>
              <w:rPr>
                <w:rFonts w:ascii="Times New Roman" w:hAnsi="Times New Roman" w:cs="Times New Roman"/>
                <w:sz w:val="24"/>
                <w:szCs w:val="24"/>
                <w:lang w:val="en"/>
              </w:rPr>
              <w:t>To visualize a particle’s surface, an SEM instrument utilizes a beam of electrons to scan</w:t>
            </w:r>
            <w:r w:rsidRPr="0070337B">
              <w:rPr>
                <w:rFonts w:ascii="Times New Roman" w:hAnsi="Times New Roman" w:cs="Times New Roman"/>
                <w:sz w:val="24"/>
                <w:szCs w:val="24"/>
                <w:lang w:val="en"/>
              </w:rPr>
              <w:t xml:space="preserve"> across the surface of a sample</w:t>
            </w:r>
            <w:r>
              <w:rPr>
                <w:rFonts w:ascii="Times New Roman" w:hAnsi="Times New Roman" w:cs="Times New Roman"/>
                <w:sz w:val="24"/>
                <w:szCs w:val="24"/>
                <w:lang w:val="en"/>
              </w:rPr>
              <w:t>.</w:t>
            </w:r>
            <w:r w:rsidRPr="0070337B">
              <w:rPr>
                <w:rFonts w:ascii="Times New Roman" w:hAnsi="Times New Roman" w:cs="Times New Roman"/>
                <w:sz w:val="24"/>
                <w:szCs w:val="24"/>
                <w:lang w:val="en"/>
              </w:rPr>
              <w:t xml:space="preserve"> </w:t>
            </w:r>
            <w:r>
              <w:rPr>
                <w:rFonts w:ascii="Times New Roman" w:hAnsi="Times New Roman" w:cs="Times New Roman"/>
                <w:sz w:val="24"/>
                <w:szCs w:val="24"/>
                <w:lang w:val="en"/>
              </w:rPr>
              <w:t>I</w:t>
            </w:r>
            <w:r w:rsidRPr="0070337B">
              <w:rPr>
                <w:rFonts w:ascii="Times New Roman" w:hAnsi="Times New Roman" w:cs="Times New Roman"/>
                <w:sz w:val="24"/>
                <w:szCs w:val="24"/>
                <w:lang w:val="en"/>
              </w:rPr>
              <w:t xml:space="preserve">nteractions between the </w:t>
            </w:r>
            <w:r>
              <w:rPr>
                <w:rFonts w:ascii="Times New Roman" w:hAnsi="Times New Roman" w:cs="Times New Roman"/>
                <w:sz w:val="24"/>
                <w:szCs w:val="24"/>
                <w:lang w:val="en"/>
              </w:rPr>
              <w:t xml:space="preserve">atoms in the </w:t>
            </w:r>
            <w:r w:rsidRPr="0070337B">
              <w:rPr>
                <w:rFonts w:ascii="Times New Roman" w:hAnsi="Times New Roman" w:cs="Times New Roman"/>
                <w:sz w:val="24"/>
                <w:szCs w:val="24"/>
                <w:lang w:val="en"/>
              </w:rPr>
              <w:t>sample and the electron beam result in electron</w:t>
            </w:r>
            <w:r>
              <w:rPr>
                <w:rFonts w:ascii="Times New Roman" w:hAnsi="Times New Roman" w:cs="Times New Roman"/>
                <w:sz w:val="24"/>
                <w:szCs w:val="24"/>
                <w:lang w:val="en"/>
              </w:rPr>
              <w:t>ic</w:t>
            </w:r>
            <w:r w:rsidRPr="0070337B">
              <w:rPr>
                <w:rFonts w:ascii="Times New Roman" w:hAnsi="Times New Roman" w:cs="Times New Roman"/>
                <w:sz w:val="24"/>
                <w:szCs w:val="24"/>
                <w:lang w:val="en"/>
              </w:rPr>
              <w:t xml:space="preserve"> signals emitted at or near the sample</w:t>
            </w:r>
            <w:r>
              <w:rPr>
                <w:rFonts w:ascii="Times New Roman" w:hAnsi="Times New Roman" w:cs="Times New Roman"/>
                <w:sz w:val="24"/>
                <w:szCs w:val="24"/>
                <w:lang w:val="en"/>
              </w:rPr>
              <w:t>’s surface. While the sample is being scanned</w:t>
            </w:r>
            <w:r w:rsidRPr="0070337B">
              <w:rPr>
                <w:rFonts w:ascii="Times New Roman" w:hAnsi="Times New Roman" w:cs="Times New Roman"/>
                <w:sz w:val="24"/>
                <w:szCs w:val="24"/>
                <w:lang w:val="en"/>
              </w:rPr>
              <w:t xml:space="preserve">, </w:t>
            </w:r>
            <w:r>
              <w:rPr>
                <w:rFonts w:ascii="Times New Roman" w:hAnsi="Times New Roman" w:cs="Times New Roman"/>
                <w:sz w:val="24"/>
                <w:szCs w:val="24"/>
                <w:lang w:val="en"/>
              </w:rPr>
              <w:t>various e</w:t>
            </w:r>
            <w:r w:rsidRPr="0070337B">
              <w:rPr>
                <w:rFonts w:ascii="Times New Roman" w:hAnsi="Times New Roman" w:cs="Times New Roman"/>
                <w:sz w:val="24"/>
                <w:szCs w:val="24"/>
                <w:lang w:val="en"/>
              </w:rPr>
              <w:t>lectronic signals are coll</w:t>
            </w:r>
            <w:r>
              <w:rPr>
                <w:rFonts w:ascii="Times New Roman" w:hAnsi="Times New Roman" w:cs="Times New Roman"/>
                <w:sz w:val="24"/>
                <w:szCs w:val="24"/>
                <w:lang w:val="en"/>
              </w:rPr>
              <w:t>ected, processed, and translated into an image. The type of SEM microscopy known as Secondary Electron SEM produces a 3-dimensional</w:t>
            </w:r>
            <w:r w:rsidRPr="0070337B">
              <w:rPr>
                <w:rFonts w:ascii="Times New Roman" w:hAnsi="Times New Roman" w:cs="Times New Roman"/>
                <w:sz w:val="24"/>
                <w:szCs w:val="24"/>
                <w:lang w:val="en"/>
              </w:rPr>
              <w:t xml:space="preserve"> </w:t>
            </w:r>
            <w:r>
              <w:rPr>
                <w:rFonts w:ascii="Times New Roman" w:hAnsi="Times New Roman" w:cs="Times New Roman"/>
                <w:sz w:val="24"/>
                <w:szCs w:val="24"/>
                <w:lang w:val="en"/>
              </w:rPr>
              <w:t>image of the sample</w:t>
            </w:r>
            <w:r w:rsidRPr="0070337B">
              <w:rPr>
                <w:rFonts w:ascii="Times New Roman" w:hAnsi="Times New Roman" w:cs="Times New Roman"/>
                <w:sz w:val="24"/>
                <w:szCs w:val="24"/>
                <w:lang w:val="en"/>
              </w:rPr>
              <w:t>’s surface structure</w:t>
            </w:r>
            <w:r>
              <w:rPr>
                <w:rFonts w:ascii="Times New Roman" w:hAnsi="Times New Roman" w:cs="Times New Roman"/>
                <w:sz w:val="24"/>
                <w:szCs w:val="24"/>
                <w:lang w:val="en"/>
              </w:rPr>
              <w:t xml:space="preserve">. The type of SEM microscopy known as Backscatter Electron SEM produces an image of the sample which shows the structure but shows the distribution of </w:t>
            </w:r>
            <w:r>
              <w:rPr>
                <w:rFonts w:ascii="Times New Roman" w:hAnsi="Times New Roman" w:cs="Times New Roman"/>
                <w:sz w:val="24"/>
                <w:szCs w:val="24"/>
                <w:lang w:val="en"/>
              </w:rPr>
              <w:lastRenderedPageBreak/>
              <w:t xml:space="preserve">different atomic weight elements rather than the surface structure. Samples may be </w:t>
            </w:r>
            <w:r w:rsidRPr="0070337B">
              <w:rPr>
                <w:rFonts w:ascii="Times New Roman" w:hAnsi="Times New Roman" w:cs="Times New Roman"/>
                <w:sz w:val="24"/>
                <w:szCs w:val="24"/>
                <w:lang w:val="en"/>
              </w:rPr>
              <w:t>coated with a thin film of</w:t>
            </w:r>
            <w:r>
              <w:rPr>
                <w:rFonts w:ascii="Times New Roman" w:hAnsi="Times New Roman" w:cs="Times New Roman"/>
                <w:sz w:val="24"/>
                <w:szCs w:val="24"/>
                <w:lang w:val="en"/>
              </w:rPr>
              <w:t xml:space="preserve"> materials such as</w:t>
            </w:r>
            <w:r w:rsidRPr="0070337B">
              <w:rPr>
                <w:rFonts w:ascii="Times New Roman" w:hAnsi="Times New Roman" w:cs="Times New Roman"/>
                <w:sz w:val="24"/>
                <w:szCs w:val="24"/>
                <w:lang w:val="en"/>
              </w:rPr>
              <w:t xml:space="preserve"> gold or platinum to improve contrast and the signal-to-noise ratio</w:t>
            </w:r>
            <w:r>
              <w:rPr>
                <w:rFonts w:ascii="Times New Roman" w:hAnsi="Times New Roman" w:cs="Times New Roman"/>
                <w:sz w:val="24"/>
                <w:szCs w:val="24"/>
                <w:lang w:val="en"/>
              </w:rPr>
              <w:t xml:space="preserve"> prior to analysis.</w:t>
            </w:r>
            <w:r w:rsidRPr="0070337B">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SEM can be integrated with EDS for chemical characterization. Mass fractions of elements are identified throughout the sample’s regions. </w:t>
            </w:r>
          </w:p>
          <w:p w:rsidR="003832C9" w:rsidP="003832C9" w:rsidRDefault="003832C9" w14:paraId="29C304EA" w14:textId="77777777">
            <w:pPr>
              <w:rPr>
                <w:rFonts w:ascii="Times New Roman" w:hAnsi="Times New Roman" w:cs="Times New Roman"/>
                <w:sz w:val="24"/>
                <w:szCs w:val="24"/>
                <w:lang w:val="en"/>
              </w:rPr>
            </w:pPr>
          </w:p>
          <w:p w:rsidR="003832C9" w:rsidP="003832C9" w:rsidRDefault="003832C9" w14:paraId="39A05482" w14:textId="77777777">
            <w:pPr>
              <w:rPr>
                <w:rFonts w:ascii="Times New Roman" w:hAnsi="Times New Roman" w:cs="Times New Roman"/>
                <w:sz w:val="24"/>
                <w:szCs w:val="24"/>
                <w:lang w:val="en"/>
              </w:rPr>
            </w:pPr>
            <w:r>
              <w:rPr>
                <w:rFonts w:ascii="Times New Roman" w:hAnsi="Times New Roman" w:cs="Times New Roman"/>
                <w:sz w:val="24"/>
                <w:szCs w:val="24"/>
                <w:lang w:val="en"/>
              </w:rPr>
              <w:t>EDS works in conjunction with SEM. Atoms in the sample are energized by the electron beam in the SEM instrument. The energy is then released by the atoms in characteristic wavelengths of energy. EDS collects these wavelengths and displays which wavelengths of energy were released by the sample. This allows qualitative Atomic Identification of the specific atoms present in a section of a sample.</w:t>
            </w:r>
          </w:p>
          <w:p w:rsidR="003832C9" w:rsidP="001843C1" w:rsidRDefault="003832C9" w14:paraId="1D93A073" w14:textId="77777777"/>
          <w:p w:rsidRPr="00670717" w:rsidR="003832C9" w:rsidP="001843C1" w:rsidRDefault="003832C9" w14:paraId="437F28BB" w14:textId="77777777">
            <w:pPr>
              <w:rPr>
                <w:sz w:val="24"/>
                <w:szCs w:val="24"/>
              </w:rPr>
            </w:pPr>
            <w:r w:rsidRPr="00670717">
              <w:rPr>
                <w:rFonts w:ascii="Times New Roman" w:hAnsi="Times New Roman" w:cs="Times New Roman"/>
                <w:b/>
                <w:bCs/>
                <w:sz w:val="24"/>
                <w:szCs w:val="24"/>
              </w:rPr>
              <w:t>How could the data impact the Agency's future decision making?</w:t>
            </w:r>
          </w:p>
          <w:p w:rsidR="003832C9" w:rsidP="003832C9" w:rsidRDefault="003832C9" w14:paraId="642905C6" w14:textId="77777777">
            <w:pPr>
              <w:rPr>
                <w:rFonts w:ascii="Times New Roman" w:hAnsi="Times New Roman" w:cs="Times New Roman"/>
                <w:bCs/>
                <w:sz w:val="24"/>
                <w:szCs w:val="24"/>
              </w:rPr>
            </w:pPr>
            <w:r>
              <w:rPr>
                <w:rFonts w:ascii="Times New Roman" w:hAnsi="Times New Roman" w:cs="Times New Roman"/>
                <w:bCs/>
                <w:sz w:val="24"/>
                <w:szCs w:val="24"/>
              </w:rPr>
              <w:t xml:space="preserve">Physical characteristics of nanomaterials are integral to their properties. The correlation between physical properties (size, shape, geometry, etc.) and chemical/material properties (solubility, partitioning, dissolution kinetics, etc.) is still poorly understood in the scientific community. This means that there is no way to know what a worst-case scenario </w:t>
            </w:r>
            <w:r>
              <w:rPr>
                <w:rFonts w:ascii="Times New Roman" w:hAnsi="Times New Roman"/>
                <w:color w:val="000000"/>
                <w:sz w:val="24"/>
                <w:szCs w:val="24"/>
              </w:rPr>
              <w:t xml:space="preserve">conservative estimate might be. </w:t>
            </w:r>
            <w:r>
              <w:rPr>
                <w:rFonts w:ascii="Times New Roman" w:hAnsi="Times New Roman" w:cs="Times New Roman"/>
                <w:bCs/>
                <w:sz w:val="24"/>
                <w:szCs w:val="24"/>
              </w:rPr>
              <w:t xml:space="preserve"> </w:t>
            </w:r>
          </w:p>
          <w:p w:rsidR="003832C9" w:rsidP="003832C9" w:rsidRDefault="003832C9" w14:paraId="14CF5E57" w14:textId="77777777">
            <w:pPr>
              <w:rPr>
                <w:rFonts w:ascii="Times New Roman" w:hAnsi="Times New Roman" w:cs="Times New Roman"/>
                <w:bCs/>
                <w:sz w:val="24"/>
                <w:szCs w:val="24"/>
              </w:rPr>
            </w:pPr>
            <w:r>
              <w:rPr>
                <w:rFonts w:ascii="Times New Roman" w:hAnsi="Times New Roman" w:cs="Times New Roman"/>
                <w:bCs/>
                <w:sz w:val="24"/>
                <w:szCs w:val="24"/>
              </w:rPr>
              <w:t xml:space="preserve">  </w:t>
            </w:r>
          </w:p>
          <w:p w:rsidR="003832C9" w:rsidP="003832C9" w:rsidRDefault="003832C9" w14:paraId="7262E82C" w14:textId="77777777">
            <w:pPr>
              <w:rPr>
                <w:rFonts w:ascii="Times New Roman" w:hAnsi="Times New Roman" w:cs="Times New Roman"/>
                <w:sz w:val="24"/>
                <w:szCs w:val="24"/>
              </w:rPr>
            </w:pPr>
            <w:r>
              <w:rPr>
                <w:rFonts w:ascii="Times New Roman" w:hAnsi="Times New Roman" w:cs="Times New Roman"/>
                <w:bCs/>
                <w:sz w:val="24"/>
                <w:szCs w:val="24"/>
              </w:rPr>
              <w:t xml:space="preserve">Without SEM characterization analysis, the Agency </w:t>
            </w:r>
            <w:r>
              <w:rPr>
                <w:rFonts w:ascii="Times New Roman" w:hAnsi="Times New Roman" w:cs="Times New Roman"/>
                <w:sz w:val="24"/>
                <w:szCs w:val="24"/>
              </w:rPr>
              <w:t>would use alternative testing methods (e.g. TEM, DLS, surface area determination measurements) to estimate size, shape, surface, and structure. However, these methods are not sufficient for examining particles with complex surfaces or surface coatings. Without appropriate characterization data, the Agency cannot definitively determine if the particle’s surfaces, surface changes, or elemental composition have an impact on toxicity.</w:t>
            </w:r>
          </w:p>
          <w:p w:rsidRPr="000D5446" w:rsidR="003832C9" w:rsidP="003832C9" w:rsidRDefault="003832C9" w14:paraId="5771E581" w14:textId="77777777">
            <w:pPr>
              <w:rPr>
                <w:rFonts w:ascii="Times New Roman" w:hAnsi="Times New Roman" w:cs="Times New Roman"/>
                <w:sz w:val="24"/>
                <w:szCs w:val="24"/>
              </w:rPr>
            </w:pPr>
          </w:p>
          <w:p w:rsidRPr="003832C9" w:rsidR="003832C9" w:rsidP="001843C1" w:rsidRDefault="003832C9" w14:paraId="6B80D4CF" w14:textId="50B4017D">
            <w:pPr>
              <w:rPr>
                <w:rFonts w:ascii="Times New Roman" w:hAnsi="Times New Roman" w:cs="Times New Roman"/>
                <w:color w:val="000000"/>
                <w:sz w:val="24"/>
                <w:szCs w:val="24"/>
              </w:rPr>
            </w:pPr>
            <w:r w:rsidRPr="000447F7">
              <w:rPr>
                <w:rFonts w:ascii="Times New Roman" w:hAnsi="Times New Roman" w:cs="Times New Roman"/>
                <w:color w:val="000000"/>
                <w:sz w:val="24"/>
                <w:szCs w:val="24"/>
              </w:rPr>
              <w:t xml:space="preserve">The consequence of poor basic characterization is the same for nanomaterials as non-nano materials: no arguments regarding data waivers based on structure or other properties could be made, nor data bridging arguments from literature or separate studies. </w:t>
            </w:r>
            <w:r w:rsidRPr="000447F7">
              <w:rPr>
                <w:rFonts w:ascii="Times New Roman" w:hAnsi="Times New Roman" w:cs="Times New Roman"/>
                <w:i/>
                <w:color w:val="000000"/>
                <w:sz w:val="24"/>
                <w:szCs w:val="24"/>
              </w:rPr>
              <w:t xml:space="preserve">In silico </w:t>
            </w:r>
            <w:r w:rsidRPr="000447F7">
              <w:rPr>
                <w:rFonts w:ascii="Times New Roman" w:hAnsi="Times New Roman" w:cs="Times New Roman"/>
                <w:color w:val="000000"/>
                <w:sz w:val="24"/>
                <w:szCs w:val="24"/>
              </w:rPr>
              <w:t>tests may be incapable of being run (even worst-case scenarios) without certain basic characteristics plugged into the algorithm. Registrants would need to conduct more tests, which would take longer and be significantly more expensive in terms of both money and lab animal lives.</w:t>
            </w:r>
          </w:p>
        </w:tc>
      </w:tr>
    </w:tbl>
    <w:p w:rsidRPr="00E8021D" w:rsidR="003832C9" w:rsidP="003832C9" w:rsidRDefault="003832C9" w14:paraId="76BD282A" w14:textId="7B379F25">
      <w:pPr>
        <w:pStyle w:val="Heading1"/>
      </w:pPr>
    </w:p>
    <w:tbl>
      <w:tblPr>
        <w:tblStyle w:val="TableGrid"/>
        <w:tblW w:w="0" w:type="auto"/>
        <w:tblInd w:w="-252" w:type="dxa"/>
        <w:tblLook w:val="04A0" w:firstRow="1" w:lastRow="0" w:firstColumn="1" w:lastColumn="0" w:noHBand="0" w:noVBand="1"/>
      </w:tblPr>
      <w:tblGrid>
        <w:gridCol w:w="9602"/>
      </w:tblGrid>
      <w:tr w:rsidRPr="00AD3B89" w:rsidR="003832C9" w:rsidTr="00256156" w14:paraId="04470A89" w14:textId="77777777">
        <w:tc>
          <w:tcPr>
            <w:tcW w:w="9602" w:type="dxa"/>
            <w:shd w:val="clear" w:color="auto" w:fill="D6E3BC" w:themeFill="accent3" w:themeFillTint="66"/>
          </w:tcPr>
          <w:p w:rsidRPr="00AD3B89" w:rsidR="003832C9" w:rsidP="001843C1" w:rsidRDefault="00BF72BE" w14:paraId="51BABF3B" w14:textId="0AB5CAF4">
            <w:pPr>
              <w:pStyle w:val="Heading3"/>
              <w:outlineLvl w:val="2"/>
            </w:pPr>
            <w:bookmarkStart w:name="_Toc63859169" w:id="131"/>
            <w:r>
              <w:t>Study Title: Particle size and Diameter (size) distribution (TEM)</w:t>
            </w:r>
            <w:bookmarkEnd w:id="131"/>
          </w:p>
        </w:tc>
      </w:tr>
      <w:tr w:rsidRPr="00AD3B89" w:rsidR="003832C9" w:rsidTr="00256156" w14:paraId="2A13600D" w14:textId="77777777">
        <w:tc>
          <w:tcPr>
            <w:tcW w:w="9602" w:type="dxa"/>
            <w:shd w:val="clear" w:color="auto" w:fill="DDD9C3" w:themeFill="background2" w:themeFillShade="E6"/>
          </w:tcPr>
          <w:p w:rsidRPr="00AD3B89" w:rsidR="003832C9" w:rsidP="001843C1" w:rsidRDefault="003832C9" w14:paraId="346BE3EA"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rsidRPr="00AD3B89" w:rsidR="003832C9" w:rsidTr="00256156" w14:paraId="1596A7E1" w14:textId="77777777">
        <w:tc>
          <w:tcPr>
            <w:tcW w:w="9602" w:type="dxa"/>
          </w:tcPr>
          <w:p w:rsidRPr="00AD3B89" w:rsidR="003832C9" w:rsidP="001843C1" w:rsidRDefault="00256156" w14:paraId="4458969C" w14:textId="50C3F2C4">
            <w:pPr>
              <w:tabs>
                <w:tab w:val="left" w:pos="12870"/>
                <w:tab w:val="left" w:pos="12960"/>
              </w:tabs>
              <w:spacing w:after="20"/>
              <w:rPr>
                <w:rFonts w:ascii="Times New Roman" w:hAnsi="Times New Roman" w:cs="Times New Roman"/>
                <w:sz w:val="24"/>
                <w:szCs w:val="24"/>
              </w:rPr>
            </w:pPr>
            <w:r>
              <w:rPr>
                <w:rFonts w:ascii="Times New Roman" w:hAnsi="Times New Roman"/>
                <w:color w:val="000000"/>
                <w:sz w:val="24"/>
                <w:szCs w:val="24"/>
              </w:rPr>
              <w:t>Because nanoparticles can have unique properties depending on differences in aspects such as size, shape, and surface chemistry, it is necessary for the nanoparticles to be thoroughly characterized. Transmission Electron Microscopy (TEM) can be used to measure orientation, aggregation, agglomeration, size, and shape.</w:t>
            </w:r>
          </w:p>
        </w:tc>
      </w:tr>
      <w:tr w:rsidRPr="00AD3B89" w:rsidR="003832C9" w:rsidTr="00256156" w14:paraId="27114F01" w14:textId="77777777">
        <w:tc>
          <w:tcPr>
            <w:tcW w:w="9602" w:type="dxa"/>
            <w:shd w:val="clear" w:color="auto" w:fill="DDD9C3" w:themeFill="background2" w:themeFillShade="E6"/>
          </w:tcPr>
          <w:p w:rsidRPr="00AD3B89" w:rsidR="003832C9" w:rsidP="001843C1" w:rsidRDefault="003832C9" w14:paraId="4FB327F9"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rsidRPr="00AD3B89" w:rsidR="003832C9" w:rsidTr="00256156" w14:paraId="4C896F76" w14:textId="77777777">
        <w:trPr>
          <w:trHeight w:val="287"/>
        </w:trPr>
        <w:tc>
          <w:tcPr>
            <w:tcW w:w="9602" w:type="dxa"/>
          </w:tcPr>
          <w:p w:rsidRPr="00670717" w:rsidR="003832C9" w:rsidP="001843C1" w:rsidRDefault="003832C9" w14:paraId="5E10A125" w14:textId="77777777">
            <w:pPr>
              <w:rPr>
                <w:sz w:val="24"/>
                <w:szCs w:val="24"/>
              </w:rPr>
            </w:pPr>
            <w:r w:rsidRPr="00670717">
              <w:rPr>
                <w:rFonts w:ascii="Times New Roman" w:hAnsi="Times New Roman" w:cs="Times New Roman"/>
                <w:b/>
                <w:bCs/>
                <w:sz w:val="24"/>
                <w:szCs w:val="24"/>
              </w:rPr>
              <w:t>How will the data be used?</w:t>
            </w:r>
          </w:p>
          <w:p w:rsidR="00256156" w:rsidP="00256156" w:rsidRDefault="00256156" w14:paraId="166F43BC" w14:textId="77777777">
            <w:pPr>
              <w:rPr>
                <w:rFonts w:ascii="Times New Roman" w:hAnsi="Times New Roman"/>
                <w:color w:val="000000"/>
                <w:sz w:val="24"/>
                <w:szCs w:val="24"/>
              </w:rPr>
            </w:pPr>
            <w:r w:rsidRPr="008D3719">
              <w:rPr>
                <w:rFonts w:ascii="Times New Roman" w:hAnsi="Times New Roman"/>
                <w:color w:val="000000"/>
                <w:sz w:val="24"/>
                <w:szCs w:val="24"/>
              </w:rPr>
              <w:t>TEM is a form of microscopy in which electrons are utilized in place of light. Electrons</w:t>
            </w:r>
            <w:r>
              <w:rPr>
                <w:rFonts w:ascii="Times New Roman" w:hAnsi="Times New Roman"/>
                <w:color w:val="000000"/>
                <w:sz w:val="24"/>
                <w:szCs w:val="24"/>
              </w:rPr>
              <w:t xml:space="preserve"> pass through the sample and either are blocked or pass through, depending on the atomic mass of the </w:t>
            </w:r>
            <w:r>
              <w:rPr>
                <w:rFonts w:ascii="Times New Roman" w:hAnsi="Times New Roman"/>
                <w:color w:val="000000"/>
                <w:sz w:val="24"/>
                <w:szCs w:val="24"/>
              </w:rPr>
              <w:lastRenderedPageBreak/>
              <w:t>atoms present. As such, the TEM method is not always appropriate, as it requires a sample thin enough to allow electrons to pass through. TEM may also potentially be used as supporting data for crystallographic measurements (see Chemical Speciation for more information). TEM, as a result, can be used to examine aspects of higher atomic mass portions of samples without being obscured by lower atomic mass parts of the sample, e.g., a metal oxide nanoparticle with organic compounds attached to the surface.</w:t>
            </w:r>
          </w:p>
          <w:p w:rsidR="003832C9" w:rsidP="001843C1" w:rsidRDefault="003832C9" w14:paraId="06D04CFE" w14:textId="77777777"/>
          <w:p w:rsidRPr="00670717" w:rsidR="003832C9" w:rsidP="001843C1" w:rsidRDefault="003832C9" w14:paraId="00267269" w14:textId="77777777">
            <w:pPr>
              <w:rPr>
                <w:sz w:val="24"/>
                <w:szCs w:val="24"/>
              </w:rPr>
            </w:pPr>
            <w:r w:rsidRPr="00670717">
              <w:rPr>
                <w:rFonts w:ascii="Times New Roman" w:hAnsi="Times New Roman" w:cs="Times New Roman"/>
                <w:b/>
                <w:bCs/>
                <w:sz w:val="24"/>
                <w:szCs w:val="24"/>
              </w:rPr>
              <w:t>How could the data impact the Agency's future decision making?</w:t>
            </w:r>
          </w:p>
          <w:p w:rsidR="00256156" w:rsidP="00256156" w:rsidRDefault="00256156" w14:paraId="40F576AB" w14:textId="77777777">
            <w:pPr>
              <w:rPr>
                <w:rFonts w:ascii="Times New Roman" w:hAnsi="Times New Roman"/>
                <w:color w:val="000000"/>
                <w:sz w:val="24"/>
                <w:szCs w:val="24"/>
              </w:rPr>
            </w:pPr>
            <w:r>
              <w:rPr>
                <w:rFonts w:ascii="Times New Roman" w:hAnsi="Times New Roman"/>
                <w:color w:val="000000"/>
                <w:sz w:val="24"/>
                <w:szCs w:val="24"/>
              </w:rPr>
              <w:t xml:space="preserve">Physical characteristics of nanomaterials are integral to their properties. The correlation between physical properties (size, shape, geometry, etc.) and chemical/material properties (solubility, partitioning, dissolution kinetics, etc.) is still poorly understood in the scientific community. This means that there is no way to know what a worst-case conservative estimate might be. </w:t>
            </w:r>
          </w:p>
          <w:p w:rsidR="00256156" w:rsidP="00256156" w:rsidRDefault="00256156" w14:paraId="23D65F61" w14:textId="77777777">
            <w:pPr>
              <w:rPr>
                <w:rFonts w:ascii="Times New Roman" w:hAnsi="Times New Roman"/>
                <w:color w:val="000000"/>
                <w:sz w:val="24"/>
                <w:szCs w:val="24"/>
              </w:rPr>
            </w:pPr>
          </w:p>
          <w:p w:rsidR="00256156" w:rsidP="00256156" w:rsidRDefault="00256156" w14:paraId="7215DD3C" w14:textId="77777777">
            <w:pPr>
              <w:rPr>
                <w:rFonts w:ascii="Times New Roman" w:hAnsi="Times New Roman"/>
                <w:color w:val="000000"/>
                <w:sz w:val="24"/>
                <w:szCs w:val="24"/>
              </w:rPr>
            </w:pPr>
            <w:r>
              <w:rPr>
                <w:rFonts w:ascii="Times New Roman" w:hAnsi="Times New Roman"/>
                <w:color w:val="000000"/>
                <w:sz w:val="24"/>
                <w:szCs w:val="24"/>
              </w:rPr>
              <w:t xml:space="preserve">Lacking accurate characterization data would result in the Agency being required to determine properties, such as size and shape, from alternate testing data, e.g., SEM. Potentially critical properties data, particularly for particles with complex geometries (such as core-shell, hollow-shell, and certain types of Janus), typically require data such as SEM and TEM in conjunction, neither of which can fully substitute for the other. </w:t>
            </w:r>
          </w:p>
          <w:p w:rsidR="00256156" w:rsidP="00256156" w:rsidRDefault="00256156" w14:paraId="4BD52E33" w14:textId="77777777">
            <w:pPr>
              <w:rPr>
                <w:rFonts w:ascii="Times New Roman" w:hAnsi="Times New Roman"/>
                <w:color w:val="000000"/>
                <w:sz w:val="24"/>
                <w:szCs w:val="24"/>
              </w:rPr>
            </w:pPr>
          </w:p>
          <w:p w:rsidRPr="00256156" w:rsidR="003832C9" w:rsidP="001843C1" w:rsidRDefault="00256156" w14:paraId="23FA1878" w14:textId="270DCE90">
            <w:pPr>
              <w:rPr>
                <w:rFonts w:ascii="Times New Roman" w:hAnsi="Times New Roman"/>
                <w:color w:val="000000"/>
                <w:sz w:val="24"/>
                <w:szCs w:val="24"/>
              </w:rPr>
            </w:pPr>
            <w:r>
              <w:rPr>
                <w:rFonts w:ascii="Times New Roman" w:hAnsi="Times New Roman"/>
                <w:color w:val="000000"/>
                <w:sz w:val="24"/>
                <w:szCs w:val="24"/>
              </w:rPr>
              <w:t xml:space="preserve">The consequence of poor basic characterization is the same for nanomaterials as non-nano materials: no arguments regarding data waivers based on structure or other properties could be made, nor data bridging arguments from literature or separate studies. </w:t>
            </w:r>
            <w:r>
              <w:rPr>
                <w:rFonts w:ascii="Times New Roman" w:hAnsi="Times New Roman"/>
                <w:i/>
                <w:color w:val="000000"/>
                <w:sz w:val="24"/>
                <w:szCs w:val="24"/>
              </w:rPr>
              <w:t xml:space="preserve">In silico </w:t>
            </w:r>
            <w:r>
              <w:rPr>
                <w:rFonts w:ascii="Times New Roman" w:hAnsi="Times New Roman"/>
                <w:color w:val="000000"/>
                <w:sz w:val="24"/>
                <w:szCs w:val="24"/>
              </w:rPr>
              <w:t>tests may be incapable of being run (even worst-case scenarios) without certain basic characteristics plugged into the algorithm. Registrants would need to conduct more tests, which would take longer and be significantly more expensive in terms of both money and lab animal lives.</w:t>
            </w:r>
          </w:p>
        </w:tc>
      </w:tr>
    </w:tbl>
    <w:p w:rsidRPr="00E8021D" w:rsidR="00256156" w:rsidP="00256156" w:rsidRDefault="00256156" w14:paraId="7694C11B" w14:textId="3E9EE593">
      <w:pPr>
        <w:pStyle w:val="Heading1"/>
      </w:pPr>
    </w:p>
    <w:tbl>
      <w:tblPr>
        <w:tblStyle w:val="TableGrid"/>
        <w:tblW w:w="0" w:type="auto"/>
        <w:tblInd w:w="-252" w:type="dxa"/>
        <w:tblLook w:val="04A0" w:firstRow="1" w:lastRow="0" w:firstColumn="1" w:lastColumn="0" w:noHBand="0" w:noVBand="1"/>
      </w:tblPr>
      <w:tblGrid>
        <w:gridCol w:w="9602"/>
      </w:tblGrid>
      <w:tr w:rsidRPr="00AD3B89" w:rsidR="00256156" w:rsidTr="00256156" w14:paraId="63271715" w14:textId="77777777">
        <w:tc>
          <w:tcPr>
            <w:tcW w:w="9602" w:type="dxa"/>
            <w:shd w:val="clear" w:color="auto" w:fill="D6E3BC" w:themeFill="accent3" w:themeFillTint="66"/>
          </w:tcPr>
          <w:p w:rsidRPr="00AD3B89" w:rsidR="00256156" w:rsidP="001843C1" w:rsidRDefault="00BF72BE" w14:paraId="43C1214B" w14:textId="2395A31A">
            <w:pPr>
              <w:pStyle w:val="Heading3"/>
              <w:outlineLvl w:val="2"/>
            </w:pPr>
            <w:bookmarkStart w:name="_Toc63859170" w:id="132"/>
            <w:r>
              <w:t>Surface Area Determination</w:t>
            </w:r>
            <w:bookmarkEnd w:id="132"/>
          </w:p>
        </w:tc>
      </w:tr>
      <w:tr w:rsidRPr="00AD3B89" w:rsidR="00256156" w:rsidTr="00256156" w14:paraId="2EC21BC6" w14:textId="77777777">
        <w:tc>
          <w:tcPr>
            <w:tcW w:w="9602" w:type="dxa"/>
            <w:shd w:val="clear" w:color="auto" w:fill="DDD9C3" w:themeFill="background2" w:themeFillShade="E6"/>
          </w:tcPr>
          <w:p w:rsidRPr="00AD3B89" w:rsidR="00256156" w:rsidP="001843C1" w:rsidRDefault="00256156" w14:paraId="6DAD5C7D"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rsidRPr="00AD3B89" w:rsidR="00256156" w:rsidTr="00256156" w14:paraId="73351549" w14:textId="77777777">
        <w:tc>
          <w:tcPr>
            <w:tcW w:w="9602" w:type="dxa"/>
          </w:tcPr>
          <w:p w:rsidRPr="00AD3B89" w:rsidR="00256156" w:rsidP="001843C1" w:rsidRDefault="00256156" w14:paraId="67B05837" w14:textId="6D65B3F8">
            <w:pPr>
              <w:tabs>
                <w:tab w:val="left" w:pos="12870"/>
                <w:tab w:val="left" w:pos="12960"/>
              </w:tabs>
              <w:spacing w:after="20"/>
              <w:rPr>
                <w:rFonts w:ascii="Times New Roman" w:hAnsi="Times New Roman" w:cs="Times New Roman"/>
                <w:sz w:val="24"/>
                <w:szCs w:val="24"/>
              </w:rPr>
            </w:pPr>
            <w:r w:rsidRPr="00F21940">
              <w:rPr>
                <w:rFonts w:ascii="Times New Roman" w:hAnsi="Times New Roman" w:cs="Times New Roman"/>
                <w:bCs/>
                <w:sz w:val="24"/>
                <w:szCs w:val="24"/>
              </w:rPr>
              <w:t>Because nanoparticles can have unique properties depending on differences in aspects, such as size, shape, and surface chemistry, it is necessary for the nanoparticles to be thoroughly characterized. S</w:t>
            </w:r>
            <w:r w:rsidRPr="00F21940">
              <w:rPr>
                <w:rFonts w:ascii="Times New Roman" w:hAnsi="Times New Roman" w:cs="Times New Roman"/>
                <w:sz w:val="24"/>
                <w:szCs w:val="24"/>
              </w:rPr>
              <w:t>urface area is inversely related to particle size and can inform on the particle’s size, shape, surface roughness, porosity, and interactions with other particles. Surface area is also correlated with reactivity, dissolution, and catalysis. As particle size decreases, specific surface area (surface area per mass or volume) increases; as a result of this increase in the surface area to volume ratio, reactivity is enhanced, and risk from exposure to the nanoparticles may increase. However, if the particles are tightly aggregated in large clumps, then the amount of exposed surface area would decrease, and reactivity would be low</w:t>
            </w:r>
            <w:r>
              <w:rPr>
                <w:rFonts w:ascii="Times New Roman" w:hAnsi="Times New Roman" w:cs="Times New Roman"/>
                <w:sz w:val="24"/>
                <w:szCs w:val="24"/>
              </w:rPr>
              <w:t>er</w:t>
            </w:r>
            <w:r w:rsidRPr="00F21940">
              <w:rPr>
                <w:rFonts w:ascii="Times New Roman" w:hAnsi="Times New Roman" w:cs="Times New Roman"/>
                <w:sz w:val="24"/>
                <w:szCs w:val="24"/>
              </w:rPr>
              <w:t>. Surface area may also change with changes in surface coatings or capping agents, which could reduce aggregation and thus increase surface area.</w:t>
            </w:r>
          </w:p>
        </w:tc>
      </w:tr>
      <w:tr w:rsidRPr="00AD3B89" w:rsidR="00256156" w:rsidTr="00256156" w14:paraId="50EE34D9" w14:textId="77777777">
        <w:tc>
          <w:tcPr>
            <w:tcW w:w="9602" w:type="dxa"/>
            <w:shd w:val="clear" w:color="auto" w:fill="DDD9C3" w:themeFill="background2" w:themeFillShade="E6"/>
          </w:tcPr>
          <w:p w:rsidRPr="00AD3B89" w:rsidR="00256156" w:rsidP="001843C1" w:rsidRDefault="00256156" w14:paraId="567E9385"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rsidRPr="00AD3B89" w:rsidR="00256156" w:rsidTr="00256156" w14:paraId="3CB3D448" w14:textId="77777777">
        <w:trPr>
          <w:trHeight w:val="287"/>
        </w:trPr>
        <w:tc>
          <w:tcPr>
            <w:tcW w:w="9602" w:type="dxa"/>
          </w:tcPr>
          <w:p w:rsidRPr="00670717" w:rsidR="00256156" w:rsidP="001843C1" w:rsidRDefault="00256156" w14:paraId="5D6E595F" w14:textId="77777777">
            <w:pPr>
              <w:rPr>
                <w:sz w:val="24"/>
                <w:szCs w:val="24"/>
              </w:rPr>
            </w:pPr>
            <w:r w:rsidRPr="00670717">
              <w:rPr>
                <w:rFonts w:ascii="Times New Roman" w:hAnsi="Times New Roman" w:cs="Times New Roman"/>
                <w:b/>
                <w:bCs/>
                <w:sz w:val="24"/>
                <w:szCs w:val="24"/>
              </w:rPr>
              <w:t>How will the data be used?</w:t>
            </w:r>
          </w:p>
          <w:p w:rsidRPr="00F21940" w:rsidR="00256156" w:rsidP="00256156" w:rsidRDefault="00256156" w14:paraId="2FDC000F" w14:textId="77777777">
            <w:pPr>
              <w:rPr>
                <w:rFonts w:ascii="Times New Roman" w:hAnsi="Times New Roman" w:cs="Times New Roman"/>
                <w:sz w:val="24"/>
                <w:szCs w:val="24"/>
              </w:rPr>
            </w:pPr>
            <w:r w:rsidRPr="00F21940">
              <w:rPr>
                <w:rFonts w:ascii="Times New Roman" w:hAnsi="Times New Roman" w:cs="Times New Roman"/>
                <w:sz w:val="24"/>
                <w:szCs w:val="24"/>
              </w:rPr>
              <w:lastRenderedPageBreak/>
              <w:t xml:space="preserve">This study will yield the surface area of a nanosized particle in powder form. The Brunauer, Emmett and Teller (BET) theory is one common method that calculates surface area based on gas adsorption; the amount of an adsorbate gas required to form a monolayer on the surface of a sample (monolayer capacity) is measured, and along with the cross-section area of that gas molecule, is used to determine the specific surface area. Surface area may potentially be used by the Agency as supporting data for particle size, shape, dissolution kinetics, etc. </w:t>
            </w:r>
          </w:p>
          <w:p w:rsidRPr="00F21940" w:rsidR="00256156" w:rsidP="00256156" w:rsidRDefault="00256156" w14:paraId="25FB049C" w14:textId="77777777">
            <w:pPr>
              <w:rPr>
                <w:rFonts w:ascii="Times New Roman" w:hAnsi="Times New Roman" w:cs="Times New Roman"/>
                <w:sz w:val="24"/>
                <w:szCs w:val="24"/>
              </w:rPr>
            </w:pPr>
          </w:p>
          <w:p w:rsidRPr="00F21940" w:rsidR="00256156" w:rsidP="00256156" w:rsidRDefault="00256156" w14:paraId="29ECA140" w14:textId="77777777">
            <w:pPr>
              <w:rPr>
                <w:rFonts w:ascii="Times New Roman" w:hAnsi="Times New Roman" w:cs="Times New Roman"/>
                <w:sz w:val="24"/>
                <w:szCs w:val="24"/>
              </w:rPr>
            </w:pPr>
            <w:r w:rsidRPr="00F21940">
              <w:rPr>
                <w:rFonts w:ascii="Times New Roman" w:hAnsi="Times New Roman" w:cs="Times New Roman"/>
                <w:sz w:val="24"/>
                <w:szCs w:val="24"/>
              </w:rPr>
              <w:t xml:space="preserve">If the nanosized pesticide is applied to coatings, paints, and textiles, which are dry or allowed to dry, nanosized particles may be released/broken off/abraded during application or use. Data on surface area may be helpful to the Agency in determining dermal, oral, and inhalation exposures, which are used to further inform and refine occupational and residential exposure scenarios. Although the study may not accurately reflect the properties of nanoparticles in aqueous media under environmentally relevant conditions, it can inform on the amount of surface area that may be exposed and thus available for potential reactions. This data may potentially be used to provide input for exposure characterization and further inform and refine environmental fate, mammalian toxicity, and ecotoxicity data requirements. </w:t>
            </w:r>
          </w:p>
          <w:p w:rsidR="00256156" w:rsidP="001843C1" w:rsidRDefault="00256156" w14:paraId="42AEB9D8" w14:textId="77777777"/>
          <w:p w:rsidRPr="00670717" w:rsidR="00256156" w:rsidP="001843C1" w:rsidRDefault="00256156" w14:paraId="441C6537" w14:textId="77777777">
            <w:pPr>
              <w:rPr>
                <w:sz w:val="24"/>
                <w:szCs w:val="24"/>
              </w:rPr>
            </w:pPr>
            <w:r w:rsidRPr="00670717">
              <w:rPr>
                <w:rFonts w:ascii="Times New Roman" w:hAnsi="Times New Roman" w:cs="Times New Roman"/>
                <w:b/>
                <w:bCs/>
                <w:sz w:val="24"/>
                <w:szCs w:val="24"/>
              </w:rPr>
              <w:t>How could the data impact the Agency's future decision making?</w:t>
            </w:r>
          </w:p>
          <w:p w:rsidR="00256156" w:rsidP="00256156" w:rsidRDefault="00256156" w14:paraId="25C2AA2B" w14:textId="77777777">
            <w:pPr>
              <w:rPr>
                <w:rFonts w:ascii="Times New Roman" w:hAnsi="Times New Roman" w:cs="Times New Roman"/>
                <w:sz w:val="24"/>
                <w:szCs w:val="24"/>
              </w:rPr>
            </w:pPr>
            <w:r w:rsidRPr="00F21940">
              <w:rPr>
                <w:rFonts w:ascii="Times New Roman" w:hAnsi="Times New Roman" w:cs="Times New Roman"/>
                <w:sz w:val="24"/>
                <w:szCs w:val="24"/>
              </w:rPr>
              <w:t xml:space="preserve">Characteristics of nanomaterials are integral to their properties. The correlation between physical properties (surface area, size, shape, etc.) and chemical/material properties (solubility, partitioning, dissolution kinetics, etc.) is still poorly understood in the scientific community. This means that there is no way to know what a worst-case conservative estimate might be. </w:t>
            </w:r>
          </w:p>
          <w:p w:rsidR="00256156" w:rsidP="00256156" w:rsidRDefault="00256156" w14:paraId="3806F3C3" w14:textId="77777777">
            <w:pPr>
              <w:rPr>
                <w:rFonts w:ascii="Times New Roman" w:hAnsi="Times New Roman" w:cs="Times New Roman"/>
                <w:sz w:val="24"/>
                <w:szCs w:val="24"/>
              </w:rPr>
            </w:pPr>
          </w:p>
          <w:p w:rsidRPr="00F21940" w:rsidR="00256156" w:rsidP="00256156" w:rsidRDefault="00256156" w14:paraId="7DC245E5" w14:textId="77777777">
            <w:pPr>
              <w:rPr>
                <w:rFonts w:ascii="Times New Roman" w:hAnsi="Times New Roman" w:cs="Times New Roman"/>
                <w:sz w:val="24"/>
                <w:szCs w:val="24"/>
              </w:rPr>
            </w:pPr>
            <w:r w:rsidRPr="00F21940">
              <w:rPr>
                <w:rFonts w:ascii="Times New Roman" w:hAnsi="Times New Roman" w:cs="Times New Roman"/>
                <w:sz w:val="24"/>
                <w:szCs w:val="24"/>
              </w:rPr>
              <w:t>Without the surface area study, the Agency would use alternative testing methods (e.g. SEM, TEM,</w:t>
            </w:r>
            <w:r>
              <w:rPr>
                <w:rFonts w:ascii="Times New Roman" w:hAnsi="Times New Roman" w:cs="Times New Roman"/>
                <w:sz w:val="24"/>
                <w:szCs w:val="24"/>
              </w:rPr>
              <w:t xml:space="preserve"> and</w:t>
            </w:r>
            <w:r w:rsidRPr="00F21940">
              <w:rPr>
                <w:rFonts w:ascii="Times New Roman" w:hAnsi="Times New Roman" w:cs="Times New Roman"/>
                <w:sz w:val="24"/>
                <w:szCs w:val="24"/>
              </w:rPr>
              <w:t xml:space="preserve"> DLS) to estimate size, shape, surface, and structure. However, these methods are not sufficient for examining particles with porous surfaces or different surface coatings/capping agents. Without appropriate characterization data, the Agency cannot definitively determine if a particle’s surface or surface changes have an impact on toxicity.</w:t>
            </w:r>
          </w:p>
          <w:p w:rsidRPr="00F21940" w:rsidR="00256156" w:rsidP="00256156" w:rsidRDefault="00256156" w14:paraId="21005C07" w14:textId="77777777">
            <w:pPr>
              <w:rPr>
                <w:rFonts w:ascii="Times New Roman" w:hAnsi="Times New Roman" w:cs="Times New Roman"/>
                <w:sz w:val="24"/>
                <w:szCs w:val="24"/>
              </w:rPr>
            </w:pPr>
          </w:p>
          <w:p w:rsidRPr="00256156" w:rsidR="00256156" w:rsidP="001843C1" w:rsidRDefault="00256156" w14:paraId="1B80F140" w14:textId="3BECB033">
            <w:pPr>
              <w:rPr>
                <w:rFonts w:ascii="Times New Roman" w:hAnsi="Times New Roman" w:cs="Times New Roman"/>
                <w:sz w:val="24"/>
                <w:szCs w:val="24"/>
              </w:rPr>
            </w:pPr>
            <w:r w:rsidRPr="00F21940">
              <w:rPr>
                <w:rFonts w:ascii="Times New Roman" w:hAnsi="Times New Roman" w:cs="Times New Roman"/>
                <w:sz w:val="24"/>
                <w:szCs w:val="24"/>
              </w:rPr>
              <w:t xml:space="preserve">The consequence of poor basic characterization is the same for nanomaterials as non-nano materials: no arguments regarding data waivers based on structure or other properties could be made, nor data bridging arguments from literature or separate studies. </w:t>
            </w:r>
            <w:r w:rsidRPr="00F21940">
              <w:rPr>
                <w:rFonts w:ascii="Times New Roman" w:hAnsi="Times New Roman" w:cs="Times New Roman"/>
                <w:i/>
                <w:sz w:val="24"/>
                <w:szCs w:val="24"/>
              </w:rPr>
              <w:t xml:space="preserve">In silico </w:t>
            </w:r>
            <w:r w:rsidRPr="00F21940">
              <w:rPr>
                <w:rFonts w:ascii="Times New Roman" w:hAnsi="Times New Roman" w:cs="Times New Roman"/>
                <w:sz w:val="24"/>
                <w:szCs w:val="24"/>
              </w:rPr>
              <w:t>tests may be incapable of being run (even worst-case scenarios) without certain basic characteristics plugged into the algorithm. Registrants would need to conduct more tests, which would take longer and be significantly more expensive in terms of both money and lab animal lives.</w:t>
            </w:r>
          </w:p>
        </w:tc>
      </w:tr>
    </w:tbl>
    <w:p w:rsidRPr="00E8021D" w:rsidR="00256156" w:rsidP="00256156" w:rsidRDefault="00256156" w14:paraId="59E39231" w14:textId="165DAE81">
      <w:pPr>
        <w:pStyle w:val="Heading1"/>
      </w:pPr>
    </w:p>
    <w:tbl>
      <w:tblPr>
        <w:tblStyle w:val="TableGrid"/>
        <w:tblW w:w="0" w:type="auto"/>
        <w:tblInd w:w="-252" w:type="dxa"/>
        <w:tblLook w:val="04A0" w:firstRow="1" w:lastRow="0" w:firstColumn="1" w:lastColumn="0" w:noHBand="0" w:noVBand="1"/>
      </w:tblPr>
      <w:tblGrid>
        <w:gridCol w:w="9602"/>
      </w:tblGrid>
      <w:tr w:rsidRPr="00AD3B89" w:rsidR="00256156" w:rsidTr="00256156" w14:paraId="74D158E7" w14:textId="77777777">
        <w:tc>
          <w:tcPr>
            <w:tcW w:w="9602" w:type="dxa"/>
            <w:shd w:val="clear" w:color="auto" w:fill="D6E3BC" w:themeFill="accent3" w:themeFillTint="66"/>
          </w:tcPr>
          <w:p w:rsidRPr="00AD3B89" w:rsidR="00256156" w:rsidP="001843C1" w:rsidRDefault="00BF72BE" w14:paraId="0A6C38F2" w14:textId="3FBED0D1">
            <w:pPr>
              <w:pStyle w:val="Heading3"/>
              <w:outlineLvl w:val="2"/>
            </w:pPr>
            <w:bookmarkStart w:name="_Toc63859171" w:id="133"/>
            <w:r>
              <w:t>Study Title: Stability to Sunlight, Detergents, Temperatures and Salinity</w:t>
            </w:r>
            <w:bookmarkEnd w:id="133"/>
          </w:p>
        </w:tc>
      </w:tr>
      <w:tr w:rsidRPr="00AD3B89" w:rsidR="00256156" w:rsidTr="00256156" w14:paraId="7A533E93" w14:textId="77777777">
        <w:tc>
          <w:tcPr>
            <w:tcW w:w="9602" w:type="dxa"/>
            <w:shd w:val="clear" w:color="auto" w:fill="DDD9C3" w:themeFill="background2" w:themeFillShade="E6"/>
          </w:tcPr>
          <w:p w:rsidRPr="00AD3B89" w:rsidR="00256156" w:rsidP="001843C1" w:rsidRDefault="00256156" w14:paraId="1E4C9094"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rsidRPr="00AD3B89" w:rsidR="00256156" w:rsidTr="00256156" w14:paraId="6CB89D17" w14:textId="77777777">
        <w:tc>
          <w:tcPr>
            <w:tcW w:w="9602" w:type="dxa"/>
          </w:tcPr>
          <w:p w:rsidRPr="00AD3B89" w:rsidR="00256156" w:rsidP="001843C1" w:rsidRDefault="00C213FA" w14:paraId="6694922C" w14:textId="74A5DF36">
            <w:pPr>
              <w:tabs>
                <w:tab w:val="left" w:pos="12870"/>
                <w:tab w:val="left" w:pos="12960"/>
              </w:tabs>
              <w:spacing w:after="20"/>
              <w:rPr>
                <w:rFonts w:ascii="Times New Roman" w:hAnsi="Times New Roman" w:cs="Times New Roman"/>
                <w:sz w:val="24"/>
                <w:szCs w:val="24"/>
              </w:rPr>
            </w:pPr>
            <w:r>
              <w:rPr>
                <w:rFonts w:ascii="Times New Roman" w:hAnsi="Times New Roman" w:cs="Times New Roman"/>
                <w:sz w:val="24"/>
                <w:szCs w:val="24"/>
              </w:rPr>
              <w:t xml:space="preserve">Nanoparticles, as nanosized pesticides, have </w:t>
            </w:r>
            <w:r w:rsidRPr="00F57A24">
              <w:rPr>
                <w:rFonts w:ascii="Times New Roman" w:hAnsi="Times New Roman" w:cs="Times New Roman"/>
                <w:sz w:val="24"/>
                <w:szCs w:val="24"/>
              </w:rPr>
              <w:t xml:space="preserve">unique properties as </w:t>
            </w:r>
            <w:r>
              <w:rPr>
                <w:rFonts w:ascii="Times New Roman" w:hAnsi="Times New Roman" w:cs="Times New Roman"/>
                <w:sz w:val="24"/>
                <w:szCs w:val="24"/>
              </w:rPr>
              <w:t>compared to their bulk material</w:t>
            </w:r>
            <w:r w:rsidRPr="00F57A24">
              <w:rPr>
                <w:rFonts w:ascii="Times New Roman" w:hAnsi="Times New Roman" w:cs="Times New Roman"/>
                <w:sz w:val="24"/>
                <w:szCs w:val="24"/>
              </w:rPr>
              <w:t xml:space="preserve"> forms</w:t>
            </w:r>
            <w:r>
              <w:rPr>
                <w:rFonts w:ascii="Times New Roman" w:hAnsi="Times New Roman" w:cs="Times New Roman"/>
                <w:sz w:val="24"/>
                <w:szCs w:val="24"/>
              </w:rPr>
              <w:t xml:space="preserve">. Nanoparticles embedded into textile materials can potentially be released from fabrics, </w:t>
            </w:r>
            <w:r w:rsidRPr="00AE01FC">
              <w:rPr>
                <w:rFonts w:ascii="Times New Roman" w:hAnsi="Times New Roman" w:cs="Times New Roman"/>
                <w:sz w:val="24"/>
                <w:szCs w:val="24"/>
              </w:rPr>
              <w:t xml:space="preserve">degrade, </w:t>
            </w:r>
            <w:r>
              <w:rPr>
                <w:rFonts w:ascii="Times New Roman" w:hAnsi="Times New Roman" w:cs="Times New Roman"/>
                <w:sz w:val="24"/>
                <w:szCs w:val="24"/>
              </w:rPr>
              <w:t xml:space="preserve">exhibit </w:t>
            </w:r>
            <w:r w:rsidRPr="00AE01FC">
              <w:rPr>
                <w:rFonts w:ascii="Times New Roman" w:hAnsi="Times New Roman" w:cs="Times New Roman"/>
                <w:color w:val="111111"/>
                <w:sz w:val="24"/>
                <w:szCs w:val="24"/>
                <w:shd w:val="clear" w:color="auto" w:fill="FFFFFF"/>
              </w:rPr>
              <w:t>Ostwald ripening</w:t>
            </w:r>
            <w:r>
              <w:rPr>
                <w:rFonts w:ascii="Times New Roman" w:hAnsi="Times New Roman" w:cs="Times New Roman"/>
                <w:color w:val="111111"/>
                <w:sz w:val="24"/>
                <w:szCs w:val="24"/>
                <w:shd w:val="clear" w:color="auto" w:fill="FFFFFF"/>
              </w:rPr>
              <w:t>,</w:t>
            </w:r>
            <w:r w:rsidRPr="00AE01FC">
              <w:rPr>
                <w:rFonts w:ascii="Times New Roman" w:hAnsi="Times New Roman" w:cs="Times New Roman"/>
                <w:color w:val="111111"/>
                <w:sz w:val="24"/>
                <w:szCs w:val="24"/>
                <w:shd w:val="clear" w:color="auto" w:fill="FFFFFF"/>
              </w:rPr>
              <w:t xml:space="preserve"> </w:t>
            </w:r>
            <w:r>
              <w:rPr>
                <w:rFonts w:ascii="Times New Roman" w:hAnsi="Times New Roman" w:cs="Times New Roman"/>
                <w:sz w:val="24"/>
                <w:szCs w:val="24"/>
              </w:rPr>
              <w:t xml:space="preserve">or exhibit other physical and chemical alterations during </w:t>
            </w:r>
            <w:r>
              <w:rPr>
                <w:rFonts w:ascii="Times New Roman" w:hAnsi="Times New Roman" w:cs="Times New Roman"/>
                <w:sz w:val="24"/>
                <w:szCs w:val="24"/>
              </w:rPr>
              <w:lastRenderedPageBreak/>
              <w:t xml:space="preserve">exposure to different conditions (irradiation, washing, interaction with sweat, temperature change, etc.) over time. Textiles can also release nanosized particles, which become aggregates/agglomerates while under certain stresses. </w:t>
            </w:r>
            <w:r>
              <w:rPr>
                <w:rFonts w:ascii="Times New Roman" w:hAnsi="Times New Roman" w:cs="Times New Roman"/>
                <w:sz w:val="24"/>
                <w:szCs w:val="24"/>
                <w:lang w:val="en"/>
              </w:rPr>
              <w:t xml:space="preserve">For example, some particles are </w:t>
            </w:r>
            <w:r>
              <w:rPr>
                <w:rFonts w:ascii="Times New Roman" w:hAnsi="Times New Roman" w:cs="Times New Roman"/>
                <w:color w:val="111111"/>
                <w:sz w:val="24"/>
                <w:szCs w:val="24"/>
                <w:lang w:val="en"/>
              </w:rPr>
              <w:t xml:space="preserve">susceptible to oxidation under direct sunlight exposure, while others exhibit a change in physical characteristics and form agglomerates/aggregates in sunlight. Saline conditions will influence chemical speciation of particles in fabrics or the rate of ions </w:t>
            </w:r>
            <w:r>
              <w:rPr>
                <w:rFonts w:ascii="Times New Roman" w:hAnsi="Times New Roman" w:cs="Times New Roman"/>
                <w:sz w:val="24"/>
                <w:szCs w:val="24"/>
              </w:rPr>
              <w:t>released into the surrounding environment. Because the stability of a nanomaterial depends on several factors (ligand or capping agent, oxidation potential, ion release potential, type of integration into textile etc.), it is necessary to inspect their physical and chemical integrity under relevant weathering conditions</w:t>
            </w:r>
            <w:r w:rsidR="00256156">
              <w:rPr>
                <w:rFonts w:ascii="Times New Roman" w:hAnsi="Times New Roman" w:cs="Times New Roman"/>
                <w:spacing w:val="-5"/>
                <w:sz w:val="24"/>
                <w:szCs w:val="24"/>
                <w:lang w:val="en"/>
              </w:rPr>
              <w:t>.</w:t>
            </w:r>
          </w:p>
        </w:tc>
      </w:tr>
      <w:tr w:rsidRPr="00AD3B89" w:rsidR="00256156" w:rsidTr="00256156" w14:paraId="29A53426" w14:textId="77777777">
        <w:tc>
          <w:tcPr>
            <w:tcW w:w="9602" w:type="dxa"/>
            <w:shd w:val="clear" w:color="auto" w:fill="DDD9C3" w:themeFill="background2" w:themeFillShade="E6"/>
          </w:tcPr>
          <w:p w:rsidRPr="00AD3B89" w:rsidR="00256156" w:rsidP="001843C1" w:rsidRDefault="00256156" w14:paraId="016F65E8"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lastRenderedPageBreak/>
              <w:t>Practical Utility of the Data</w:t>
            </w:r>
          </w:p>
        </w:tc>
      </w:tr>
      <w:tr w:rsidRPr="00AD3B89" w:rsidR="00256156" w:rsidTr="00256156" w14:paraId="2FFEBDDB" w14:textId="77777777">
        <w:trPr>
          <w:trHeight w:val="287"/>
        </w:trPr>
        <w:tc>
          <w:tcPr>
            <w:tcW w:w="9602" w:type="dxa"/>
          </w:tcPr>
          <w:p w:rsidRPr="00670717" w:rsidR="00256156" w:rsidP="001843C1" w:rsidRDefault="00256156" w14:paraId="41CE587E" w14:textId="77777777">
            <w:pPr>
              <w:rPr>
                <w:sz w:val="24"/>
                <w:szCs w:val="24"/>
              </w:rPr>
            </w:pPr>
            <w:r w:rsidRPr="00670717">
              <w:rPr>
                <w:rFonts w:ascii="Times New Roman" w:hAnsi="Times New Roman" w:cs="Times New Roman"/>
                <w:b/>
                <w:bCs/>
                <w:sz w:val="24"/>
                <w:szCs w:val="24"/>
              </w:rPr>
              <w:t>How will the data be used?</w:t>
            </w:r>
          </w:p>
          <w:p w:rsidR="00C213FA" w:rsidP="00C213FA" w:rsidRDefault="00C213FA" w14:paraId="7F838304" w14:textId="77777777">
            <w:pPr>
              <w:spacing w:after="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study </w:t>
            </w:r>
            <w:r w:rsidRPr="00F57A24">
              <w:rPr>
                <w:rFonts w:ascii="Times New Roman" w:hAnsi="Times New Roman" w:cs="Times New Roman"/>
                <w:color w:val="000000"/>
                <w:sz w:val="24"/>
                <w:szCs w:val="24"/>
              </w:rPr>
              <w:t>will yield</w:t>
            </w:r>
            <w:r>
              <w:rPr>
                <w:rFonts w:ascii="Times New Roman" w:hAnsi="Times New Roman" w:cs="Times New Roman"/>
                <w:color w:val="000000"/>
                <w:sz w:val="24"/>
                <w:szCs w:val="24"/>
              </w:rPr>
              <w:t xml:space="preserve"> the release rate </w:t>
            </w:r>
            <w:r w:rsidRPr="00F57A24">
              <w:rPr>
                <w:rFonts w:ascii="Times New Roman" w:hAnsi="Times New Roman" w:cs="Times New Roman"/>
                <w:color w:val="000000"/>
                <w:sz w:val="24"/>
                <w:szCs w:val="24"/>
              </w:rPr>
              <w:t>and/or stability ratios of a nano</w:t>
            </w:r>
            <w:r>
              <w:rPr>
                <w:rFonts w:ascii="Times New Roman" w:hAnsi="Times New Roman" w:cs="Times New Roman"/>
                <w:color w:val="000000"/>
                <w:sz w:val="24"/>
                <w:szCs w:val="24"/>
              </w:rPr>
              <w:t xml:space="preserve">sized pesticide under </w:t>
            </w:r>
            <w:r w:rsidRPr="00F57A24">
              <w:rPr>
                <w:rFonts w:ascii="Times New Roman" w:hAnsi="Times New Roman" w:cs="Times New Roman"/>
                <w:color w:val="000000"/>
                <w:sz w:val="24"/>
                <w:szCs w:val="24"/>
              </w:rPr>
              <w:t xml:space="preserve">relevant conditions of </w:t>
            </w:r>
            <w:r>
              <w:rPr>
                <w:rFonts w:ascii="Times New Roman" w:hAnsi="Times New Roman" w:cs="Times New Roman"/>
                <w:color w:val="000000"/>
                <w:sz w:val="24"/>
                <w:szCs w:val="24"/>
              </w:rPr>
              <w:t xml:space="preserve">sunlight exposure, laundry surfactant interactions, change in </w:t>
            </w:r>
            <w:r w:rsidRPr="00F57A24">
              <w:rPr>
                <w:rFonts w:ascii="Times New Roman" w:hAnsi="Times New Roman" w:cs="Times New Roman"/>
                <w:color w:val="000000"/>
                <w:sz w:val="24"/>
                <w:szCs w:val="24"/>
              </w:rPr>
              <w:t>temperature,</w:t>
            </w:r>
            <w:r>
              <w:rPr>
                <w:rFonts w:ascii="Times New Roman" w:hAnsi="Times New Roman" w:cs="Times New Roman"/>
                <w:color w:val="000000"/>
                <w:sz w:val="24"/>
                <w:szCs w:val="24"/>
              </w:rPr>
              <w:t xml:space="preserve"> </w:t>
            </w:r>
            <w:r w:rsidRPr="00F57A24">
              <w:rPr>
                <w:rFonts w:ascii="Times New Roman" w:hAnsi="Times New Roman" w:cs="Times New Roman"/>
                <w:color w:val="000000"/>
                <w:sz w:val="24"/>
                <w:szCs w:val="24"/>
              </w:rPr>
              <w:t>hardness</w:t>
            </w:r>
            <w:r>
              <w:rPr>
                <w:rFonts w:ascii="Times New Roman" w:hAnsi="Times New Roman" w:cs="Times New Roman"/>
                <w:color w:val="000000"/>
                <w:sz w:val="24"/>
                <w:szCs w:val="24"/>
              </w:rPr>
              <w:t>,</w:t>
            </w:r>
            <w:r w:rsidRPr="00F57A24">
              <w:rPr>
                <w:rFonts w:ascii="Times New Roman" w:hAnsi="Times New Roman" w:cs="Times New Roman"/>
                <w:color w:val="000000"/>
                <w:sz w:val="24"/>
                <w:szCs w:val="24"/>
              </w:rPr>
              <w:t xml:space="preserve"> or</w:t>
            </w:r>
            <w:r>
              <w:rPr>
                <w:rFonts w:ascii="Times New Roman" w:hAnsi="Times New Roman" w:cs="Times New Roman"/>
                <w:color w:val="000000"/>
                <w:sz w:val="24"/>
                <w:szCs w:val="24"/>
              </w:rPr>
              <w:t xml:space="preserve"> salinity. This study will provide information on c</w:t>
            </w:r>
            <w:r w:rsidRPr="00F57A24">
              <w:rPr>
                <w:rFonts w:ascii="Times New Roman" w:hAnsi="Times New Roman" w:cs="Times New Roman"/>
                <w:color w:val="000000"/>
                <w:sz w:val="24"/>
                <w:szCs w:val="24"/>
              </w:rPr>
              <w:t>oncentrations</w:t>
            </w:r>
            <w:r>
              <w:rPr>
                <w:rFonts w:ascii="Times New Roman" w:hAnsi="Times New Roman" w:cs="Times New Roman"/>
                <w:color w:val="000000"/>
                <w:sz w:val="24"/>
                <w:szCs w:val="24"/>
              </w:rPr>
              <w:t xml:space="preserve"> changes, if any, of nanoparticles under those conditions. As part of this analysis, aggregate/agglomerate formation can also be measured. Although particle stability may be assessed by many methods, zeta potential and dynamic light scattering (DLS) are among the most widely used. Microscopy measurements by SEM/EDS or TEM may potentially provide supporting data to identify particle transformations under different scenarios over time. This data will be used by the Agency to estimate the influence of nanoparticles used in textiles and their impact on toxicity as well as their environmental fate.</w:t>
            </w:r>
          </w:p>
          <w:p w:rsidR="00256156" w:rsidP="001843C1" w:rsidRDefault="00256156" w14:paraId="2D009975" w14:textId="77777777"/>
          <w:p w:rsidRPr="00670717" w:rsidR="00256156" w:rsidP="001843C1" w:rsidRDefault="00256156" w14:paraId="0B0BE0DF" w14:textId="77777777">
            <w:pPr>
              <w:rPr>
                <w:sz w:val="24"/>
                <w:szCs w:val="24"/>
              </w:rPr>
            </w:pPr>
            <w:r w:rsidRPr="00670717">
              <w:rPr>
                <w:rFonts w:ascii="Times New Roman" w:hAnsi="Times New Roman" w:cs="Times New Roman"/>
                <w:b/>
                <w:bCs/>
                <w:sz w:val="24"/>
                <w:szCs w:val="24"/>
              </w:rPr>
              <w:t>How could the data impact the Agency's future decision making?</w:t>
            </w:r>
          </w:p>
          <w:p w:rsidR="00C213FA" w:rsidP="00C213FA" w:rsidRDefault="00C213FA" w14:paraId="6CE7DDB4" w14:textId="77777777">
            <w:pPr>
              <w:rPr>
                <w:rFonts w:ascii="Times New Roman" w:hAnsi="Times New Roman" w:cs="Times New Roman"/>
                <w:bCs/>
                <w:sz w:val="24"/>
                <w:szCs w:val="24"/>
              </w:rPr>
            </w:pPr>
            <w:r>
              <w:rPr>
                <w:rFonts w:ascii="Times New Roman" w:hAnsi="Times New Roman" w:cs="Times New Roman"/>
                <w:sz w:val="24"/>
                <w:szCs w:val="24"/>
              </w:rPr>
              <w:t xml:space="preserve">Nanomaterials incorporated into textiles may exhibit changes in their physical or chemical properties under different conditions. However, the </w:t>
            </w:r>
            <w:r>
              <w:rPr>
                <w:rFonts w:ascii="Times New Roman" w:hAnsi="Times New Roman" w:cs="Times New Roman"/>
                <w:bCs/>
                <w:sz w:val="24"/>
                <w:szCs w:val="24"/>
              </w:rPr>
              <w:t xml:space="preserve">correlation between changes of properties and their influence upon change of environmental conditions are still poorly understood in the scientific community. </w:t>
            </w:r>
          </w:p>
          <w:p w:rsidR="00C213FA" w:rsidP="00C213FA" w:rsidRDefault="00C213FA" w14:paraId="16312440" w14:textId="77777777">
            <w:pPr>
              <w:rPr>
                <w:rFonts w:ascii="Times New Roman" w:hAnsi="Times New Roman" w:cs="Times New Roman"/>
                <w:bCs/>
                <w:sz w:val="24"/>
                <w:szCs w:val="24"/>
              </w:rPr>
            </w:pPr>
          </w:p>
          <w:p w:rsidRPr="00C213FA" w:rsidR="00256156" w:rsidP="001843C1" w:rsidRDefault="00C213FA" w14:paraId="71F06FD2" w14:textId="79807C7E">
            <w:pPr>
              <w:rPr>
                <w:rFonts w:ascii="Times New Roman" w:hAnsi="Times New Roman" w:cs="Times New Roman"/>
                <w:bCs/>
                <w:sz w:val="24"/>
                <w:szCs w:val="24"/>
              </w:rPr>
            </w:pPr>
            <w:r>
              <w:rPr>
                <w:rFonts w:ascii="Times New Roman" w:hAnsi="Times New Roman" w:cs="Times New Roman"/>
                <w:sz w:val="24"/>
                <w:szCs w:val="24"/>
              </w:rPr>
              <w:t xml:space="preserve">Without nanoparticle stability studies, the Agency would assume nanoparticles used in textiles are released into the environment and are unchanged by exposure conditions. </w:t>
            </w:r>
            <w:r>
              <w:rPr>
                <w:rFonts w:ascii="Times New Roman" w:hAnsi="Times New Roman" w:cs="Times New Roman"/>
                <w:bCs/>
                <w:sz w:val="24"/>
                <w:szCs w:val="24"/>
              </w:rPr>
              <w:t xml:space="preserve">The consequence of such assumptions would mean that nanoparticles released from textiles during the laundry process enter the environment via drinking water, wastewater, and/or sediment and are taken up by aquatic life. Further, it is assumed that nanoparticles will affect human toxicity by ingestion and dermal contact. The lack of data may yield estimates above the Agency’s concern for all exposure scenarios. Additionally, this would trigger requirement of lower and higher tiered testing to determine probable adverse effects of nanoparticles. </w:t>
            </w:r>
          </w:p>
        </w:tc>
      </w:tr>
    </w:tbl>
    <w:p w:rsidRPr="00E8021D" w:rsidR="00256156" w:rsidP="00256156" w:rsidRDefault="00256156" w14:paraId="5AC64A0E" w14:textId="5E5B7006">
      <w:pPr>
        <w:pStyle w:val="Heading1"/>
      </w:pPr>
    </w:p>
    <w:tbl>
      <w:tblPr>
        <w:tblStyle w:val="TableGrid"/>
        <w:tblW w:w="0" w:type="auto"/>
        <w:tblInd w:w="-252" w:type="dxa"/>
        <w:tblLook w:val="04A0" w:firstRow="1" w:lastRow="0" w:firstColumn="1" w:lastColumn="0" w:noHBand="0" w:noVBand="1"/>
      </w:tblPr>
      <w:tblGrid>
        <w:gridCol w:w="9602"/>
      </w:tblGrid>
      <w:tr w:rsidRPr="00AD3B89" w:rsidR="00256156" w:rsidTr="00256156" w14:paraId="0C010A0D" w14:textId="77777777">
        <w:tc>
          <w:tcPr>
            <w:tcW w:w="9602" w:type="dxa"/>
            <w:shd w:val="clear" w:color="auto" w:fill="D6E3BC" w:themeFill="accent3" w:themeFillTint="66"/>
          </w:tcPr>
          <w:p w:rsidRPr="00AD3B89" w:rsidR="00256156" w:rsidP="001843C1" w:rsidRDefault="00BF72BE" w14:paraId="0413F094" w14:textId="33805C23">
            <w:pPr>
              <w:pStyle w:val="Heading3"/>
              <w:outlineLvl w:val="2"/>
            </w:pPr>
            <w:bookmarkStart w:name="_Toc63859172" w:id="134"/>
            <w:r>
              <w:t>Study Title: Chemical Speciation</w:t>
            </w:r>
            <w:bookmarkEnd w:id="134"/>
          </w:p>
        </w:tc>
      </w:tr>
      <w:tr w:rsidRPr="00AD3B89" w:rsidR="00256156" w:rsidTr="00256156" w14:paraId="4540270D" w14:textId="77777777">
        <w:tc>
          <w:tcPr>
            <w:tcW w:w="9602" w:type="dxa"/>
            <w:shd w:val="clear" w:color="auto" w:fill="DDD9C3" w:themeFill="background2" w:themeFillShade="E6"/>
          </w:tcPr>
          <w:p w:rsidRPr="00AD3B89" w:rsidR="00256156" w:rsidP="001843C1" w:rsidRDefault="00256156" w14:paraId="1EEB559D"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rsidRPr="00AD3B89" w:rsidR="00256156" w:rsidTr="00256156" w14:paraId="759290E3" w14:textId="77777777">
        <w:tc>
          <w:tcPr>
            <w:tcW w:w="9602" w:type="dxa"/>
          </w:tcPr>
          <w:p w:rsidRPr="00AD3B89" w:rsidR="00256156" w:rsidP="001843C1" w:rsidRDefault="00C213FA" w14:paraId="4926EE58" w14:textId="5CF25B72">
            <w:pPr>
              <w:tabs>
                <w:tab w:val="left" w:pos="12870"/>
                <w:tab w:val="left" w:pos="12960"/>
              </w:tabs>
              <w:spacing w:after="20"/>
              <w:rPr>
                <w:rFonts w:ascii="Times New Roman" w:hAnsi="Times New Roman" w:cs="Times New Roman"/>
                <w:sz w:val="24"/>
                <w:szCs w:val="24"/>
              </w:rPr>
            </w:pPr>
            <w:r>
              <w:rPr>
                <w:rFonts w:ascii="Times New Roman" w:hAnsi="Times New Roman"/>
                <w:color w:val="000000"/>
                <w:sz w:val="24"/>
                <w:szCs w:val="24"/>
              </w:rPr>
              <w:t xml:space="preserve">Because nanoparticles can have unique properties depending on differences in aspects such as size, shape, and surface chemistry, it is necessary for the nanoparticles to be thoroughly </w:t>
            </w:r>
            <w:r>
              <w:rPr>
                <w:rFonts w:ascii="Times New Roman" w:hAnsi="Times New Roman"/>
                <w:color w:val="000000"/>
                <w:sz w:val="24"/>
                <w:szCs w:val="24"/>
              </w:rPr>
              <w:lastRenderedPageBreak/>
              <w:t>characterized. Chemical speciation is a combination of different methods to allow the characterization of both the inorganic and the organic portions of the nanoparticle.</w:t>
            </w:r>
          </w:p>
        </w:tc>
      </w:tr>
      <w:tr w:rsidRPr="00AD3B89" w:rsidR="00256156" w:rsidTr="00256156" w14:paraId="6B5E089F" w14:textId="77777777">
        <w:tc>
          <w:tcPr>
            <w:tcW w:w="9602" w:type="dxa"/>
            <w:shd w:val="clear" w:color="auto" w:fill="DDD9C3" w:themeFill="background2" w:themeFillShade="E6"/>
          </w:tcPr>
          <w:p w:rsidRPr="00AD3B89" w:rsidR="00256156" w:rsidP="001843C1" w:rsidRDefault="00256156" w14:paraId="12CD5C63"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lastRenderedPageBreak/>
              <w:t>Practical Utility of the Data</w:t>
            </w:r>
          </w:p>
        </w:tc>
      </w:tr>
      <w:tr w:rsidRPr="00AD3B89" w:rsidR="00256156" w:rsidTr="00256156" w14:paraId="3651CC54" w14:textId="77777777">
        <w:trPr>
          <w:trHeight w:val="287"/>
        </w:trPr>
        <w:tc>
          <w:tcPr>
            <w:tcW w:w="9602" w:type="dxa"/>
          </w:tcPr>
          <w:p w:rsidRPr="00670717" w:rsidR="00256156" w:rsidP="001843C1" w:rsidRDefault="00256156" w14:paraId="117DA09E" w14:textId="77777777">
            <w:pPr>
              <w:rPr>
                <w:sz w:val="24"/>
                <w:szCs w:val="24"/>
              </w:rPr>
            </w:pPr>
            <w:r w:rsidRPr="00670717">
              <w:rPr>
                <w:rFonts w:ascii="Times New Roman" w:hAnsi="Times New Roman" w:cs="Times New Roman"/>
                <w:b/>
                <w:bCs/>
                <w:sz w:val="24"/>
                <w:szCs w:val="24"/>
              </w:rPr>
              <w:t>How will the data be used?</w:t>
            </w:r>
          </w:p>
          <w:p w:rsidR="00C213FA" w:rsidP="00C213FA" w:rsidRDefault="00C213FA" w14:paraId="31F419DE" w14:textId="77777777">
            <w:pPr>
              <w:rPr>
                <w:rFonts w:ascii="Times New Roman" w:hAnsi="Times New Roman"/>
                <w:color w:val="000000"/>
                <w:sz w:val="24"/>
                <w:szCs w:val="24"/>
              </w:rPr>
            </w:pPr>
            <w:r>
              <w:rPr>
                <w:rFonts w:ascii="Times New Roman" w:hAnsi="Times New Roman"/>
                <w:color w:val="000000"/>
                <w:sz w:val="24"/>
                <w:szCs w:val="24"/>
              </w:rPr>
              <w:t>The inorganic portion requires analysis of atomic makeup, which requires atomic identification and analysis of the crystal structure. Atomic Identification may be provided by one of many methods but has been assumed to be performed via Energy Dispersive Spectroscopy (EDS) as this may be performed at the same time as Scanning Electron Microscopy (SEM) measurements (see Particle size and diameter (size) distribution (SEM)). For the crystal structure, the Agency assumes the use of X-ray Diffraction Spectroscopy (XRD).</w:t>
            </w:r>
          </w:p>
          <w:p w:rsidR="00C213FA" w:rsidP="00C213FA" w:rsidRDefault="00C213FA" w14:paraId="7C912001" w14:textId="77777777">
            <w:pPr>
              <w:rPr>
                <w:rFonts w:ascii="Times New Roman" w:hAnsi="Times New Roman" w:cs="Times New Roman"/>
                <w:sz w:val="24"/>
                <w:szCs w:val="24"/>
                <w:lang w:val="en"/>
              </w:rPr>
            </w:pPr>
          </w:p>
          <w:p w:rsidR="00C213FA" w:rsidP="00C213FA" w:rsidRDefault="00C213FA" w14:paraId="6685B5B4" w14:textId="77777777">
            <w:pPr>
              <w:rPr>
                <w:rFonts w:ascii="Times New Roman" w:hAnsi="Times New Roman" w:cs="Times New Roman"/>
                <w:sz w:val="24"/>
                <w:szCs w:val="24"/>
                <w:lang w:val="en"/>
              </w:rPr>
            </w:pPr>
            <w:r>
              <w:rPr>
                <w:rFonts w:ascii="Times New Roman" w:hAnsi="Times New Roman" w:cs="Times New Roman"/>
                <w:sz w:val="24"/>
                <w:szCs w:val="24"/>
                <w:lang w:val="en"/>
              </w:rPr>
              <w:t>EDS works in conjunction with SEM. Atoms in the sample are energized by the electron beam in the SEM instrument. The energy is then released by the atoms in characteristic wavelengths of energy. EDS collects these wavelengths and displays which wavelengths of energy were released by the sample. This allows qualitative Atomic Identification of the specific atoms present in a section of a sample.</w:t>
            </w:r>
          </w:p>
          <w:p w:rsidR="00C213FA" w:rsidP="00C213FA" w:rsidRDefault="00C213FA" w14:paraId="3298B799" w14:textId="77777777">
            <w:pPr>
              <w:rPr>
                <w:rFonts w:ascii="Times New Roman" w:hAnsi="Times New Roman"/>
                <w:color w:val="000000"/>
                <w:sz w:val="24"/>
                <w:szCs w:val="24"/>
              </w:rPr>
            </w:pPr>
          </w:p>
          <w:p w:rsidR="00C213FA" w:rsidP="00C213FA" w:rsidRDefault="00C213FA" w14:paraId="27C83011" w14:textId="77777777">
            <w:pPr>
              <w:rPr>
                <w:rFonts w:ascii="Times New Roman" w:hAnsi="Times New Roman"/>
                <w:color w:val="000000"/>
                <w:sz w:val="24"/>
                <w:szCs w:val="24"/>
              </w:rPr>
            </w:pPr>
            <w:r>
              <w:rPr>
                <w:rFonts w:ascii="Times New Roman" w:hAnsi="Times New Roman"/>
                <w:color w:val="000000"/>
                <w:sz w:val="24"/>
                <w:szCs w:val="24"/>
              </w:rPr>
              <w:t>While EDS may confirm the atoms present in a sample, XRD is used to determine the arrangement of those atoms (i.e., the crystal structure). Crystal structure can potentially alter the properties of a nanoparticle. This is conceptually similar to isomers in organic chemistry, where changing the configuration of the same atoms in a molecule may lead to completely different properties, particularly in biological media.</w:t>
            </w:r>
          </w:p>
          <w:p w:rsidR="00C213FA" w:rsidP="00C213FA" w:rsidRDefault="00C213FA" w14:paraId="45E8BA97" w14:textId="77777777">
            <w:pPr>
              <w:rPr>
                <w:rFonts w:ascii="Times New Roman" w:hAnsi="Times New Roman"/>
                <w:color w:val="000000"/>
                <w:sz w:val="24"/>
                <w:szCs w:val="24"/>
              </w:rPr>
            </w:pPr>
          </w:p>
          <w:p w:rsidR="00C213FA" w:rsidP="00C213FA" w:rsidRDefault="00C213FA" w14:paraId="0C4B1876" w14:textId="77777777">
            <w:pPr>
              <w:rPr>
                <w:rFonts w:ascii="Times New Roman" w:hAnsi="Times New Roman"/>
                <w:color w:val="000000"/>
                <w:sz w:val="24"/>
                <w:szCs w:val="24"/>
              </w:rPr>
            </w:pPr>
            <w:r>
              <w:rPr>
                <w:rFonts w:ascii="Times New Roman" w:hAnsi="Times New Roman"/>
                <w:color w:val="000000"/>
                <w:sz w:val="24"/>
                <w:szCs w:val="24"/>
              </w:rPr>
              <w:t xml:space="preserve">Data similar to that of XRD may be gathered from the diffraction pattern produced during Transmission Electron Microscopy (TEM). This data can be useful for confirmation of changes or stability of crystal structure of nanoparticles in a sample, rather than running multiple XRDs. However, the diffraction pattern may not always be clear enough to allow for determination as opposed to confirmation. As such, it may not be able to take the place of an XRD analysis. </w:t>
            </w:r>
          </w:p>
          <w:p w:rsidR="00C213FA" w:rsidP="00C213FA" w:rsidRDefault="00C213FA" w14:paraId="37F62608" w14:textId="77777777">
            <w:pPr>
              <w:rPr>
                <w:rFonts w:ascii="Times New Roman" w:hAnsi="Times New Roman"/>
                <w:color w:val="000000"/>
                <w:sz w:val="24"/>
                <w:szCs w:val="24"/>
              </w:rPr>
            </w:pPr>
          </w:p>
          <w:p w:rsidR="00256156" w:rsidP="001843C1" w:rsidRDefault="00C213FA" w14:paraId="195CA0CE" w14:textId="33F227C5">
            <w:pPr>
              <w:rPr>
                <w:rFonts w:ascii="Times New Roman" w:hAnsi="Times New Roman"/>
                <w:color w:val="000000"/>
                <w:sz w:val="24"/>
                <w:szCs w:val="24"/>
              </w:rPr>
            </w:pPr>
            <w:r>
              <w:rPr>
                <w:rFonts w:ascii="Times New Roman" w:hAnsi="Times New Roman"/>
                <w:color w:val="000000"/>
                <w:sz w:val="24"/>
                <w:szCs w:val="24"/>
              </w:rPr>
              <w:t>The organic portion requires additional analysis. The exact method to identify the organic portion will differ depending on the nature of the portion. The Agency conservatively estimates that Fourier Transform Infrared Spectroscopy (FTIR) may be suitable for sufficient identification of most organic portions. However, in addition to identification of the organic portion, it is necessary to identify the density of the organic portion on the inorganic portion (also known as the surface loading). To measure this, the Agency has estimated that Thermogravimetric Analysis (TGA) will serve to satisfy this need.</w:t>
            </w:r>
          </w:p>
          <w:p w:rsidRPr="00C213FA" w:rsidR="00C213FA" w:rsidP="001843C1" w:rsidRDefault="00C213FA" w14:paraId="6BEC8323" w14:textId="77777777">
            <w:pPr>
              <w:rPr>
                <w:rFonts w:ascii="Times New Roman" w:hAnsi="Times New Roman"/>
                <w:color w:val="000000"/>
                <w:sz w:val="24"/>
                <w:szCs w:val="24"/>
              </w:rPr>
            </w:pPr>
          </w:p>
          <w:p w:rsidRPr="00670717" w:rsidR="00256156" w:rsidP="001843C1" w:rsidRDefault="00256156" w14:paraId="1191C50C" w14:textId="77777777">
            <w:pPr>
              <w:rPr>
                <w:sz w:val="24"/>
                <w:szCs w:val="24"/>
              </w:rPr>
            </w:pPr>
            <w:r w:rsidRPr="00670717">
              <w:rPr>
                <w:rFonts w:ascii="Times New Roman" w:hAnsi="Times New Roman" w:cs="Times New Roman"/>
                <w:b/>
                <w:bCs/>
                <w:sz w:val="24"/>
                <w:szCs w:val="24"/>
              </w:rPr>
              <w:t>How could the data impact the Agency's future decision making?</w:t>
            </w:r>
          </w:p>
          <w:p w:rsidR="00C213FA" w:rsidP="00C213FA" w:rsidRDefault="00C213FA" w14:paraId="7A7FD774" w14:textId="77777777">
            <w:pPr>
              <w:rPr>
                <w:rFonts w:ascii="Times New Roman" w:hAnsi="Times New Roman"/>
                <w:color w:val="000000"/>
                <w:sz w:val="24"/>
                <w:szCs w:val="24"/>
              </w:rPr>
            </w:pPr>
            <w:r>
              <w:rPr>
                <w:rFonts w:ascii="Times New Roman" w:hAnsi="Times New Roman"/>
                <w:color w:val="000000"/>
                <w:sz w:val="24"/>
                <w:szCs w:val="24"/>
              </w:rPr>
              <w:t xml:space="preserve">Characteristics of nanomaterials are integral to their properties. The correlation between speciation properties (atomic formula, surface loading, surface chemistry, etc.) and chemical/material properties (solubility, dissolution kinetics, renal clearance, etc.) is still poorly understood in the scientific community. This means that there is no way to know what a worst-case conservative estimate might be. </w:t>
            </w:r>
          </w:p>
          <w:p w:rsidR="00C213FA" w:rsidP="00C213FA" w:rsidRDefault="00C213FA" w14:paraId="157964FF" w14:textId="77777777">
            <w:pPr>
              <w:rPr>
                <w:rFonts w:ascii="Times New Roman" w:hAnsi="Times New Roman"/>
                <w:color w:val="000000"/>
                <w:sz w:val="24"/>
                <w:szCs w:val="24"/>
              </w:rPr>
            </w:pPr>
          </w:p>
          <w:p w:rsidRPr="00C213FA" w:rsidR="00256156" w:rsidP="001843C1" w:rsidRDefault="00C213FA" w14:paraId="5673DF7E" w14:textId="3D5F00C4">
            <w:pPr>
              <w:rPr>
                <w:rFonts w:ascii="Times New Roman" w:hAnsi="Times New Roman"/>
                <w:color w:val="000000"/>
                <w:sz w:val="24"/>
                <w:szCs w:val="24"/>
              </w:rPr>
            </w:pPr>
            <w:r>
              <w:rPr>
                <w:rFonts w:ascii="Times New Roman" w:hAnsi="Times New Roman"/>
                <w:color w:val="000000"/>
                <w:sz w:val="24"/>
                <w:szCs w:val="24"/>
              </w:rPr>
              <w:t xml:space="preserve">The consequence of poor basic characterization is the same for nanomaterials as non-nano </w:t>
            </w:r>
            <w:r>
              <w:rPr>
                <w:rFonts w:ascii="Times New Roman" w:hAnsi="Times New Roman"/>
                <w:color w:val="000000"/>
                <w:sz w:val="24"/>
                <w:szCs w:val="24"/>
              </w:rPr>
              <w:lastRenderedPageBreak/>
              <w:t xml:space="preserve">materials: no arguments regarding data waivers based on structure or other properties could be made, nor data bridging arguments from literature or separate studies. </w:t>
            </w:r>
            <w:r>
              <w:rPr>
                <w:rFonts w:ascii="Times New Roman" w:hAnsi="Times New Roman"/>
                <w:i/>
                <w:color w:val="000000"/>
                <w:sz w:val="24"/>
                <w:szCs w:val="24"/>
              </w:rPr>
              <w:t xml:space="preserve">In silico </w:t>
            </w:r>
            <w:r>
              <w:rPr>
                <w:rFonts w:ascii="Times New Roman" w:hAnsi="Times New Roman"/>
                <w:color w:val="000000"/>
                <w:sz w:val="24"/>
                <w:szCs w:val="24"/>
              </w:rPr>
              <w:t>tests may be incapable of being run (even worst-case scenarios) without certain basic characteristics plugged into the algorithm. Registrants would need to conduct more tests, which would take longer and be significantly more expensive in terms of both money and lab animal lives.</w:t>
            </w:r>
          </w:p>
        </w:tc>
      </w:tr>
    </w:tbl>
    <w:p w:rsidRPr="00E8021D" w:rsidR="00256156" w:rsidP="00256156" w:rsidRDefault="00256156" w14:paraId="7B187E0A" w14:textId="515C2B05">
      <w:pPr>
        <w:pStyle w:val="Heading1"/>
      </w:pPr>
    </w:p>
    <w:tbl>
      <w:tblPr>
        <w:tblStyle w:val="TableGrid"/>
        <w:tblW w:w="0" w:type="auto"/>
        <w:tblInd w:w="-252" w:type="dxa"/>
        <w:tblLook w:val="04A0" w:firstRow="1" w:lastRow="0" w:firstColumn="1" w:lastColumn="0" w:noHBand="0" w:noVBand="1"/>
      </w:tblPr>
      <w:tblGrid>
        <w:gridCol w:w="9602"/>
      </w:tblGrid>
      <w:tr w:rsidRPr="00AD3B89" w:rsidR="00256156" w:rsidTr="001843C1" w14:paraId="5415EE48" w14:textId="77777777">
        <w:tc>
          <w:tcPr>
            <w:tcW w:w="9828" w:type="dxa"/>
            <w:shd w:val="clear" w:color="auto" w:fill="D6E3BC" w:themeFill="accent3" w:themeFillTint="66"/>
          </w:tcPr>
          <w:p w:rsidRPr="00AD3B89" w:rsidR="00256156" w:rsidP="001843C1" w:rsidRDefault="00BF72BE" w14:paraId="75A8496E" w14:textId="0E3F878C">
            <w:pPr>
              <w:pStyle w:val="Heading3"/>
              <w:outlineLvl w:val="2"/>
            </w:pPr>
            <w:bookmarkStart w:name="_Toc63859173" w:id="135"/>
            <w:r>
              <w:t>Study Title: Pool Water Residues</w:t>
            </w:r>
            <w:bookmarkEnd w:id="135"/>
          </w:p>
        </w:tc>
      </w:tr>
      <w:tr w:rsidRPr="00AD3B89" w:rsidR="00256156" w:rsidTr="001843C1" w14:paraId="3D001C46" w14:textId="77777777">
        <w:tc>
          <w:tcPr>
            <w:tcW w:w="9828" w:type="dxa"/>
            <w:shd w:val="clear" w:color="auto" w:fill="DDD9C3" w:themeFill="background2" w:themeFillShade="E6"/>
          </w:tcPr>
          <w:p w:rsidRPr="00AD3B89" w:rsidR="00256156" w:rsidP="001843C1" w:rsidRDefault="00256156" w14:paraId="68631A98"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rsidRPr="00AD3B89" w:rsidR="00256156" w:rsidTr="001843C1" w14:paraId="47FB7734" w14:textId="77777777">
        <w:tc>
          <w:tcPr>
            <w:tcW w:w="9828" w:type="dxa"/>
          </w:tcPr>
          <w:p w:rsidRPr="00AD3B89" w:rsidR="00256156" w:rsidP="001843C1" w:rsidRDefault="00C213FA" w14:paraId="48498837" w14:textId="1F5DA571">
            <w:pPr>
              <w:tabs>
                <w:tab w:val="left" w:pos="12870"/>
                <w:tab w:val="left" w:pos="12960"/>
              </w:tabs>
              <w:spacing w:after="20"/>
              <w:rPr>
                <w:rFonts w:ascii="Times New Roman" w:hAnsi="Times New Roman" w:cs="Times New Roman"/>
                <w:sz w:val="24"/>
                <w:szCs w:val="24"/>
              </w:rPr>
            </w:pPr>
            <w:r>
              <w:rPr>
                <w:rFonts w:ascii="Times New Roman" w:hAnsi="Times New Roman" w:cs="Times New Roman"/>
                <w:sz w:val="24"/>
                <w:szCs w:val="24"/>
              </w:rPr>
              <w:t>Nanosized pesticides potentially have unusual or unique properties as compared to the dissolved or coarser particle and bulk pesticide forms, which may also affect its environmental fate, ecotoxicity, and possibly human health</w:t>
            </w:r>
            <w:r w:rsidRPr="00C77678">
              <w:rPr>
                <w:rFonts w:ascii="Times New Roman" w:hAnsi="Times New Roman" w:cs="Times New Roman"/>
                <w:sz w:val="24"/>
                <w:szCs w:val="24"/>
              </w:rPr>
              <w:t xml:space="preserve">. In swimming pool water, nanoparticles </w:t>
            </w:r>
            <w:r w:rsidRPr="004912E2">
              <w:rPr>
                <w:rFonts w:ascii="Times New Roman" w:hAnsi="Times New Roman" w:cs="Times New Roman"/>
                <w:sz w:val="24"/>
                <w:szCs w:val="24"/>
              </w:rPr>
              <w:t>may remain unchanged indefinitely</w:t>
            </w:r>
            <w:r>
              <w:rPr>
                <w:rFonts w:ascii="Times New Roman" w:hAnsi="Times New Roman" w:cs="Times New Roman"/>
                <w:sz w:val="24"/>
                <w:szCs w:val="24"/>
              </w:rPr>
              <w:t>,</w:t>
            </w:r>
            <w:r w:rsidRPr="00C77678">
              <w:rPr>
                <w:rFonts w:ascii="Times New Roman" w:hAnsi="Times New Roman" w:cs="Times New Roman"/>
                <w:sz w:val="24"/>
                <w:szCs w:val="24"/>
              </w:rPr>
              <w:t xml:space="preserve"> undergo chemical transformations</w:t>
            </w:r>
            <w:r>
              <w:rPr>
                <w:rFonts w:ascii="Times New Roman" w:hAnsi="Times New Roman" w:cs="Times New Roman"/>
                <w:sz w:val="24"/>
                <w:szCs w:val="24"/>
              </w:rPr>
              <w:t>,</w:t>
            </w:r>
            <w:r w:rsidRPr="00C77678">
              <w:rPr>
                <w:rFonts w:ascii="Times New Roman" w:hAnsi="Times New Roman" w:cs="Times New Roman"/>
                <w:sz w:val="24"/>
                <w:szCs w:val="24"/>
              </w:rPr>
              <w:t xml:space="preserve"> or result in dissolved species in the water, possibly ionic species. Also, oxidants present in pool water may increase the rate of particle or particle coating material degradation. Nanoparticles can also undergo sequential transformation steps, thereby caus</w:t>
            </w:r>
            <w:r>
              <w:rPr>
                <w:rFonts w:ascii="Times New Roman" w:hAnsi="Times New Roman" w:cs="Times New Roman"/>
                <w:sz w:val="24"/>
                <w:szCs w:val="24"/>
              </w:rPr>
              <w:t>ing</w:t>
            </w:r>
            <w:r w:rsidRPr="00C77678">
              <w:rPr>
                <w:rFonts w:ascii="Times New Roman" w:hAnsi="Times New Roman" w:cs="Times New Roman"/>
                <w:sz w:val="24"/>
                <w:szCs w:val="24"/>
              </w:rPr>
              <w:t xml:space="preserve"> dissolution in water and later precipitat</w:t>
            </w:r>
            <w:r>
              <w:rPr>
                <w:rFonts w:ascii="Times New Roman" w:hAnsi="Times New Roman" w:cs="Times New Roman"/>
                <w:sz w:val="24"/>
                <w:szCs w:val="24"/>
              </w:rPr>
              <w:t>ing</w:t>
            </w:r>
            <w:r w:rsidRPr="00C77678">
              <w:rPr>
                <w:rFonts w:ascii="Times New Roman" w:hAnsi="Times New Roman" w:cs="Times New Roman"/>
                <w:sz w:val="24"/>
                <w:szCs w:val="24"/>
              </w:rPr>
              <w:t xml:space="preserve"> and form</w:t>
            </w:r>
            <w:r>
              <w:rPr>
                <w:rFonts w:ascii="Times New Roman" w:hAnsi="Times New Roman" w:cs="Times New Roman"/>
                <w:sz w:val="24"/>
                <w:szCs w:val="24"/>
              </w:rPr>
              <w:t>ing</w:t>
            </w:r>
            <w:r w:rsidRPr="00C77678">
              <w:rPr>
                <w:rFonts w:ascii="Times New Roman" w:hAnsi="Times New Roman" w:cs="Times New Roman"/>
                <w:sz w:val="24"/>
                <w:szCs w:val="24"/>
              </w:rPr>
              <w:t xml:space="preserve"> new unknow</w:t>
            </w:r>
            <w:r>
              <w:rPr>
                <w:rFonts w:ascii="Times New Roman" w:hAnsi="Times New Roman" w:cs="Times New Roman"/>
                <w:sz w:val="24"/>
                <w:szCs w:val="24"/>
              </w:rPr>
              <w:t>n</w:t>
            </w:r>
            <w:r w:rsidRPr="00C77678">
              <w:rPr>
                <w:rFonts w:ascii="Times New Roman" w:hAnsi="Times New Roman" w:cs="Times New Roman"/>
                <w:sz w:val="24"/>
                <w:szCs w:val="24"/>
              </w:rPr>
              <w:t xml:space="preserve"> products. In these cases, unknown residues will remain in water. Pool water residue testing would identify residues or transformation products formed as a result of nanoparticle presence in chlorinated environments. Thus, results obtained from this study will provide insights into the risk and toxicity potential associated with nanoparticles used in poo</w:t>
            </w:r>
            <w:r>
              <w:rPr>
                <w:rFonts w:ascii="Times New Roman" w:hAnsi="Times New Roman" w:cs="Times New Roman"/>
                <w:sz w:val="24"/>
                <w:szCs w:val="24"/>
              </w:rPr>
              <w:t>l treatment</w:t>
            </w:r>
            <w:r w:rsidRPr="00C77678">
              <w:rPr>
                <w:rFonts w:ascii="Times New Roman" w:hAnsi="Times New Roman" w:cs="Times New Roman"/>
                <w:sz w:val="24"/>
                <w:szCs w:val="24"/>
              </w:rPr>
              <w:t xml:space="preserve"> scenarios.</w:t>
            </w:r>
          </w:p>
        </w:tc>
      </w:tr>
      <w:tr w:rsidRPr="00AD3B89" w:rsidR="00256156" w:rsidTr="001843C1" w14:paraId="75B66154" w14:textId="77777777">
        <w:tc>
          <w:tcPr>
            <w:tcW w:w="9828" w:type="dxa"/>
            <w:shd w:val="clear" w:color="auto" w:fill="DDD9C3" w:themeFill="background2" w:themeFillShade="E6"/>
          </w:tcPr>
          <w:p w:rsidRPr="00AD3B89" w:rsidR="00256156" w:rsidP="001843C1" w:rsidRDefault="00256156" w14:paraId="1518DBD6"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rsidRPr="00AD3B89" w:rsidR="00256156" w:rsidTr="001843C1" w14:paraId="2E0E13FD" w14:textId="77777777">
        <w:trPr>
          <w:trHeight w:val="287"/>
        </w:trPr>
        <w:tc>
          <w:tcPr>
            <w:tcW w:w="9828" w:type="dxa"/>
          </w:tcPr>
          <w:p w:rsidRPr="00670717" w:rsidR="00256156" w:rsidP="001843C1" w:rsidRDefault="00256156" w14:paraId="70C0C362" w14:textId="77777777">
            <w:pPr>
              <w:rPr>
                <w:sz w:val="24"/>
                <w:szCs w:val="24"/>
              </w:rPr>
            </w:pPr>
            <w:r w:rsidRPr="00670717">
              <w:rPr>
                <w:rFonts w:ascii="Times New Roman" w:hAnsi="Times New Roman" w:cs="Times New Roman"/>
                <w:b/>
                <w:bCs/>
                <w:sz w:val="24"/>
                <w:szCs w:val="24"/>
              </w:rPr>
              <w:t>How will the data be used?</w:t>
            </w:r>
          </w:p>
          <w:p w:rsidR="00C213FA" w:rsidP="001843C1" w:rsidRDefault="00C213FA" w14:paraId="70118CC7" w14:textId="77777777">
            <w:pPr>
              <w:rPr>
                <w:rFonts w:ascii="Times New Roman" w:hAnsi="Times New Roman" w:cs="Times New Roman"/>
                <w:sz w:val="24"/>
                <w:szCs w:val="24"/>
              </w:rPr>
            </w:pPr>
            <w:r w:rsidRPr="00C77678">
              <w:rPr>
                <w:rFonts w:ascii="Times New Roman" w:hAnsi="Times New Roman" w:cs="Times New Roman"/>
                <w:sz w:val="24"/>
                <w:szCs w:val="24"/>
              </w:rPr>
              <w:t>This study will detect, identify</w:t>
            </w:r>
            <w:r>
              <w:rPr>
                <w:rFonts w:ascii="Times New Roman" w:hAnsi="Times New Roman" w:cs="Times New Roman"/>
                <w:sz w:val="24"/>
                <w:szCs w:val="24"/>
              </w:rPr>
              <w:t>,</w:t>
            </w:r>
            <w:r w:rsidRPr="00C77678">
              <w:rPr>
                <w:rFonts w:ascii="Times New Roman" w:hAnsi="Times New Roman" w:cs="Times New Roman"/>
                <w:sz w:val="24"/>
                <w:szCs w:val="24"/>
              </w:rPr>
              <w:t xml:space="preserve"> and measure amounts of chemical residues in pool water. If available, agglomerated residues will also be detected and measured. Data from this study will be used by the Agency to determine if residues</w:t>
            </w:r>
            <w:r>
              <w:rPr>
                <w:rFonts w:ascii="Times New Roman" w:hAnsi="Times New Roman" w:cs="Times New Roman"/>
                <w:sz w:val="24"/>
                <w:szCs w:val="24"/>
              </w:rPr>
              <w:t xml:space="preserve"> or degradation or transformation </w:t>
            </w:r>
            <w:r w:rsidRPr="00C77678">
              <w:rPr>
                <w:rFonts w:ascii="Times New Roman" w:hAnsi="Times New Roman" w:cs="Times New Roman"/>
                <w:sz w:val="24"/>
                <w:szCs w:val="24"/>
              </w:rPr>
              <w:t>products found in water,</w:t>
            </w:r>
            <w:r>
              <w:rPr>
                <w:rFonts w:ascii="Times New Roman" w:hAnsi="Times New Roman" w:cs="Times New Roman"/>
                <w:sz w:val="24"/>
                <w:szCs w:val="24"/>
              </w:rPr>
              <w:t xml:space="preserve"> along</w:t>
            </w:r>
            <w:r w:rsidRPr="00C77678">
              <w:rPr>
                <w:rFonts w:ascii="Times New Roman" w:hAnsi="Times New Roman" w:cs="Times New Roman"/>
                <w:sz w:val="24"/>
                <w:szCs w:val="24"/>
              </w:rPr>
              <w:t xml:space="preserve"> with nanoparticle/nanosized pesticides, influence environmental fate and toxicity</w:t>
            </w:r>
          </w:p>
          <w:p w:rsidR="00C213FA" w:rsidP="001843C1" w:rsidRDefault="00C213FA" w14:paraId="3A5C1720" w14:textId="77777777">
            <w:pPr>
              <w:rPr>
                <w:rFonts w:ascii="Times New Roman" w:hAnsi="Times New Roman" w:cs="Times New Roman"/>
                <w:b/>
                <w:bCs/>
                <w:sz w:val="24"/>
                <w:szCs w:val="24"/>
              </w:rPr>
            </w:pPr>
          </w:p>
          <w:p w:rsidRPr="00670717" w:rsidR="00256156" w:rsidP="001843C1" w:rsidRDefault="00256156" w14:paraId="357F7F37" w14:textId="6C52AA4C">
            <w:pPr>
              <w:rPr>
                <w:sz w:val="24"/>
                <w:szCs w:val="24"/>
              </w:rPr>
            </w:pPr>
            <w:r w:rsidRPr="00670717">
              <w:rPr>
                <w:rFonts w:ascii="Times New Roman" w:hAnsi="Times New Roman" w:cs="Times New Roman"/>
                <w:b/>
                <w:bCs/>
                <w:sz w:val="24"/>
                <w:szCs w:val="24"/>
              </w:rPr>
              <w:t>How could the data impact the Agency's future decision making?</w:t>
            </w:r>
          </w:p>
          <w:p w:rsidRPr="00C213FA" w:rsidR="00256156" w:rsidP="001843C1" w:rsidRDefault="00C213FA" w14:paraId="7FD87504" w14:textId="62E3F99A">
            <w:pPr>
              <w:rPr>
                <w:rFonts w:ascii="Times New Roman" w:hAnsi="Times New Roman" w:cs="Times New Roman"/>
                <w:sz w:val="24"/>
                <w:szCs w:val="24"/>
              </w:rPr>
            </w:pPr>
            <w:r w:rsidRPr="00C77678">
              <w:rPr>
                <w:rFonts w:ascii="Times New Roman" w:hAnsi="Times New Roman" w:cs="Times New Roman"/>
                <w:sz w:val="24"/>
                <w:szCs w:val="24"/>
              </w:rPr>
              <w:t xml:space="preserve">Without the pool residue study, the Agency would have to assume that nanoparticles used in pool water scenarios </w:t>
            </w:r>
            <w:r w:rsidRPr="004912E2">
              <w:rPr>
                <w:rFonts w:ascii="Times New Roman" w:hAnsi="Times New Roman" w:cs="Times New Roman"/>
                <w:sz w:val="24"/>
                <w:szCs w:val="24"/>
              </w:rPr>
              <w:t>remain as nanoparticles and do not dissociate or degrade to release ion</w:t>
            </w:r>
            <w:r>
              <w:rPr>
                <w:rFonts w:ascii="Times New Roman" w:hAnsi="Times New Roman" w:cs="Times New Roman"/>
                <w:sz w:val="24"/>
                <w:szCs w:val="24"/>
              </w:rPr>
              <w:t>ic</w:t>
            </w:r>
            <w:r w:rsidRPr="004912E2">
              <w:rPr>
                <w:rFonts w:ascii="Times New Roman" w:hAnsi="Times New Roman" w:cs="Times New Roman"/>
                <w:sz w:val="24"/>
                <w:szCs w:val="24"/>
              </w:rPr>
              <w:t xml:space="preserve"> species. Also, without sufficient data, </w:t>
            </w:r>
            <w:r>
              <w:rPr>
                <w:rFonts w:ascii="Times New Roman" w:hAnsi="Times New Roman" w:cs="Times New Roman"/>
                <w:sz w:val="24"/>
                <w:szCs w:val="24"/>
              </w:rPr>
              <w:t xml:space="preserve">the </w:t>
            </w:r>
            <w:r w:rsidRPr="004912E2">
              <w:rPr>
                <w:rFonts w:ascii="Times New Roman" w:hAnsi="Times New Roman" w:cs="Times New Roman"/>
                <w:sz w:val="24"/>
                <w:szCs w:val="24"/>
              </w:rPr>
              <w:t>remaining residues that result from nanoparticles reacting in pool water will remain unknown. This would force the Agency to rely on literature studies; however, literature studies may lack findings about new nanopesticides, potential residues</w:t>
            </w:r>
            <w:r>
              <w:rPr>
                <w:rFonts w:ascii="Times New Roman" w:hAnsi="Times New Roman" w:cs="Times New Roman"/>
                <w:sz w:val="24"/>
                <w:szCs w:val="24"/>
              </w:rPr>
              <w:t>,</w:t>
            </w:r>
            <w:r w:rsidRPr="004912E2">
              <w:rPr>
                <w:rFonts w:ascii="Times New Roman" w:hAnsi="Times New Roman" w:cs="Times New Roman"/>
                <w:sz w:val="24"/>
                <w:szCs w:val="24"/>
              </w:rPr>
              <w:t xml:space="preserve"> or new transformation products formed. Lack of data will also trigger supplemental environmental fate and mammalian toxicity tests</w:t>
            </w:r>
            <w:r>
              <w:rPr>
                <w:rFonts w:ascii="Times New Roman" w:hAnsi="Times New Roman" w:cs="Times New Roman"/>
                <w:sz w:val="24"/>
                <w:szCs w:val="24"/>
              </w:rPr>
              <w:t xml:space="preserve"> </w:t>
            </w:r>
            <w:r w:rsidRPr="00C77678">
              <w:rPr>
                <w:rFonts w:ascii="Times New Roman" w:hAnsi="Times New Roman" w:cs="Times New Roman"/>
                <w:sz w:val="24"/>
                <w:szCs w:val="24"/>
              </w:rPr>
              <w:t xml:space="preserve">with nanoparticles in pool water. </w:t>
            </w:r>
            <w:r>
              <w:rPr>
                <w:rFonts w:ascii="Times New Roman" w:hAnsi="Times New Roman" w:cs="Times New Roman"/>
                <w:sz w:val="24"/>
                <w:szCs w:val="24"/>
              </w:rPr>
              <w:t>S</w:t>
            </w:r>
            <w:r w:rsidRPr="00C77678">
              <w:rPr>
                <w:rFonts w:ascii="Times New Roman" w:hAnsi="Times New Roman" w:cs="Times New Roman"/>
                <w:sz w:val="24"/>
                <w:szCs w:val="24"/>
              </w:rPr>
              <w:t xml:space="preserve">upplemental residue data with nanoparticles will inform the determination required under FIFRA or ESA as to whether registration of the nanosized pesticide is likely to result in unreasonable adverse effects. </w:t>
            </w:r>
          </w:p>
        </w:tc>
      </w:tr>
    </w:tbl>
    <w:p w:rsidRPr="00940495" w:rsidR="003832C9" w:rsidP="00BD30F9" w:rsidRDefault="003832C9" w14:paraId="7FF8B9F6" w14:textId="77777777">
      <w:pPr>
        <w:spacing w:after="0" w:line="240" w:lineRule="auto"/>
        <w:rPr>
          <w:rFonts w:ascii="Times New Roman" w:hAnsi="Times New Roman" w:cs="Times New Roman"/>
        </w:rPr>
      </w:pPr>
    </w:p>
    <w:sectPr w:rsidRPr="00940495" w:rsidR="003832C9" w:rsidSect="00E8021D">
      <w:headerReference w:type="default" r:id="rId26"/>
      <w:footerReference w:type="defaul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6D1F1" w14:textId="77777777" w:rsidR="00554D59" w:rsidRDefault="00554D59" w:rsidP="00494780">
      <w:pPr>
        <w:spacing w:after="0" w:line="240" w:lineRule="auto"/>
      </w:pPr>
      <w:r>
        <w:separator/>
      </w:r>
    </w:p>
    <w:p w14:paraId="7EC0FA91" w14:textId="77777777" w:rsidR="00554D59" w:rsidRDefault="00554D59"/>
  </w:endnote>
  <w:endnote w:type="continuationSeparator" w:id="0">
    <w:p w14:paraId="1FEC232E" w14:textId="77777777" w:rsidR="00554D59" w:rsidRDefault="00554D59" w:rsidP="00494780">
      <w:pPr>
        <w:spacing w:after="0" w:line="240" w:lineRule="auto"/>
      </w:pPr>
      <w:r>
        <w:continuationSeparator/>
      </w:r>
    </w:p>
    <w:p w14:paraId="410E4D50" w14:textId="77777777" w:rsidR="00554D59" w:rsidRDefault="00554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1195965"/>
      <w:docPartObj>
        <w:docPartGallery w:val="Page Numbers (Bottom of Page)"/>
        <w:docPartUnique/>
      </w:docPartObj>
    </w:sdtPr>
    <w:sdtEndPr/>
    <w:sdtContent>
      <w:sdt>
        <w:sdtPr>
          <w:id w:val="1728636285"/>
          <w:docPartObj>
            <w:docPartGallery w:val="Page Numbers (Top of Page)"/>
            <w:docPartUnique/>
          </w:docPartObj>
        </w:sdtPr>
        <w:sdtEndPr/>
        <w:sdtContent>
          <w:p w14:paraId="7A6B6E0B" w14:textId="10C81802" w:rsidR="00D931C0" w:rsidRDefault="00D931C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A058B9" w14:textId="77777777" w:rsidR="00D931C0" w:rsidRDefault="00D931C0">
    <w:pPr>
      <w:pStyle w:val="Footer"/>
    </w:pPr>
  </w:p>
  <w:p w14:paraId="4EC5C113" w14:textId="77777777" w:rsidR="00D931C0" w:rsidRDefault="00D931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1D36E" w14:textId="77777777" w:rsidR="00554D59" w:rsidRDefault="00554D59" w:rsidP="00494780">
      <w:pPr>
        <w:spacing w:after="0" w:line="240" w:lineRule="auto"/>
      </w:pPr>
      <w:r>
        <w:separator/>
      </w:r>
    </w:p>
    <w:p w14:paraId="1B08D70A" w14:textId="77777777" w:rsidR="00554D59" w:rsidRDefault="00554D59"/>
  </w:footnote>
  <w:footnote w:type="continuationSeparator" w:id="0">
    <w:p w14:paraId="35D8E9F0" w14:textId="77777777" w:rsidR="00554D59" w:rsidRDefault="00554D59" w:rsidP="00494780">
      <w:pPr>
        <w:spacing w:after="0" w:line="240" w:lineRule="auto"/>
      </w:pPr>
      <w:r>
        <w:continuationSeparator/>
      </w:r>
    </w:p>
    <w:p w14:paraId="5D936D69" w14:textId="77777777" w:rsidR="00554D59" w:rsidRDefault="00554D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178F" w14:textId="61DC52D8" w:rsidR="00D931C0" w:rsidRDefault="00D931C0">
    <w:pPr>
      <w:pStyle w:val="Header"/>
    </w:pPr>
    <w:r w:rsidRPr="00E8021D">
      <w:t>Non-Codified Study Justifications</w:t>
    </w:r>
  </w:p>
  <w:p w14:paraId="162E2488" w14:textId="77777777" w:rsidR="00D931C0" w:rsidRDefault="00D931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17CE0"/>
    <w:multiLevelType w:val="hybridMultilevel"/>
    <w:tmpl w:val="EC123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DB4A4B"/>
    <w:multiLevelType w:val="hybridMultilevel"/>
    <w:tmpl w:val="B12E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3603BD"/>
    <w:multiLevelType w:val="hybridMultilevel"/>
    <w:tmpl w:val="1FC2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27B49"/>
    <w:multiLevelType w:val="hybridMultilevel"/>
    <w:tmpl w:val="7CA4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F019C"/>
    <w:multiLevelType w:val="hybridMultilevel"/>
    <w:tmpl w:val="C00E6A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DB877C6"/>
    <w:multiLevelType w:val="hybridMultilevel"/>
    <w:tmpl w:val="6E02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C469D"/>
    <w:multiLevelType w:val="hybridMultilevel"/>
    <w:tmpl w:val="5D060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0A06FC"/>
    <w:multiLevelType w:val="hybridMultilevel"/>
    <w:tmpl w:val="2D684DC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F36192B"/>
    <w:multiLevelType w:val="hybridMultilevel"/>
    <w:tmpl w:val="2AB6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E19DE"/>
    <w:multiLevelType w:val="hybridMultilevel"/>
    <w:tmpl w:val="A6D4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50D13"/>
    <w:multiLevelType w:val="hybridMultilevel"/>
    <w:tmpl w:val="26AE44DA"/>
    <w:lvl w:ilvl="0" w:tplc="04090001">
      <w:start w:val="1"/>
      <w:numFmt w:val="bullet"/>
      <w:lvlText w:val=""/>
      <w:lvlJc w:val="left"/>
      <w:pPr>
        <w:ind w:left="720" w:hanging="360"/>
      </w:pPr>
      <w:rPr>
        <w:rFonts w:ascii="Symbol" w:hAnsi="Symbol" w:hint="default"/>
      </w:rPr>
    </w:lvl>
    <w:lvl w:ilvl="1" w:tplc="EEFCDA8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92380D"/>
    <w:multiLevelType w:val="hybridMultilevel"/>
    <w:tmpl w:val="431E2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7346B5"/>
    <w:multiLevelType w:val="hybridMultilevel"/>
    <w:tmpl w:val="B93C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D42DAA"/>
    <w:multiLevelType w:val="hybridMultilevel"/>
    <w:tmpl w:val="59523B0E"/>
    <w:lvl w:ilvl="0" w:tplc="8FBC9D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12"/>
  </w:num>
  <w:num w:numId="5">
    <w:abstractNumId w:val="0"/>
  </w:num>
  <w:num w:numId="6">
    <w:abstractNumId w:val="2"/>
  </w:num>
  <w:num w:numId="7">
    <w:abstractNumId w:val="7"/>
  </w:num>
  <w:num w:numId="8">
    <w:abstractNumId w:val="1"/>
  </w:num>
  <w:num w:numId="9">
    <w:abstractNumId w:val="10"/>
  </w:num>
  <w:num w:numId="10">
    <w:abstractNumId w:val="6"/>
  </w:num>
  <w:num w:numId="11">
    <w:abstractNumId w:val="5"/>
  </w:num>
  <w:num w:numId="12">
    <w:abstractNumId w:val="9"/>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MDOytDQ2MTc1MbQwNzBR0lEKTi0uzszPAykwrQUAOibHyywAAAA="/>
  </w:docVars>
  <w:rsids>
    <w:rsidRoot w:val="00494780"/>
    <w:rsid w:val="000007D8"/>
    <w:rsid w:val="000013BE"/>
    <w:rsid w:val="000109E9"/>
    <w:rsid w:val="00010E2B"/>
    <w:rsid w:val="000118B0"/>
    <w:rsid w:val="000120C1"/>
    <w:rsid w:val="000134EE"/>
    <w:rsid w:val="00014BF3"/>
    <w:rsid w:val="0001511A"/>
    <w:rsid w:val="0001582F"/>
    <w:rsid w:val="00017CC7"/>
    <w:rsid w:val="00020049"/>
    <w:rsid w:val="00021764"/>
    <w:rsid w:val="0002277D"/>
    <w:rsid w:val="000307B5"/>
    <w:rsid w:val="00032924"/>
    <w:rsid w:val="00041D1E"/>
    <w:rsid w:val="00041DD7"/>
    <w:rsid w:val="000421B6"/>
    <w:rsid w:val="000438C9"/>
    <w:rsid w:val="00046CFB"/>
    <w:rsid w:val="00046D85"/>
    <w:rsid w:val="0004779E"/>
    <w:rsid w:val="000547E2"/>
    <w:rsid w:val="000644C0"/>
    <w:rsid w:val="0006712A"/>
    <w:rsid w:val="00074BAE"/>
    <w:rsid w:val="0008052E"/>
    <w:rsid w:val="00082AED"/>
    <w:rsid w:val="00084AAE"/>
    <w:rsid w:val="00084BE5"/>
    <w:rsid w:val="000A0B08"/>
    <w:rsid w:val="000B167B"/>
    <w:rsid w:val="000B292F"/>
    <w:rsid w:val="000B68EE"/>
    <w:rsid w:val="000B6C53"/>
    <w:rsid w:val="000B77C4"/>
    <w:rsid w:val="000C0A25"/>
    <w:rsid w:val="000C475F"/>
    <w:rsid w:val="000C6EFD"/>
    <w:rsid w:val="000C7377"/>
    <w:rsid w:val="000D53E6"/>
    <w:rsid w:val="000D6B8C"/>
    <w:rsid w:val="000E1E88"/>
    <w:rsid w:val="000E4BB0"/>
    <w:rsid w:val="000F0C11"/>
    <w:rsid w:val="000F3D7E"/>
    <w:rsid w:val="000F5DBC"/>
    <w:rsid w:val="00100946"/>
    <w:rsid w:val="001015E6"/>
    <w:rsid w:val="00102723"/>
    <w:rsid w:val="0010587C"/>
    <w:rsid w:val="00106704"/>
    <w:rsid w:val="001112FA"/>
    <w:rsid w:val="00117F49"/>
    <w:rsid w:val="001210F2"/>
    <w:rsid w:val="001218A1"/>
    <w:rsid w:val="00122C16"/>
    <w:rsid w:val="00122F62"/>
    <w:rsid w:val="00122F64"/>
    <w:rsid w:val="00130BF7"/>
    <w:rsid w:val="001313E2"/>
    <w:rsid w:val="00132C9F"/>
    <w:rsid w:val="00133C8E"/>
    <w:rsid w:val="00134609"/>
    <w:rsid w:val="00144A3F"/>
    <w:rsid w:val="0014537B"/>
    <w:rsid w:val="001455B6"/>
    <w:rsid w:val="0014577C"/>
    <w:rsid w:val="001464AB"/>
    <w:rsid w:val="00147C91"/>
    <w:rsid w:val="00151588"/>
    <w:rsid w:val="0015286F"/>
    <w:rsid w:val="00154E37"/>
    <w:rsid w:val="00157EC0"/>
    <w:rsid w:val="00170D48"/>
    <w:rsid w:val="00173DEF"/>
    <w:rsid w:val="00173F0E"/>
    <w:rsid w:val="001769B8"/>
    <w:rsid w:val="00180E9C"/>
    <w:rsid w:val="00182B75"/>
    <w:rsid w:val="00184530"/>
    <w:rsid w:val="0018712B"/>
    <w:rsid w:val="001920FD"/>
    <w:rsid w:val="00192E9B"/>
    <w:rsid w:val="0019504B"/>
    <w:rsid w:val="001961E0"/>
    <w:rsid w:val="0019763E"/>
    <w:rsid w:val="00197E3E"/>
    <w:rsid w:val="001A5673"/>
    <w:rsid w:val="001A59A6"/>
    <w:rsid w:val="001A758F"/>
    <w:rsid w:val="001B1401"/>
    <w:rsid w:val="001C254A"/>
    <w:rsid w:val="001C2C30"/>
    <w:rsid w:val="001C3BDF"/>
    <w:rsid w:val="001C5080"/>
    <w:rsid w:val="001C57DA"/>
    <w:rsid w:val="001E5FFA"/>
    <w:rsid w:val="001E6297"/>
    <w:rsid w:val="001F009F"/>
    <w:rsid w:val="001F0CB6"/>
    <w:rsid w:val="001F1DBC"/>
    <w:rsid w:val="001F3125"/>
    <w:rsid w:val="001F7AD0"/>
    <w:rsid w:val="00200D7C"/>
    <w:rsid w:val="00201BA6"/>
    <w:rsid w:val="00202BD2"/>
    <w:rsid w:val="00203100"/>
    <w:rsid w:val="00206CDB"/>
    <w:rsid w:val="00210012"/>
    <w:rsid w:val="002165C1"/>
    <w:rsid w:val="00220C9C"/>
    <w:rsid w:val="0022176E"/>
    <w:rsid w:val="0022242D"/>
    <w:rsid w:val="00223E90"/>
    <w:rsid w:val="002327AC"/>
    <w:rsid w:val="00233D13"/>
    <w:rsid w:val="00233D9F"/>
    <w:rsid w:val="00236CBD"/>
    <w:rsid w:val="00243342"/>
    <w:rsid w:val="00243B9E"/>
    <w:rsid w:val="00247C04"/>
    <w:rsid w:val="00255353"/>
    <w:rsid w:val="00256156"/>
    <w:rsid w:val="002571DE"/>
    <w:rsid w:val="00257D99"/>
    <w:rsid w:val="00262008"/>
    <w:rsid w:val="002647E7"/>
    <w:rsid w:val="002718E3"/>
    <w:rsid w:val="002874AA"/>
    <w:rsid w:val="0029188E"/>
    <w:rsid w:val="00293998"/>
    <w:rsid w:val="0029465C"/>
    <w:rsid w:val="00296D15"/>
    <w:rsid w:val="0029727B"/>
    <w:rsid w:val="002A2A31"/>
    <w:rsid w:val="002B1FCA"/>
    <w:rsid w:val="002B22AD"/>
    <w:rsid w:val="002B23A0"/>
    <w:rsid w:val="002C555D"/>
    <w:rsid w:val="002C7695"/>
    <w:rsid w:val="002D4381"/>
    <w:rsid w:val="002D5B15"/>
    <w:rsid w:val="002D5F04"/>
    <w:rsid w:val="002D76D3"/>
    <w:rsid w:val="002E17D4"/>
    <w:rsid w:val="002E1D86"/>
    <w:rsid w:val="002E44EF"/>
    <w:rsid w:val="002E5012"/>
    <w:rsid w:val="002E6918"/>
    <w:rsid w:val="002E78DD"/>
    <w:rsid w:val="002E7BEF"/>
    <w:rsid w:val="002F5398"/>
    <w:rsid w:val="002F5470"/>
    <w:rsid w:val="002F5C36"/>
    <w:rsid w:val="002F5F92"/>
    <w:rsid w:val="002F79A9"/>
    <w:rsid w:val="00300229"/>
    <w:rsid w:val="003016AA"/>
    <w:rsid w:val="00303116"/>
    <w:rsid w:val="00321C35"/>
    <w:rsid w:val="00321E2C"/>
    <w:rsid w:val="00331FF9"/>
    <w:rsid w:val="00332183"/>
    <w:rsid w:val="003346C6"/>
    <w:rsid w:val="00336F1A"/>
    <w:rsid w:val="00342679"/>
    <w:rsid w:val="0034348B"/>
    <w:rsid w:val="0034580D"/>
    <w:rsid w:val="00345847"/>
    <w:rsid w:val="00351740"/>
    <w:rsid w:val="00355083"/>
    <w:rsid w:val="003551E6"/>
    <w:rsid w:val="0036030D"/>
    <w:rsid w:val="00362A91"/>
    <w:rsid w:val="00364B12"/>
    <w:rsid w:val="00370834"/>
    <w:rsid w:val="00371C03"/>
    <w:rsid w:val="00371C90"/>
    <w:rsid w:val="003812AB"/>
    <w:rsid w:val="00382F4D"/>
    <w:rsid w:val="003832C9"/>
    <w:rsid w:val="003856D8"/>
    <w:rsid w:val="00387738"/>
    <w:rsid w:val="00392823"/>
    <w:rsid w:val="00392F30"/>
    <w:rsid w:val="00393B7B"/>
    <w:rsid w:val="0039543B"/>
    <w:rsid w:val="00395572"/>
    <w:rsid w:val="003A4E8E"/>
    <w:rsid w:val="003B0B28"/>
    <w:rsid w:val="003B4937"/>
    <w:rsid w:val="003B5843"/>
    <w:rsid w:val="003C019A"/>
    <w:rsid w:val="003C0D20"/>
    <w:rsid w:val="003D51A4"/>
    <w:rsid w:val="003D6AA6"/>
    <w:rsid w:val="003D7B8C"/>
    <w:rsid w:val="003E18F2"/>
    <w:rsid w:val="003E5394"/>
    <w:rsid w:val="003F138C"/>
    <w:rsid w:val="003F265A"/>
    <w:rsid w:val="00400A4F"/>
    <w:rsid w:val="00400DC2"/>
    <w:rsid w:val="004018CC"/>
    <w:rsid w:val="00403FA7"/>
    <w:rsid w:val="00407025"/>
    <w:rsid w:val="00412B60"/>
    <w:rsid w:val="00413CBF"/>
    <w:rsid w:val="00414574"/>
    <w:rsid w:val="00414788"/>
    <w:rsid w:val="00414DE3"/>
    <w:rsid w:val="00416676"/>
    <w:rsid w:val="0042276C"/>
    <w:rsid w:val="00426E8A"/>
    <w:rsid w:val="004366BB"/>
    <w:rsid w:val="004414CB"/>
    <w:rsid w:val="00441811"/>
    <w:rsid w:val="004429E0"/>
    <w:rsid w:val="00451463"/>
    <w:rsid w:val="0045209A"/>
    <w:rsid w:val="00455C7D"/>
    <w:rsid w:val="0046289C"/>
    <w:rsid w:val="0046584C"/>
    <w:rsid w:val="0046644E"/>
    <w:rsid w:val="00470AE4"/>
    <w:rsid w:val="00475C26"/>
    <w:rsid w:val="00481E5A"/>
    <w:rsid w:val="004840F2"/>
    <w:rsid w:val="00485CA4"/>
    <w:rsid w:val="0048666F"/>
    <w:rsid w:val="00486B32"/>
    <w:rsid w:val="00486F29"/>
    <w:rsid w:val="00491E1F"/>
    <w:rsid w:val="00492052"/>
    <w:rsid w:val="00493B80"/>
    <w:rsid w:val="00494780"/>
    <w:rsid w:val="00497B92"/>
    <w:rsid w:val="004A02A2"/>
    <w:rsid w:val="004A1821"/>
    <w:rsid w:val="004A3950"/>
    <w:rsid w:val="004A3CE0"/>
    <w:rsid w:val="004A3E95"/>
    <w:rsid w:val="004A4C0D"/>
    <w:rsid w:val="004A646E"/>
    <w:rsid w:val="004B3F0C"/>
    <w:rsid w:val="004C2568"/>
    <w:rsid w:val="004C26AF"/>
    <w:rsid w:val="004C4268"/>
    <w:rsid w:val="004D792C"/>
    <w:rsid w:val="004E0D85"/>
    <w:rsid w:val="005012DB"/>
    <w:rsid w:val="005019C4"/>
    <w:rsid w:val="00503E48"/>
    <w:rsid w:val="0050669A"/>
    <w:rsid w:val="00510D20"/>
    <w:rsid w:val="00511365"/>
    <w:rsid w:val="00520191"/>
    <w:rsid w:val="005236E9"/>
    <w:rsid w:val="00526077"/>
    <w:rsid w:val="00527666"/>
    <w:rsid w:val="00530122"/>
    <w:rsid w:val="00532BD0"/>
    <w:rsid w:val="00535761"/>
    <w:rsid w:val="00537406"/>
    <w:rsid w:val="00537F91"/>
    <w:rsid w:val="00541179"/>
    <w:rsid w:val="005423EB"/>
    <w:rsid w:val="00547B25"/>
    <w:rsid w:val="00550DC4"/>
    <w:rsid w:val="00552BDA"/>
    <w:rsid w:val="00554D59"/>
    <w:rsid w:val="0056423B"/>
    <w:rsid w:val="00565251"/>
    <w:rsid w:val="00565BA0"/>
    <w:rsid w:val="005661E7"/>
    <w:rsid w:val="00574DD4"/>
    <w:rsid w:val="00575B18"/>
    <w:rsid w:val="00577B0D"/>
    <w:rsid w:val="0058411D"/>
    <w:rsid w:val="0059341F"/>
    <w:rsid w:val="00593F15"/>
    <w:rsid w:val="00595FEF"/>
    <w:rsid w:val="00596655"/>
    <w:rsid w:val="00596B2A"/>
    <w:rsid w:val="005A1F4C"/>
    <w:rsid w:val="005A48EA"/>
    <w:rsid w:val="005B1AF9"/>
    <w:rsid w:val="005B798D"/>
    <w:rsid w:val="005C06BD"/>
    <w:rsid w:val="005C10F7"/>
    <w:rsid w:val="005C48F8"/>
    <w:rsid w:val="005C7B2A"/>
    <w:rsid w:val="005E2EB9"/>
    <w:rsid w:val="005E3725"/>
    <w:rsid w:val="005E4B35"/>
    <w:rsid w:val="005E649C"/>
    <w:rsid w:val="005F09F5"/>
    <w:rsid w:val="005F214F"/>
    <w:rsid w:val="005F374F"/>
    <w:rsid w:val="005F69A5"/>
    <w:rsid w:val="00600793"/>
    <w:rsid w:val="00612EC1"/>
    <w:rsid w:val="006142C1"/>
    <w:rsid w:val="006162F0"/>
    <w:rsid w:val="00621005"/>
    <w:rsid w:val="006232BA"/>
    <w:rsid w:val="006249BA"/>
    <w:rsid w:val="00631D0C"/>
    <w:rsid w:val="00632C0A"/>
    <w:rsid w:val="00642C35"/>
    <w:rsid w:val="00644587"/>
    <w:rsid w:val="0064669B"/>
    <w:rsid w:val="00647D01"/>
    <w:rsid w:val="00650EB1"/>
    <w:rsid w:val="00652543"/>
    <w:rsid w:val="00654CA3"/>
    <w:rsid w:val="006601D3"/>
    <w:rsid w:val="00666FEF"/>
    <w:rsid w:val="00670F9E"/>
    <w:rsid w:val="00672301"/>
    <w:rsid w:val="00672A11"/>
    <w:rsid w:val="00680A03"/>
    <w:rsid w:val="0068117F"/>
    <w:rsid w:val="006930C4"/>
    <w:rsid w:val="006943FD"/>
    <w:rsid w:val="00695DDD"/>
    <w:rsid w:val="0069728A"/>
    <w:rsid w:val="006A18B9"/>
    <w:rsid w:val="006A521A"/>
    <w:rsid w:val="006B07E0"/>
    <w:rsid w:val="006B2138"/>
    <w:rsid w:val="006B4077"/>
    <w:rsid w:val="006C4699"/>
    <w:rsid w:val="006C5046"/>
    <w:rsid w:val="006C66B0"/>
    <w:rsid w:val="006C6FD1"/>
    <w:rsid w:val="006D2952"/>
    <w:rsid w:val="006D4402"/>
    <w:rsid w:val="006E2FC9"/>
    <w:rsid w:val="006E49ED"/>
    <w:rsid w:val="006E7F41"/>
    <w:rsid w:val="006F07FF"/>
    <w:rsid w:val="006F4A13"/>
    <w:rsid w:val="00703888"/>
    <w:rsid w:val="00706B2C"/>
    <w:rsid w:val="007142E7"/>
    <w:rsid w:val="00714D73"/>
    <w:rsid w:val="007156E4"/>
    <w:rsid w:val="007166EC"/>
    <w:rsid w:val="00720EDF"/>
    <w:rsid w:val="0072151E"/>
    <w:rsid w:val="00730E4C"/>
    <w:rsid w:val="00731D90"/>
    <w:rsid w:val="0073503A"/>
    <w:rsid w:val="00736164"/>
    <w:rsid w:val="007404B7"/>
    <w:rsid w:val="00740E95"/>
    <w:rsid w:val="007467E7"/>
    <w:rsid w:val="0074745B"/>
    <w:rsid w:val="00747BD6"/>
    <w:rsid w:val="00753C9C"/>
    <w:rsid w:val="007544EB"/>
    <w:rsid w:val="00756F42"/>
    <w:rsid w:val="00757647"/>
    <w:rsid w:val="00760DA2"/>
    <w:rsid w:val="00761193"/>
    <w:rsid w:val="007672BB"/>
    <w:rsid w:val="00774F1D"/>
    <w:rsid w:val="00776398"/>
    <w:rsid w:val="00777C3D"/>
    <w:rsid w:val="00782FD6"/>
    <w:rsid w:val="007856E4"/>
    <w:rsid w:val="00785AE8"/>
    <w:rsid w:val="00786310"/>
    <w:rsid w:val="0078781C"/>
    <w:rsid w:val="007A59C5"/>
    <w:rsid w:val="007B4650"/>
    <w:rsid w:val="007B6017"/>
    <w:rsid w:val="007C21F3"/>
    <w:rsid w:val="007C79F3"/>
    <w:rsid w:val="007D5BEF"/>
    <w:rsid w:val="007D6F3B"/>
    <w:rsid w:val="007E0AEB"/>
    <w:rsid w:val="007E3B8E"/>
    <w:rsid w:val="007E460F"/>
    <w:rsid w:val="007E7920"/>
    <w:rsid w:val="007F3CAE"/>
    <w:rsid w:val="007F48F0"/>
    <w:rsid w:val="007F5A31"/>
    <w:rsid w:val="007F6B1C"/>
    <w:rsid w:val="007F6B45"/>
    <w:rsid w:val="007F7F54"/>
    <w:rsid w:val="00802575"/>
    <w:rsid w:val="00811B75"/>
    <w:rsid w:val="00811EED"/>
    <w:rsid w:val="00814170"/>
    <w:rsid w:val="0081518D"/>
    <w:rsid w:val="00816AC1"/>
    <w:rsid w:val="0083158C"/>
    <w:rsid w:val="008322A2"/>
    <w:rsid w:val="00834680"/>
    <w:rsid w:val="00843C91"/>
    <w:rsid w:val="00844191"/>
    <w:rsid w:val="00845954"/>
    <w:rsid w:val="00845E63"/>
    <w:rsid w:val="00851846"/>
    <w:rsid w:val="00851E65"/>
    <w:rsid w:val="00865503"/>
    <w:rsid w:val="00870EC5"/>
    <w:rsid w:val="00873A7B"/>
    <w:rsid w:val="00874571"/>
    <w:rsid w:val="00875037"/>
    <w:rsid w:val="00877C1C"/>
    <w:rsid w:val="0088424A"/>
    <w:rsid w:val="008843F4"/>
    <w:rsid w:val="00884DD8"/>
    <w:rsid w:val="00884F1D"/>
    <w:rsid w:val="0088527A"/>
    <w:rsid w:val="00885A7D"/>
    <w:rsid w:val="00885C30"/>
    <w:rsid w:val="00886B2E"/>
    <w:rsid w:val="008874F0"/>
    <w:rsid w:val="008943E6"/>
    <w:rsid w:val="00894867"/>
    <w:rsid w:val="008952C7"/>
    <w:rsid w:val="0089563A"/>
    <w:rsid w:val="00896354"/>
    <w:rsid w:val="00896CA3"/>
    <w:rsid w:val="008A086F"/>
    <w:rsid w:val="008A362B"/>
    <w:rsid w:val="008A5C37"/>
    <w:rsid w:val="008A622A"/>
    <w:rsid w:val="008B32BA"/>
    <w:rsid w:val="008B3D07"/>
    <w:rsid w:val="008B504F"/>
    <w:rsid w:val="008B70C4"/>
    <w:rsid w:val="008C121A"/>
    <w:rsid w:val="008C186B"/>
    <w:rsid w:val="008C4F5C"/>
    <w:rsid w:val="008D2182"/>
    <w:rsid w:val="008D2CC3"/>
    <w:rsid w:val="008E0BBD"/>
    <w:rsid w:val="008E430D"/>
    <w:rsid w:val="008E6433"/>
    <w:rsid w:val="008E66B1"/>
    <w:rsid w:val="008E7D39"/>
    <w:rsid w:val="008F4486"/>
    <w:rsid w:val="008F6D77"/>
    <w:rsid w:val="00900F24"/>
    <w:rsid w:val="00901A12"/>
    <w:rsid w:val="00905424"/>
    <w:rsid w:val="00906ED8"/>
    <w:rsid w:val="00907F06"/>
    <w:rsid w:val="009123C1"/>
    <w:rsid w:val="00916B3D"/>
    <w:rsid w:val="00920509"/>
    <w:rsid w:val="009224FF"/>
    <w:rsid w:val="00923B59"/>
    <w:rsid w:val="00924779"/>
    <w:rsid w:val="0092784C"/>
    <w:rsid w:val="00927B14"/>
    <w:rsid w:val="009303FB"/>
    <w:rsid w:val="00934A19"/>
    <w:rsid w:val="009354E5"/>
    <w:rsid w:val="00937D10"/>
    <w:rsid w:val="00937F4C"/>
    <w:rsid w:val="00940495"/>
    <w:rsid w:val="009415F8"/>
    <w:rsid w:val="009417A0"/>
    <w:rsid w:val="00942EB2"/>
    <w:rsid w:val="00943022"/>
    <w:rsid w:val="00950056"/>
    <w:rsid w:val="009539B5"/>
    <w:rsid w:val="00953E54"/>
    <w:rsid w:val="00957AFA"/>
    <w:rsid w:val="00963444"/>
    <w:rsid w:val="009777C8"/>
    <w:rsid w:val="0098054F"/>
    <w:rsid w:val="009816D5"/>
    <w:rsid w:val="00981B42"/>
    <w:rsid w:val="00984859"/>
    <w:rsid w:val="00991E16"/>
    <w:rsid w:val="00995068"/>
    <w:rsid w:val="00997EC9"/>
    <w:rsid w:val="009A27DC"/>
    <w:rsid w:val="009A2C4F"/>
    <w:rsid w:val="009B6DF7"/>
    <w:rsid w:val="009C4D6C"/>
    <w:rsid w:val="009C4E4D"/>
    <w:rsid w:val="009C5D9A"/>
    <w:rsid w:val="009C6820"/>
    <w:rsid w:val="009C726C"/>
    <w:rsid w:val="009D3EEB"/>
    <w:rsid w:val="009E122F"/>
    <w:rsid w:val="009E2677"/>
    <w:rsid w:val="009F2D3F"/>
    <w:rsid w:val="009F425C"/>
    <w:rsid w:val="009F4435"/>
    <w:rsid w:val="009F5CBD"/>
    <w:rsid w:val="009F64D0"/>
    <w:rsid w:val="009F73CB"/>
    <w:rsid w:val="00A000A9"/>
    <w:rsid w:val="00A005AB"/>
    <w:rsid w:val="00A04788"/>
    <w:rsid w:val="00A0672F"/>
    <w:rsid w:val="00A114EA"/>
    <w:rsid w:val="00A11ABB"/>
    <w:rsid w:val="00A120B5"/>
    <w:rsid w:val="00A21EBE"/>
    <w:rsid w:val="00A22068"/>
    <w:rsid w:val="00A23E39"/>
    <w:rsid w:val="00A32F98"/>
    <w:rsid w:val="00A35B03"/>
    <w:rsid w:val="00A3655B"/>
    <w:rsid w:val="00A40083"/>
    <w:rsid w:val="00A4148B"/>
    <w:rsid w:val="00A41BBC"/>
    <w:rsid w:val="00A41E04"/>
    <w:rsid w:val="00A44CDD"/>
    <w:rsid w:val="00A46B4A"/>
    <w:rsid w:val="00A50968"/>
    <w:rsid w:val="00A52FC2"/>
    <w:rsid w:val="00A54AD5"/>
    <w:rsid w:val="00A54D5C"/>
    <w:rsid w:val="00A55E2E"/>
    <w:rsid w:val="00A560F7"/>
    <w:rsid w:val="00A567EA"/>
    <w:rsid w:val="00A57200"/>
    <w:rsid w:val="00A60A32"/>
    <w:rsid w:val="00A61FC9"/>
    <w:rsid w:val="00A65EA4"/>
    <w:rsid w:val="00A71FEB"/>
    <w:rsid w:val="00A76187"/>
    <w:rsid w:val="00A76C4D"/>
    <w:rsid w:val="00A77831"/>
    <w:rsid w:val="00A80EB0"/>
    <w:rsid w:val="00A832DD"/>
    <w:rsid w:val="00A86C2C"/>
    <w:rsid w:val="00A87AB4"/>
    <w:rsid w:val="00A946E4"/>
    <w:rsid w:val="00A9531D"/>
    <w:rsid w:val="00A95B2E"/>
    <w:rsid w:val="00A968AD"/>
    <w:rsid w:val="00AA0688"/>
    <w:rsid w:val="00AA0C2D"/>
    <w:rsid w:val="00AA208D"/>
    <w:rsid w:val="00AA4B3B"/>
    <w:rsid w:val="00AB0E7D"/>
    <w:rsid w:val="00AB14F6"/>
    <w:rsid w:val="00AB1F86"/>
    <w:rsid w:val="00AB5E55"/>
    <w:rsid w:val="00AB6729"/>
    <w:rsid w:val="00AC0D81"/>
    <w:rsid w:val="00AC1801"/>
    <w:rsid w:val="00AC3CE1"/>
    <w:rsid w:val="00AC5758"/>
    <w:rsid w:val="00AC5D24"/>
    <w:rsid w:val="00AD23E6"/>
    <w:rsid w:val="00AD3B89"/>
    <w:rsid w:val="00AD4F7C"/>
    <w:rsid w:val="00AD56DB"/>
    <w:rsid w:val="00AD69B1"/>
    <w:rsid w:val="00AD7040"/>
    <w:rsid w:val="00AD71D0"/>
    <w:rsid w:val="00AE02F4"/>
    <w:rsid w:val="00AE24B5"/>
    <w:rsid w:val="00AE31B4"/>
    <w:rsid w:val="00AE484C"/>
    <w:rsid w:val="00AE5CAD"/>
    <w:rsid w:val="00AE664E"/>
    <w:rsid w:val="00AF11E4"/>
    <w:rsid w:val="00AF7A3E"/>
    <w:rsid w:val="00B033CE"/>
    <w:rsid w:val="00B101B0"/>
    <w:rsid w:val="00B147D2"/>
    <w:rsid w:val="00B20191"/>
    <w:rsid w:val="00B22DAF"/>
    <w:rsid w:val="00B238D2"/>
    <w:rsid w:val="00B25796"/>
    <w:rsid w:val="00B27121"/>
    <w:rsid w:val="00B27BED"/>
    <w:rsid w:val="00B30AEA"/>
    <w:rsid w:val="00B31679"/>
    <w:rsid w:val="00B316BB"/>
    <w:rsid w:val="00B32192"/>
    <w:rsid w:val="00B33F36"/>
    <w:rsid w:val="00B34C3F"/>
    <w:rsid w:val="00B3760E"/>
    <w:rsid w:val="00B41B35"/>
    <w:rsid w:val="00B433B3"/>
    <w:rsid w:val="00B43CDB"/>
    <w:rsid w:val="00B44981"/>
    <w:rsid w:val="00B44AFB"/>
    <w:rsid w:val="00B47FB5"/>
    <w:rsid w:val="00B51F58"/>
    <w:rsid w:val="00B54384"/>
    <w:rsid w:val="00B5626A"/>
    <w:rsid w:val="00B56A9B"/>
    <w:rsid w:val="00B57E21"/>
    <w:rsid w:val="00B63DF1"/>
    <w:rsid w:val="00B65993"/>
    <w:rsid w:val="00B65994"/>
    <w:rsid w:val="00B66577"/>
    <w:rsid w:val="00B707CD"/>
    <w:rsid w:val="00B7163A"/>
    <w:rsid w:val="00B71C29"/>
    <w:rsid w:val="00B739F9"/>
    <w:rsid w:val="00B85FB8"/>
    <w:rsid w:val="00B87590"/>
    <w:rsid w:val="00B93188"/>
    <w:rsid w:val="00B941D0"/>
    <w:rsid w:val="00B946E0"/>
    <w:rsid w:val="00B9674C"/>
    <w:rsid w:val="00BA0924"/>
    <w:rsid w:val="00BA2F94"/>
    <w:rsid w:val="00BB0048"/>
    <w:rsid w:val="00BB2F8F"/>
    <w:rsid w:val="00BB66B1"/>
    <w:rsid w:val="00BC2892"/>
    <w:rsid w:val="00BC76C4"/>
    <w:rsid w:val="00BD03EF"/>
    <w:rsid w:val="00BD1839"/>
    <w:rsid w:val="00BD1B0D"/>
    <w:rsid w:val="00BD1D7E"/>
    <w:rsid w:val="00BD30F9"/>
    <w:rsid w:val="00BE05D8"/>
    <w:rsid w:val="00BE5C12"/>
    <w:rsid w:val="00BE6CB7"/>
    <w:rsid w:val="00BE778C"/>
    <w:rsid w:val="00BF0396"/>
    <w:rsid w:val="00BF72BE"/>
    <w:rsid w:val="00C06492"/>
    <w:rsid w:val="00C10D38"/>
    <w:rsid w:val="00C11551"/>
    <w:rsid w:val="00C1194B"/>
    <w:rsid w:val="00C1419A"/>
    <w:rsid w:val="00C213FA"/>
    <w:rsid w:val="00C22ECA"/>
    <w:rsid w:val="00C27881"/>
    <w:rsid w:val="00C30F8D"/>
    <w:rsid w:val="00C35F0F"/>
    <w:rsid w:val="00C37C1C"/>
    <w:rsid w:val="00C41C3A"/>
    <w:rsid w:val="00C43EE7"/>
    <w:rsid w:val="00C50114"/>
    <w:rsid w:val="00C51DF6"/>
    <w:rsid w:val="00C525EC"/>
    <w:rsid w:val="00C56F13"/>
    <w:rsid w:val="00C61F37"/>
    <w:rsid w:val="00C659E4"/>
    <w:rsid w:val="00C66376"/>
    <w:rsid w:val="00C726C4"/>
    <w:rsid w:val="00C7559E"/>
    <w:rsid w:val="00C85AF0"/>
    <w:rsid w:val="00C9196F"/>
    <w:rsid w:val="00C9713A"/>
    <w:rsid w:val="00CB2459"/>
    <w:rsid w:val="00CB75B4"/>
    <w:rsid w:val="00CC149D"/>
    <w:rsid w:val="00CC35D6"/>
    <w:rsid w:val="00CD38C7"/>
    <w:rsid w:val="00CD4569"/>
    <w:rsid w:val="00CE0EC2"/>
    <w:rsid w:val="00CF0CB6"/>
    <w:rsid w:val="00CF1566"/>
    <w:rsid w:val="00CF263C"/>
    <w:rsid w:val="00CF464D"/>
    <w:rsid w:val="00CF6E61"/>
    <w:rsid w:val="00D04381"/>
    <w:rsid w:val="00D043CF"/>
    <w:rsid w:val="00D05782"/>
    <w:rsid w:val="00D05992"/>
    <w:rsid w:val="00D061A8"/>
    <w:rsid w:val="00D07D64"/>
    <w:rsid w:val="00D102D9"/>
    <w:rsid w:val="00D129FA"/>
    <w:rsid w:val="00D1617E"/>
    <w:rsid w:val="00D17D7A"/>
    <w:rsid w:val="00D20CDB"/>
    <w:rsid w:val="00D23543"/>
    <w:rsid w:val="00D25298"/>
    <w:rsid w:val="00D306E1"/>
    <w:rsid w:val="00D3641F"/>
    <w:rsid w:val="00D3772D"/>
    <w:rsid w:val="00D37BD8"/>
    <w:rsid w:val="00D4108A"/>
    <w:rsid w:val="00D4347E"/>
    <w:rsid w:val="00D54531"/>
    <w:rsid w:val="00D54785"/>
    <w:rsid w:val="00D5631E"/>
    <w:rsid w:val="00D5679F"/>
    <w:rsid w:val="00D57490"/>
    <w:rsid w:val="00D611D0"/>
    <w:rsid w:val="00D64C7B"/>
    <w:rsid w:val="00D64D0C"/>
    <w:rsid w:val="00D65588"/>
    <w:rsid w:val="00D65EE2"/>
    <w:rsid w:val="00D66572"/>
    <w:rsid w:val="00D73356"/>
    <w:rsid w:val="00D755F4"/>
    <w:rsid w:val="00D81C59"/>
    <w:rsid w:val="00D86108"/>
    <w:rsid w:val="00D9121C"/>
    <w:rsid w:val="00D931C0"/>
    <w:rsid w:val="00D933DA"/>
    <w:rsid w:val="00D93ABC"/>
    <w:rsid w:val="00D94CB5"/>
    <w:rsid w:val="00D950DA"/>
    <w:rsid w:val="00D97398"/>
    <w:rsid w:val="00DA4CD8"/>
    <w:rsid w:val="00DB0E58"/>
    <w:rsid w:val="00DB5D91"/>
    <w:rsid w:val="00DB7FA2"/>
    <w:rsid w:val="00DC0017"/>
    <w:rsid w:val="00DC0B73"/>
    <w:rsid w:val="00DD7CF3"/>
    <w:rsid w:val="00DE25F6"/>
    <w:rsid w:val="00DE27E1"/>
    <w:rsid w:val="00DF3370"/>
    <w:rsid w:val="00DF3EFC"/>
    <w:rsid w:val="00DF7634"/>
    <w:rsid w:val="00E04F44"/>
    <w:rsid w:val="00E062D0"/>
    <w:rsid w:val="00E07194"/>
    <w:rsid w:val="00E11FA4"/>
    <w:rsid w:val="00E12FBC"/>
    <w:rsid w:val="00E13E25"/>
    <w:rsid w:val="00E17C3C"/>
    <w:rsid w:val="00E22A07"/>
    <w:rsid w:val="00E23F1C"/>
    <w:rsid w:val="00E25ECA"/>
    <w:rsid w:val="00E348C4"/>
    <w:rsid w:val="00E37AB7"/>
    <w:rsid w:val="00E42BBF"/>
    <w:rsid w:val="00E44BA1"/>
    <w:rsid w:val="00E45C67"/>
    <w:rsid w:val="00E469B9"/>
    <w:rsid w:val="00E471CA"/>
    <w:rsid w:val="00E476D3"/>
    <w:rsid w:val="00E53B7C"/>
    <w:rsid w:val="00E545A1"/>
    <w:rsid w:val="00E60702"/>
    <w:rsid w:val="00E60E4D"/>
    <w:rsid w:val="00E66214"/>
    <w:rsid w:val="00E71215"/>
    <w:rsid w:val="00E71E3D"/>
    <w:rsid w:val="00E72BAA"/>
    <w:rsid w:val="00E736E2"/>
    <w:rsid w:val="00E73A4C"/>
    <w:rsid w:val="00E8021D"/>
    <w:rsid w:val="00E85973"/>
    <w:rsid w:val="00E865C2"/>
    <w:rsid w:val="00E86F32"/>
    <w:rsid w:val="00E91B51"/>
    <w:rsid w:val="00E92E8A"/>
    <w:rsid w:val="00E92F50"/>
    <w:rsid w:val="00E9488B"/>
    <w:rsid w:val="00E953DB"/>
    <w:rsid w:val="00E95D53"/>
    <w:rsid w:val="00E95EBD"/>
    <w:rsid w:val="00E96170"/>
    <w:rsid w:val="00E977D9"/>
    <w:rsid w:val="00EB1A00"/>
    <w:rsid w:val="00EB1FE3"/>
    <w:rsid w:val="00EB37B1"/>
    <w:rsid w:val="00EB3D6A"/>
    <w:rsid w:val="00EB53AF"/>
    <w:rsid w:val="00EB6B54"/>
    <w:rsid w:val="00EB77DE"/>
    <w:rsid w:val="00EC0FF4"/>
    <w:rsid w:val="00EC2B97"/>
    <w:rsid w:val="00EC6473"/>
    <w:rsid w:val="00ED4476"/>
    <w:rsid w:val="00ED4CB7"/>
    <w:rsid w:val="00ED7E4A"/>
    <w:rsid w:val="00EE3C09"/>
    <w:rsid w:val="00EE4647"/>
    <w:rsid w:val="00EE4B09"/>
    <w:rsid w:val="00EE593D"/>
    <w:rsid w:val="00EE6742"/>
    <w:rsid w:val="00EE6AC1"/>
    <w:rsid w:val="00EF03C3"/>
    <w:rsid w:val="00EF58EC"/>
    <w:rsid w:val="00EF5D84"/>
    <w:rsid w:val="00F05E3F"/>
    <w:rsid w:val="00F073BD"/>
    <w:rsid w:val="00F073F6"/>
    <w:rsid w:val="00F07599"/>
    <w:rsid w:val="00F1125C"/>
    <w:rsid w:val="00F147EB"/>
    <w:rsid w:val="00F17623"/>
    <w:rsid w:val="00F1784D"/>
    <w:rsid w:val="00F17B38"/>
    <w:rsid w:val="00F20746"/>
    <w:rsid w:val="00F242DE"/>
    <w:rsid w:val="00F25755"/>
    <w:rsid w:val="00F2635E"/>
    <w:rsid w:val="00F267C5"/>
    <w:rsid w:val="00F277FF"/>
    <w:rsid w:val="00F27F83"/>
    <w:rsid w:val="00F3020E"/>
    <w:rsid w:val="00F346C2"/>
    <w:rsid w:val="00F35022"/>
    <w:rsid w:val="00F3745C"/>
    <w:rsid w:val="00F37F8F"/>
    <w:rsid w:val="00F5029B"/>
    <w:rsid w:val="00F50434"/>
    <w:rsid w:val="00F541FB"/>
    <w:rsid w:val="00F60559"/>
    <w:rsid w:val="00F60698"/>
    <w:rsid w:val="00F6380C"/>
    <w:rsid w:val="00F652C7"/>
    <w:rsid w:val="00F70172"/>
    <w:rsid w:val="00F71BCD"/>
    <w:rsid w:val="00F757F8"/>
    <w:rsid w:val="00F75837"/>
    <w:rsid w:val="00F80840"/>
    <w:rsid w:val="00F82EDD"/>
    <w:rsid w:val="00F86F8C"/>
    <w:rsid w:val="00F9023D"/>
    <w:rsid w:val="00F90A9A"/>
    <w:rsid w:val="00F91B3F"/>
    <w:rsid w:val="00F9213A"/>
    <w:rsid w:val="00F924FC"/>
    <w:rsid w:val="00F94BE2"/>
    <w:rsid w:val="00FA266E"/>
    <w:rsid w:val="00FA7F83"/>
    <w:rsid w:val="00FB133C"/>
    <w:rsid w:val="00FB2629"/>
    <w:rsid w:val="00FC04A0"/>
    <w:rsid w:val="00FC11DD"/>
    <w:rsid w:val="00FD1184"/>
    <w:rsid w:val="00FD4055"/>
    <w:rsid w:val="00FD6279"/>
    <w:rsid w:val="00FE1BEC"/>
    <w:rsid w:val="00FE7408"/>
    <w:rsid w:val="00FF205A"/>
    <w:rsid w:val="00FF3B8C"/>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1EA649"/>
  <w15:docId w15:val="{F5F688DA-B157-4CC0-9A62-18D59177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position w:val="6"/>
        <w:sz w:val="14"/>
        <w:szCs w:val="1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D1E"/>
    <w:rPr>
      <w:rFonts w:asciiTheme="minorHAnsi" w:hAnsiTheme="minorHAnsi" w:cstheme="minorBidi"/>
      <w:position w:val="0"/>
      <w:sz w:val="22"/>
      <w:szCs w:val="22"/>
    </w:rPr>
  </w:style>
  <w:style w:type="paragraph" w:styleId="Heading1">
    <w:name w:val="heading 1"/>
    <w:basedOn w:val="Normal"/>
    <w:next w:val="Normal"/>
    <w:link w:val="Heading1Char"/>
    <w:uiPriority w:val="9"/>
    <w:qFormat/>
    <w:rsid w:val="00E8021D"/>
    <w:pPr>
      <w:keepNext/>
      <w:keepLines/>
      <w:spacing w:before="48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Normal"/>
    <w:next w:val="Normal"/>
    <w:link w:val="Heading2Char"/>
    <w:uiPriority w:val="9"/>
    <w:unhideWhenUsed/>
    <w:qFormat/>
    <w:rsid w:val="00E8021D"/>
    <w:pPr>
      <w:keepNext/>
      <w:keepLines/>
      <w:spacing w:before="200"/>
      <w:outlineLvl w:val="1"/>
    </w:pPr>
    <w:rPr>
      <w:rFonts w:ascii="Times New Roman" w:eastAsiaTheme="majorEastAsia" w:hAnsi="Times New Roman" w:cs="Times New Roman"/>
      <w:b/>
      <w:bCs/>
      <w:color w:val="4F81BD" w:themeColor="accent1"/>
      <w:sz w:val="26"/>
      <w:szCs w:val="26"/>
    </w:rPr>
  </w:style>
  <w:style w:type="paragraph" w:styleId="Heading3">
    <w:name w:val="heading 3"/>
    <w:basedOn w:val="Normal"/>
    <w:next w:val="Normal"/>
    <w:link w:val="Heading3Char"/>
    <w:uiPriority w:val="9"/>
    <w:unhideWhenUsed/>
    <w:qFormat/>
    <w:rsid w:val="00E8021D"/>
    <w:pPr>
      <w:keepNext/>
      <w:keepLines/>
      <w:widowControl w:val="0"/>
      <w:autoSpaceDE w:val="0"/>
      <w:autoSpaceDN w:val="0"/>
      <w:adjustRightInd w:val="0"/>
      <w:spacing w:before="120" w:after="120" w:line="240" w:lineRule="auto"/>
      <w:outlineLvl w:val="2"/>
    </w:pPr>
    <w:rPr>
      <w:rFonts w:ascii="Times New Roman" w:eastAsiaTheme="majorEastAsia" w:hAnsi="Times New Roman" w:cs="Times New Roman"/>
      <w:b/>
      <w:bCs/>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494780"/>
    <w:rPr>
      <w:vertAlign w:val="superscript"/>
    </w:rPr>
  </w:style>
  <w:style w:type="character" w:styleId="CommentReference">
    <w:name w:val="annotation reference"/>
    <w:basedOn w:val="DefaultParagraphFont"/>
    <w:uiPriority w:val="99"/>
    <w:rsid w:val="00494780"/>
    <w:rPr>
      <w:sz w:val="16"/>
      <w:szCs w:val="16"/>
    </w:rPr>
  </w:style>
  <w:style w:type="paragraph" w:styleId="CommentText">
    <w:name w:val="annotation text"/>
    <w:basedOn w:val="Normal"/>
    <w:link w:val="CommentTextChar"/>
    <w:rsid w:val="0049478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94780"/>
    <w:rPr>
      <w:rFonts w:eastAsia="Times New Roman"/>
      <w:position w:val="0"/>
      <w:sz w:val="20"/>
      <w:szCs w:val="20"/>
    </w:rPr>
  </w:style>
  <w:style w:type="paragraph" w:styleId="EndnoteText">
    <w:name w:val="endnote text"/>
    <w:basedOn w:val="Normal"/>
    <w:link w:val="EndnoteTextChar"/>
    <w:uiPriority w:val="99"/>
    <w:unhideWhenUsed/>
    <w:rsid w:val="0049478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494780"/>
    <w:rPr>
      <w:rFonts w:eastAsia="Times New Roman"/>
      <w:position w:val="0"/>
      <w:sz w:val="20"/>
      <w:szCs w:val="20"/>
    </w:rPr>
  </w:style>
  <w:style w:type="character" w:styleId="EndnoteReference">
    <w:name w:val="endnote reference"/>
    <w:basedOn w:val="DefaultParagraphFont"/>
    <w:uiPriority w:val="99"/>
    <w:semiHidden/>
    <w:unhideWhenUsed/>
    <w:rsid w:val="00494780"/>
    <w:rPr>
      <w:vertAlign w:val="superscript"/>
    </w:rPr>
  </w:style>
  <w:style w:type="paragraph" w:styleId="BalloonText">
    <w:name w:val="Balloon Text"/>
    <w:basedOn w:val="Normal"/>
    <w:link w:val="BalloonTextChar"/>
    <w:uiPriority w:val="99"/>
    <w:semiHidden/>
    <w:unhideWhenUsed/>
    <w:rsid w:val="00494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780"/>
    <w:rPr>
      <w:rFonts w:ascii="Tahoma" w:hAnsi="Tahoma" w:cs="Tahoma"/>
      <w:position w:val="0"/>
      <w:sz w:val="16"/>
    </w:rPr>
  </w:style>
  <w:style w:type="character" w:styleId="Hyperlink">
    <w:name w:val="Hyperlink"/>
    <w:basedOn w:val="DefaultParagraphFont"/>
    <w:uiPriority w:val="99"/>
    <w:rsid w:val="008A086F"/>
    <w:rPr>
      <w:color w:val="0000FF"/>
      <w:u w:val="single"/>
    </w:rPr>
  </w:style>
  <w:style w:type="paragraph" w:styleId="Header">
    <w:name w:val="header"/>
    <w:basedOn w:val="Normal"/>
    <w:link w:val="HeaderChar"/>
    <w:uiPriority w:val="99"/>
    <w:unhideWhenUsed/>
    <w:rsid w:val="00152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86F"/>
    <w:rPr>
      <w:rFonts w:asciiTheme="minorHAnsi" w:hAnsiTheme="minorHAnsi" w:cstheme="minorBidi"/>
      <w:position w:val="0"/>
      <w:sz w:val="22"/>
      <w:szCs w:val="22"/>
    </w:rPr>
  </w:style>
  <w:style w:type="paragraph" w:styleId="Footer">
    <w:name w:val="footer"/>
    <w:basedOn w:val="Normal"/>
    <w:link w:val="FooterChar"/>
    <w:uiPriority w:val="99"/>
    <w:unhideWhenUsed/>
    <w:rsid w:val="00152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86F"/>
    <w:rPr>
      <w:rFonts w:asciiTheme="minorHAnsi" w:hAnsiTheme="minorHAnsi" w:cstheme="minorBidi"/>
      <w:position w:val="0"/>
      <w:sz w:val="22"/>
      <w:szCs w:val="22"/>
    </w:rPr>
  </w:style>
  <w:style w:type="paragraph" w:styleId="CommentSubject">
    <w:name w:val="annotation subject"/>
    <w:basedOn w:val="CommentText"/>
    <w:next w:val="CommentText"/>
    <w:link w:val="CommentSubjectChar"/>
    <w:uiPriority w:val="99"/>
    <w:semiHidden/>
    <w:unhideWhenUsed/>
    <w:rsid w:val="006C504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C5046"/>
    <w:rPr>
      <w:rFonts w:asciiTheme="minorHAnsi" w:eastAsia="Times New Roman" w:hAnsiTheme="minorHAnsi" w:cstheme="minorBidi"/>
      <w:b/>
      <w:bCs/>
      <w:position w:val="0"/>
      <w:sz w:val="20"/>
      <w:szCs w:val="20"/>
    </w:rPr>
  </w:style>
  <w:style w:type="character" w:customStyle="1" w:styleId="Heading2Char">
    <w:name w:val="Heading 2 Char"/>
    <w:basedOn w:val="DefaultParagraphFont"/>
    <w:link w:val="Heading2"/>
    <w:uiPriority w:val="9"/>
    <w:rsid w:val="00E8021D"/>
    <w:rPr>
      <w:rFonts w:eastAsiaTheme="majorEastAsia"/>
      <w:b/>
      <w:bCs/>
      <w:color w:val="4F81BD" w:themeColor="accent1"/>
      <w:position w:val="0"/>
      <w:sz w:val="26"/>
      <w:szCs w:val="26"/>
    </w:rPr>
  </w:style>
  <w:style w:type="character" w:customStyle="1" w:styleId="Heading1Char">
    <w:name w:val="Heading 1 Char"/>
    <w:basedOn w:val="DefaultParagraphFont"/>
    <w:link w:val="Heading1"/>
    <w:uiPriority w:val="9"/>
    <w:rsid w:val="00E8021D"/>
    <w:rPr>
      <w:rFonts w:eastAsiaTheme="majorEastAsia"/>
      <w:b/>
      <w:bCs/>
      <w:color w:val="365F91" w:themeColor="accent1" w:themeShade="BF"/>
      <w:position w:val="0"/>
      <w:sz w:val="28"/>
      <w:szCs w:val="28"/>
    </w:rPr>
  </w:style>
  <w:style w:type="character" w:styleId="FollowedHyperlink">
    <w:name w:val="FollowedHyperlink"/>
    <w:basedOn w:val="DefaultParagraphFont"/>
    <w:uiPriority w:val="99"/>
    <w:semiHidden/>
    <w:unhideWhenUsed/>
    <w:rsid w:val="00B101B0"/>
    <w:rPr>
      <w:color w:val="800080" w:themeColor="followedHyperlink"/>
      <w:u w:val="single"/>
    </w:rPr>
  </w:style>
  <w:style w:type="table" w:styleId="TableGrid">
    <w:name w:val="Table Grid"/>
    <w:aliases w:val="Signature Table"/>
    <w:basedOn w:val="TableNormal"/>
    <w:uiPriority w:val="59"/>
    <w:rsid w:val="00F073F6"/>
    <w:pPr>
      <w:widowControl w:val="0"/>
      <w:autoSpaceDE w:val="0"/>
      <w:autoSpaceDN w:val="0"/>
      <w:adjustRightInd w:val="0"/>
      <w:spacing w:after="0" w:line="240" w:lineRule="auto"/>
    </w:pPr>
    <w:rPr>
      <w:rFonts w:eastAsia="Times New Roman"/>
      <w:positio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8021D"/>
    <w:rPr>
      <w:rFonts w:eastAsiaTheme="majorEastAsia"/>
      <w:b/>
      <w:bCs/>
      <w:noProof/>
      <w:position w:val="0"/>
      <w:sz w:val="24"/>
      <w:szCs w:val="22"/>
    </w:rPr>
  </w:style>
  <w:style w:type="paragraph" w:styleId="ListParagraph">
    <w:name w:val="List Paragraph"/>
    <w:basedOn w:val="Normal"/>
    <w:uiPriority w:val="34"/>
    <w:qFormat/>
    <w:rsid w:val="002F79A9"/>
    <w:pPr>
      <w:spacing w:after="0" w:line="240" w:lineRule="auto"/>
      <w:ind w:left="720"/>
    </w:pPr>
    <w:rPr>
      <w:rFonts w:ascii="Times New Roman" w:eastAsia="Times New Roman" w:hAnsi="Times New Roman" w:cs="Times New Roman"/>
      <w:sz w:val="24"/>
      <w:szCs w:val="24"/>
    </w:rPr>
  </w:style>
  <w:style w:type="paragraph" w:customStyle="1" w:styleId="Default">
    <w:name w:val="Default"/>
    <w:link w:val="DefaultChar"/>
    <w:rsid w:val="00192E9B"/>
    <w:pPr>
      <w:autoSpaceDE w:val="0"/>
      <w:autoSpaceDN w:val="0"/>
      <w:adjustRightInd w:val="0"/>
      <w:spacing w:after="0" w:line="240" w:lineRule="auto"/>
    </w:pPr>
    <w:rPr>
      <w:rFonts w:eastAsia="Times New Roman"/>
      <w:color w:val="000000"/>
      <w:position w:val="0"/>
      <w:sz w:val="24"/>
      <w:szCs w:val="24"/>
    </w:rPr>
  </w:style>
  <w:style w:type="character" w:customStyle="1" w:styleId="DefaultChar">
    <w:name w:val="Default Char"/>
    <w:basedOn w:val="DefaultParagraphFont"/>
    <w:link w:val="Default"/>
    <w:locked/>
    <w:rsid w:val="00192E9B"/>
    <w:rPr>
      <w:rFonts w:eastAsia="Times New Roman"/>
      <w:color w:val="000000"/>
      <w:position w:val="0"/>
      <w:sz w:val="24"/>
      <w:szCs w:val="24"/>
    </w:rPr>
  </w:style>
  <w:style w:type="paragraph" w:styleId="NoSpacing">
    <w:name w:val="No Spacing"/>
    <w:uiPriority w:val="1"/>
    <w:qFormat/>
    <w:rsid w:val="00192E9B"/>
    <w:pPr>
      <w:spacing w:after="0" w:line="240" w:lineRule="auto"/>
    </w:pPr>
    <w:rPr>
      <w:rFonts w:asciiTheme="minorHAnsi" w:hAnsiTheme="minorHAnsi" w:cstheme="minorBidi"/>
      <w:position w:val="0"/>
      <w:sz w:val="22"/>
      <w:szCs w:val="22"/>
    </w:rPr>
  </w:style>
  <w:style w:type="paragraph" w:styleId="PlainText">
    <w:name w:val="Plain Text"/>
    <w:basedOn w:val="Normal"/>
    <w:link w:val="PlainTextChar"/>
    <w:uiPriority w:val="99"/>
    <w:unhideWhenUsed/>
    <w:rsid w:val="00C30F8D"/>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C30F8D"/>
    <w:rPr>
      <w:rFonts w:ascii="Consolas" w:hAnsi="Consolas"/>
      <w:position w:val="0"/>
      <w:sz w:val="21"/>
      <w:szCs w:val="21"/>
    </w:rPr>
  </w:style>
  <w:style w:type="character" w:styleId="Emphasis">
    <w:name w:val="Emphasis"/>
    <w:uiPriority w:val="20"/>
    <w:qFormat/>
    <w:rsid w:val="00547B25"/>
    <w:rPr>
      <w:b/>
      <w:bCs/>
      <w:i/>
      <w:iCs/>
      <w:color w:val="5A5A5A" w:themeColor="text1" w:themeTint="A5"/>
    </w:rPr>
  </w:style>
  <w:style w:type="table" w:customStyle="1" w:styleId="SignatureTable1">
    <w:name w:val="Signature Table1"/>
    <w:basedOn w:val="TableNormal"/>
    <w:next w:val="TableGrid"/>
    <w:uiPriority w:val="59"/>
    <w:rsid w:val="009F425C"/>
    <w:pPr>
      <w:widowControl w:val="0"/>
      <w:autoSpaceDE w:val="0"/>
      <w:autoSpaceDN w:val="0"/>
      <w:adjustRightInd w:val="0"/>
      <w:spacing w:after="0" w:line="240" w:lineRule="auto"/>
      <w:ind w:firstLine="360"/>
    </w:pPr>
    <w:rPr>
      <w:rFonts w:asciiTheme="minorHAnsi" w:eastAsiaTheme="minorEastAsia" w:hAnsiTheme="minorHAnsi" w:cstheme="minorBidi"/>
      <w:position w:val="0"/>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11EED"/>
  </w:style>
  <w:style w:type="paragraph" w:styleId="TOC2">
    <w:name w:val="toc 2"/>
    <w:basedOn w:val="Normal"/>
    <w:next w:val="Normal"/>
    <w:autoRedefine/>
    <w:uiPriority w:val="39"/>
    <w:unhideWhenUsed/>
    <w:qFormat/>
    <w:rsid w:val="0069728A"/>
    <w:pPr>
      <w:tabs>
        <w:tab w:val="right" w:leader="dot" w:pos="9350"/>
      </w:tabs>
      <w:spacing w:before="240" w:after="0"/>
    </w:pPr>
    <w:rPr>
      <w:rFonts w:cstheme="minorHAnsi"/>
      <w:b/>
      <w:bCs/>
      <w:noProof/>
      <w:color w:val="4F81BD" w:themeColor="accent1"/>
      <w:sz w:val="24"/>
      <w:szCs w:val="24"/>
    </w:rPr>
  </w:style>
  <w:style w:type="paragraph" w:styleId="TOC1">
    <w:name w:val="toc 1"/>
    <w:basedOn w:val="Normal"/>
    <w:next w:val="Normal"/>
    <w:autoRedefine/>
    <w:uiPriority w:val="39"/>
    <w:unhideWhenUsed/>
    <w:qFormat/>
    <w:rsid w:val="0069728A"/>
    <w:pPr>
      <w:tabs>
        <w:tab w:val="right" w:leader="dot" w:pos="9350"/>
      </w:tabs>
      <w:spacing w:before="360" w:after="0"/>
    </w:pPr>
    <w:rPr>
      <w:rFonts w:asciiTheme="majorHAnsi" w:hAnsiTheme="majorHAnsi"/>
      <w:b/>
      <w:bCs/>
      <w:caps/>
      <w:sz w:val="28"/>
      <w:szCs w:val="28"/>
    </w:rPr>
  </w:style>
  <w:style w:type="paragraph" w:styleId="TOC3">
    <w:name w:val="toc 3"/>
    <w:basedOn w:val="Normal"/>
    <w:next w:val="Normal"/>
    <w:autoRedefine/>
    <w:uiPriority w:val="39"/>
    <w:unhideWhenUsed/>
    <w:qFormat/>
    <w:rsid w:val="0069728A"/>
    <w:pPr>
      <w:spacing w:after="0"/>
      <w:ind w:left="220"/>
    </w:pPr>
    <w:rPr>
      <w:rFonts w:cstheme="minorHAnsi"/>
      <w:sz w:val="20"/>
      <w:szCs w:val="20"/>
    </w:rPr>
  </w:style>
  <w:style w:type="paragraph" w:styleId="BodyText2">
    <w:name w:val="Body Text 2"/>
    <w:basedOn w:val="Normal"/>
    <w:link w:val="BodyText2Char"/>
    <w:rsid w:val="001C3BDF"/>
    <w:pPr>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BodyText2Char">
    <w:name w:val="Body Text 2 Char"/>
    <w:basedOn w:val="DefaultParagraphFont"/>
    <w:link w:val="BodyText2"/>
    <w:rsid w:val="001C3BDF"/>
    <w:rPr>
      <w:rFonts w:eastAsia="Times New Roman"/>
      <w:color w:val="000000"/>
      <w:position w:val="0"/>
      <w:sz w:val="22"/>
      <w:szCs w:val="22"/>
    </w:rPr>
  </w:style>
  <w:style w:type="character" w:styleId="UnresolvedMention">
    <w:name w:val="Unresolved Mention"/>
    <w:basedOn w:val="DefaultParagraphFont"/>
    <w:uiPriority w:val="99"/>
    <w:semiHidden/>
    <w:unhideWhenUsed/>
    <w:rsid w:val="00100946"/>
    <w:rPr>
      <w:color w:val="605E5C"/>
      <w:shd w:val="clear" w:color="auto" w:fill="E1DFDD"/>
    </w:rPr>
  </w:style>
  <w:style w:type="paragraph" w:styleId="FootnoteText">
    <w:name w:val="footnote text"/>
    <w:basedOn w:val="Normal"/>
    <w:link w:val="FootnoteTextChar"/>
    <w:uiPriority w:val="99"/>
    <w:semiHidden/>
    <w:unhideWhenUsed/>
    <w:rsid w:val="00A32F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F98"/>
    <w:rPr>
      <w:rFonts w:asciiTheme="minorHAnsi" w:hAnsiTheme="minorHAnsi" w:cstheme="minorBidi"/>
      <w:position w:val="0"/>
      <w:sz w:val="20"/>
      <w:szCs w:val="20"/>
    </w:rPr>
  </w:style>
  <w:style w:type="paragraph" w:styleId="TOCHeading">
    <w:name w:val="TOC Heading"/>
    <w:basedOn w:val="Heading1"/>
    <w:next w:val="Normal"/>
    <w:uiPriority w:val="39"/>
    <w:unhideWhenUsed/>
    <w:qFormat/>
    <w:rsid w:val="00A32F98"/>
    <w:pPr>
      <w:spacing w:before="240" w:after="0" w:line="259" w:lineRule="auto"/>
      <w:outlineLvl w:val="9"/>
    </w:pPr>
    <w:rPr>
      <w:rFonts w:asciiTheme="majorHAnsi" w:hAnsiTheme="majorHAnsi" w:cstheme="majorBidi"/>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799336">
      <w:bodyDiv w:val="1"/>
      <w:marLeft w:val="0"/>
      <w:marRight w:val="0"/>
      <w:marTop w:val="0"/>
      <w:marBottom w:val="0"/>
      <w:divBdr>
        <w:top w:val="none" w:sz="0" w:space="0" w:color="auto"/>
        <w:left w:val="none" w:sz="0" w:space="0" w:color="auto"/>
        <w:bottom w:val="none" w:sz="0" w:space="0" w:color="auto"/>
        <w:right w:val="none" w:sz="0" w:space="0" w:color="auto"/>
      </w:divBdr>
    </w:div>
    <w:div w:id="929849232">
      <w:bodyDiv w:val="1"/>
      <w:marLeft w:val="0"/>
      <w:marRight w:val="0"/>
      <w:marTop w:val="0"/>
      <w:marBottom w:val="0"/>
      <w:divBdr>
        <w:top w:val="none" w:sz="0" w:space="0" w:color="auto"/>
        <w:left w:val="none" w:sz="0" w:space="0" w:color="auto"/>
        <w:bottom w:val="none" w:sz="0" w:space="0" w:color="auto"/>
        <w:right w:val="none" w:sz="0" w:space="0" w:color="auto"/>
      </w:divBdr>
    </w:div>
    <w:div w:id="1761830839">
      <w:bodyDiv w:val="1"/>
      <w:marLeft w:val="0"/>
      <w:marRight w:val="0"/>
      <w:marTop w:val="0"/>
      <w:marBottom w:val="0"/>
      <w:divBdr>
        <w:top w:val="none" w:sz="0" w:space="0" w:color="auto"/>
        <w:left w:val="none" w:sz="0" w:space="0" w:color="auto"/>
        <w:bottom w:val="none" w:sz="0" w:space="0" w:color="auto"/>
        <w:right w:val="none" w:sz="0" w:space="0" w:color="auto"/>
      </w:divBdr>
    </w:div>
    <w:div w:id="209666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ecd-ilibrary.org/environment/test-no-213-honeybees-acute-oral-toxicity-test_9789264070165-en" TargetMode="External"/><Relationship Id="rId18" Type="http://schemas.openxmlformats.org/officeDocument/2006/relationships/hyperlink" Target="http://www2.epa.gov/pollinator-protection/pollinator-risk-assessment-guidanc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oecd.org/officialdocuments/publicdisplaydocumentpdf/?cote=env/jm/mono%282007%2922&amp;doclanguage=en" TargetMode="External"/><Relationship Id="rId7" Type="http://schemas.openxmlformats.org/officeDocument/2006/relationships/styles" Target="styles.xml"/><Relationship Id="rId12" Type="http://schemas.openxmlformats.org/officeDocument/2006/relationships/hyperlink" Target="http://www2.epa.gov/pollinator-protection/pollinator-risk-assessment-guidance" TargetMode="External"/><Relationship Id="rId17" Type="http://schemas.openxmlformats.org/officeDocument/2006/relationships/hyperlink" Target="http://www.oecd-ilibrary.org/environment/test-no-213-honeybees-acute-oral-toxicity-test_9789264070165-en" TargetMode="External"/><Relationship Id="rId25" Type="http://schemas.openxmlformats.org/officeDocument/2006/relationships/hyperlink" Target="http://www2.epa.gov/pollinator-protection/pollinator-risk-assessment-guidance" TargetMode="External"/><Relationship Id="rId2" Type="http://schemas.openxmlformats.org/officeDocument/2006/relationships/customXml" Target="../customXml/item2.xml"/><Relationship Id="rId16" Type="http://schemas.openxmlformats.org/officeDocument/2006/relationships/hyperlink" Target="http://www2.epa.gov/pollinator-protection/pollinator-risk-assessment-guidance" TargetMode="External"/><Relationship Id="rId20" Type="http://schemas.openxmlformats.org/officeDocument/2006/relationships/hyperlink" Target="http://www2.epa.gov/pollinator-protection/pollinator-risk-assessment-guida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2.epa.gov/pollinator-protection/pollinator-risk-assessment-guidance" TargetMode="External"/><Relationship Id="rId5" Type="http://schemas.openxmlformats.org/officeDocument/2006/relationships/customXml" Target="../customXml/item5.xml"/><Relationship Id="rId15" Type="http://schemas.openxmlformats.org/officeDocument/2006/relationships/hyperlink" Target="http://www.oecd-ilibrary.org/environment/test-no-237-honey-bee-apis-mellifera-larval-toxicity-test-single-exposure_9789264203723-en" TargetMode="External"/><Relationship Id="rId23" Type="http://schemas.openxmlformats.org/officeDocument/2006/relationships/hyperlink" Target="http://www.nationalbeeunit.com/index.cfm?pageId=187"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oecd.org/env/ehs/testing/Draft_GD_honeybees_rep_exp_for_2nd_CR_25_November_201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2.epa.gov/pollinator-protection/pollinator-risk-assessment-guidance" TargetMode="External"/><Relationship Id="rId22" Type="http://schemas.openxmlformats.org/officeDocument/2006/relationships/hyperlink" Target="http://www2.epa.gov/pollinator-protection/pollinator-risk-assessment-guidanc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3350</FRN_x0020_List_x0020_Item_x0020_ID>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41AD3-4BF8-4B65-9962-BABA556C49DC}">
  <ds:schemaRefs>
    <ds:schemaRef ds:uri="http://schemas.microsoft.com/sharepoint/v3/contenttype/forms"/>
  </ds:schemaRefs>
</ds:datastoreItem>
</file>

<file path=customXml/itemProps2.xml><?xml version="1.0" encoding="utf-8"?>
<ds:datastoreItem xmlns:ds="http://schemas.openxmlformats.org/officeDocument/2006/customXml" ds:itemID="{A528E846-8313-49CA-A15E-CDE211DAA7E8}">
  <ds:schemaRefs>
    <ds:schemaRef ds:uri="Microsoft.SharePoint.Taxonomy.ContentTypeSync"/>
  </ds:schemaRefs>
</ds:datastoreItem>
</file>

<file path=customXml/itemProps3.xml><?xml version="1.0" encoding="utf-8"?>
<ds:datastoreItem xmlns:ds="http://schemas.openxmlformats.org/officeDocument/2006/customXml" ds:itemID="{E1B93792-BB89-4930-8134-527903F0B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747D6-78B0-4497-B2AF-0707CAE153A6}">
  <ds:schemaRefs>
    <ds:schemaRef ds:uri="http://schemas.openxmlformats.org/package/2006/metadata/core-properties"/>
    <ds:schemaRef ds:uri="http://schemas.microsoft.com/office/2006/documentManagement/types"/>
    <ds:schemaRef ds:uri="a5d1ca4e-0a3f-4119-b619-e20b93ebd1aa"/>
    <ds:schemaRef ds:uri="http://purl.org/dc/elements/1.1/"/>
    <ds:schemaRef ds:uri="http://schemas.microsoft.com/office/2006/metadata/properties"/>
    <ds:schemaRef ds:uri="http://schemas.microsoft.com/office/infopath/2007/PartnerControls"/>
    <ds:schemaRef ds:uri="118f882f-1e32-4cf2-ad69-9de43d57f4c6"/>
    <ds:schemaRef ds:uri="4ffa91fb-a0ff-4ac5-b2db-65c790d184a4"/>
    <ds:schemaRef ds:uri="http://purl.org/dc/term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6A3984F0-C20A-45D0-9BBD-DFA004E4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17244</Words>
  <Characters>98297</Characters>
  <Application>Microsoft Office Word</Application>
  <DocSecurity>4</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ctsuser</dc:creator>
  <cp:lastModifiedBy>EPA</cp:lastModifiedBy>
  <cp:revision>2</cp:revision>
  <cp:lastPrinted>2015-05-04T12:59:00Z</cp:lastPrinted>
  <dcterms:created xsi:type="dcterms:W3CDTF">2021-09-09T13:24:00Z</dcterms:created>
  <dcterms:modified xsi:type="dcterms:W3CDTF">2021-09-09T13:24:00Z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