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52CE" w:rsidP="00080FA3" w14:paraId="31F46BF0" w14:textId="73B781AB">
      <w:pPr>
        <w:pStyle w:val="Default"/>
      </w:pPr>
      <w:r>
        <w:t xml:space="preserve">Ms. </w:t>
      </w:r>
      <w:r w:rsidRPr="000D52CE">
        <w:t>Swati Patel</w:t>
      </w:r>
    </w:p>
    <w:p w:rsidR="00080FA3" w:rsidRPr="00622028" w:rsidP="00080FA3" w14:paraId="02FE4F09" w14:textId="3D0CDFD9">
      <w:pPr>
        <w:pStyle w:val="Default"/>
      </w:pPr>
      <w:r>
        <w:t>Policy Analyst</w:t>
      </w:r>
    </w:p>
    <w:p w:rsidR="00080FA3" w:rsidRPr="00622028" w:rsidP="00080FA3" w14:paraId="712ABCAC" w14:textId="77777777">
      <w:pPr>
        <w:pStyle w:val="Default"/>
      </w:pPr>
      <w:r>
        <w:t>Office of Information and Regulatory Affairs</w:t>
      </w:r>
    </w:p>
    <w:p w:rsidR="00080FA3" w:rsidRPr="00622028" w:rsidP="00080FA3" w14:paraId="0F94F95E" w14:textId="77777777">
      <w:pPr>
        <w:pStyle w:val="Default"/>
      </w:pPr>
      <w:r>
        <w:t>Office of Management and Budget</w:t>
      </w:r>
    </w:p>
    <w:p w:rsidR="00080FA3" w:rsidRPr="00622028" w:rsidP="00080FA3" w14:paraId="612F3E53" w14:textId="77777777">
      <w:pPr>
        <w:pStyle w:val="Default"/>
      </w:pPr>
      <w:r>
        <w:t>Executive Office of the President</w:t>
      </w:r>
    </w:p>
    <w:p w:rsidR="00080FA3" w:rsidRPr="00622028" w:rsidP="00080FA3" w14:paraId="35B533FD" w14:textId="77777777">
      <w:pPr>
        <w:pStyle w:val="Default"/>
      </w:pPr>
    </w:p>
    <w:p w:rsidR="00080FA3" w:rsidRPr="00417EA6" w:rsidP="00417EA6" w14:paraId="0583CD66" w14:textId="2B1BCA4C">
      <w:pPr>
        <w:pStyle w:val="Default"/>
        <w:rPr>
          <w:rFonts w:eastAsia="Times New Roman"/>
        </w:rPr>
      </w:pPr>
      <w:r>
        <w:t>This is a request for Office of Management and Budget (OMB) emergency clearance for a new information collection request (ICR) to enable the Department of Transportation</w:t>
      </w:r>
      <w:r w:rsidR="00D27E57">
        <w:t xml:space="preserve"> (DOT)</w:t>
      </w:r>
      <w:r>
        <w:t xml:space="preserve"> Federal Highway Administration (FHWA) to implement </w:t>
      </w:r>
      <w:r w:rsidRPr="1D6E8FDC">
        <w:rPr>
          <w:rFonts w:eastAsia="Times New Roman"/>
        </w:rPr>
        <w:t xml:space="preserve">the </w:t>
      </w:r>
      <w:r w:rsidR="00FC7C8E">
        <w:rPr>
          <w:rFonts w:eastAsia="Times New Roman"/>
        </w:rPr>
        <w:t>Reduction of Truck Emissions at Port Facilities (RTEPF) Program</w:t>
      </w:r>
      <w:r>
        <w:rPr>
          <w:rFonts w:eastAsia="Times New Roman"/>
        </w:rPr>
        <w:t xml:space="preserve">. </w:t>
      </w:r>
      <w:r>
        <w:t xml:space="preserve">The </w:t>
      </w:r>
      <w:r w:rsidR="00FC7C8E">
        <w:t>RTEPF Program</w:t>
      </w:r>
      <w:r>
        <w:t xml:space="preserve"> was authorized in the </w:t>
      </w:r>
      <w:r w:rsidRPr="00C56316" w:rsidR="002B6C2D">
        <w:t xml:space="preserve">Bipartisan Infrastructure Law (BIL), enacted </w:t>
      </w:r>
      <w:r w:rsidR="002B6C2D">
        <w:t xml:space="preserve">as the </w:t>
      </w:r>
      <w:r w:rsidRPr="1D6E8FDC">
        <w:rPr>
          <w:rFonts w:eastAsia="Times New Roman"/>
        </w:rPr>
        <w:t xml:space="preserve">Infrastructure Investment and Jobs Act (Act) (Pub. L. 117-58) on November 15, 2021.  </w:t>
      </w:r>
      <w:r w:rsidRPr="00607281">
        <w:rPr>
          <w:rFonts w:eastAsia="Times New Roman"/>
        </w:rPr>
        <w:t xml:space="preserve">This historic Act </w:t>
      </w:r>
      <w:bookmarkStart w:id="0" w:name="_Hlk100824525"/>
      <w:r w:rsidRPr="00607281">
        <w:rPr>
          <w:rFonts w:eastAsia="Times New Roman"/>
        </w:rPr>
        <w:t xml:space="preserve">is a </w:t>
      </w:r>
      <w:r w:rsidRPr="00607281">
        <w:t>once-in-a-generation opportunity to support transformational investments in our Nation’s transportation infrastructure that will create good jobs, modernize our infrastructure, improve safety, tackle the climate crisis, and invest in communities that have too often been left behind.</w:t>
      </w:r>
      <w:r w:rsidRPr="1D6E8FDC">
        <w:rPr>
          <w:rFonts w:eastAsia="Times New Roman"/>
        </w:rPr>
        <w:t xml:space="preserve"> </w:t>
      </w:r>
      <w:bookmarkEnd w:id="0"/>
      <w:r w:rsidRPr="1D6E8FDC">
        <w:rPr>
          <w:rFonts w:eastAsia="Times New Roman"/>
        </w:rPr>
        <w:t xml:space="preserve">The Act </w:t>
      </w:r>
      <w:r>
        <w:rPr>
          <w:rFonts w:eastAsia="Times New Roman"/>
        </w:rPr>
        <w:t xml:space="preserve">includes the </w:t>
      </w:r>
      <w:r w:rsidR="00FC7C8E">
        <w:rPr>
          <w:rFonts w:eastAsia="Times New Roman"/>
        </w:rPr>
        <w:t>RTEPF Program</w:t>
      </w:r>
      <w:r>
        <w:rPr>
          <w:rFonts w:eastAsia="Times New Roman"/>
        </w:rPr>
        <w:t xml:space="preserve"> to </w:t>
      </w:r>
      <w:r w:rsidR="00417EA6">
        <w:rPr>
          <w:rFonts w:eastAsia="Times New Roman"/>
        </w:rPr>
        <w:t>provide funding</w:t>
      </w:r>
      <w:r w:rsidRPr="00417EA6" w:rsidR="00417EA6">
        <w:rPr>
          <w:rFonts w:eastAsia="Times New Roman"/>
        </w:rPr>
        <w:t xml:space="preserve"> to test, evaluate,</w:t>
      </w:r>
      <w:r w:rsidR="00417EA6">
        <w:rPr>
          <w:rFonts w:eastAsia="Times New Roman"/>
        </w:rPr>
        <w:t xml:space="preserve"> </w:t>
      </w:r>
      <w:r w:rsidRPr="00417EA6" w:rsidR="00417EA6">
        <w:rPr>
          <w:rFonts w:eastAsia="Times New Roman"/>
        </w:rPr>
        <w:t>and deploy projects that reduce port-related emissions from</w:t>
      </w:r>
      <w:r w:rsidR="00417EA6">
        <w:rPr>
          <w:rFonts w:eastAsia="Times New Roman"/>
        </w:rPr>
        <w:t xml:space="preserve"> </w:t>
      </w:r>
      <w:r w:rsidRPr="00417EA6" w:rsidR="00417EA6">
        <w:rPr>
          <w:rFonts w:eastAsia="Times New Roman"/>
        </w:rPr>
        <w:t>idling trucks, including through the advancement of port</w:t>
      </w:r>
      <w:r w:rsidR="00417EA6">
        <w:rPr>
          <w:rFonts w:eastAsia="Times New Roman"/>
        </w:rPr>
        <w:t xml:space="preserve"> </w:t>
      </w:r>
      <w:r w:rsidRPr="00417EA6" w:rsidR="00417EA6">
        <w:rPr>
          <w:rFonts w:eastAsia="Times New Roman"/>
        </w:rPr>
        <w:t>electrification and improvements in efficiency, focusing on</w:t>
      </w:r>
      <w:r w:rsidR="00417EA6">
        <w:rPr>
          <w:rFonts w:eastAsia="Times New Roman"/>
        </w:rPr>
        <w:t xml:space="preserve"> </w:t>
      </w:r>
      <w:r w:rsidRPr="00417EA6" w:rsidR="00417EA6">
        <w:rPr>
          <w:rFonts w:eastAsia="Times New Roman"/>
        </w:rPr>
        <w:t>port operations, including heavy-duty commercial vehicles,</w:t>
      </w:r>
      <w:r w:rsidR="00417EA6">
        <w:rPr>
          <w:rFonts w:eastAsia="Times New Roman"/>
        </w:rPr>
        <w:t xml:space="preserve"> </w:t>
      </w:r>
      <w:r w:rsidRPr="00417EA6" w:rsidR="00417EA6">
        <w:rPr>
          <w:rFonts w:eastAsia="Times New Roman"/>
        </w:rPr>
        <w:t>and other related projects.</w:t>
      </w:r>
    </w:p>
    <w:p w:rsidR="00A00B79" w:rsidRPr="00622028" w:rsidP="00080FA3" w14:paraId="196A7524" w14:textId="77777777">
      <w:pPr>
        <w:pStyle w:val="Default"/>
      </w:pPr>
    </w:p>
    <w:p w:rsidR="00080FA3" w:rsidRPr="00622028" w:rsidP="00080FA3" w14:paraId="2C6B7575" w14:textId="77777777">
      <w:pPr>
        <w:pStyle w:val="Default"/>
        <w:rPr>
          <w:b/>
          <w:bCs/>
        </w:rPr>
      </w:pPr>
      <w:r w:rsidRPr="780D5139">
        <w:rPr>
          <w:b/>
          <w:bCs/>
        </w:rPr>
        <w:t xml:space="preserve">Critical </w:t>
      </w:r>
      <w:r>
        <w:rPr>
          <w:b/>
          <w:bCs/>
        </w:rPr>
        <w:t>N</w:t>
      </w:r>
      <w:r w:rsidRPr="780D5139">
        <w:rPr>
          <w:b/>
          <w:bCs/>
        </w:rPr>
        <w:t xml:space="preserve">ature of the Information Collection Request </w:t>
      </w:r>
    </w:p>
    <w:p w:rsidR="00080FA3" w:rsidRPr="00622028" w:rsidP="00080FA3" w14:paraId="3185D435" w14:textId="77777777">
      <w:pPr>
        <w:pStyle w:val="Default"/>
      </w:pPr>
    </w:p>
    <w:p w:rsidR="00A00B79" w:rsidRPr="006318C0" w:rsidP="006318C0" w14:paraId="241CB4FB" w14:textId="0E6C96ED">
      <w:pPr>
        <w:pStyle w:val="Default"/>
      </w:pPr>
      <w:r>
        <w:t xml:space="preserve">The </w:t>
      </w:r>
      <w:r w:rsidR="00417EA6">
        <w:t>RTEPF Program</w:t>
      </w:r>
      <w:r>
        <w:t xml:space="preserve"> is critical to enabling </w:t>
      </w:r>
      <w:r w:rsidRPr="006318C0" w:rsidR="006318C0">
        <w:t>special purpose district</w:t>
      </w:r>
      <w:r w:rsidR="006318C0">
        <w:t>s</w:t>
      </w:r>
      <w:r w:rsidRPr="006318C0" w:rsidR="006318C0">
        <w:t xml:space="preserve"> or public authorit</w:t>
      </w:r>
      <w:r w:rsidR="006318C0">
        <w:t>ies</w:t>
      </w:r>
      <w:r w:rsidRPr="006318C0" w:rsidR="006318C0">
        <w:t xml:space="preserve"> with a transportation function including </w:t>
      </w:r>
      <w:r w:rsidR="006318C0">
        <w:t xml:space="preserve">port authorities, </w:t>
      </w:r>
      <w:r>
        <w:t>States</w:t>
      </w:r>
      <w:r w:rsidR="006318C0">
        <w:t xml:space="preserve"> or groups of States</w:t>
      </w:r>
      <w:r>
        <w:t xml:space="preserve">, metropolitan planning organizations, units of </w:t>
      </w:r>
      <w:r w:rsidR="006318C0">
        <w:t xml:space="preserve">local </w:t>
      </w:r>
      <w:r>
        <w:t>government</w:t>
      </w:r>
      <w:r w:rsidR="006318C0">
        <w:t>s or groups of units of local governments</w:t>
      </w:r>
      <w:r>
        <w:t xml:space="preserve">, </w:t>
      </w:r>
      <w:r w:rsidRPr="006318C0" w:rsidR="006318C0">
        <w:t>political subdivisions of a State</w:t>
      </w:r>
      <w:r w:rsidR="006318C0">
        <w:t xml:space="preserve"> or local government</w:t>
      </w:r>
      <w:r w:rsidRPr="006318C0" w:rsidR="006318C0">
        <w:t xml:space="preserve">, </w:t>
      </w:r>
      <w:r>
        <w:t>Federal land management agencies</w:t>
      </w:r>
      <w:r w:rsidR="006318C0">
        <w:t xml:space="preserve"> that applies jointly with a State or group of States, </w:t>
      </w:r>
      <w:r w:rsidRPr="006318C0" w:rsidR="006318C0">
        <w:t>Federally recognized Tribal governme</w:t>
      </w:r>
      <w:r w:rsidR="006318C0">
        <w:t xml:space="preserve">nts </w:t>
      </w:r>
      <w:r w:rsidRPr="006318C0" w:rsidR="006318C0">
        <w:t xml:space="preserve">or a consortium of </w:t>
      </w:r>
      <w:r w:rsidR="006318C0">
        <w:t>T</w:t>
      </w:r>
      <w:r w:rsidRPr="006318C0" w:rsidR="006318C0">
        <w:t>ribal governments,</w:t>
      </w:r>
      <w:r>
        <w:t xml:space="preserve"> </w:t>
      </w:r>
      <w:r w:rsidR="006318C0">
        <w:t xml:space="preserve">or a multi-State or multijurisdictional group of public entities, to </w:t>
      </w:r>
      <w:r w:rsidRPr="006318C0" w:rsidR="006318C0">
        <w:t>test, evaluate, and deploy projects that reduce port-related emissions from idling trucks,</w:t>
      </w:r>
      <w:r w:rsidR="006318C0">
        <w:t xml:space="preserve"> </w:t>
      </w:r>
      <w:r w:rsidRPr="006318C0" w:rsidR="006318C0">
        <w:t>including through the advancement of port electrification and improvements in efficiency,</w:t>
      </w:r>
      <w:r w:rsidR="006318C0">
        <w:t xml:space="preserve"> </w:t>
      </w:r>
      <w:r w:rsidRPr="006318C0" w:rsidR="006318C0">
        <w:t>focusing on port operations, including heavy-duty commercial vehicles, and other related project</w:t>
      </w:r>
      <w:r w:rsidR="006318C0">
        <w:t>s</w:t>
      </w:r>
      <w:r w:rsidRPr="00052F01">
        <w:rPr>
          <w:rFonts w:cstheme="minorHAnsi"/>
        </w:rPr>
        <w:t>.</w:t>
      </w:r>
    </w:p>
    <w:p w:rsidR="00A00B79" w:rsidP="00080FA3" w14:paraId="1989D285" w14:textId="77777777">
      <w:pPr>
        <w:pStyle w:val="Default"/>
      </w:pPr>
    </w:p>
    <w:p w:rsidR="002B6C2D" w:rsidP="00080FA3" w14:paraId="7D9FAB35" w14:textId="3CA8A240">
      <w:pPr>
        <w:pStyle w:val="Default"/>
      </w:pPr>
      <w:r>
        <w:t xml:space="preserve">The statutory requirements </w:t>
      </w:r>
      <w:r w:rsidR="003D2FB4">
        <w:t>for</w:t>
      </w:r>
      <w:r>
        <w:t xml:space="preserve"> the </w:t>
      </w:r>
      <w:r w:rsidR="003D2FB4">
        <w:t>RTEPF Program</w:t>
      </w:r>
      <w:r>
        <w:t xml:space="preserve"> are found under </w:t>
      </w:r>
      <w:r w:rsidR="003D2FB4">
        <w:t>S</w:t>
      </w:r>
      <w:r w:rsidRPr="00C56316">
        <w:t>ection</w:t>
      </w:r>
      <w:r>
        <w:t xml:space="preserve"> 11</w:t>
      </w:r>
      <w:r w:rsidR="003D2FB4">
        <w:t>402</w:t>
      </w:r>
      <w:r>
        <w:t xml:space="preserve"> </w:t>
      </w:r>
      <w:r w:rsidRPr="00C56316">
        <w:t xml:space="preserve">of </w:t>
      </w:r>
      <w:bookmarkStart w:id="1" w:name="_Hlk103604205"/>
      <w:r w:rsidRPr="00C56316">
        <w:t xml:space="preserve">the </w:t>
      </w:r>
      <w:r>
        <w:t>BI</w:t>
      </w:r>
      <w:bookmarkEnd w:id="1"/>
      <w:r w:rsidR="003D2FB4">
        <w:t>L; they have not yet been codified in 23 U.S.C</w:t>
      </w:r>
      <w:r>
        <w:t xml:space="preserve">. </w:t>
      </w:r>
      <w:r w:rsidR="00F777FA">
        <w:t xml:space="preserve">In BIL, Congress authorized </w:t>
      </w:r>
      <w:r w:rsidR="003B1406">
        <w:t>$400 million</w:t>
      </w:r>
      <w:r w:rsidR="00F777FA">
        <w:t xml:space="preserve"> for Fisca</w:t>
      </w:r>
      <w:r w:rsidR="00F777FA">
        <w:rPr>
          <w:rFonts w:eastAsia="Times New Roman"/>
        </w:rPr>
        <w:t xml:space="preserve">l Years (FY) 2022 through 2026 to provide financial assistance to </w:t>
      </w:r>
      <w:r w:rsidR="003B1406">
        <w:rPr>
          <w:rFonts w:eastAsia="Times New Roman"/>
        </w:rPr>
        <w:t>RTEPF</w:t>
      </w:r>
      <w:r w:rsidR="00F777FA">
        <w:rPr>
          <w:rFonts w:eastAsia="Times New Roman"/>
        </w:rPr>
        <w:t xml:space="preserve"> eligible projects</w:t>
      </w:r>
      <w:r w:rsidR="003B1406">
        <w:rPr>
          <w:rFonts w:eastAsia="Times New Roman"/>
        </w:rPr>
        <w:t>, $250 million from the Highway Trust Fund and $150 million from the General Fund</w:t>
      </w:r>
      <w:r w:rsidR="00F777FA">
        <w:rPr>
          <w:rFonts w:eastAsia="Times New Roman"/>
        </w:rPr>
        <w:t xml:space="preserve">. </w:t>
      </w:r>
      <w:r w:rsidR="003B1406">
        <w:rPr>
          <w:rFonts w:eastAsia="Times New Roman"/>
        </w:rPr>
        <w:t xml:space="preserve"> </w:t>
      </w:r>
      <w:r w:rsidR="00F777FA">
        <w:rPr>
          <w:rFonts w:eastAsia="Times New Roman"/>
        </w:rPr>
        <w:t>For FY 2022</w:t>
      </w:r>
      <w:r w:rsidR="003B1406">
        <w:rPr>
          <w:rFonts w:eastAsia="Times New Roman"/>
        </w:rPr>
        <w:t xml:space="preserve"> and FY 2023</w:t>
      </w:r>
      <w:r w:rsidR="00F777FA">
        <w:rPr>
          <w:rFonts w:eastAsia="Times New Roman"/>
        </w:rPr>
        <w:t xml:space="preserve">, a </w:t>
      </w:r>
      <w:r w:rsidR="003B1406">
        <w:rPr>
          <w:rFonts w:eastAsia="Times New Roman"/>
        </w:rPr>
        <w:t xml:space="preserve">maximum </w:t>
      </w:r>
      <w:r>
        <w:t xml:space="preserve">total of </w:t>
      </w:r>
      <w:r w:rsidR="003B1406">
        <w:t>$160 million, or $80 million each year,</w:t>
      </w:r>
      <w:r>
        <w:t xml:space="preserve"> is available for awards</w:t>
      </w:r>
      <w:r w:rsidR="00F777FA">
        <w:t xml:space="preserve">. </w:t>
      </w:r>
      <w:r w:rsidR="003B1406">
        <w:t xml:space="preserve"> </w:t>
      </w:r>
      <w:r w:rsidR="00D27E57">
        <w:t>Due to the Administration’s tight deadline to issue the NOFO and begin making awards in FY 2022</w:t>
      </w:r>
      <w:r w:rsidR="003B1406">
        <w:t xml:space="preserve"> and FY 2023</w:t>
      </w:r>
      <w:r w:rsidR="00D27E57">
        <w:t xml:space="preserve">, </w:t>
      </w:r>
      <w:r w:rsidR="00E44E6F">
        <w:t>DOT</w:t>
      </w:r>
      <w:r w:rsidR="00D27E57">
        <w:t xml:space="preserve"> developed </w:t>
      </w:r>
      <w:r w:rsidR="00E44E6F">
        <w:t>application templates for</w:t>
      </w:r>
      <w:r w:rsidR="003B1406">
        <w:t xml:space="preserve"> the RTEPF Program</w:t>
      </w:r>
      <w:r w:rsidR="00D27E57">
        <w:t>. The templates are designed to help streamline the application process and submission of the information requested in the NOFO.</w:t>
      </w:r>
    </w:p>
    <w:p w:rsidR="002B6C2D" w:rsidP="00080FA3" w14:paraId="27277E26" w14:textId="77777777">
      <w:pPr>
        <w:pStyle w:val="Default"/>
      </w:pPr>
    </w:p>
    <w:p w:rsidR="00080FA3" w:rsidRPr="00622028" w:rsidP="00080FA3" w14:paraId="6C426CD7" w14:textId="77777777">
      <w:pPr>
        <w:rPr>
          <w:rFonts w:ascii="Times New Roman" w:hAnsi="Times New Roman"/>
          <w:b/>
          <w:bCs/>
          <w:szCs w:val="24"/>
        </w:rPr>
      </w:pPr>
      <w:r w:rsidRPr="780D5139">
        <w:rPr>
          <w:rFonts w:ascii="Times New Roman" w:hAnsi="Times New Roman"/>
          <w:b/>
          <w:bCs/>
          <w:szCs w:val="24"/>
        </w:rPr>
        <w:t>Need for Emergency Approval</w:t>
      </w:r>
    </w:p>
    <w:p w:rsidR="00080FA3" w:rsidP="00080FA3" w14:paraId="4B566087" w14:textId="77777777">
      <w:pPr>
        <w:pStyle w:val="Default"/>
        <w:rPr>
          <w:color w:val="auto"/>
        </w:rPr>
      </w:pPr>
    </w:p>
    <w:p w:rsidR="00267858" w:rsidP="00267858" w14:paraId="205563C2" w14:textId="7B3DCF4A">
      <w:pPr>
        <w:pStyle w:val="Default"/>
      </w:pPr>
      <w:r>
        <w:rPr>
          <w:color w:val="auto"/>
        </w:rPr>
        <w:t>The issuance of the FY 2022</w:t>
      </w:r>
      <w:r w:rsidR="005A7EC5">
        <w:rPr>
          <w:color w:val="auto"/>
        </w:rPr>
        <w:t xml:space="preserve"> &amp; FY 2023 RTEPF Program</w:t>
      </w:r>
      <w:r>
        <w:rPr>
          <w:color w:val="auto"/>
        </w:rPr>
        <w:t xml:space="preserve"> NOFO is a high priority for the Administration so work can begin </w:t>
      </w:r>
      <w:r w:rsidR="00AE0E8F">
        <w:rPr>
          <w:color w:val="auto"/>
        </w:rPr>
        <w:t xml:space="preserve">as soon as possible </w:t>
      </w:r>
      <w:r>
        <w:rPr>
          <w:color w:val="auto"/>
        </w:rPr>
        <w:t xml:space="preserve">to </w:t>
      </w:r>
      <w:r w:rsidRPr="005A7EC5" w:rsidR="005A7EC5">
        <w:rPr>
          <w:color w:val="auto"/>
        </w:rPr>
        <w:t>test, evaluate, and deploy projects that reduce port-related emissions from idling trucks, including through the advancement of port electrification and improvements in efficiency, focusing on port operations, including heavy-duty commercial vehicles, and other related projects</w:t>
      </w:r>
      <w:r w:rsidR="00AE0E8F">
        <w:rPr>
          <w:color w:val="auto"/>
        </w:rPr>
        <w:t xml:space="preserve">. </w:t>
      </w:r>
      <w:r w:rsidR="004226D0">
        <w:rPr>
          <w:color w:val="auto"/>
        </w:rPr>
        <w:t xml:space="preserve"> </w:t>
      </w:r>
      <w:r>
        <w:t>BIL Section 11402(b)(4)(B) states the Secretary shall make grants by no later than April 1</w:t>
      </w:r>
      <w:r w:rsidRPr="00267858">
        <w:rPr>
          <w:vertAlign w:val="superscript"/>
        </w:rPr>
        <w:t>st</w:t>
      </w:r>
      <w:r>
        <w:t xml:space="preserve"> of each fiscal year for which funding is made available; grants have not yet been made for FY 2022, necessitating a combined NOFO for FY 2022 and FY 2023.  T</w:t>
      </w:r>
      <w:r w:rsidRPr="00267858">
        <w:t xml:space="preserve">he FHWA has worked diligently since the enactment of BIL to develop the NOFO and application templates to implement the </w:t>
      </w:r>
      <w:r>
        <w:t>RTEPF</w:t>
      </w:r>
      <w:r w:rsidRPr="00267858">
        <w:t xml:space="preserve"> Program as quickly as possible.</w:t>
      </w:r>
      <w:r w:rsidR="005974C9">
        <w:t xml:space="preserve">  The DOT currently intends to issue the NOFO in early December 2022.</w:t>
      </w:r>
    </w:p>
    <w:p w:rsidR="007C4EA5" w:rsidP="00080FA3" w14:paraId="39618DC0" w14:textId="77777777">
      <w:pPr>
        <w:pStyle w:val="Default"/>
        <w:rPr>
          <w:color w:val="auto"/>
        </w:rPr>
      </w:pPr>
    </w:p>
    <w:p w:rsidR="00080FA3" w:rsidRPr="00622028" w:rsidP="00080FA3" w14:paraId="4BC1EE96" w14:textId="4E1F51C2">
      <w:pPr>
        <w:pStyle w:val="Default"/>
        <w:rPr>
          <w:color w:val="auto"/>
        </w:rPr>
      </w:pPr>
      <w:r w:rsidRPr="1D6E8FDC">
        <w:rPr>
          <w:color w:val="auto"/>
        </w:rPr>
        <w:t xml:space="preserve">The use of normal clearance procedures for ICR approval will prevent </w:t>
      </w:r>
      <w:r>
        <w:rPr>
          <w:color w:val="auto"/>
        </w:rPr>
        <w:t>the Department</w:t>
      </w:r>
      <w:r w:rsidRPr="1D6E8FDC">
        <w:rPr>
          <w:color w:val="auto"/>
        </w:rPr>
        <w:t xml:space="preserve"> from meeting the </w:t>
      </w:r>
      <w:r w:rsidR="00607281">
        <w:rPr>
          <w:color w:val="auto"/>
        </w:rPr>
        <w:t xml:space="preserve">Administration’s </w:t>
      </w:r>
      <w:r w:rsidRPr="1D6E8FDC">
        <w:rPr>
          <w:color w:val="auto"/>
        </w:rPr>
        <w:t xml:space="preserve">deadline. </w:t>
      </w:r>
      <w:r>
        <w:t xml:space="preserve">If the Department does not receive emergency approval for this ICR, implementation of the </w:t>
      </w:r>
      <w:r w:rsidR="00193713">
        <w:t>RTEPF Program</w:t>
      </w:r>
      <w:r w:rsidR="00607281">
        <w:t xml:space="preserve"> </w:t>
      </w:r>
      <w:r>
        <w:t xml:space="preserve">will be delayed.  </w:t>
      </w:r>
    </w:p>
    <w:p w:rsidR="00080FA3" w:rsidRPr="00A2512B" w:rsidP="00080FA3" w14:paraId="69EADEA2" w14:textId="77777777">
      <w:pPr>
        <w:pStyle w:val="Default"/>
      </w:pPr>
    </w:p>
    <w:p w:rsidR="00080FA3" w:rsidRPr="00622028" w:rsidP="00080FA3" w14:paraId="726BED80" w14:textId="7AE7BEBC">
      <w:pPr>
        <w:pStyle w:val="Default"/>
      </w:pPr>
      <w:r>
        <w:t>Due to the urgency of executing the newly enacted Act, the Department respectfully ask OMB for emergency approval of the ICR within 30 days of receipt of this letter.</w:t>
      </w:r>
    </w:p>
    <w:p w:rsidR="00080FA3" w:rsidRPr="00622028" w:rsidP="00080FA3" w14:paraId="318342FC" w14:textId="77777777">
      <w:pPr>
        <w:rPr>
          <w:rFonts w:ascii="Times New Roman" w:hAnsi="Times New Roman"/>
          <w:szCs w:val="24"/>
        </w:rPr>
      </w:pPr>
    </w:p>
    <w:p w:rsidR="00080FA3" w:rsidP="00080FA3" w14:paraId="13AD7E37" w14:textId="3BFE7659">
      <w:pPr>
        <w:rPr>
          <w:rFonts w:ascii="Times New Roman" w:hAnsi="Times New Roman"/>
          <w:szCs w:val="24"/>
        </w:rPr>
      </w:pPr>
      <w:r w:rsidRPr="0036ABB7">
        <w:rPr>
          <w:rFonts w:ascii="Times New Roman" w:hAnsi="Times New Roman"/>
          <w:szCs w:val="24"/>
        </w:rPr>
        <w:t xml:space="preserve">If you have any questions regarding this request, please contact </w:t>
      </w:r>
      <w:r w:rsidR="00193713">
        <w:rPr>
          <w:rFonts w:ascii="Times New Roman" w:hAnsi="Times New Roman"/>
          <w:szCs w:val="24"/>
        </w:rPr>
        <w:t xml:space="preserve">Chip Millard, RTEPF Program Manager, at </w:t>
      </w:r>
      <w:hyperlink r:id="rId5" w:history="1">
        <w:r w:rsidRPr="007A042C" w:rsidR="00193713">
          <w:rPr>
            <w:rStyle w:val="Hyperlink"/>
            <w:rFonts w:ascii="Times New Roman" w:hAnsi="Times New Roman"/>
            <w:szCs w:val="24"/>
          </w:rPr>
          <w:t>chip.millard@dot.gov</w:t>
        </w:r>
      </w:hyperlink>
      <w:r w:rsidR="00193713">
        <w:rPr>
          <w:rFonts w:ascii="Times New Roman" w:hAnsi="Times New Roman"/>
          <w:szCs w:val="24"/>
        </w:rPr>
        <w:t>.</w:t>
      </w:r>
    </w:p>
    <w:p w:rsidR="00080FA3" w:rsidP="00080FA3" w14:paraId="01CFAE18" w14:textId="77777777">
      <w:pPr>
        <w:rPr>
          <w:rFonts w:ascii="Times New Roman" w:hAnsi="Times New Roman"/>
          <w:szCs w:val="24"/>
        </w:rPr>
      </w:pPr>
    </w:p>
    <w:p w:rsidR="00080FA3" w:rsidP="00080FA3" w14:paraId="17568558" w14:textId="77777777">
      <w:pPr>
        <w:rPr>
          <w:rFonts w:ascii="Times New Roman" w:hAnsi="Times New Roman"/>
          <w:szCs w:val="24"/>
        </w:rPr>
      </w:pPr>
      <w:r w:rsidRPr="780D5139">
        <w:rPr>
          <w:rFonts w:ascii="Times New Roman" w:hAnsi="Times New Roman"/>
          <w:szCs w:val="24"/>
        </w:rPr>
        <w:t xml:space="preserve">Sincerely, </w:t>
      </w:r>
    </w:p>
    <w:p w:rsidR="00080FA3" w:rsidP="00080FA3" w14:paraId="6D464467" w14:textId="77777777">
      <w:pPr>
        <w:rPr>
          <w:rFonts w:ascii="Times New Roman" w:hAnsi="Times New Roman"/>
          <w:szCs w:val="24"/>
        </w:rPr>
      </w:pPr>
    </w:p>
    <w:p w:rsidR="00080FA3" w:rsidP="00080FA3" w14:paraId="3BBB268B" w14:textId="07ADAB96">
      <w:pPr>
        <w:rPr>
          <w:rFonts w:ascii="Times New Roman" w:hAnsi="Times New Roman"/>
          <w:szCs w:val="24"/>
        </w:rPr>
      </w:pPr>
      <w:r>
        <w:rPr>
          <w:rFonts w:ascii="Times New Roman" w:hAnsi="Times New Roman"/>
          <w:szCs w:val="24"/>
        </w:rPr>
        <w:t>Martin C. Knopp</w:t>
      </w:r>
    </w:p>
    <w:p w:rsidR="00B03681" w:rsidP="00080FA3" w14:paraId="7912C8D0" w14:textId="5BD3D45F">
      <w:pPr>
        <w:rPr>
          <w:rFonts w:ascii="Times New Roman" w:hAnsi="Times New Roman"/>
          <w:szCs w:val="24"/>
        </w:rPr>
      </w:pPr>
      <w:r>
        <w:rPr>
          <w:rFonts w:ascii="Times New Roman" w:hAnsi="Times New Roman"/>
          <w:szCs w:val="24"/>
        </w:rPr>
        <w:t xml:space="preserve">Associate </w:t>
      </w:r>
      <w:r w:rsidR="00193713">
        <w:rPr>
          <w:rFonts w:ascii="Times New Roman" w:hAnsi="Times New Roman"/>
          <w:szCs w:val="24"/>
        </w:rPr>
        <w:t>Administrator for Operations</w:t>
      </w:r>
    </w:p>
    <w:p w:rsidR="00080FA3" w:rsidP="00080FA3" w14:paraId="15C2778B" w14:textId="04A808D0">
      <w:pPr>
        <w:rPr>
          <w:rFonts w:ascii="Times New Roman" w:hAnsi="Times New Roman"/>
          <w:szCs w:val="24"/>
        </w:rPr>
      </w:pPr>
      <w:r>
        <w:rPr>
          <w:rFonts w:ascii="Times New Roman" w:hAnsi="Times New Roman"/>
          <w:szCs w:val="24"/>
        </w:rPr>
        <w:t>Federal Highway Administration</w:t>
      </w:r>
    </w:p>
    <w:p w:rsidR="00080FA3" w:rsidP="00080FA3" w14:paraId="41AC934B" w14:textId="77777777"/>
    <w:p w:rsidR="00080FA3" w:rsidRPr="00585740" w:rsidP="00080FA3" w14:paraId="149B7E9D" w14:textId="77777777">
      <w:pPr>
        <w:tabs>
          <w:tab w:val="left" w:pos="90"/>
          <w:tab w:val="left" w:pos="1440"/>
          <w:tab w:val="left" w:pos="2880"/>
          <w:tab w:val="left" w:pos="4320"/>
          <w:tab w:val="left" w:pos="5760"/>
          <w:tab w:val="left" w:pos="7290"/>
        </w:tabs>
        <w:ind w:left="-187" w:right="-907"/>
      </w:pPr>
    </w:p>
    <w:p w:rsidR="006C42F0" w14:paraId="63E208BE" w14:textId="77777777"/>
    <w:sectPr w:rsidSect="00160B9F">
      <w:headerReference w:type="default" r:id="rId6"/>
      <w:footnotePr>
        <w:numFmt w:val="lowerRoman"/>
      </w:footnotePr>
      <w:endnotePr>
        <w:numFmt w:val="decimal"/>
      </w:endnotePr>
      <w:pgSz w:w="12240" w:h="15840"/>
      <w:pgMar w:top="1440" w:right="1440" w:bottom="1440" w:left="1440" w:header="1080" w:footer="1080" w:gutter="0"/>
      <w:paperSrc w:first="15" w:other="15"/>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441E" w14:paraId="2C5502C3" w14:textId="77777777">
    <w:pPr>
      <w:pStyle w:val="Header"/>
      <w:jc w:val="right"/>
    </w:pPr>
    <w:r>
      <w:fldChar w:fldCharType="begin"/>
    </w:r>
    <w:r>
      <w:instrText>PAGE</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C651A9"/>
    <w:multiLevelType w:val="hybridMultilevel"/>
    <w:tmpl w:val="27FA21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A3"/>
    <w:rsid w:val="00052F01"/>
    <w:rsid w:val="00080FA3"/>
    <w:rsid w:val="000D52CE"/>
    <w:rsid w:val="000E441E"/>
    <w:rsid w:val="00160B9F"/>
    <w:rsid w:val="00193713"/>
    <w:rsid w:val="00267858"/>
    <w:rsid w:val="002A00B2"/>
    <w:rsid w:val="002B6C2D"/>
    <w:rsid w:val="0036ABB7"/>
    <w:rsid w:val="003B1406"/>
    <w:rsid w:val="003D2FB4"/>
    <w:rsid w:val="003D354B"/>
    <w:rsid w:val="00417DE9"/>
    <w:rsid w:val="00417EA6"/>
    <w:rsid w:val="004226D0"/>
    <w:rsid w:val="00573249"/>
    <w:rsid w:val="00585740"/>
    <w:rsid w:val="005974C9"/>
    <w:rsid w:val="005A7EC5"/>
    <w:rsid w:val="00607281"/>
    <w:rsid w:val="00622028"/>
    <w:rsid w:val="006318C0"/>
    <w:rsid w:val="006C42F0"/>
    <w:rsid w:val="00791C8D"/>
    <w:rsid w:val="007A042C"/>
    <w:rsid w:val="007C4EA5"/>
    <w:rsid w:val="00A00B79"/>
    <w:rsid w:val="00A2512B"/>
    <w:rsid w:val="00AE0E8F"/>
    <w:rsid w:val="00B03681"/>
    <w:rsid w:val="00C56316"/>
    <w:rsid w:val="00D27E57"/>
    <w:rsid w:val="00E44E6F"/>
    <w:rsid w:val="00E903AD"/>
    <w:rsid w:val="00F777FA"/>
    <w:rsid w:val="00FC7C8E"/>
    <w:rsid w:val="1D6E8FDC"/>
    <w:rsid w:val="780D51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8B761D"/>
  <w15:chartTrackingRefBased/>
  <w15:docId w15:val="{3FA70C0D-02D8-4F2D-BEE1-4BE4AA58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FA3"/>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0FA3"/>
    <w:pPr>
      <w:tabs>
        <w:tab w:val="center" w:pos="4320"/>
        <w:tab w:val="right" w:pos="8640"/>
      </w:tabs>
    </w:pPr>
  </w:style>
  <w:style w:type="character" w:customStyle="1" w:styleId="HeaderChar">
    <w:name w:val="Header Char"/>
    <w:basedOn w:val="DefaultParagraphFont"/>
    <w:link w:val="Header"/>
    <w:rsid w:val="00080FA3"/>
    <w:rPr>
      <w:rFonts w:ascii="CG Times" w:eastAsia="Times New Roman" w:hAnsi="CG Times" w:cs="Times New Roman"/>
      <w:sz w:val="24"/>
      <w:szCs w:val="20"/>
    </w:rPr>
  </w:style>
  <w:style w:type="paragraph" w:customStyle="1" w:styleId="Default">
    <w:name w:val="Default"/>
    <w:rsid w:val="00080FA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00B79"/>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A00B79"/>
  </w:style>
  <w:style w:type="character" w:styleId="CommentReference">
    <w:name w:val="annotation reference"/>
    <w:basedOn w:val="DefaultParagraphFont"/>
    <w:uiPriority w:val="99"/>
    <w:rsid w:val="002B6C2D"/>
    <w:rPr>
      <w:sz w:val="16"/>
      <w:szCs w:val="16"/>
    </w:rPr>
  </w:style>
  <w:style w:type="paragraph" w:styleId="CommentText">
    <w:name w:val="annotation text"/>
    <w:basedOn w:val="Normal"/>
    <w:link w:val="CommentTextChar"/>
    <w:uiPriority w:val="99"/>
    <w:rsid w:val="002B6C2D"/>
    <w:rPr>
      <w:rFonts w:ascii="Times New Roman" w:hAnsi="Times New Roman"/>
      <w:sz w:val="20"/>
    </w:rPr>
  </w:style>
  <w:style w:type="character" w:customStyle="1" w:styleId="CommentTextChar">
    <w:name w:val="Comment Text Char"/>
    <w:basedOn w:val="DefaultParagraphFont"/>
    <w:link w:val="CommentText"/>
    <w:uiPriority w:val="99"/>
    <w:rsid w:val="002B6C2D"/>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2B6C2D"/>
    <w:rPr>
      <w:rFonts w:ascii="Times New Roman" w:hAnsi="Times New Roman"/>
      <w:sz w:val="20"/>
    </w:rPr>
  </w:style>
  <w:style w:type="character" w:customStyle="1" w:styleId="FootnoteTextChar">
    <w:name w:val="Footnote Text Char"/>
    <w:basedOn w:val="DefaultParagraphFont"/>
    <w:link w:val="FootnoteText"/>
    <w:uiPriority w:val="99"/>
    <w:rsid w:val="002B6C2D"/>
    <w:rPr>
      <w:rFonts w:ascii="Times New Roman" w:eastAsia="Times New Roman" w:hAnsi="Times New Roman" w:cs="Times New Roman"/>
      <w:sz w:val="20"/>
      <w:szCs w:val="20"/>
    </w:rPr>
  </w:style>
  <w:style w:type="character" w:styleId="FootnoteReference">
    <w:name w:val="footnote reference"/>
    <w:basedOn w:val="DefaultParagraphFont"/>
    <w:rsid w:val="002B6C2D"/>
    <w:rPr>
      <w:vertAlign w:val="superscript"/>
    </w:rPr>
  </w:style>
  <w:style w:type="paragraph" w:styleId="CommentSubject">
    <w:name w:val="annotation subject"/>
    <w:basedOn w:val="CommentText"/>
    <w:next w:val="CommentText"/>
    <w:link w:val="CommentSubjectChar"/>
    <w:uiPriority w:val="99"/>
    <w:semiHidden/>
    <w:unhideWhenUsed/>
    <w:rsid w:val="00607281"/>
    <w:rPr>
      <w:rFonts w:ascii="CG Times" w:hAnsi="CG Times"/>
      <w:b/>
      <w:bCs/>
    </w:rPr>
  </w:style>
  <w:style w:type="character" w:customStyle="1" w:styleId="CommentSubjectChar">
    <w:name w:val="Comment Subject Char"/>
    <w:basedOn w:val="CommentTextChar"/>
    <w:link w:val="CommentSubject"/>
    <w:uiPriority w:val="99"/>
    <w:semiHidden/>
    <w:rsid w:val="00607281"/>
    <w:rPr>
      <w:rFonts w:ascii="CG Times" w:eastAsia="Times New Roman" w:hAnsi="CG Times" w:cs="Times New Roman"/>
      <w:b/>
      <w:bCs/>
      <w:sz w:val="20"/>
      <w:szCs w:val="20"/>
    </w:rPr>
  </w:style>
  <w:style w:type="character" w:styleId="Hyperlink">
    <w:name w:val="Hyperlink"/>
    <w:basedOn w:val="DefaultParagraphFont"/>
    <w:uiPriority w:val="99"/>
    <w:unhideWhenUsed/>
    <w:rsid w:val="00B03681"/>
    <w:rPr>
      <w:color w:val="0563C1" w:themeColor="hyperlink"/>
      <w:u w:val="single"/>
    </w:rPr>
  </w:style>
  <w:style w:type="character" w:styleId="UnresolvedMention">
    <w:name w:val="Unresolved Mention"/>
    <w:basedOn w:val="DefaultParagraphFont"/>
    <w:uiPriority w:val="99"/>
    <w:semiHidden/>
    <w:unhideWhenUsed/>
    <w:rsid w:val="00B03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hip.millard@dot.gov"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84CB6-9EC2-49EF-8A3A-B478DB75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Shaw</dc:creator>
  <cp:lastModifiedBy>Howell, Michael (FHWA)</cp:lastModifiedBy>
  <cp:revision>2</cp:revision>
  <dcterms:created xsi:type="dcterms:W3CDTF">2022-11-15T19:23:00Z</dcterms:created>
  <dcterms:modified xsi:type="dcterms:W3CDTF">2022-11-15T19:23:00Z</dcterms:modified>
</cp:coreProperties>
</file>