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D1128" w:rsidRPr="006D1128" w:rsidP="006D1128" w14:paraId="50F43120" w14:textId="77777777">
      <w:pPr>
        <w:jc w:val="center"/>
        <w:rPr>
          <w:rFonts w:ascii="Arial" w:hAnsi="Arial" w:cs="Arial"/>
          <w:b/>
          <w:sz w:val="24"/>
          <w:szCs w:val="24"/>
        </w:rPr>
      </w:pPr>
      <w:bookmarkStart w:id="0" w:name="_Hlk126056119"/>
      <w:r w:rsidRPr="006D1128">
        <w:rPr>
          <w:rFonts w:ascii="Arial" w:hAnsi="Arial" w:cs="Arial"/>
          <w:b/>
          <w:sz w:val="24"/>
          <w:szCs w:val="24"/>
        </w:rPr>
        <w:t>SUPPORTING STATEMENT</w:t>
      </w:r>
    </w:p>
    <w:p w:rsidR="006D1128" w:rsidRPr="006D1128" w:rsidP="006D1128" w14:paraId="430D746A" w14:textId="77777777">
      <w:pPr>
        <w:ind w:right="-540"/>
        <w:jc w:val="center"/>
        <w:rPr>
          <w:rFonts w:ascii="Arial" w:hAnsi="Arial" w:cs="Arial"/>
          <w:b/>
          <w:sz w:val="24"/>
          <w:szCs w:val="24"/>
        </w:rPr>
      </w:pPr>
      <w:r w:rsidRPr="006D1128">
        <w:rPr>
          <w:rFonts w:ascii="Arial" w:hAnsi="Arial" w:cs="Arial"/>
          <w:b/>
          <w:sz w:val="24"/>
          <w:szCs w:val="24"/>
        </w:rPr>
        <w:t>VA-Guaranteed Home Loan Cash-out Refinance Loan Comparison Disclosure</w:t>
      </w:r>
    </w:p>
    <w:p w:rsidR="006D1128" w:rsidRPr="006D1128" w:rsidP="006D1128" w14:paraId="7637CD89" w14:textId="77777777">
      <w:pPr>
        <w:ind w:right="-540"/>
        <w:jc w:val="center"/>
        <w:rPr>
          <w:rFonts w:ascii="Arial" w:hAnsi="Arial" w:cs="Arial"/>
          <w:b/>
          <w:sz w:val="24"/>
          <w:szCs w:val="24"/>
        </w:rPr>
      </w:pPr>
      <w:r w:rsidRPr="006D1128">
        <w:rPr>
          <w:rFonts w:ascii="Arial" w:hAnsi="Arial" w:cs="Arial"/>
          <w:b/>
          <w:sz w:val="24"/>
          <w:szCs w:val="24"/>
        </w:rPr>
        <w:t>OMB 2900-0875</w:t>
      </w:r>
    </w:p>
    <w:p w:rsidR="006D1128" w:rsidRPr="006D1128" w:rsidP="006D1128" w14:paraId="55D50877" w14:textId="77777777">
      <w:pPr>
        <w:ind w:right="-540"/>
        <w:jc w:val="center"/>
        <w:rPr>
          <w:rFonts w:ascii="Arial" w:hAnsi="Arial" w:cs="Arial"/>
          <w:b/>
          <w:sz w:val="24"/>
          <w:szCs w:val="24"/>
        </w:rPr>
      </w:pPr>
      <w:r w:rsidRPr="006D1128">
        <w:rPr>
          <w:rFonts w:ascii="Arial" w:hAnsi="Arial" w:cs="Arial"/>
          <w:b/>
          <w:sz w:val="24"/>
          <w:szCs w:val="24"/>
        </w:rPr>
        <w:t>VA FORM 26-10284</w:t>
      </w:r>
    </w:p>
    <w:bookmarkEnd w:id="0"/>
    <w:p w:rsidR="008A6C3E" w:rsidRPr="006D1128" w:rsidP="008A6C3E" w14:paraId="68B29545" w14:textId="77777777">
      <w:pPr>
        <w:ind w:right="-540"/>
        <w:jc w:val="center"/>
        <w:rPr>
          <w:rFonts w:ascii="Arial" w:hAnsi="Arial" w:cs="Arial"/>
          <w:b/>
          <w:sz w:val="24"/>
          <w:szCs w:val="24"/>
        </w:rPr>
      </w:pPr>
    </w:p>
    <w:p w:rsidR="00E84EE8" w:rsidRPr="006D1128" w14:paraId="26156251" w14:textId="77777777">
      <w:pPr>
        <w:ind w:right="-540"/>
        <w:rPr>
          <w:rFonts w:ascii="Arial" w:hAnsi="Arial" w:cs="Arial"/>
          <w:sz w:val="24"/>
          <w:szCs w:val="24"/>
        </w:rPr>
      </w:pPr>
      <w:r w:rsidRPr="006D1128">
        <w:rPr>
          <w:rFonts w:ascii="Arial" w:hAnsi="Arial" w:cs="Arial"/>
          <w:sz w:val="24"/>
          <w:szCs w:val="24"/>
        </w:rPr>
        <w:t xml:space="preserve">A.  </w:t>
      </w:r>
      <w:r w:rsidRPr="006D1128">
        <w:rPr>
          <w:rFonts w:ascii="Arial" w:hAnsi="Arial" w:cs="Arial"/>
          <w:sz w:val="24"/>
          <w:szCs w:val="24"/>
          <w:u w:val="single"/>
        </w:rPr>
        <w:t>Justification</w:t>
      </w:r>
    </w:p>
    <w:p w:rsidR="00E84EE8" w:rsidRPr="006D1128" w14:paraId="1D6986A2" w14:textId="77777777">
      <w:pPr>
        <w:ind w:right="-540"/>
        <w:rPr>
          <w:rFonts w:ascii="Arial" w:hAnsi="Arial" w:cs="Arial"/>
          <w:sz w:val="24"/>
          <w:szCs w:val="24"/>
        </w:rPr>
      </w:pPr>
    </w:p>
    <w:p w:rsidR="00397080" w:rsidRPr="006D1128" w:rsidP="00397080" w14:paraId="745EBA15" w14:textId="77777777">
      <w:pPr>
        <w:pStyle w:val="Heading2"/>
        <w:rPr>
          <w:rFonts w:ascii="Arial" w:hAnsi="Arial" w:cs="Arial"/>
          <w:szCs w:val="24"/>
        </w:rPr>
      </w:pPr>
      <w:r w:rsidRPr="006D1128">
        <w:rPr>
          <w:rFonts w:ascii="Arial" w:hAnsi="Arial" w:cs="Arial"/>
          <w:szCs w:val="24"/>
        </w:rPr>
        <w:t>1.</w:t>
      </w:r>
      <w:r w:rsidRPr="006D1128">
        <w:rPr>
          <w:rFonts w:ascii="Arial" w:hAnsi="Arial" w:cs="Arial"/>
          <w:szCs w:val="24"/>
        </w:rPr>
        <w:tab/>
        <w:t>Explain the circumstances that make the collection of information necessary.  Identify legal or administrative requirements that necessitate the collection of information.</w:t>
      </w:r>
    </w:p>
    <w:p w:rsidR="007E02AC" w:rsidRPr="006D1128" w:rsidP="00F421F4" w14:paraId="7115B189" w14:textId="77777777">
      <w:pPr>
        <w:tabs>
          <w:tab w:val="left" w:pos="360"/>
        </w:tabs>
        <w:ind w:right="-540"/>
        <w:rPr>
          <w:rFonts w:ascii="Arial" w:hAnsi="Arial" w:cs="Arial"/>
          <w:sz w:val="24"/>
          <w:szCs w:val="24"/>
        </w:rPr>
      </w:pPr>
      <w:r w:rsidRPr="006D1128">
        <w:rPr>
          <w:rFonts w:ascii="Arial" w:hAnsi="Arial" w:cs="Arial"/>
          <w:sz w:val="24"/>
          <w:szCs w:val="24"/>
        </w:rPr>
        <w:t xml:space="preserve">Section 309 of the </w:t>
      </w:r>
      <w:r w:rsidRPr="006D1128">
        <w:rPr>
          <w:rFonts w:ascii="Arial" w:hAnsi="Arial" w:cs="Arial"/>
          <w:bCs/>
          <w:sz w:val="24"/>
          <w:szCs w:val="24"/>
        </w:rPr>
        <w:t>Economic Growth, Regulatory Relief, and Consumer Protection Act (the Act), Public Law 115-174</w:t>
      </w:r>
      <w:r w:rsidRPr="006D1128">
        <w:rPr>
          <w:rFonts w:ascii="Arial" w:hAnsi="Arial" w:cs="Arial"/>
          <w:sz w:val="24"/>
          <w:szCs w:val="24"/>
        </w:rPr>
        <w:t xml:space="preserve"> requires VA </w:t>
      </w:r>
      <w:r w:rsidRPr="006D1128">
        <w:rPr>
          <w:rFonts w:ascii="Arial" w:hAnsi="Arial" w:cs="Arial"/>
          <w:bCs/>
          <w:sz w:val="24"/>
          <w:szCs w:val="24"/>
        </w:rPr>
        <w:t xml:space="preserve">to promulgate regulations for </w:t>
      </w:r>
      <w:r w:rsidRPr="006D1128" w:rsidR="00786F5E">
        <w:rPr>
          <w:rFonts w:ascii="Arial" w:hAnsi="Arial" w:cs="Arial"/>
          <w:bCs/>
          <w:sz w:val="24"/>
          <w:szCs w:val="24"/>
        </w:rPr>
        <w:t xml:space="preserve">cash-out </w:t>
      </w:r>
      <w:r w:rsidRPr="006D1128">
        <w:rPr>
          <w:rFonts w:ascii="Arial" w:hAnsi="Arial" w:cs="Arial"/>
          <w:bCs/>
          <w:sz w:val="24"/>
          <w:szCs w:val="24"/>
        </w:rPr>
        <w:t>refinance home loans within 180 days after the date of the enactment of the Act.  Section 309 of the Act was codified at 38 U.S.C. 3709.</w:t>
      </w:r>
      <w:r w:rsidRPr="006D1128">
        <w:rPr>
          <w:rFonts w:ascii="Arial" w:hAnsi="Arial" w:cs="Arial"/>
          <w:sz w:val="24"/>
          <w:szCs w:val="24"/>
        </w:rPr>
        <w:t xml:space="preserve"> </w:t>
      </w:r>
      <w:r w:rsidRPr="006D1128">
        <w:rPr>
          <w:rFonts w:ascii="Arial" w:hAnsi="Arial" w:cs="Arial"/>
          <w:bCs/>
          <w:sz w:val="24"/>
          <w:szCs w:val="24"/>
        </w:rPr>
        <w:t xml:space="preserve">VA’s regulation governing refinancing </w:t>
      </w:r>
      <w:r w:rsidRPr="006D1128" w:rsidR="00786F5E">
        <w:rPr>
          <w:rFonts w:ascii="Arial" w:hAnsi="Arial" w:cs="Arial"/>
          <w:bCs/>
          <w:sz w:val="24"/>
          <w:szCs w:val="24"/>
        </w:rPr>
        <w:t xml:space="preserve">cash-out </w:t>
      </w:r>
      <w:r w:rsidRPr="006D1128">
        <w:rPr>
          <w:rFonts w:ascii="Arial" w:hAnsi="Arial" w:cs="Arial"/>
          <w:bCs/>
          <w:sz w:val="24"/>
          <w:szCs w:val="24"/>
        </w:rPr>
        <w:t xml:space="preserve">loans is found at 38 CFR 36.4306.  Section 309 </w:t>
      </w:r>
      <w:r w:rsidRPr="006D1128">
        <w:rPr>
          <w:rFonts w:ascii="Arial" w:hAnsi="Arial" w:cs="Arial"/>
          <w:sz w:val="24"/>
          <w:szCs w:val="24"/>
        </w:rPr>
        <w:t>requires that a refinanced VA home loan may not be guaranteed by the Department of Veterans Affairs,</w:t>
      </w:r>
      <w:r w:rsidRPr="006D1128" w:rsidR="000816E1">
        <w:rPr>
          <w:rFonts w:ascii="Arial" w:hAnsi="Arial" w:cs="Arial"/>
          <w:sz w:val="24"/>
          <w:szCs w:val="24"/>
        </w:rPr>
        <w:t xml:space="preserve"> </w:t>
      </w:r>
      <w:r w:rsidRPr="006D1128">
        <w:rPr>
          <w:rFonts w:ascii="Arial" w:hAnsi="Arial" w:cs="Arial"/>
          <w:sz w:val="24"/>
          <w:szCs w:val="24"/>
        </w:rPr>
        <w:t>unless,</w:t>
      </w:r>
      <w:r w:rsidRPr="006D1128">
        <w:rPr>
          <w:rFonts w:ascii="Arial" w:hAnsi="Arial" w:cs="Arial"/>
          <w:sz w:val="24"/>
          <w:szCs w:val="24"/>
        </w:rPr>
        <w:t xml:space="preserve"> a specified minimum time period has passed between the original loan and the refinancing loan; and the lender complies with provisions related to fee recoupment, mortgage interest rates, and net tangible benefit tests. These provisions ensure that the refinancing loan is in the financial interest of the Veteran.</w:t>
      </w:r>
      <w:r w:rsidRPr="006D1128" w:rsidR="0063050D">
        <w:rPr>
          <w:rFonts w:ascii="Arial" w:hAnsi="Arial" w:cs="Arial"/>
          <w:sz w:val="24"/>
          <w:szCs w:val="24"/>
        </w:rPr>
        <w:t xml:space="preserve"> Currently VA does not prescribe a specific form only the content; however, </w:t>
      </w:r>
      <w:r w:rsidRPr="006D1128" w:rsidR="00C5068D">
        <w:rPr>
          <w:rFonts w:ascii="Arial" w:hAnsi="Arial" w:cs="Arial"/>
          <w:sz w:val="24"/>
          <w:szCs w:val="24"/>
        </w:rPr>
        <w:t xml:space="preserve">we are requesting that the use of a standardized form with this submission. </w:t>
      </w:r>
    </w:p>
    <w:p w:rsidR="00E84EE8" w:rsidRPr="006D1128" w14:paraId="6848C2FD" w14:textId="77777777">
      <w:pPr>
        <w:tabs>
          <w:tab w:val="left" w:pos="360"/>
        </w:tabs>
        <w:ind w:right="-540"/>
        <w:rPr>
          <w:rFonts w:ascii="Arial" w:hAnsi="Arial" w:cs="Arial"/>
          <w:sz w:val="24"/>
          <w:szCs w:val="24"/>
        </w:rPr>
      </w:pPr>
    </w:p>
    <w:p w:rsidR="00397080" w:rsidRPr="006D1128" w:rsidP="00397080" w14:paraId="4A6D453E" w14:textId="77777777">
      <w:pPr>
        <w:pStyle w:val="Heading2"/>
        <w:rPr>
          <w:rFonts w:ascii="Arial" w:hAnsi="Arial" w:cs="Arial"/>
          <w:szCs w:val="24"/>
        </w:rPr>
      </w:pPr>
      <w:r w:rsidRPr="006D1128">
        <w:rPr>
          <w:rFonts w:ascii="Arial" w:hAnsi="Arial" w:cs="Arial"/>
          <w:szCs w:val="24"/>
        </w:rPr>
        <w:t>2.</w:t>
      </w:r>
      <w:r w:rsidRPr="006D1128">
        <w:rPr>
          <w:rFonts w:ascii="Arial" w:hAnsi="Arial" w:cs="Arial"/>
          <w:szCs w:val="24"/>
        </w:rPr>
        <w:tab/>
        <w:t>Indicate how, by whom, and for what purposes the information is to be used; indicate actual use the agency has made of the information received from current collection.</w:t>
      </w:r>
    </w:p>
    <w:p w:rsidR="00C639A2" w:rsidRPr="006D1128" w:rsidP="00C639A2" w14:paraId="5D06337D" w14:textId="77777777">
      <w:pPr>
        <w:tabs>
          <w:tab w:val="left" w:pos="360"/>
        </w:tabs>
        <w:ind w:right="-540"/>
        <w:rPr>
          <w:rFonts w:ascii="Arial" w:hAnsi="Arial" w:cs="Arial"/>
          <w:sz w:val="24"/>
          <w:szCs w:val="24"/>
        </w:rPr>
      </w:pPr>
      <w:r w:rsidRPr="006D1128">
        <w:rPr>
          <w:rFonts w:ascii="Arial" w:hAnsi="Arial" w:cs="Arial"/>
          <w:sz w:val="24"/>
          <w:szCs w:val="24"/>
        </w:rPr>
        <w:t>Non-Federal entities (state and local governments) and private entities (non-bank mortgage lenders, mortgage originators, mortgage brokers, banks, loan servicers, and issuers) will be required to collect information from Veteran borrowers and other applicants to comply with the provisions of the Act</w:t>
      </w:r>
      <w:r w:rsidRPr="006D1128" w:rsidR="00786F5E">
        <w:rPr>
          <w:rFonts w:ascii="Arial" w:hAnsi="Arial" w:cs="Arial"/>
          <w:sz w:val="24"/>
          <w:szCs w:val="24"/>
        </w:rPr>
        <w:t xml:space="preserve"> and VA’s regulation</w:t>
      </w:r>
      <w:r w:rsidRPr="006D1128">
        <w:rPr>
          <w:rFonts w:ascii="Arial" w:hAnsi="Arial" w:cs="Arial"/>
          <w:sz w:val="24"/>
          <w:szCs w:val="24"/>
        </w:rPr>
        <w:t>. The information collected by the entities will be promulgated into a disclosure th</w:t>
      </w:r>
      <w:r w:rsidRPr="006D1128" w:rsidR="00D40240">
        <w:rPr>
          <w:rFonts w:ascii="Arial" w:hAnsi="Arial" w:cs="Arial"/>
          <w:sz w:val="24"/>
          <w:szCs w:val="24"/>
        </w:rPr>
        <w:t>at</w:t>
      </w:r>
      <w:r w:rsidRPr="006D1128">
        <w:rPr>
          <w:rFonts w:ascii="Arial" w:hAnsi="Arial" w:cs="Arial"/>
          <w:sz w:val="24"/>
          <w:szCs w:val="24"/>
        </w:rPr>
        <w:t xml:space="preserve"> compares the terms of the current loan product the Veteran holds, and the newly refinanced </w:t>
      </w:r>
      <w:r w:rsidRPr="006D1128" w:rsidR="00786F5E">
        <w:rPr>
          <w:rFonts w:ascii="Arial" w:hAnsi="Arial" w:cs="Arial"/>
          <w:sz w:val="24"/>
          <w:szCs w:val="24"/>
        </w:rPr>
        <w:t xml:space="preserve">cash-out </w:t>
      </w:r>
      <w:r w:rsidRPr="006D1128">
        <w:rPr>
          <w:rFonts w:ascii="Arial" w:hAnsi="Arial" w:cs="Arial"/>
          <w:sz w:val="24"/>
          <w:szCs w:val="24"/>
        </w:rPr>
        <w:t xml:space="preserve">loan to Veteran is applying for. This comparison disclosure will be provided to the Veteran and other applicants to assist the Veteran in making a financial decision that is in their best interest.  </w:t>
      </w:r>
      <w:r w:rsidRPr="006D1128" w:rsidR="000816E1">
        <w:rPr>
          <w:rFonts w:ascii="Arial" w:hAnsi="Arial" w:cs="Arial"/>
          <w:sz w:val="24"/>
          <w:szCs w:val="24"/>
        </w:rPr>
        <w:t xml:space="preserve">All </w:t>
      </w:r>
      <w:r w:rsidRPr="006D1128">
        <w:rPr>
          <w:rFonts w:ascii="Arial" w:hAnsi="Arial" w:cs="Arial"/>
          <w:sz w:val="24"/>
          <w:szCs w:val="24"/>
        </w:rPr>
        <w:t>disclosure</w:t>
      </w:r>
      <w:r w:rsidRPr="006D1128" w:rsidR="000816E1">
        <w:rPr>
          <w:rFonts w:ascii="Arial" w:hAnsi="Arial" w:cs="Arial"/>
          <w:sz w:val="24"/>
          <w:szCs w:val="24"/>
        </w:rPr>
        <w:t>s</w:t>
      </w:r>
      <w:r w:rsidRPr="006D1128">
        <w:rPr>
          <w:rFonts w:ascii="Arial" w:hAnsi="Arial" w:cs="Arial"/>
          <w:sz w:val="24"/>
          <w:szCs w:val="24"/>
        </w:rPr>
        <w:t xml:space="preserve"> will be contained in the lender’s loan </w:t>
      </w:r>
      <w:r w:rsidRPr="006D1128" w:rsidR="00C5068D">
        <w:rPr>
          <w:rFonts w:ascii="Arial" w:hAnsi="Arial" w:cs="Arial"/>
          <w:sz w:val="24"/>
          <w:szCs w:val="24"/>
        </w:rPr>
        <w:t>file and</w:t>
      </w:r>
      <w:r w:rsidRPr="006D1128">
        <w:rPr>
          <w:rFonts w:ascii="Arial" w:hAnsi="Arial" w:cs="Arial"/>
          <w:sz w:val="24"/>
          <w:szCs w:val="24"/>
        </w:rPr>
        <w:t xml:space="preserve"> provided to VA in the electronic loan guaranty and/or file audit process.  All information collected from the entities will be used by VA to determine whether the provisions of the law were met by the lender.</w:t>
      </w:r>
    </w:p>
    <w:p w:rsidR="006845A1" w:rsidRPr="006D1128" w:rsidP="00C51E54" w14:paraId="51F225B0" w14:textId="77777777">
      <w:pPr>
        <w:tabs>
          <w:tab w:val="left" w:pos="360"/>
        </w:tabs>
        <w:ind w:right="-540"/>
        <w:rPr>
          <w:rFonts w:ascii="Arial" w:hAnsi="Arial" w:cs="Arial"/>
          <w:sz w:val="24"/>
          <w:szCs w:val="24"/>
        </w:rPr>
      </w:pPr>
    </w:p>
    <w:p w:rsidR="00397080" w:rsidRPr="006D1128" w:rsidP="00397080" w14:paraId="519CC4A0" w14:textId="77777777">
      <w:pPr>
        <w:pStyle w:val="Heading2"/>
        <w:rPr>
          <w:rFonts w:ascii="Arial" w:hAnsi="Arial" w:cs="Arial"/>
          <w:szCs w:val="24"/>
        </w:rPr>
      </w:pPr>
      <w:r w:rsidRPr="006D1128">
        <w:rPr>
          <w:rFonts w:ascii="Arial" w:hAnsi="Arial" w:cs="Arial"/>
          <w:szCs w:val="24"/>
        </w:rPr>
        <w:t>3.</w:t>
      </w:r>
      <w:r w:rsidRPr="006D1128">
        <w:rPr>
          <w:rFonts w:ascii="Arial" w:hAnsi="Arial" w:cs="Arial"/>
          <w:szCs w:val="24"/>
        </w:rPr>
        <w:tab/>
        <w:t xml:space="preserve">Describe whether, and to what extent, the collection of information involves the use of automated, electronic, mechanical, or other technological collection techniques or other forms of information technology, </w:t>
      </w:r>
      <w:r w:rsidRPr="006D1128">
        <w:rPr>
          <w:rFonts w:ascii="Arial" w:hAnsi="Arial" w:cs="Arial"/>
          <w:szCs w:val="24"/>
        </w:rPr>
        <w:t>e.g.</w:t>
      </w:r>
      <w:r w:rsidRPr="006D1128">
        <w:rPr>
          <w:rFonts w:ascii="Arial" w:hAnsi="Arial" w:cs="Arial"/>
          <w:szCs w:val="24"/>
        </w:rPr>
        <w:t xml:space="preserve"> permitting electronic submission of responses, and the basis for the decision for adopting this means of collection.  Also describe any consideration of using information technology to reduce burden.</w:t>
      </w:r>
    </w:p>
    <w:p w:rsidR="00C639A2" w:rsidRPr="006D1128" w:rsidP="00C639A2" w14:paraId="0630195A" w14:textId="77777777">
      <w:pPr>
        <w:tabs>
          <w:tab w:val="left" w:pos="360"/>
        </w:tabs>
        <w:ind w:right="-540"/>
        <w:rPr>
          <w:rFonts w:ascii="Arial" w:hAnsi="Arial" w:cs="Arial"/>
          <w:sz w:val="24"/>
          <w:szCs w:val="24"/>
        </w:rPr>
      </w:pPr>
      <w:r w:rsidRPr="006D1128">
        <w:rPr>
          <w:rFonts w:ascii="Arial" w:hAnsi="Arial" w:cs="Arial"/>
          <w:sz w:val="24"/>
          <w:szCs w:val="24"/>
        </w:rPr>
        <w:t xml:space="preserve">The entities described above collect Veteran and applicant information during the loan application process. </w:t>
      </w:r>
      <w:r w:rsidRPr="006D1128" w:rsidR="009D6CA3">
        <w:rPr>
          <w:rFonts w:ascii="Arial" w:hAnsi="Arial" w:cs="Arial"/>
          <w:sz w:val="24"/>
          <w:szCs w:val="24"/>
        </w:rPr>
        <w:t>The information used to promulgate the disclosure is information already collected by the entities as part of the loan application process.</w:t>
      </w:r>
      <w:r w:rsidRPr="006D1128">
        <w:rPr>
          <w:rFonts w:ascii="Arial" w:hAnsi="Arial" w:cs="Arial"/>
          <w:sz w:val="24"/>
          <w:szCs w:val="24"/>
        </w:rPr>
        <w:t xml:space="preserve"> The entities use “loan origination systems (LOS)” which automate the loan application process.  The LOS is the electronic environment in which an entity will provide Veterans and applicants electronic copies of loan applications, lending disclosures, and closing documents.  LOS are either proprietary or off the shelf software products, by which the information collected by the entities is displayed in a disclosure format by the entity.  Veterans and applicants will acknowledge the disclosure </w:t>
      </w:r>
      <w:r w:rsidRPr="006D1128" w:rsidR="000816E1">
        <w:rPr>
          <w:rFonts w:ascii="Arial" w:hAnsi="Arial" w:cs="Arial"/>
          <w:sz w:val="24"/>
          <w:szCs w:val="24"/>
        </w:rPr>
        <w:t xml:space="preserve">by signing the disclosure. They may sign only the final disclosure and indicate receipt of all disclosed at the time of closing.   </w:t>
      </w:r>
      <w:r w:rsidRPr="006D1128">
        <w:rPr>
          <w:rFonts w:ascii="Arial" w:hAnsi="Arial" w:cs="Arial"/>
          <w:sz w:val="24"/>
          <w:szCs w:val="24"/>
        </w:rPr>
        <w:t xml:space="preserve">    </w:t>
      </w:r>
    </w:p>
    <w:p w:rsidR="00E84EE8" w:rsidRPr="006D1128" w:rsidP="00C51E54" w14:paraId="7E494265" w14:textId="77777777">
      <w:pPr>
        <w:tabs>
          <w:tab w:val="left" w:pos="360"/>
        </w:tabs>
        <w:ind w:right="-540"/>
        <w:rPr>
          <w:rFonts w:ascii="Arial" w:hAnsi="Arial" w:cs="Arial"/>
          <w:sz w:val="24"/>
          <w:szCs w:val="24"/>
        </w:rPr>
      </w:pPr>
    </w:p>
    <w:p w:rsidR="00397080" w:rsidRPr="006D1128" w:rsidP="00397080" w14:paraId="5B851F71" w14:textId="77777777">
      <w:pPr>
        <w:pStyle w:val="Heading2"/>
        <w:rPr>
          <w:rFonts w:ascii="Arial" w:hAnsi="Arial" w:cs="Arial"/>
          <w:szCs w:val="24"/>
        </w:rPr>
      </w:pPr>
      <w:r w:rsidRPr="006D1128">
        <w:rPr>
          <w:rFonts w:ascii="Arial" w:hAnsi="Arial" w:cs="Arial"/>
          <w:szCs w:val="24"/>
        </w:rPr>
        <w:t>4.</w:t>
      </w:r>
      <w:r w:rsidRPr="006D1128">
        <w:rPr>
          <w:rFonts w:ascii="Arial" w:hAnsi="Arial" w:cs="Arial"/>
          <w:szCs w:val="24"/>
        </w:rPr>
        <w:tab/>
        <w:t>Describe efforts to identify duplication.  Show specifically why any similar information already available cannot be used or modified for use for the purposes described in Item 2 above.</w:t>
      </w:r>
    </w:p>
    <w:p w:rsidR="00E84EE8" w:rsidRPr="006D1128" w14:paraId="1D140A8B" w14:textId="77777777">
      <w:pPr>
        <w:tabs>
          <w:tab w:val="left" w:pos="360"/>
        </w:tabs>
        <w:ind w:right="-540"/>
        <w:rPr>
          <w:rFonts w:ascii="Arial" w:hAnsi="Arial" w:cs="Arial"/>
          <w:sz w:val="24"/>
          <w:szCs w:val="24"/>
        </w:rPr>
      </w:pPr>
      <w:r w:rsidRPr="006D1128">
        <w:rPr>
          <w:rFonts w:ascii="Arial" w:hAnsi="Arial" w:cs="Arial"/>
          <w:sz w:val="24"/>
          <w:szCs w:val="24"/>
        </w:rPr>
        <w:t>The information needed to comply with the provisions of the Act is information that lenders currently collect in the loan application process.  It is not duplicated in other agencies’ records or in other VA records.</w:t>
      </w:r>
    </w:p>
    <w:p w:rsidR="00E84EE8" w:rsidRPr="006D1128" w14:paraId="24E53DD4" w14:textId="77777777">
      <w:pPr>
        <w:tabs>
          <w:tab w:val="left" w:pos="360"/>
        </w:tabs>
        <w:ind w:right="-540"/>
        <w:rPr>
          <w:rFonts w:ascii="Arial" w:hAnsi="Arial" w:cs="Arial"/>
          <w:sz w:val="24"/>
          <w:szCs w:val="24"/>
        </w:rPr>
      </w:pPr>
    </w:p>
    <w:p w:rsidR="00397080" w:rsidRPr="006D1128" w:rsidP="00397080" w14:paraId="0981C4DC" w14:textId="77777777">
      <w:pPr>
        <w:pStyle w:val="Heading2"/>
        <w:rPr>
          <w:rFonts w:ascii="Arial" w:hAnsi="Arial" w:cs="Arial"/>
          <w:szCs w:val="24"/>
        </w:rPr>
      </w:pPr>
      <w:r w:rsidRPr="006D1128">
        <w:rPr>
          <w:rFonts w:ascii="Arial" w:hAnsi="Arial" w:cs="Arial"/>
          <w:szCs w:val="24"/>
        </w:rPr>
        <w:t>5.</w:t>
      </w:r>
      <w:r w:rsidRPr="006D1128">
        <w:rPr>
          <w:rFonts w:ascii="Arial" w:hAnsi="Arial" w:cs="Arial"/>
          <w:szCs w:val="24"/>
        </w:rPr>
        <w:tab/>
        <w:t>If the collection of information impacts small businesses or other small entities, describe any methods used to minimize burden.</w:t>
      </w:r>
    </w:p>
    <w:p w:rsidR="007E2B6B" w:rsidRPr="006D1128" w:rsidP="007E2B6B" w14:paraId="5269F367" w14:textId="77777777">
      <w:pPr>
        <w:tabs>
          <w:tab w:val="left" w:pos="360"/>
        </w:tabs>
        <w:ind w:right="-540"/>
        <w:rPr>
          <w:rFonts w:ascii="Arial" w:hAnsi="Arial" w:cs="Arial"/>
          <w:sz w:val="24"/>
          <w:szCs w:val="24"/>
        </w:rPr>
      </w:pPr>
      <w:r w:rsidRPr="006D1128">
        <w:rPr>
          <w:rFonts w:ascii="Arial" w:hAnsi="Arial" w:cs="Arial"/>
          <w:sz w:val="24"/>
          <w:szCs w:val="24"/>
        </w:rPr>
        <w:t xml:space="preserve">The collection of information does involve lending entities of all sizes.  However, it is standard industry practice for entities, whether large or small, to use LOS to process, disclose and close VA loans.  </w:t>
      </w:r>
    </w:p>
    <w:p w:rsidR="00E84EE8" w:rsidRPr="006D1128" w14:paraId="45AB9B32" w14:textId="77777777">
      <w:pPr>
        <w:tabs>
          <w:tab w:val="left" w:pos="360"/>
        </w:tabs>
        <w:ind w:right="-540"/>
        <w:rPr>
          <w:rFonts w:ascii="Arial" w:hAnsi="Arial" w:cs="Arial"/>
          <w:sz w:val="24"/>
          <w:szCs w:val="24"/>
        </w:rPr>
      </w:pPr>
    </w:p>
    <w:p w:rsidR="00397080" w:rsidRPr="006D1128" w:rsidP="00397080" w14:paraId="636DB2C4" w14:textId="77777777">
      <w:pPr>
        <w:pStyle w:val="Heading2"/>
        <w:rPr>
          <w:rFonts w:ascii="Arial" w:hAnsi="Arial" w:cs="Arial"/>
          <w:szCs w:val="24"/>
        </w:rPr>
      </w:pPr>
      <w:r w:rsidRPr="006D1128">
        <w:rPr>
          <w:rFonts w:ascii="Arial" w:hAnsi="Arial" w:cs="Arial"/>
          <w:szCs w:val="24"/>
        </w:rPr>
        <w:t>6.</w:t>
      </w:r>
      <w:r w:rsidRPr="006D1128">
        <w:rPr>
          <w:rFonts w:ascii="Arial" w:hAnsi="Arial" w:cs="Arial"/>
          <w:szCs w:val="24"/>
        </w:rPr>
        <w:tab/>
        <w:t>Describe the consequences to Federal program or policy activities if the collection is not conducted or is conducted less frequently as well as any technical or legal obstacles to reducing burden.</w:t>
      </w:r>
    </w:p>
    <w:p w:rsidR="00D67E75" w:rsidRPr="006D1128" w:rsidP="00D67E75" w14:paraId="026FEEBC" w14:textId="77777777">
      <w:pPr>
        <w:tabs>
          <w:tab w:val="left" w:pos="540"/>
          <w:tab w:val="left" w:pos="1080"/>
          <w:tab w:val="left" w:pos="1627"/>
          <w:tab w:val="left" w:pos="2160"/>
          <w:tab w:val="left" w:pos="2880"/>
        </w:tabs>
        <w:rPr>
          <w:rFonts w:ascii="Arial" w:hAnsi="Arial" w:cs="Arial"/>
          <w:sz w:val="24"/>
          <w:szCs w:val="24"/>
        </w:rPr>
      </w:pPr>
      <w:r w:rsidRPr="006D1128">
        <w:rPr>
          <w:rFonts w:ascii="Arial" w:hAnsi="Arial" w:cs="Arial"/>
          <w:sz w:val="24"/>
          <w:szCs w:val="24"/>
        </w:rPr>
        <w:t>In the loan application process</w:t>
      </w:r>
      <w:r w:rsidRPr="006D1128" w:rsidR="00525E6F">
        <w:rPr>
          <w:rFonts w:ascii="Arial" w:hAnsi="Arial" w:cs="Arial"/>
          <w:sz w:val="24"/>
          <w:szCs w:val="24"/>
        </w:rPr>
        <w:t>,</w:t>
      </w:r>
      <w:r w:rsidRPr="006D1128">
        <w:rPr>
          <w:rFonts w:ascii="Arial" w:hAnsi="Arial" w:cs="Arial"/>
          <w:sz w:val="24"/>
          <w:szCs w:val="24"/>
        </w:rPr>
        <w:t xml:space="preserve"> this information will be </w:t>
      </w:r>
      <w:r w:rsidRPr="006D1128" w:rsidR="00525E6F">
        <w:rPr>
          <w:rFonts w:ascii="Arial" w:hAnsi="Arial" w:cs="Arial"/>
          <w:sz w:val="24"/>
          <w:szCs w:val="24"/>
        </w:rPr>
        <w:t xml:space="preserve">disclosure will be generated </w:t>
      </w:r>
      <w:r w:rsidRPr="006D1128">
        <w:rPr>
          <w:rFonts w:ascii="Arial" w:hAnsi="Arial" w:cs="Arial"/>
          <w:sz w:val="24"/>
          <w:szCs w:val="24"/>
        </w:rPr>
        <w:t xml:space="preserve">twice, once at the initial loan application and again at the loan closing. </w:t>
      </w:r>
      <w:r w:rsidRPr="006D1128" w:rsidR="00CF5332">
        <w:rPr>
          <w:rFonts w:ascii="Arial" w:hAnsi="Arial" w:cs="Arial"/>
          <w:sz w:val="24"/>
          <w:szCs w:val="24"/>
        </w:rPr>
        <w:t xml:space="preserve">In some instances, lenders may choose to re-disclose based on changing terms and provide interim disclosures.  </w:t>
      </w:r>
      <w:r w:rsidRPr="006D1128">
        <w:rPr>
          <w:rFonts w:ascii="Arial" w:hAnsi="Arial" w:cs="Arial"/>
          <w:sz w:val="24"/>
          <w:szCs w:val="24"/>
        </w:rPr>
        <w:t xml:space="preserve">To ensure that the refinancing is in the financial interest of the Veteran the lender must provide the </w:t>
      </w:r>
      <w:r w:rsidRPr="006D1128" w:rsidR="00525E6F">
        <w:rPr>
          <w:rFonts w:ascii="Arial" w:hAnsi="Arial" w:cs="Arial"/>
          <w:sz w:val="24"/>
          <w:szCs w:val="24"/>
        </w:rPr>
        <w:t>disclosure n</w:t>
      </w:r>
      <w:r w:rsidRPr="006D1128">
        <w:rPr>
          <w:rFonts w:ascii="Arial" w:hAnsi="Arial" w:cs="Arial"/>
          <w:sz w:val="24"/>
          <w:szCs w:val="24"/>
        </w:rPr>
        <w:t xml:space="preserve">o later than three business days from the initial application and, again not later than the loan closing.  Should the </w:t>
      </w:r>
      <w:r w:rsidRPr="006D1128" w:rsidR="00525E6F">
        <w:rPr>
          <w:rFonts w:ascii="Arial" w:hAnsi="Arial" w:cs="Arial"/>
          <w:sz w:val="24"/>
          <w:szCs w:val="24"/>
        </w:rPr>
        <w:t>disclosure</w:t>
      </w:r>
      <w:r w:rsidRPr="006D1128">
        <w:rPr>
          <w:rFonts w:ascii="Arial" w:hAnsi="Arial" w:cs="Arial"/>
          <w:sz w:val="24"/>
          <w:szCs w:val="24"/>
        </w:rPr>
        <w:t xml:space="preserve"> not be presented within three business days of the loan application, Veterans and applicants may not have the necessary information to make a sound financial decision.  Failing to provide the </w:t>
      </w:r>
      <w:r w:rsidRPr="006D1128" w:rsidR="00525E6F">
        <w:rPr>
          <w:rFonts w:ascii="Arial" w:hAnsi="Arial" w:cs="Arial"/>
          <w:sz w:val="24"/>
          <w:szCs w:val="24"/>
        </w:rPr>
        <w:t>disclosure</w:t>
      </w:r>
      <w:r w:rsidRPr="006D1128">
        <w:rPr>
          <w:rFonts w:ascii="Arial" w:hAnsi="Arial" w:cs="Arial"/>
          <w:sz w:val="24"/>
          <w:szCs w:val="24"/>
        </w:rPr>
        <w:t xml:space="preserve"> </w:t>
      </w:r>
      <w:r w:rsidRPr="006D1128">
        <w:rPr>
          <w:rFonts w:ascii="Arial" w:hAnsi="Arial" w:cs="Arial"/>
          <w:sz w:val="24"/>
          <w:szCs w:val="24"/>
        </w:rPr>
        <w:t xml:space="preserve">at loan closing prevents the Veteran from understanding the final loan </w:t>
      </w:r>
      <w:r w:rsidRPr="006D1128" w:rsidR="00CF5332">
        <w:rPr>
          <w:rFonts w:ascii="Arial" w:hAnsi="Arial" w:cs="Arial"/>
          <w:sz w:val="24"/>
          <w:szCs w:val="24"/>
        </w:rPr>
        <w:t>terms and</w:t>
      </w:r>
      <w:r w:rsidRPr="006D1128">
        <w:rPr>
          <w:rFonts w:ascii="Arial" w:hAnsi="Arial" w:cs="Arial"/>
          <w:sz w:val="24"/>
          <w:szCs w:val="24"/>
        </w:rPr>
        <w:t xml:space="preserve"> may impair VA from ensuring that the lender complies with the provisions of the Act.</w:t>
      </w:r>
    </w:p>
    <w:p w:rsidR="00397080" w:rsidRPr="006D1128" w14:paraId="1B265A7F" w14:textId="77777777">
      <w:pPr>
        <w:tabs>
          <w:tab w:val="left" w:pos="360"/>
        </w:tabs>
        <w:ind w:right="-540"/>
        <w:rPr>
          <w:rFonts w:ascii="Arial" w:hAnsi="Arial" w:cs="Arial"/>
          <w:color w:val="FF0000"/>
          <w:sz w:val="24"/>
          <w:szCs w:val="24"/>
        </w:rPr>
      </w:pPr>
    </w:p>
    <w:p w:rsidR="00397080" w:rsidRPr="006D1128" w:rsidP="00397080" w14:paraId="296A7675" w14:textId="77777777">
      <w:pPr>
        <w:pStyle w:val="Heading2"/>
        <w:rPr>
          <w:rFonts w:ascii="Arial" w:hAnsi="Arial" w:cs="Arial"/>
          <w:szCs w:val="24"/>
        </w:rPr>
      </w:pPr>
      <w:r w:rsidRPr="006D1128">
        <w:rPr>
          <w:rFonts w:ascii="Arial" w:hAnsi="Arial" w:cs="Arial"/>
          <w:szCs w:val="24"/>
        </w:rPr>
        <w:t>7.</w:t>
      </w:r>
      <w:r w:rsidRPr="006D1128">
        <w:rPr>
          <w:rFonts w:ascii="Arial" w:hAnsi="Arial" w:cs="Arial"/>
          <w:szCs w:val="24"/>
        </w:rPr>
        <w:tab/>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E84EE8" w:rsidRPr="006D1128" w14:paraId="744F3972" w14:textId="77777777">
      <w:pPr>
        <w:tabs>
          <w:tab w:val="left" w:pos="360"/>
        </w:tabs>
        <w:ind w:right="-540"/>
        <w:rPr>
          <w:rFonts w:ascii="Arial" w:hAnsi="Arial" w:cs="Arial"/>
          <w:sz w:val="24"/>
          <w:szCs w:val="24"/>
        </w:rPr>
      </w:pPr>
      <w:r w:rsidRPr="006D1128">
        <w:rPr>
          <w:rFonts w:ascii="Arial" w:hAnsi="Arial" w:cs="Arial"/>
          <w:sz w:val="24"/>
          <w:szCs w:val="24"/>
        </w:rPr>
        <w:t>There are no special circumstances that require the collection to be conducted in a manner inconsistent with the guidelines in 5 CFR 1320.6.</w:t>
      </w:r>
    </w:p>
    <w:p w:rsidR="00E84EE8" w:rsidRPr="006D1128" w14:paraId="1E5BCD8A" w14:textId="77777777">
      <w:pPr>
        <w:tabs>
          <w:tab w:val="left" w:pos="360"/>
        </w:tabs>
        <w:ind w:right="-540"/>
        <w:rPr>
          <w:rFonts w:ascii="Arial" w:hAnsi="Arial" w:cs="Arial"/>
          <w:color w:val="FF0000"/>
          <w:sz w:val="24"/>
          <w:szCs w:val="24"/>
        </w:rPr>
      </w:pPr>
    </w:p>
    <w:p w:rsidR="00CF5C26" w:rsidP="00CF5C26" w14:paraId="42E8FC2D" w14:textId="77777777">
      <w:pPr>
        <w:pStyle w:val="Heading2"/>
        <w:rPr>
          <w:rFonts w:ascii="Arial" w:hAnsi="Arial" w:cs="Arial"/>
          <w:szCs w:val="24"/>
        </w:rPr>
      </w:pPr>
      <w:r w:rsidRPr="006D1128">
        <w:rPr>
          <w:rFonts w:ascii="Arial" w:hAnsi="Arial" w:cs="Arial"/>
          <w:szCs w:val="24"/>
        </w:rPr>
        <w:t xml:space="preserve">8.      If applicable, provide a copy and identify the date and page number of </w:t>
      </w:r>
      <w:r w:rsidRPr="006D1128">
        <w:rPr>
          <w:rFonts w:ascii="Arial" w:hAnsi="Arial" w:cs="Arial"/>
          <w:szCs w:val="24"/>
        </w:rPr>
        <w:t>publication</w:t>
      </w:r>
      <w:r w:rsidRPr="006D1128">
        <w:rPr>
          <w:rFonts w:ascii="Arial" w:hAnsi="Arial" w:cs="Arial"/>
          <w:szCs w:val="24"/>
        </w:rPr>
        <w:t xml:space="preserve">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w:t>
      </w:r>
      <w:r w:rsidRPr="00CF5C26">
        <w:rPr>
          <w:rFonts w:ascii="Arial" w:hAnsi="Arial" w:cs="Arial"/>
          <w:szCs w:val="24"/>
        </w:rPr>
        <w:t>hour burden.</w:t>
      </w:r>
    </w:p>
    <w:p w:rsidR="00CF5C26" w:rsidRPr="00CF5C26" w:rsidP="00CF5C26" w14:paraId="7F1F2A67" w14:textId="77777777">
      <w:pPr>
        <w:pStyle w:val="Heading2"/>
        <w:rPr>
          <w:rFonts w:ascii="Arial" w:hAnsi="Arial" w:cs="Arial"/>
          <w:b w:val="0"/>
          <w:bCs/>
          <w:szCs w:val="24"/>
        </w:rPr>
      </w:pPr>
      <w:bookmarkStart w:id="1" w:name="_Hlk126056169"/>
      <w:r w:rsidRPr="00CF5C26">
        <w:rPr>
          <w:rFonts w:ascii="Arial" w:hAnsi="Arial" w:cs="Arial"/>
          <w:b w:val="0"/>
          <w:bCs/>
          <w:szCs w:val="24"/>
        </w:rPr>
        <w:t xml:space="preserve">The Department notice was published in the Federal Register on </w:t>
      </w:r>
      <w:r>
        <w:rPr>
          <w:rFonts w:ascii="Arial" w:hAnsi="Arial" w:cs="Arial"/>
          <w:b w:val="0"/>
          <w:bCs/>
          <w:szCs w:val="24"/>
        </w:rPr>
        <w:t>October 26, 2022</w:t>
      </w:r>
      <w:r w:rsidRPr="00CF5C26">
        <w:rPr>
          <w:rFonts w:ascii="Arial" w:hAnsi="Arial" w:cs="Arial"/>
          <w:b w:val="0"/>
          <w:bCs/>
          <w:szCs w:val="24"/>
        </w:rPr>
        <w:t>, Volume</w:t>
      </w:r>
      <w:r>
        <w:rPr>
          <w:rFonts w:ascii="Arial" w:hAnsi="Arial" w:cs="Arial"/>
          <w:b w:val="0"/>
          <w:bCs/>
          <w:szCs w:val="24"/>
        </w:rPr>
        <w:t xml:space="preserve"> 87</w:t>
      </w:r>
      <w:r w:rsidRPr="00CF5C26">
        <w:rPr>
          <w:rFonts w:ascii="Arial" w:hAnsi="Arial" w:cs="Arial"/>
          <w:b w:val="0"/>
          <w:bCs/>
          <w:szCs w:val="24"/>
        </w:rPr>
        <w:t>, No</w:t>
      </w:r>
      <w:r>
        <w:rPr>
          <w:rFonts w:ascii="Arial" w:hAnsi="Arial" w:cs="Arial"/>
          <w:b w:val="0"/>
          <w:bCs/>
          <w:szCs w:val="24"/>
        </w:rPr>
        <w:t xml:space="preserve"> 206</w:t>
      </w:r>
      <w:r w:rsidRPr="00CF5C26">
        <w:rPr>
          <w:rFonts w:ascii="Arial" w:hAnsi="Arial" w:cs="Arial"/>
          <w:b w:val="0"/>
          <w:bCs/>
          <w:szCs w:val="24"/>
        </w:rPr>
        <w:t>, pages</w:t>
      </w:r>
      <w:r>
        <w:rPr>
          <w:rFonts w:ascii="Arial" w:hAnsi="Arial" w:cs="Arial"/>
          <w:b w:val="0"/>
          <w:bCs/>
          <w:szCs w:val="24"/>
        </w:rPr>
        <w:t xml:space="preserve"> 64860 - 64861</w:t>
      </w:r>
      <w:r w:rsidRPr="00CF5C26">
        <w:rPr>
          <w:rFonts w:ascii="Arial" w:hAnsi="Arial" w:cs="Arial"/>
          <w:b w:val="0"/>
          <w:bCs/>
          <w:szCs w:val="24"/>
        </w:rPr>
        <w:t>.</w:t>
      </w:r>
    </w:p>
    <w:bookmarkEnd w:id="1"/>
    <w:p w:rsidR="00CF5C26" w:rsidP="00CF5C26" w14:paraId="69AAAC60" w14:textId="77777777"/>
    <w:p w:rsidR="00397080" w:rsidRPr="006D1128" w:rsidP="00397080" w14:paraId="53A3BB8F" w14:textId="77777777">
      <w:pPr>
        <w:pStyle w:val="Heading2"/>
        <w:rPr>
          <w:rFonts w:ascii="Arial" w:hAnsi="Arial" w:cs="Arial"/>
          <w:szCs w:val="24"/>
        </w:rPr>
      </w:pPr>
      <w:r w:rsidRPr="006D1128">
        <w:rPr>
          <w:rFonts w:ascii="Arial" w:hAnsi="Arial" w:cs="Arial"/>
          <w:szCs w:val="24"/>
        </w:rPr>
        <w:t>9.</w:t>
      </w:r>
      <w:r w:rsidRPr="006D1128">
        <w:rPr>
          <w:rFonts w:ascii="Arial" w:hAnsi="Arial" w:cs="Arial"/>
          <w:szCs w:val="24"/>
        </w:rPr>
        <w:tab/>
        <w:t>Explain any decision to provide any payment or gift to respondents, other than remuneration of contractors or grantees.</w:t>
      </w:r>
    </w:p>
    <w:p w:rsidR="00E84EE8" w:rsidRPr="006D1128" w14:paraId="4B5F513D" w14:textId="77777777">
      <w:pPr>
        <w:tabs>
          <w:tab w:val="left" w:pos="360"/>
        </w:tabs>
        <w:ind w:right="-540"/>
        <w:rPr>
          <w:rFonts w:ascii="Arial" w:hAnsi="Arial" w:cs="Arial"/>
          <w:sz w:val="24"/>
          <w:szCs w:val="24"/>
        </w:rPr>
      </w:pPr>
      <w:r w:rsidRPr="006D1128">
        <w:rPr>
          <w:rFonts w:ascii="Arial" w:hAnsi="Arial" w:cs="Arial"/>
          <w:sz w:val="24"/>
          <w:szCs w:val="24"/>
        </w:rPr>
        <w:t>No payments or gifts to respondents have been made under this collection of information.</w:t>
      </w:r>
    </w:p>
    <w:p w:rsidR="003D6D19" w:rsidRPr="006D1128" w:rsidP="003D6D19" w14:paraId="22BC6768" w14:textId="77777777">
      <w:pPr>
        <w:pStyle w:val="Default"/>
        <w:rPr>
          <w:color w:val="auto"/>
        </w:rPr>
      </w:pPr>
    </w:p>
    <w:p w:rsidR="00397080" w:rsidRPr="006D1128" w:rsidP="00397080" w14:paraId="30D7B6E1" w14:textId="77777777">
      <w:pPr>
        <w:pStyle w:val="Heading2"/>
        <w:rPr>
          <w:rFonts w:ascii="Arial" w:hAnsi="Arial" w:cs="Arial"/>
          <w:szCs w:val="24"/>
        </w:rPr>
      </w:pPr>
      <w:r w:rsidRPr="006D1128">
        <w:rPr>
          <w:rFonts w:ascii="Arial" w:hAnsi="Arial" w:cs="Arial"/>
          <w:szCs w:val="24"/>
        </w:rPr>
        <w:t>10.</w:t>
      </w:r>
      <w:r w:rsidRPr="006D1128">
        <w:rPr>
          <w:rFonts w:ascii="Arial" w:hAnsi="Arial" w:cs="Arial"/>
          <w:szCs w:val="24"/>
        </w:rPr>
        <w:tab/>
        <w:t>Describe any assurance of privacy to the extent permitted by law provided to respondents and the basis for the assurance in statute, regulation, or agency policy.</w:t>
      </w:r>
    </w:p>
    <w:p w:rsidR="00F34283" w:rsidRPr="006D1128" w:rsidP="00F34283" w14:paraId="5E8FB51F" w14:textId="77777777">
      <w:pPr>
        <w:tabs>
          <w:tab w:val="left" w:pos="360"/>
          <w:tab w:val="left" w:pos="8640"/>
          <w:tab w:val="left" w:pos="8730"/>
        </w:tabs>
        <w:rPr>
          <w:rFonts w:ascii="Arial" w:hAnsi="Arial" w:cs="Arial"/>
          <w:sz w:val="24"/>
          <w:szCs w:val="24"/>
          <w:u w:val="single"/>
        </w:rPr>
      </w:pPr>
      <w:r w:rsidRPr="006D1128">
        <w:rPr>
          <w:rFonts w:ascii="Arial" w:hAnsi="Arial" w:cs="Arial"/>
          <w:bCs/>
          <w:sz w:val="24"/>
          <w:szCs w:val="24"/>
        </w:rPr>
        <w:t xml:space="preserve">Loan Guaranty Fee Personnel and Program Participant Records—VA. </w:t>
      </w:r>
      <w:r w:rsidRPr="006D1128">
        <w:rPr>
          <w:rFonts w:ascii="Arial" w:hAnsi="Arial" w:cs="Arial"/>
          <w:sz w:val="24"/>
          <w:szCs w:val="24"/>
        </w:rPr>
        <w:t xml:space="preserve"> (17</w:t>
      </w:r>
      <w:r w:rsidRPr="006D1128" w:rsidR="00E84EE8">
        <w:rPr>
          <w:rFonts w:ascii="Arial" w:hAnsi="Arial" w:cs="Arial"/>
          <w:sz w:val="24"/>
          <w:szCs w:val="24"/>
        </w:rPr>
        <w:t xml:space="preserve">VA26) contained in the </w:t>
      </w:r>
      <w:r w:rsidRPr="006D1128">
        <w:rPr>
          <w:rFonts w:ascii="Arial" w:hAnsi="Arial" w:cs="Arial"/>
          <w:sz w:val="24"/>
          <w:szCs w:val="24"/>
        </w:rPr>
        <w:t>Privacy Act Issuances, 201</w:t>
      </w:r>
      <w:r w:rsidRPr="006D1128" w:rsidR="00EE774F">
        <w:rPr>
          <w:rFonts w:ascii="Arial" w:hAnsi="Arial" w:cs="Arial"/>
          <w:sz w:val="24"/>
          <w:szCs w:val="24"/>
        </w:rPr>
        <w:t>3</w:t>
      </w:r>
      <w:r w:rsidRPr="006D1128">
        <w:rPr>
          <w:rFonts w:ascii="Arial" w:hAnsi="Arial" w:cs="Arial"/>
          <w:sz w:val="24"/>
          <w:szCs w:val="24"/>
        </w:rPr>
        <w:t xml:space="preserve"> Compilation, as posted in the Federal Register on </w:t>
      </w:r>
      <w:r w:rsidRPr="006D1128" w:rsidR="00EE774F">
        <w:rPr>
          <w:rFonts w:ascii="Arial" w:hAnsi="Arial" w:cs="Arial"/>
          <w:sz w:val="24"/>
          <w:szCs w:val="24"/>
        </w:rPr>
        <w:t>November 29, 2013</w:t>
      </w:r>
      <w:r w:rsidRPr="006D1128">
        <w:rPr>
          <w:rFonts w:ascii="Arial" w:hAnsi="Arial" w:cs="Arial"/>
          <w:sz w:val="24"/>
          <w:szCs w:val="24"/>
        </w:rPr>
        <w:t xml:space="preserve">, Volume </w:t>
      </w:r>
      <w:r w:rsidRPr="006D1128" w:rsidR="00EE774F">
        <w:rPr>
          <w:rFonts w:ascii="Arial" w:hAnsi="Arial" w:cs="Arial"/>
          <w:sz w:val="24"/>
          <w:szCs w:val="24"/>
        </w:rPr>
        <w:t>78, Number 230</w:t>
      </w:r>
      <w:r w:rsidRPr="006D1128">
        <w:rPr>
          <w:rFonts w:ascii="Arial" w:hAnsi="Arial" w:cs="Arial"/>
          <w:sz w:val="24"/>
          <w:szCs w:val="24"/>
        </w:rPr>
        <w:t xml:space="preserve">, pages </w:t>
      </w:r>
      <w:r w:rsidRPr="006D1128" w:rsidR="00EE774F">
        <w:rPr>
          <w:rFonts w:ascii="Arial" w:hAnsi="Arial" w:cs="Arial"/>
          <w:sz w:val="24"/>
          <w:szCs w:val="24"/>
        </w:rPr>
        <w:t>71727 - 71729</w:t>
      </w:r>
      <w:r w:rsidRPr="006D1128">
        <w:rPr>
          <w:rFonts w:ascii="Arial" w:hAnsi="Arial" w:cs="Arial"/>
          <w:sz w:val="24"/>
          <w:szCs w:val="24"/>
        </w:rPr>
        <w:t>.</w:t>
      </w:r>
    </w:p>
    <w:p w:rsidR="00525E6F" w:rsidRPr="006D1128" w:rsidP="00F34283" w14:paraId="4A2448DE" w14:textId="77777777">
      <w:pPr>
        <w:pStyle w:val="Default"/>
        <w:rPr>
          <w:color w:val="FF0000"/>
        </w:rPr>
      </w:pPr>
    </w:p>
    <w:p w:rsidR="00525E6F" w:rsidRPr="006D1128" w:rsidP="00525E6F" w14:paraId="6D0C47FC" w14:textId="77777777">
      <w:pPr>
        <w:pStyle w:val="Heading2"/>
        <w:rPr>
          <w:rFonts w:ascii="Arial" w:hAnsi="Arial" w:cs="Arial"/>
          <w:szCs w:val="24"/>
        </w:rPr>
      </w:pPr>
      <w:r w:rsidRPr="006D1128">
        <w:rPr>
          <w:rFonts w:ascii="Arial" w:hAnsi="Arial" w:cs="Arial"/>
          <w:szCs w:val="24"/>
        </w:rPr>
        <w:t>11.</w:t>
      </w:r>
      <w:r w:rsidRPr="006D1128">
        <w:rPr>
          <w:rFonts w:ascii="Arial" w:hAnsi="Arial" w:cs="Arial"/>
          <w:szCs w:val="24"/>
        </w:rPr>
        <w:tab/>
        <w:t>Provide additional justification for any questions of a sensitive nature</w:t>
      </w:r>
      <w:r w:rsidRPr="006D1128">
        <w:rPr>
          <w:rFonts w:ascii="Arial" w:hAnsi="Arial" w:cs="Arial"/>
          <w:color w:val="0000FF"/>
          <w:szCs w:val="24"/>
        </w:rPr>
        <w:t xml:space="preserve"> </w:t>
      </w:r>
      <w:r w:rsidRPr="006D1128">
        <w:rPr>
          <w:rFonts w:ascii="Arial" w:hAnsi="Arial" w:cs="Arial"/>
          <w:szCs w:val="24"/>
        </w:rPr>
        <w:t xml:space="preserve">(Information that, with a reasonable degree of medical certainty, is likely to </w:t>
      </w:r>
      <w:r w:rsidRPr="006D1128">
        <w:rPr>
          <w:rFonts w:ascii="Arial" w:hAnsi="Arial" w:cs="Arial"/>
          <w:szCs w:val="24"/>
        </w:rPr>
        <w:t>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E84EE8" w:rsidRPr="006D1128" w14:paraId="0B327880" w14:textId="77777777">
      <w:pPr>
        <w:tabs>
          <w:tab w:val="left" w:pos="360"/>
        </w:tabs>
        <w:ind w:right="-540"/>
        <w:rPr>
          <w:rFonts w:ascii="Arial" w:hAnsi="Arial" w:cs="Arial"/>
          <w:sz w:val="24"/>
          <w:szCs w:val="24"/>
        </w:rPr>
      </w:pPr>
      <w:r w:rsidRPr="006D1128">
        <w:rPr>
          <w:rFonts w:ascii="Arial" w:hAnsi="Arial" w:cs="Arial"/>
          <w:sz w:val="24"/>
          <w:szCs w:val="24"/>
        </w:rPr>
        <w:t>There are no questions of a sensitive nature.</w:t>
      </w:r>
    </w:p>
    <w:p w:rsidR="00E84EE8" w:rsidRPr="006D1128" w14:paraId="2A4573FC" w14:textId="77777777">
      <w:pPr>
        <w:tabs>
          <w:tab w:val="left" w:pos="360"/>
        </w:tabs>
        <w:ind w:right="-540"/>
        <w:rPr>
          <w:rFonts w:ascii="Arial" w:hAnsi="Arial" w:cs="Arial"/>
          <w:color w:val="FF0000"/>
          <w:sz w:val="24"/>
          <w:szCs w:val="24"/>
          <w:u w:val="single"/>
        </w:rPr>
      </w:pPr>
    </w:p>
    <w:p w:rsidR="00E84EE8" w:rsidRPr="006D1128" w:rsidP="00525E6F" w14:paraId="457F47D7" w14:textId="77777777">
      <w:pPr>
        <w:pStyle w:val="Heading2"/>
        <w:rPr>
          <w:rFonts w:ascii="Arial" w:hAnsi="Arial" w:cs="Arial"/>
          <w:szCs w:val="24"/>
        </w:rPr>
      </w:pPr>
      <w:r w:rsidRPr="006D1128">
        <w:rPr>
          <w:rFonts w:ascii="Arial" w:hAnsi="Arial" w:cs="Arial"/>
          <w:szCs w:val="24"/>
        </w:rPr>
        <w:t>12. Estimate of the hour burden of the collection of information:</w:t>
      </w:r>
    </w:p>
    <w:p w:rsidR="00FB3233" w:rsidRPr="006D1128" w14:paraId="3EF3CCE9" w14:textId="77777777">
      <w:pPr>
        <w:tabs>
          <w:tab w:val="left" w:pos="360"/>
        </w:tabs>
        <w:ind w:right="-540"/>
        <w:rPr>
          <w:rFonts w:ascii="Arial" w:hAnsi="Arial" w:cs="Arial"/>
          <w:sz w:val="24"/>
          <w:szCs w:val="24"/>
        </w:rPr>
      </w:pPr>
      <w:r w:rsidRPr="006D1128">
        <w:rPr>
          <w:rFonts w:ascii="Arial" w:hAnsi="Arial" w:cs="Arial"/>
          <w:sz w:val="24"/>
          <w:szCs w:val="24"/>
        </w:rPr>
        <w:t xml:space="preserve">VA estimates an ongoing hour burden associated with loan officers who must generate and issue the disclosure to Veteran borrowers twice during the refinance loan process. </w:t>
      </w:r>
    </w:p>
    <w:p w:rsidR="00FB3233" w:rsidRPr="006D1128" w14:paraId="2A08DD43" w14:textId="77777777">
      <w:pPr>
        <w:tabs>
          <w:tab w:val="left" w:pos="360"/>
        </w:tabs>
        <w:ind w:right="-540"/>
        <w:rPr>
          <w:rFonts w:ascii="Arial" w:hAnsi="Arial" w:cs="Arial"/>
          <w:sz w:val="24"/>
          <w:szCs w:val="24"/>
        </w:rPr>
      </w:pPr>
    </w:p>
    <w:p w:rsidR="00FB3233" w:rsidRPr="006D1128" w14:paraId="311D2C48" w14:textId="77777777">
      <w:pPr>
        <w:tabs>
          <w:tab w:val="left" w:pos="360"/>
        </w:tabs>
        <w:ind w:right="-540"/>
        <w:rPr>
          <w:rFonts w:ascii="Arial" w:hAnsi="Arial" w:cs="Arial"/>
          <w:sz w:val="24"/>
          <w:szCs w:val="24"/>
        </w:rPr>
      </w:pPr>
      <w:r w:rsidRPr="006D1128">
        <w:rPr>
          <w:rFonts w:ascii="Arial" w:hAnsi="Arial" w:cs="Arial"/>
          <w:sz w:val="24"/>
          <w:szCs w:val="24"/>
        </w:rPr>
        <w:tab/>
        <w:t xml:space="preserve">a.  </w:t>
      </w:r>
      <w:r w:rsidRPr="006D1128" w:rsidR="000A65B2">
        <w:rPr>
          <w:rFonts w:ascii="Arial" w:hAnsi="Arial" w:cs="Arial"/>
          <w:sz w:val="24"/>
          <w:szCs w:val="24"/>
        </w:rPr>
        <w:t xml:space="preserve">Number of Respondents: </w:t>
      </w:r>
    </w:p>
    <w:p w:rsidR="00E84EE8" w:rsidRPr="006D1128" w14:paraId="473890EF" w14:textId="77777777">
      <w:pPr>
        <w:tabs>
          <w:tab w:val="left" w:pos="360"/>
        </w:tabs>
        <w:ind w:right="-540"/>
        <w:rPr>
          <w:rFonts w:ascii="Arial" w:hAnsi="Arial" w:cs="Arial"/>
          <w:sz w:val="24"/>
          <w:szCs w:val="24"/>
        </w:rPr>
      </w:pPr>
      <w:r w:rsidRPr="006D1128">
        <w:rPr>
          <w:rFonts w:ascii="Arial" w:hAnsi="Arial" w:cs="Arial"/>
          <w:sz w:val="24"/>
          <w:szCs w:val="24"/>
        </w:rPr>
        <w:tab/>
      </w:r>
      <w:r w:rsidRPr="006D1128">
        <w:rPr>
          <w:rFonts w:ascii="Arial" w:hAnsi="Arial" w:cs="Arial"/>
          <w:sz w:val="24"/>
          <w:szCs w:val="24"/>
        </w:rPr>
        <w:tab/>
      </w:r>
      <w:r w:rsidRPr="006D1128">
        <w:rPr>
          <w:rFonts w:ascii="Arial" w:hAnsi="Arial" w:cs="Arial"/>
          <w:i/>
          <w:sz w:val="24"/>
          <w:szCs w:val="24"/>
        </w:rPr>
        <w:t>Ongoing</w:t>
      </w:r>
      <w:r w:rsidRPr="006D1128" w:rsidR="00525E6F">
        <w:rPr>
          <w:rFonts w:ascii="Arial" w:hAnsi="Arial" w:cs="Arial"/>
          <w:i/>
          <w:sz w:val="24"/>
          <w:szCs w:val="24"/>
        </w:rPr>
        <w:t xml:space="preserve"> burden to generate/provide disclosure</w:t>
      </w:r>
      <w:r w:rsidRPr="006D1128">
        <w:rPr>
          <w:rFonts w:ascii="Arial" w:hAnsi="Arial" w:cs="Arial"/>
          <w:i/>
          <w:sz w:val="24"/>
          <w:szCs w:val="24"/>
        </w:rPr>
        <w:t xml:space="preserve">: </w:t>
      </w:r>
      <w:r w:rsidRPr="006D1128" w:rsidR="00445A21">
        <w:rPr>
          <w:rFonts w:ascii="Arial" w:hAnsi="Arial" w:cs="Arial"/>
          <w:b/>
          <w:bCs/>
          <w:sz w:val="24"/>
          <w:szCs w:val="24"/>
        </w:rPr>
        <w:t>480,000</w:t>
      </w:r>
      <w:r w:rsidRPr="006D1128" w:rsidR="00445A21">
        <w:rPr>
          <w:rFonts w:ascii="Arial" w:hAnsi="Arial" w:cs="Arial"/>
          <w:sz w:val="24"/>
          <w:szCs w:val="24"/>
        </w:rPr>
        <w:t xml:space="preserve"> (160,000 cash out loans</w:t>
      </w:r>
      <w:r w:rsidRPr="006D1128" w:rsidR="002118D7">
        <w:rPr>
          <w:rFonts w:ascii="Arial" w:hAnsi="Arial" w:cs="Arial"/>
          <w:sz w:val="24"/>
          <w:szCs w:val="24"/>
        </w:rPr>
        <w:t xml:space="preserve"> </w:t>
      </w:r>
      <w:r w:rsidRPr="006D1128" w:rsidR="00132387">
        <w:rPr>
          <w:rFonts w:ascii="Arial" w:hAnsi="Arial" w:cs="Arial"/>
          <w:sz w:val="24"/>
          <w:szCs w:val="24"/>
        </w:rPr>
        <w:t>(the 3-year average of VA-guaranteed refinance loans)</w:t>
      </w:r>
      <w:r w:rsidRPr="006D1128" w:rsidR="00445A21">
        <w:rPr>
          <w:rFonts w:ascii="Arial" w:hAnsi="Arial" w:cs="Arial"/>
          <w:sz w:val="24"/>
          <w:szCs w:val="24"/>
        </w:rPr>
        <w:t xml:space="preserve"> * 3 disclosures per loan)</w:t>
      </w:r>
      <w:r w:rsidRPr="006D1128" w:rsidR="002118D7">
        <w:rPr>
          <w:rFonts w:ascii="Arial" w:hAnsi="Arial" w:cs="Arial"/>
          <w:sz w:val="24"/>
          <w:szCs w:val="24"/>
        </w:rPr>
        <w:t>.</w:t>
      </w:r>
    </w:p>
    <w:p w:rsidR="00FB3233" w:rsidRPr="006D1128" w14:paraId="601D054D" w14:textId="77777777">
      <w:pPr>
        <w:tabs>
          <w:tab w:val="left" w:pos="360"/>
        </w:tabs>
        <w:ind w:right="-540"/>
        <w:rPr>
          <w:rFonts w:ascii="Arial" w:hAnsi="Arial" w:cs="Arial"/>
          <w:sz w:val="24"/>
          <w:szCs w:val="24"/>
        </w:rPr>
      </w:pPr>
      <w:r w:rsidRPr="006D1128">
        <w:rPr>
          <w:rFonts w:ascii="Arial" w:hAnsi="Arial" w:cs="Arial"/>
          <w:sz w:val="24"/>
          <w:szCs w:val="24"/>
        </w:rPr>
        <w:tab/>
      </w:r>
      <w:r w:rsidRPr="006D1128">
        <w:rPr>
          <w:rFonts w:ascii="Arial" w:hAnsi="Arial" w:cs="Arial"/>
          <w:sz w:val="24"/>
          <w:szCs w:val="24"/>
        </w:rPr>
        <w:tab/>
        <w:t xml:space="preserve"> </w:t>
      </w:r>
    </w:p>
    <w:p w:rsidR="00E84EE8" w:rsidRPr="006D1128" w14:paraId="54614B11" w14:textId="77777777">
      <w:pPr>
        <w:tabs>
          <w:tab w:val="left" w:pos="360"/>
        </w:tabs>
        <w:ind w:right="-540"/>
        <w:rPr>
          <w:rFonts w:ascii="Arial" w:hAnsi="Arial" w:cs="Arial"/>
          <w:sz w:val="24"/>
          <w:szCs w:val="24"/>
        </w:rPr>
      </w:pPr>
      <w:r w:rsidRPr="006D1128">
        <w:rPr>
          <w:rFonts w:ascii="Arial" w:hAnsi="Arial" w:cs="Arial"/>
          <w:sz w:val="24"/>
          <w:szCs w:val="24"/>
        </w:rPr>
        <w:tab/>
        <w:t xml:space="preserve">b.  Frequency of response: </w:t>
      </w:r>
    </w:p>
    <w:p w:rsidR="00E84EE8" w:rsidRPr="006D1128" w14:paraId="33899AD3" w14:textId="77777777">
      <w:pPr>
        <w:tabs>
          <w:tab w:val="left" w:pos="360"/>
        </w:tabs>
        <w:ind w:right="-540"/>
        <w:rPr>
          <w:rFonts w:ascii="Arial" w:hAnsi="Arial" w:cs="Arial"/>
          <w:sz w:val="24"/>
          <w:szCs w:val="24"/>
        </w:rPr>
      </w:pPr>
      <w:r w:rsidRPr="006D1128">
        <w:rPr>
          <w:rFonts w:ascii="Arial" w:hAnsi="Arial" w:cs="Arial"/>
          <w:sz w:val="24"/>
          <w:szCs w:val="24"/>
        </w:rPr>
        <w:tab/>
      </w:r>
      <w:r w:rsidRPr="006D1128">
        <w:rPr>
          <w:rFonts w:ascii="Arial" w:hAnsi="Arial" w:cs="Arial"/>
          <w:sz w:val="24"/>
          <w:szCs w:val="24"/>
        </w:rPr>
        <w:tab/>
      </w:r>
      <w:r w:rsidRPr="006D1128">
        <w:rPr>
          <w:rFonts w:ascii="Arial" w:hAnsi="Arial" w:cs="Arial"/>
          <w:i/>
          <w:sz w:val="24"/>
          <w:szCs w:val="24"/>
        </w:rPr>
        <w:t>Ongoing</w:t>
      </w:r>
      <w:r w:rsidRPr="006D1128" w:rsidR="00525E6F">
        <w:rPr>
          <w:rFonts w:ascii="Arial" w:hAnsi="Arial" w:cs="Arial"/>
          <w:i/>
          <w:sz w:val="24"/>
          <w:szCs w:val="24"/>
        </w:rPr>
        <w:t xml:space="preserve"> burden to generate/provide disclosure:</w:t>
      </w:r>
      <w:r w:rsidRPr="006D1128">
        <w:rPr>
          <w:rFonts w:ascii="Arial" w:hAnsi="Arial" w:cs="Arial"/>
          <w:sz w:val="24"/>
          <w:szCs w:val="24"/>
        </w:rPr>
        <w:t xml:space="preserve"> </w:t>
      </w:r>
      <w:r w:rsidRPr="006D1128" w:rsidR="00445A21">
        <w:rPr>
          <w:rFonts w:ascii="Arial" w:hAnsi="Arial" w:cs="Arial"/>
          <w:sz w:val="24"/>
          <w:szCs w:val="24"/>
        </w:rPr>
        <w:t xml:space="preserve">on average of </w:t>
      </w:r>
      <w:r w:rsidRPr="006D1128" w:rsidR="00445A21">
        <w:rPr>
          <w:rFonts w:ascii="Arial" w:hAnsi="Arial" w:cs="Arial"/>
          <w:b/>
          <w:bCs/>
          <w:sz w:val="24"/>
          <w:szCs w:val="24"/>
        </w:rPr>
        <w:t>three</w:t>
      </w:r>
      <w:r w:rsidRPr="006D1128" w:rsidR="00445A21">
        <w:rPr>
          <w:rFonts w:ascii="Arial" w:hAnsi="Arial" w:cs="Arial"/>
          <w:sz w:val="24"/>
          <w:szCs w:val="24"/>
        </w:rPr>
        <w:t xml:space="preserve"> </w:t>
      </w:r>
      <w:r w:rsidRPr="006D1128" w:rsidR="002118D7">
        <w:rPr>
          <w:rFonts w:ascii="Arial" w:hAnsi="Arial" w:cs="Arial"/>
          <w:sz w:val="24"/>
          <w:szCs w:val="24"/>
        </w:rPr>
        <w:t>(3)</w:t>
      </w:r>
      <w:r w:rsidRPr="006D1128">
        <w:rPr>
          <w:rFonts w:ascii="Arial" w:hAnsi="Arial" w:cs="Arial"/>
          <w:sz w:val="24"/>
          <w:szCs w:val="24"/>
        </w:rPr>
        <w:t xml:space="preserve"> times per loan</w:t>
      </w:r>
    </w:p>
    <w:p w:rsidR="00445A21" w:rsidRPr="006D1128" w14:paraId="41056DB7" w14:textId="77777777">
      <w:pPr>
        <w:tabs>
          <w:tab w:val="left" w:pos="360"/>
        </w:tabs>
        <w:ind w:right="-540"/>
        <w:rPr>
          <w:rFonts w:ascii="Arial" w:hAnsi="Arial" w:cs="Arial"/>
          <w:sz w:val="24"/>
          <w:szCs w:val="24"/>
        </w:rPr>
      </w:pPr>
      <w:r w:rsidRPr="006D1128">
        <w:rPr>
          <w:rFonts w:ascii="Arial" w:hAnsi="Arial" w:cs="Arial"/>
          <w:sz w:val="24"/>
          <w:szCs w:val="24"/>
        </w:rPr>
        <w:t xml:space="preserve"> Lenders are only required to provide the disclosure at </w:t>
      </w:r>
      <w:r w:rsidRPr="006D1128" w:rsidR="00132387">
        <w:rPr>
          <w:rFonts w:ascii="Arial" w:hAnsi="Arial" w:cs="Arial"/>
          <w:sz w:val="24"/>
          <w:szCs w:val="24"/>
        </w:rPr>
        <w:t>a</w:t>
      </w:r>
      <w:r w:rsidRPr="006D1128">
        <w:rPr>
          <w:rFonts w:ascii="Arial" w:hAnsi="Arial" w:cs="Arial"/>
          <w:sz w:val="24"/>
          <w:szCs w:val="24"/>
        </w:rPr>
        <w:t>pplication and at loan closing; however, some lenders</w:t>
      </w:r>
      <w:r w:rsidRPr="006D1128" w:rsidR="004E779C">
        <w:rPr>
          <w:rFonts w:ascii="Arial" w:hAnsi="Arial" w:cs="Arial"/>
          <w:sz w:val="24"/>
          <w:szCs w:val="24"/>
        </w:rPr>
        <w:t xml:space="preserve"> voluntarily </w:t>
      </w:r>
      <w:r w:rsidRPr="006D1128">
        <w:rPr>
          <w:rFonts w:ascii="Arial" w:hAnsi="Arial" w:cs="Arial"/>
          <w:sz w:val="24"/>
          <w:szCs w:val="24"/>
        </w:rPr>
        <w:t xml:space="preserve">choose to provide interim disclosures when </w:t>
      </w:r>
      <w:r w:rsidRPr="006D1128" w:rsidR="004E779C">
        <w:rPr>
          <w:rFonts w:ascii="Arial" w:hAnsi="Arial" w:cs="Arial"/>
          <w:sz w:val="24"/>
          <w:szCs w:val="24"/>
        </w:rPr>
        <w:t xml:space="preserve">the </w:t>
      </w:r>
      <w:r w:rsidRPr="006D1128">
        <w:rPr>
          <w:rFonts w:ascii="Arial" w:hAnsi="Arial" w:cs="Arial"/>
          <w:sz w:val="24"/>
          <w:szCs w:val="24"/>
        </w:rPr>
        <w:t xml:space="preserve">loan terms change. VA estimates </w:t>
      </w:r>
      <w:r w:rsidRPr="006D1128" w:rsidR="004E779C">
        <w:rPr>
          <w:rFonts w:ascii="Arial" w:hAnsi="Arial" w:cs="Arial"/>
          <w:sz w:val="24"/>
          <w:szCs w:val="24"/>
        </w:rPr>
        <w:t xml:space="preserve">that on average the disclosure will be provided three times per loan. </w:t>
      </w:r>
    </w:p>
    <w:p w:rsidR="00FB3233" w:rsidRPr="006D1128" w14:paraId="084ECFE3" w14:textId="77777777">
      <w:pPr>
        <w:tabs>
          <w:tab w:val="left" w:pos="360"/>
        </w:tabs>
        <w:ind w:right="-540"/>
        <w:rPr>
          <w:rFonts w:ascii="Arial" w:hAnsi="Arial" w:cs="Arial"/>
          <w:sz w:val="24"/>
          <w:szCs w:val="24"/>
        </w:rPr>
      </w:pPr>
    </w:p>
    <w:p w:rsidR="00E84EE8" w:rsidRPr="006D1128" w14:paraId="5289F91A" w14:textId="77777777">
      <w:pPr>
        <w:tabs>
          <w:tab w:val="left" w:pos="360"/>
        </w:tabs>
        <w:ind w:right="-540"/>
        <w:rPr>
          <w:rFonts w:ascii="Arial" w:hAnsi="Arial" w:cs="Arial"/>
          <w:sz w:val="24"/>
          <w:szCs w:val="24"/>
        </w:rPr>
      </w:pPr>
      <w:r w:rsidRPr="006D1128">
        <w:rPr>
          <w:rFonts w:ascii="Arial" w:hAnsi="Arial" w:cs="Arial"/>
          <w:sz w:val="24"/>
          <w:szCs w:val="24"/>
        </w:rPr>
        <w:tab/>
        <w:t xml:space="preserve">c.  Annual burden </w:t>
      </w:r>
      <w:r w:rsidRPr="006D1128" w:rsidR="000A65B2">
        <w:rPr>
          <w:rFonts w:ascii="Arial" w:hAnsi="Arial" w:cs="Arial"/>
          <w:sz w:val="24"/>
          <w:szCs w:val="24"/>
        </w:rPr>
        <w:t xml:space="preserve">Hours: </w:t>
      </w:r>
      <w:r w:rsidRPr="006D1128" w:rsidR="00132387">
        <w:rPr>
          <w:rFonts w:ascii="Arial" w:hAnsi="Arial" w:cs="Arial"/>
          <w:b/>
          <w:bCs/>
          <w:sz w:val="24"/>
          <w:szCs w:val="24"/>
        </w:rPr>
        <w:t>40,000</w:t>
      </w:r>
      <w:r w:rsidRPr="006D1128" w:rsidR="008A6C3E">
        <w:rPr>
          <w:rFonts w:ascii="Arial" w:hAnsi="Arial" w:cs="Arial"/>
          <w:sz w:val="24"/>
          <w:szCs w:val="24"/>
        </w:rPr>
        <w:t xml:space="preserve"> (</w:t>
      </w:r>
      <w:r w:rsidRPr="006D1128" w:rsidR="004E779C">
        <w:rPr>
          <w:rFonts w:ascii="Arial" w:hAnsi="Arial" w:cs="Arial"/>
          <w:sz w:val="24"/>
          <w:szCs w:val="24"/>
        </w:rPr>
        <w:t>480,000</w:t>
      </w:r>
      <w:r w:rsidRPr="006D1128" w:rsidR="008A6C3E">
        <w:rPr>
          <w:rFonts w:ascii="Arial" w:hAnsi="Arial" w:cs="Arial"/>
          <w:sz w:val="24"/>
          <w:szCs w:val="24"/>
        </w:rPr>
        <w:t xml:space="preserve"> x </w:t>
      </w:r>
      <w:r w:rsidRPr="006D1128" w:rsidR="00132387">
        <w:rPr>
          <w:rFonts w:ascii="Arial" w:hAnsi="Arial" w:cs="Arial"/>
          <w:sz w:val="24"/>
          <w:szCs w:val="24"/>
        </w:rPr>
        <w:t>5 minutes</w:t>
      </w:r>
      <w:r w:rsidRPr="006D1128" w:rsidR="008A6C3E">
        <w:rPr>
          <w:rFonts w:ascii="Arial" w:hAnsi="Arial" w:cs="Arial"/>
          <w:sz w:val="24"/>
          <w:szCs w:val="24"/>
        </w:rPr>
        <w:t>)</w:t>
      </w:r>
    </w:p>
    <w:p w:rsidR="00FB3233" w:rsidRPr="006D1128" w14:paraId="122638C8" w14:textId="77777777">
      <w:pPr>
        <w:tabs>
          <w:tab w:val="left" w:pos="360"/>
        </w:tabs>
        <w:ind w:right="-540"/>
        <w:rPr>
          <w:rFonts w:ascii="Arial" w:hAnsi="Arial" w:cs="Arial"/>
          <w:sz w:val="24"/>
          <w:szCs w:val="24"/>
        </w:rPr>
      </w:pPr>
      <w:r w:rsidRPr="006D1128">
        <w:rPr>
          <w:rFonts w:ascii="Arial" w:hAnsi="Arial" w:cs="Arial"/>
          <w:sz w:val="24"/>
          <w:szCs w:val="24"/>
        </w:rPr>
        <w:tab/>
      </w:r>
      <w:r w:rsidRPr="006D1128">
        <w:rPr>
          <w:rFonts w:ascii="Arial" w:hAnsi="Arial" w:cs="Arial"/>
          <w:sz w:val="24"/>
          <w:szCs w:val="24"/>
        </w:rPr>
        <w:tab/>
      </w:r>
      <w:r w:rsidRPr="006D1128">
        <w:rPr>
          <w:rFonts w:ascii="Arial" w:hAnsi="Arial" w:cs="Arial"/>
          <w:sz w:val="24"/>
          <w:szCs w:val="24"/>
        </w:rPr>
        <w:tab/>
      </w:r>
    </w:p>
    <w:p w:rsidR="00FB3233" w:rsidRPr="006D1128" w14:paraId="5F5D1E6E" w14:textId="77777777">
      <w:pPr>
        <w:tabs>
          <w:tab w:val="left" w:pos="360"/>
        </w:tabs>
        <w:ind w:right="-540"/>
        <w:rPr>
          <w:rFonts w:ascii="Arial" w:hAnsi="Arial" w:cs="Arial"/>
          <w:sz w:val="24"/>
          <w:szCs w:val="24"/>
        </w:rPr>
      </w:pPr>
      <w:r w:rsidRPr="006D1128">
        <w:rPr>
          <w:rFonts w:ascii="Arial" w:hAnsi="Arial" w:cs="Arial"/>
          <w:sz w:val="24"/>
          <w:szCs w:val="24"/>
        </w:rPr>
        <w:tab/>
        <w:t xml:space="preserve">d.  </w:t>
      </w:r>
      <w:r w:rsidRPr="006D1128" w:rsidR="0036596E">
        <w:rPr>
          <w:rFonts w:ascii="Arial" w:hAnsi="Arial" w:cs="Arial"/>
          <w:sz w:val="24"/>
          <w:szCs w:val="24"/>
        </w:rPr>
        <w:t xml:space="preserve">Estimated Completion Time: </w:t>
      </w:r>
    </w:p>
    <w:p w:rsidR="00E84EE8" w:rsidRPr="006D1128" w14:paraId="126550A2" w14:textId="77777777">
      <w:pPr>
        <w:tabs>
          <w:tab w:val="left" w:pos="360"/>
        </w:tabs>
        <w:ind w:right="-540"/>
        <w:rPr>
          <w:rFonts w:ascii="Arial" w:hAnsi="Arial" w:cs="Arial"/>
          <w:sz w:val="24"/>
          <w:szCs w:val="24"/>
        </w:rPr>
      </w:pPr>
      <w:r w:rsidRPr="006D1128">
        <w:rPr>
          <w:rFonts w:ascii="Arial" w:hAnsi="Arial" w:cs="Arial"/>
          <w:sz w:val="24"/>
          <w:szCs w:val="24"/>
        </w:rPr>
        <w:tab/>
      </w:r>
      <w:r w:rsidRPr="006D1128">
        <w:rPr>
          <w:rFonts w:ascii="Arial" w:hAnsi="Arial" w:cs="Arial"/>
          <w:sz w:val="24"/>
          <w:szCs w:val="24"/>
        </w:rPr>
        <w:tab/>
      </w:r>
      <w:r w:rsidRPr="006D1128">
        <w:rPr>
          <w:rFonts w:ascii="Arial" w:hAnsi="Arial" w:cs="Arial"/>
          <w:i/>
          <w:sz w:val="24"/>
          <w:szCs w:val="24"/>
        </w:rPr>
        <w:t>Ongoing</w:t>
      </w:r>
      <w:r w:rsidRPr="006D1128" w:rsidR="00525E6F">
        <w:rPr>
          <w:rFonts w:ascii="Arial" w:hAnsi="Arial" w:cs="Arial"/>
          <w:i/>
          <w:sz w:val="24"/>
          <w:szCs w:val="24"/>
        </w:rPr>
        <w:t xml:space="preserve"> burden to generate/provide disclosure</w:t>
      </w:r>
      <w:r w:rsidRPr="006D1128">
        <w:rPr>
          <w:rFonts w:ascii="Arial" w:hAnsi="Arial" w:cs="Arial"/>
          <w:i/>
          <w:sz w:val="24"/>
          <w:szCs w:val="24"/>
        </w:rPr>
        <w:t xml:space="preserve">: </w:t>
      </w:r>
      <w:r w:rsidRPr="006D1128" w:rsidR="008F4193">
        <w:rPr>
          <w:rFonts w:ascii="Arial" w:hAnsi="Arial" w:cs="Arial"/>
          <w:b/>
          <w:bCs/>
          <w:sz w:val="24"/>
          <w:szCs w:val="24"/>
        </w:rPr>
        <w:t>5</w:t>
      </w:r>
      <w:r w:rsidRPr="006D1128" w:rsidR="007E2B6B">
        <w:rPr>
          <w:rFonts w:ascii="Arial" w:hAnsi="Arial" w:cs="Arial"/>
          <w:b/>
          <w:bCs/>
          <w:sz w:val="24"/>
          <w:szCs w:val="24"/>
        </w:rPr>
        <w:t xml:space="preserve"> minutes</w:t>
      </w:r>
      <w:r w:rsidRPr="006D1128" w:rsidR="007E2B6B">
        <w:rPr>
          <w:rFonts w:ascii="Arial" w:hAnsi="Arial" w:cs="Arial"/>
          <w:sz w:val="24"/>
          <w:szCs w:val="24"/>
        </w:rPr>
        <w:t xml:space="preserve"> </w:t>
      </w:r>
      <w:r w:rsidRPr="006D1128" w:rsidR="004E779C">
        <w:rPr>
          <w:rFonts w:ascii="Arial" w:hAnsi="Arial" w:cs="Arial"/>
          <w:sz w:val="24"/>
          <w:szCs w:val="24"/>
        </w:rPr>
        <w:t>for each time the disclosure is issued.</w:t>
      </w:r>
    </w:p>
    <w:p w:rsidR="00FB3233" w:rsidRPr="006D1128" w14:paraId="53D31531" w14:textId="77777777">
      <w:pPr>
        <w:tabs>
          <w:tab w:val="left" w:pos="360"/>
        </w:tabs>
        <w:ind w:right="-540"/>
        <w:rPr>
          <w:rFonts w:ascii="Arial" w:hAnsi="Arial" w:cs="Arial"/>
          <w:sz w:val="24"/>
          <w:szCs w:val="24"/>
        </w:rPr>
      </w:pPr>
      <w:r w:rsidRPr="006D1128">
        <w:rPr>
          <w:rFonts w:ascii="Arial" w:hAnsi="Arial" w:cs="Arial"/>
          <w:sz w:val="24"/>
          <w:szCs w:val="24"/>
        </w:rPr>
        <w:tab/>
      </w:r>
    </w:p>
    <w:p w:rsidR="00B10D6E" w:rsidRPr="006D1128" w:rsidP="00B10D6E" w14:paraId="63E0D76F" w14:textId="77777777">
      <w:pPr>
        <w:tabs>
          <w:tab w:val="left" w:pos="360"/>
        </w:tabs>
        <w:ind w:right="-540"/>
        <w:rPr>
          <w:rFonts w:ascii="Arial" w:hAnsi="Arial" w:cs="Arial"/>
          <w:sz w:val="24"/>
          <w:szCs w:val="24"/>
        </w:rPr>
      </w:pPr>
      <w:r w:rsidRPr="006D1128">
        <w:rPr>
          <w:rFonts w:ascii="Arial" w:hAnsi="Arial" w:cs="Arial"/>
          <w:sz w:val="24"/>
          <w:szCs w:val="24"/>
        </w:rPr>
        <w:tab/>
      </w:r>
      <w:r w:rsidRPr="006D1128" w:rsidR="00E84EE8">
        <w:rPr>
          <w:rFonts w:ascii="Arial" w:hAnsi="Arial" w:cs="Arial"/>
          <w:sz w:val="24"/>
          <w:szCs w:val="24"/>
        </w:rPr>
        <w:t xml:space="preserve">e.  </w:t>
      </w:r>
      <w:r w:rsidRPr="006D1128">
        <w:rPr>
          <w:rFonts w:ascii="Arial" w:hAnsi="Arial" w:cs="Arial"/>
          <w:sz w:val="24"/>
          <w:szCs w:val="24"/>
        </w:rPr>
        <w:t>The respondent population is composed of mortgage issuing entities</w:t>
      </w:r>
      <w:r w:rsidRPr="006D1128" w:rsidR="00011A0F">
        <w:rPr>
          <w:rFonts w:ascii="Arial" w:hAnsi="Arial" w:cs="Arial"/>
          <w:sz w:val="24"/>
          <w:szCs w:val="24"/>
        </w:rPr>
        <w:t>, in particular, the</w:t>
      </w:r>
      <w:r w:rsidRPr="006D1128" w:rsidR="00011A0F">
        <w:rPr>
          <w:rFonts w:ascii="Arial" w:hAnsi="Arial" w:cs="Arial"/>
          <w:sz w:val="24"/>
          <w:szCs w:val="24"/>
        </w:rPr>
        <w:t xml:space="preserve"> loan officers</w:t>
      </w:r>
      <w:r w:rsidRPr="006D1128" w:rsidR="002346D8">
        <w:rPr>
          <w:rFonts w:ascii="Arial" w:hAnsi="Arial" w:cs="Arial"/>
          <w:sz w:val="24"/>
          <w:szCs w:val="24"/>
        </w:rPr>
        <w:t xml:space="preserve"> or loan processors</w:t>
      </w:r>
      <w:r w:rsidRPr="006D1128" w:rsidR="00011A0F">
        <w:rPr>
          <w:rFonts w:ascii="Arial" w:hAnsi="Arial" w:cs="Arial"/>
          <w:sz w:val="24"/>
          <w:szCs w:val="24"/>
        </w:rPr>
        <w:t xml:space="preserve"> who must </w:t>
      </w:r>
      <w:r w:rsidRPr="006D1128" w:rsidR="008F4193">
        <w:rPr>
          <w:rFonts w:ascii="Arial" w:hAnsi="Arial" w:cs="Arial"/>
          <w:sz w:val="24"/>
          <w:szCs w:val="24"/>
        </w:rPr>
        <w:t xml:space="preserve">generate and </w:t>
      </w:r>
      <w:r w:rsidRPr="006D1128" w:rsidR="00011A0F">
        <w:rPr>
          <w:rFonts w:ascii="Arial" w:hAnsi="Arial" w:cs="Arial"/>
          <w:sz w:val="24"/>
          <w:szCs w:val="24"/>
        </w:rPr>
        <w:t xml:space="preserve">issue the disclosure to Veteran borrowers twice during the refinance loan process. </w:t>
      </w:r>
      <w:r w:rsidRPr="006D1128" w:rsidR="002346D8">
        <w:rPr>
          <w:rFonts w:ascii="Arial" w:hAnsi="Arial" w:cs="Arial"/>
          <w:sz w:val="24"/>
          <w:szCs w:val="24"/>
        </w:rPr>
        <w:t xml:space="preserve">As stated earlier in some instances, lenders will provide the disclosures additional times voluntarily. </w:t>
      </w:r>
      <w:r w:rsidRPr="006D1128">
        <w:rPr>
          <w:rFonts w:ascii="Arial" w:hAnsi="Arial" w:cs="Arial"/>
          <w:sz w:val="24"/>
          <w:szCs w:val="24"/>
        </w:rPr>
        <w:t>The Bureau of Labor Statistics (BLS) gathers information on full-time wage and salary workers.  According to the latest available BLS data, the mean hourly wage is $</w:t>
      </w:r>
      <w:r w:rsidRPr="006D1128" w:rsidR="00011A0F">
        <w:rPr>
          <w:rFonts w:ascii="Arial" w:hAnsi="Arial" w:cs="Arial"/>
          <w:sz w:val="24"/>
          <w:szCs w:val="24"/>
        </w:rPr>
        <w:t>3</w:t>
      </w:r>
      <w:r w:rsidRPr="006D1128" w:rsidR="004E779C">
        <w:rPr>
          <w:rFonts w:ascii="Arial" w:hAnsi="Arial" w:cs="Arial"/>
          <w:sz w:val="24"/>
          <w:szCs w:val="24"/>
        </w:rPr>
        <w:t>8.74</w:t>
      </w:r>
      <w:r w:rsidRPr="006D1128">
        <w:rPr>
          <w:rFonts w:ascii="Arial" w:hAnsi="Arial" w:cs="Arial"/>
          <w:sz w:val="24"/>
          <w:szCs w:val="24"/>
        </w:rPr>
        <w:t xml:space="preserve"> based on the BLS wage code – “</w:t>
      </w:r>
      <w:r w:rsidRPr="006D1128" w:rsidR="00011A0F">
        <w:rPr>
          <w:rFonts w:ascii="Arial" w:hAnsi="Arial" w:cs="Arial"/>
          <w:sz w:val="24"/>
          <w:szCs w:val="24"/>
        </w:rPr>
        <w:t>13-2072 Loan Officers</w:t>
      </w:r>
      <w:r w:rsidRPr="006D1128">
        <w:rPr>
          <w:rFonts w:ascii="Arial" w:hAnsi="Arial" w:cs="Arial"/>
          <w:sz w:val="24"/>
          <w:szCs w:val="24"/>
        </w:rPr>
        <w:t>.”  This information was taken from the following website: (</w:t>
      </w:r>
      <w:r w:rsidRPr="006D1128" w:rsidR="004E779C">
        <w:rPr>
          <w:rFonts w:ascii="Arial" w:hAnsi="Arial" w:cs="Arial"/>
          <w:sz w:val="24"/>
          <w:szCs w:val="24"/>
        </w:rPr>
        <w:t>&lt;https://www.bls.gov/oes/current/oes132072.htm</w:t>
      </w:r>
      <w:r w:rsidRPr="006D1128">
        <w:rPr>
          <w:rFonts w:ascii="Arial" w:hAnsi="Arial" w:cs="Arial"/>
          <w:sz w:val="24"/>
          <w:szCs w:val="24"/>
        </w:rPr>
        <w:t>, May 20</w:t>
      </w:r>
      <w:r w:rsidRPr="006D1128" w:rsidR="004E779C">
        <w:rPr>
          <w:rFonts w:ascii="Arial" w:hAnsi="Arial" w:cs="Arial"/>
          <w:sz w:val="24"/>
          <w:szCs w:val="24"/>
        </w:rPr>
        <w:t>21</w:t>
      </w:r>
      <w:r w:rsidRPr="006D1128">
        <w:rPr>
          <w:rFonts w:ascii="Arial" w:hAnsi="Arial" w:cs="Arial"/>
          <w:sz w:val="24"/>
          <w:szCs w:val="24"/>
        </w:rPr>
        <w:t xml:space="preserve">).  </w:t>
      </w:r>
    </w:p>
    <w:p w:rsidR="00B10D6E" w:rsidRPr="006D1128" w:rsidP="00B10D6E" w14:paraId="43B5A6F9" w14:textId="77777777">
      <w:pPr>
        <w:tabs>
          <w:tab w:val="left" w:pos="360"/>
        </w:tabs>
        <w:ind w:right="-540"/>
        <w:rPr>
          <w:rFonts w:ascii="Arial" w:hAnsi="Arial" w:cs="Arial"/>
          <w:sz w:val="24"/>
          <w:szCs w:val="24"/>
        </w:rPr>
      </w:pPr>
    </w:p>
    <w:p w:rsidR="00FB3233" w:rsidRPr="006D1128" w:rsidP="00B10D6E" w14:paraId="2AD37CA5" w14:textId="77777777">
      <w:pPr>
        <w:tabs>
          <w:tab w:val="left" w:pos="360"/>
        </w:tabs>
        <w:ind w:right="-540"/>
        <w:rPr>
          <w:rFonts w:ascii="Arial" w:hAnsi="Arial" w:cs="Arial"/>
          <w:sz w:val="24"/>
          <w:szCs w:val="24"/>
        </w:rPr>
      </w:pPr>
      <w:r w:rsidRPr="006D1128">
        <w:rPr>
          <w:rFonts w:ascii="Arial" w:hAnsi="Arial" w:cs="Arial"/>
          <w:sz w:val="24"/>
          <w:szCs w:val="24"/>
        </w:rPr>
        <w:t xml:space="preserve">Legally, respondents may not pay a person or business for assistance in completing the information collection. Therefore, there are no expected overhead costs for completing the information collection.  VBA estimates the total </w:t>
      </w:r>
      <w:r w:rsidRPr="006D1128" w:rsidR="00F27E68">
        <w:rPr>
          <w:rFonts w:ascii="Arial" w:hAnsi="Arial" w:cs="Arial"/>
          <w:sz w:val="24"/>
          <w:szCs w:val="24"/>
        </w:rPr>
        <w:t xml:space="preserve">annual </w:t>
      </w:r>
      <w:r w:rsidRPr="006D1128">
        <w:rPr>
          <w:rFonts w:ascii="Arial" w:hAnsi="Arial" w:cs="Arial"/>
          <w:sz w:val="24"/>
          <w:szCs w:val="24"/>
        </w:rPr>
        <w:t xml:space="preserve">cost to all respondents to be </w:t>
      </w:r>
      <w:r w:rsidRPr="006D1128">
        <w:rPr>
          <w:rFonts w:ascii="Arial" w:hAnsi="Arial" w:cs="Arial"/>
          <w:sz w:val="24"/>
          <w:szCs w:val="24"/>
        </w:rPr>
        <w:t>as follows:</w:t>
      </w:r>
    </w:p>
    <w:p w:rsidR="00FB3233" w:rsidRPr="006D1128" w:rsidP="00B10D6E" w14:paraId="0E6185C9" w14:textId="77777777">
      <w:pPr>
        <w:tabs>
          <w:tab w:val="left" w:pos="360"/>
        </w:tabs>
        <w:ind w:right="-540"/>
        <w:rPr>
          <w:rFonts w:ascii="Arial" w:hAnsi="Arial" w:cs="Arial"/>
          <w:sz w:val="24"/>
          <w:szCs w:val="24"/>
        </w:rPr>
      </w:pPr>
    </w:p>
    <w:p w:rsidR="00B10D6E" w:rsidRPr="006D1128" w:rsidP="00B10D6E" w14:paraId="4E561A34" w14:textId="77777777">
      <w:pPr>
        <w:tabs>
          <w:tab w:val="left" w:pos="360"/>
        </w:tabs>
        <w:ind w:right="-540"/>
        <w:rPr>
          <w:rFonts w:ascii="Arial" w:hAnsi="Arial" w:cs="Arial"/>
          <w:sz w:val="24"/>
          <w:szCs w:val="24"/>
        </w:rPr>
      </w:pPr>
      <w:r w:rsidRPr="006D1128">
        <w:rPr>
          <w:rFonts w:ascii="Arial" w:hAnsi="Arial" w:cs="Arial"/>
          <w:sz w:val="24"/>
          <w:szCs w:val="24"/>
        </w:rPr>
        <w:tab/>
      </w:r>
      <w:r w:rsidRPr="006D1128">
        <w:rPr>
          <w:rFonts w:ascii="Arial" w:hAnsi="Arial" w:cs="Arial"/>
          <w:i/>
          <w:sz w:val="24"/>
          <w:szCs w:val="24"/>
        </w:rPr>
        <w:t xml:space="preserve">Ongoing: </w:t>
      </w:r>
      <w:r w:rsidRPr="006D1128">
        <w:rPr>
          <w:rFonts w:ascii="Arial" w:hAnsi="Arial" w:cs="Arial"/>
          <w:bCs/>
          <w:sz w:val="24"/>
          <w:szCs w:val="24"/>
        </w:rPr>
        <w:t>$</w:t>
      </w:r>
      <w:r w:rsidRPr="006D1128" w:rsidR="004E779C">
        <w:rPr>
          <w:rFonts w:ascii="Arial" w:hAnsi="Arial" w:cs="Arial"/>
          <w:bCs/>
          <w:sz w:val="24"/>
          <w:szCs w:val="24"/>
        </w:rPr>
        <w:t>1,54</w:t>
      </w:r>
      <w:r w:rsidRPr="006D1128" w:rsidR="00132387">
        <w:rPr>
          <w:rFonts w:ascii="Arial" w:hAnsi="Arial" w:cs="Arial"/>
          <w:bCs/>
          <w:sz w:val="24"/>
          <w:szCs w:val="24"/>
        </w:rPr>
        <w:t>9</w:t>
      </w:r>
      <w:r w:rsidRPr="006D1128" w:rsidR="004E779C">
        <w:rPr>
          <w:rFonts w:ascii="Arial" w:hAnsi="Arial" w:cs="Arial"/>
          <w:bCs/>
          <w:sz w:val="24"/>
          <w:szCs w:val="24"/>
        </w:rPr>
        <w:t>,</w:t>
      </w:r>
      <w:r w:rsidRPr="006D1128" w:rsidR="00132387">
        <w:rPr>
          <w:rFonts w:ascii="Arial" w:hAnsi="Arial" w:cs="Arial"/>
          <w:bCs/>
          <w:sz w:val="24"/>
          <w:szCs w:val="24"/>
        </w:rPr>
        <w:t>600</w:t>
      </w:r>
      <w:r w:rsidRPr="006D1128" w:rsidR="008A6C3E">
        <w:rPr>
          <w:rFonts w:ascii="Arial" w:hAnsi="Arial" w:cs="Arial"/>
          <w:sz w:val="24"/>
          <w:szCs w:val="24"/>
        </w:rPr>
        <w:t xml:space="preserve"> (</w:t>
      </w:r>
      <w:r w:rsidRPr="006D1128" w:rsidR="00132387">
        <w:rPr>
          <w:rFonts w:ascii="Arial" w:hAnsi="Arial" w:cs="Arial"/>
          <w:sz w:val="24"/>
          <w:szCs w:val="24"/>
        </w:rPr>
        <w:t>40,000</w:t>
      </w:r>
      <w:r w:rsidRPr="006D1128">
        <w:rPr>
          <w:rFonts w:ascii="Arial" w:hAnsi="Arial" w:cs="Arial"/>
          <w:sz w:val="24"/>
          <w:szCs w:val="24"/>
        </w:rPr>
        <w:t xml:space="preserve"> burden hours x $</w:t>
      </w:r>
      <w:r w:rsidRPr="006D1128" w:rsidR="00011A0F">
        <w:rPr>
          <w:rFonts w:ascii="Arial" w:hAnsi="Arial" w:cs="Arial"/>
          <w:sz w:val="24"/>
          <w:szCs w:val="24"/>
        </w:rPr>
        <w:t>3</w:t>
      </w:r>
      <w:r w:rsidRPr="006D1128" w:rsidR="004E779C">
        <w:rPr>
          <w:rFonts w:ascii="Arial" w:hAnsi="Arial" w:cs="Arial"/>
          <w:sz w:val="24"/>
          <w:szCs w:val="24"/>
        </w:rPr>
        <w:t>8.74</w:t>
      </w:r>
      <w:r w:rsidRPr="006D1128">
        <w:rPr>
          <w:rFonts w:ascii="Arial" w:hAnsi="Arial" w:cs="Arial"/>
          <w:sz w:val="24"/>
          <w:szCs w:val="24"/>
        </w:rPr>
        <w:t xml:space="preserve"> per hour)</w:t>
      </w:r>
    </w:p>
    <w:p w:rsidR="00FB3233" w:rsidRPr="006D1128" w14:paraId="583820D8" w14:textId="77777777">
      <w:pPr>
        <w:tabs>
          <w:tab w:val="left" w:pos="360"/>
        </w:tabs>
        <w:ind w:right="-540"/>
        <w:rPr>
          <w:rFonts w:ascii="Arial" w:hAnsi="Arial" w:cs="Arial"/>
          <w:b/>
          <w:sz w:val="24"/>
          <w:szCs w:val="24"/>
        </w:rPr>
      </w:pPr>
      <w:r w:rsidRPr="006D1128">
        <w:rPr>
          <w:rFonts w:ascii="Arial" w:hAnsi="Arial" w:cs="Arial"/>
          <w:sz w:val="24"/>
          <w:szCs w:val="24"/>
        </w:rPr>
        <w:tab/>
      </w:r>
      <w:bookmarkStart w:id="2" w:name="_Hlk523404820"/>
      <w:bookmarkStart w:id="3" w:name="_Hlk523468356"/>
    </w:p>
    <w:p w:rsidR="00E84EE8" w:rsidRPr="006D1128" w14:paraId="7C50E425" w14:textId="77777777">
      <w:pPr>
        <w:tabs>
          <w:tab w:val="left" w:pos="360"/>
        </w:tabs>
        <w:ind w:right="-540"/>
        <w:rPr>
          <w:rFonts w:ascii="Arial" w:hAnsi="Arial" w:cs="Arial"/>
          <w:sz w:val="24"/>
          <w:szCs w:val="24"/>
          <w:u w:val="single"/>
        </w:rPr>
      </w:pPr>
      <w:r w:rsidRPr="006D1128">
        <w:rPr>
          <w:rFonts w:ascii="Arial" w:hAnsi="Arial" w:cs="Arial"/>
          <w:sz w:val="24"/>
          <w:szCs w:val="24"/>
        </w:rPr>
        <w:tab/>
      </w:r>
      <w:r w:rsidRPr="006D1128">
        <w:rPr>
          <w:rFonts w:ascii="Arial" w:hAnsi="Arial" w:cs="Arial"/>
          <w:i/>
          <w:sz w:val="24"/>
          <w:szCs w:val="24"/>
          <w:u w:val="single"/>
        </w:rPr>
        <w:t>Total annual burden hour cost is</w:t>
      </w:r>
      <w:bookmarkEnd w:id="2"/>
      <w:bookmarkEnd w:id="3"/>
      <w:r w:rsidRPr="006D1128">
        <w:rPr>
          <w:rFonts w:ascii="Arial" w:hAnsi="Arial" w:cs="Arial"/>
          <w:i/>
          <w:sz w:val="24"/>
          <w:szCs w:val="24"/>
          <w:u w:val="single"/>
        </w:rPr>
        <w:t xml:space="preserve"> </w:t>
      </w:r>
      <w:r w:rsidRPr="006D1128" w:rsidR="000854A0">
        <w:rPr>
          <w:rFonts w:ascii="Arial" w:hAnsi="Arial" w:cs="Arial"/>
          <w:b/>
          <w:sz w:val="24"/>
          <w:szCs w:val="24"/>
          <w:u w:val="single"/>
        </w:rPr>
        <w:t>$</w:t>
      </w:r>
      <w:r w:rsidRPr="006D1128" w:rsidR="00931450">
        <w:rPr>
          <w:rFonts w:ascii="Arial" w:hAnsi="Arial" w:cs="Arial"/>
          <w:b/>
          <w:sz w:val="24"/>
          <w:szCs w:val="24"/>
          <w:u w:val="single"/>
        </w:rPr>
        <w:t>1,</w:t>
      </w:r>
      <w:r w:rsidRPr="006D1128" w:rsidR="00132387">
        <w:rPr>
          <w:rFonts w:ascii="Arial" w:hAnsi="Arial" w:cs="Arial"/>
          <w:b/>
          <w:sz w:val="24"/>
          <w:szCs w:val="24"/>
          <w:u w:val="single"/>
        </w:rPr>
        <w:t>549,600</w:t>
      </w:r>
      <w:r w:rsidRPr="006D1128">
        <w:rPr>
          <w:rFonts w:ascii="Arial" w:hAnsi="Arial" w:cs="Arial"/>
          <w:sz w:val="24"/>
          <w:szCs w:val="24"/>
          <w:u w:val="single"/>
        </w:rPr>
        <w:t>.</w:t>
      </w:r>
    </w:p>
    <w:p w:rsidR="00964FA7" w:rsidRPr="006D1128" w14:paraId="464D4BF0" w14:textId="77777777">
      <w:pPr>
        <w:tabs>
          <w:tab w:val="left" w:pos="360"/>
        </w:tabs>
        <w:ind w:right="-540"/>
        <w:rPr>
          <w:rFonts w:ascii="Arial" w:hAnsi="Arial" w:cs="Arial"/>
          <w:sz w:val="24"/>
          <w:szCs w:val="24"/>
          <w:u w:val="single"/>
        </w:rPr>
      </w:pPr>
    </w:p>
    <w:p w:rsidR="00964FA7" w:rsidRPr="006D1128" w14:paraId="1E6710A1" w14:textId="77777777">
      <w:pPr>
        <w:tabs>
          <w:tab w:val="left" w:pos="360"/>
        </w:tabs>
        <w:ind w:right="-540"/>
        <w:rPr>
          <w:rFonts w:ascii="Arial" w:hAnsi="Arial" w:cs="Arial"/>
          <w:sz w:val="24"/>
          <w:szCs w:val="24"/>
          <w:u w:val="single"/>
        </w:rPr>
      </w:pPr>
    </w:p>
    <w:tbl>
      <w:tblPr>
        <w:tblW w:w="9833" w:type="dxa"/>
        <w:tblInd w:w="-64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273"/>
        <w:gridCol w:w="1350"/>
        <w:gridCol w:w="1350"/>
        <w:gridCol w:w="1260"/>
        <w:gridCol w:w="1440"/>
        <w:gridCol w:w="810"/>
        <w:gridCol w:w="1350"/>
      </w:tblGrid>
      <w:tr w14:paraId="791E321D" w14:textId="77777777" w:rsidTr="002118D7">
        <w:tblPrEx>
          <w:tblW w:w="9833" w:type="dxa"/>
          <w:tblInd w:w="-64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c>
          <w:tcPr>
            <w:tcW w:w="2273" w:type="dxa"/>
            <w:tcBorders>
              <w:top w:val="single" w:sz="6" w:space="0" w:color="auto"/>
              <w:left w:val="single" w:sz="6" w:space="0" w:color="auto"/>
              <w:bottom w:val="single" w:sz="6" w:space="0" w:color="auto"/>
              <w:right w:val="single" w:sz="6" w:space="0" w:color="auto"/>
            </w:tcBorders>
            <w:shd w:val="clear" w:color="auto" w:fill="auto"/>
            <w:hideMark/>
          </w:tcPr>
          <w:p w:rsidR="00964FA7" w:rsidRPr="006D1128" w:rsidP="00964FA7" w14:paraId="72F5AD2D" w14:textId="77777777">
            <w:pPr>
              <w:overflowPunct/>
              <w:autoSpaceDE/>
              <w:autoSpaceDN/>
              <w:adjustRightInd/>
              <w:rPr>
                <w:rFonts w:ascii="Arial" w:hAnsi="Arial" w:cs="Arial"/>
                <w:b/>
                <w:bCs/>
                <w:sz w:val="24"/>
                <w:szCs w:val="24"/>
              </w:rPr>
            </w:pPr>
            <w:r w:rsidRPr="006D1128">
              <w:rPr>
                <w:rFonts w:ascii="Arial" w:hAnsi="Arial" w:cs="Arial"/>
                <w:b/>
                <w:bCs/>
                <w:sz w:val="24"/>
                <w:szCs w:val="24"/>
              </w:rPr>
              <w:t>Description of Information Collection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964FA7" w:rsidRPr="006D1128" w:rsidP="00132387" w14:paraId="56019C7F" w14:textId="77777777">
            <w:pPr>
              <w:overflowPunct/>
              <w:autoSpaceDE/>
              <w:autoSpaceDN/>
              <w:adjustRightInd/>
              <w:rPr>
                <w:rFonts w:ascii="Arial" w:hAnsi="Arial" w:cs="Arial"/>
                <w:b/>
                <w:bCs/>
                <w:sz w:val="24"/>
                <w:szCs w:val="24"/>
              </w:rPr>
            </w:pPr>
            <w:r w:rsidRPr="006D1128">
              <w:rPr>
                <w:rFonts w:ascii="Arial" w:hAnsi="Arial" w:cs="Arial"/>
                <w:b/>
                <w:bCs/>
                <w:sz w:val="24"/>
                <w:szCs w:val="24"/>
              </w:rPr>
              <w:t>Frequency of Response</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964FA7" w:rsidRPr="006D1128" w:rsidP="00132387" w14:paraId="16DD8570" w14:textId="77777777">
            <w:pPr>
              <w:overflowPunct/>
              <w:autoSpaceDE/>
              <w:autoSpaceDN/>
              <w:adjustRightInd/>
              <w:rPr>
                <w:rFonts w:ascii="Arial" w:hAnsi="Arial" w:cs="Arial"/>
                <w:b/>
                <w:bCs/>
                <w:sz w:val="24"/>
                <w:szCs w:val="24"/>
              </w:rPr>
            </w:pPr>
            <w:r w:rsidRPr="006D1128">
              <w:rPr>
                <w:rFonts w:ascii="Arial" w:hAnsi="Arial" w:cs="Arial"/>
                <w:b/>
                <w:bCs/>
                <w:sz w:val="24"/>
                <w:szCs w:val="24"/>
              </w:rPr>
              <w:t>Total Annual Responses</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964FA7" w:rsidRPr="006D1128" w:rsidP="00132387" w14:paraId="4B54D03C" w14:textId="77777777">
            <w:pPr>
              <w:overflowPunct/>
              <w:autoSpaceDE/>
              <w:autoSpaceDN/>
              <w:adjustRightInd/>
              <w:rPr>
                <w:rFonts w:ascii="Arial" w:hAnsi="Arial" w:cs="Arial"/>
                <w:b/>
                <w:bCs/>
                <w:sz w:val="24"/>
                <w:szCs w:val="24"/>
              </w:rPr>
            </w:pPr>
            <w:r w:rsidRPr="006D1128">
              <w:rPr>
                <w:rFonts w:ascii="Arial" w:hAnsi="Arial" w:cs="Arial"/>
                <w:b/>
                <w:bCs/>
                <w:sz w:val="24"/>
                <w:szCs w:val="24"/>
              </w:rPr>
              <w:t>Hours per Response</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964FA7" w:rsidRPr="006D1128" w:rsidP="00132387" w14:paraId="0FC570A1" w14:textId="77777777">
            <w:pPr>
              <w:overflowPunct/>
              <w:autoSpaceDE/>
              <w:autoSpaceDN/>
              <w:adjustRightInd/>
              <w:rPr>
                <w:rFonts w:ascii="Arial" w:hAnsi="Arial" w:cs="Arial"/>
                <w:b/>
                <w:bCs/>
                <w:sz w:val="24"/>
                <w:szCs w:val="24"/>
              </w:rPr>
            </w:pPr>
            <w:r w:rsidRPr="006D1128">
              <w:rPr>
                <w:rFonts w:ascii="Arial" w:hAnsi="Arial" w:cs="Arial"/>
                <w:b/>
                <w:bCs/>
                <w:sz w:val="24"/>
                <w:szCs w:val="24"/>
              </w:rPr>
              <w:t>Annual Burden Hours</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rsidR="00964FA7" w:rsidRPr="006D1128" w:rsidP="00132387" w14:paraId="247E9A5F" w14:textId="77777777">
            <w:pPr>
              <w:overflowPunct/>
              <w:autoSpaceDE/>
              <w:autoSpaceDN/>
              <w:adjustRightInd/>
              <w:rPr>
                <w:rFonts w:ascii="Arial" w:hAnsi="Arial" w:cs="Arial"/>
                <w:b/>
                <w:bCs/>
                <w:sz w:val="24"/>
                <w:szCs w:val="24"/>
              </w:rPr>
            </w:pPr>
            <w:r w:rsidRPr="006D1128">
              <w:rPr>
                <w:rFonts w:ascii="Arial" w:hAnsi="Arial" w:cs="Arial"/>
                <w:b/>
                <w:bCs/>
                <w:sz w:val="24"/>
                <w:szCs w:val="24"/>
              </w:rPr>
              <w:t>Hourly Cost</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964FA7" w:rsidRPr="006D1128" w:rsidP="00132387" w14:paraId="27F4E5BC" w14:textId="77777777">
            <w:pPr>
              <w:overflowPunct/>
              <w:autoSpaceDE/>
              <w:autoSpaceDN/>
              <w:adjustRightInd/>
              <w:rPr>
                <w:rFonts w:ascii="Arial" w:hAnsi="Arial" w:cs="Arial"/>
                <w:b/>
                <w:bCs/>
                <w:sz w:val="24"/>
                <w:szCs w:val="24"/>
              </w:rPr>
            </w:pPr>
            <w:r w:rsidRPr="006D1128">
              <w:rPr>
                <w:rFonts w:ascii="Arial" w:hAnsi="Arial" w:cs="Arial"/>
                <w:b/>
                <w:bCs/>
                <w:sz w:val="24"/>
                <w:szCs w:val="24"/>
              </w:rPr>
              <w:t>Total Annual Cost</w:t>
            </w:r>
          </w:p>
        </w:tc>
      </w:tr>
      <w:tr w14:paraId="1B809523" w14:textId="77777777" w:rsidTr="00132387">
        <w:tblPrEx>
          <w:tblW w:w="9833" w:type="dxa"/>
          <w:tblInd w:w="-645" w:type="dxa"/>
          <w:tblLayout w:type="fixed"/>
          <w:tblCellMar>
            <w:left w:w="0" w:type="dxa"/>
            <w:right w:w="0" w:type="dxa"/>
          </w:tblCellMar>
          <w:tblLook w:val="04A0"/>
        </w:tblPrEx>
        <w:tc>
          <w:tcPr>
            <w:tcW w:w="2273" w:type="dxa"/>
            <w:tcBorders>
              <w:top w:val="single" w:sz="6" w:space="0" w:color="auto"/>
              <w:left w:val="single" w:sz="6" w:space="0" w:color="auto"/>
              <w:bottom w:val="single" w:sz="6" w:space="0" w:color="auto"/>
              <w:right w:val="single" w:sz="6" w:space="0" w:color="auto"/>
            </w:tcBorders>
            <w:shd w:val="clear" w:color="auto" w:fill="auto"/>
            <w:hideMark/>
          </w:tcPr>
          <w:p w:rsidR="00964FA7" w:rsidRPr="006D1128" w:rsidP="00964FA7" w14:paraId="1675740E" w14:textId="77777777">
            <w:pPr>
              <w:overflowPunct/>
              <w:autoSpaceDE/>
              <w:autoSpaceDN/>
              <w:adjustRightInd/>
              <w:rPr>
                <w:rFonts w:ascii="Arial" w:hAnsi="Arial" w:cs="Arial"/>
                <w:sz w:val="24"/>
                <w:szCs w:val="24"/>
              </w:rPr>
            </w:pPr>
            <w:r w:rsidRPr="006D1128">
              <w:rPr>
                <w:rFonts w:ascii="Arial" w:hAnsi="Arial" w:cs="Arial"/>
                <w:sz w:val="24"/>
                <w:szCs w:val="24"/>
              </w:rPr>
              <w:t>Cash Out Disclosure</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964FA7" w:rsidRPr="006D1128" w:rsidP="002118D7" w14:paraId="32F1F7C2" w14:textId="77777777">
            <w:pPr>
              <w:overflowPunct/>
              <w:autoSpaceDE/>
              <w:autoSpaceDN/>
              <w:adjustRightInd/>
              <w:jc w:val="center"/>
              <w:rPr>
                <w:rFonts w:ascii="Arial" w:hAnsi="Arial" w:cs="Arial"/>
                <w:sz w:val="24"/>
                <w:szCs w:val="24"/>
              </w:rPr>
            </w:pPr>
            <w:r w:rsidRPr="006D1128">
              <w:rPr>
                <w:rFonts w:ascii="Arial" w:hAnsi="Arial" w:cs="Arial"/>
                <w:sz w:val="24"/>
                <w:szCs w:val="24"/>
              </w:rPr>
              <w:t>3</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964FA7" w:rsidRPr="006D1128" w:rsidP="00964FA7" w14:paraId="07BA8993" w14:textId="77777777">
            <w:pPr>
              <w:overflowPunct/>
              <w:autoSpaceDE/>
              <w:autoSpaceDN/>
              <w:adjustRightInd/>
              <w:rPr>
                <w:rFonts w:ascii="Arial" w:hAnsi="Arial" w:cs="Arial"/>
                <w:sz w:val="24"/>
                <w:szCs w:val="24"/>
              </w:rPr>
            </w:pPr>
            <w:r w:rsidRPr="006D1128">
              <w:rPr>
                <w:rFonts w:ascii="Arial" w:hAnsi="Arial" w:cs="Arial"/>
                <w:sz w:val="24"/>
                <w:szCs w:val="24"/>
              </w:rPr>
              <w:t>480,000</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964FA7" w:rsidRPr="006D1128" w:rsidP="00964FA7" w14:paraId="1A3C7371" w14:textId="77777777">
            <w:pPr>
              <w:overflowPunct/>
              <w:autoSpaceDE/>
              <w:autoSpaceDN/>
              <w:adjustRightInd/>
              <w:rPr>
                <w:rFonts w:ascii="Arial" w:hAnsi="Arial" w:cs="Arial"/>
                <w:sz w:val="24"/>
                <w:szCs w:val="24"/>
              </w:rPr>
            </w:pPr>
            <w:r w:rsidRPr="006D1128">
              <w:rPr>
                <w:rFonts w:ascii="Arial" w:hAnsi="Arial" w:cs="Arial"/>
                <w:sz w:val="24"/>
                <w:szCs w:val="24"/>
              </w:rPr>
              <w:t>.0</w:t>
            </w:r>
            <w:r w:rsidRPr="006D1128" w:rsidR="00132387">
              <w:rPr>
                <w:rFonts w:ascii="Arial" w:hAnsi="Arial" w:cs="Arial"/>
                <w:sz w:val="24"/>
                <w:szCs w:val="24"/>
              </w:rPr>
              <w:t>83 (</w:t>
            </w:r>
            <w:r w:rsidRPr="006D1128">
              <w:rPr>
                <w:rFonts w:ascii="Arial" w:hAnsi="Arial" w:cs="Arial"/>
                <w:sz w:val="24"/>
                <w:szCs w:val="24"/>
              </w:rPr>
              <w:t>5 min</w:t>
            </w:r>
            <w:r w:rsidRPr="006D1128">
              <w:rPr>
                <w:rFonts w:ascii="Arial" w:hAnsi="Arial" w:cs="Arial"/>
                <w:sz w:val="24"/>
                <w:szCs w:val="24"/>
              </w:rPr>
              <w:t>)</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964FA7" w:rsidRPr="006D1128" w:rsidP="00964FA7" w14:paraId="1C2581E1" w14:textId="77777777">
            <w:pPr>
              <w:overflowPunct/>
              <w:autoSpaceDE/>
              <w:autoSpaceDN/>
              <w:adjustRightInd/>
              <w:rPr>
                <w:rFonts w:ascii="Arial" w:hAnsi="Arial" w:cs="Arial"/>
                <w:sz w:val="24"/>
                <w:szCs w:val="24"/>
              </w:rPr>
            </w:pPr>
            <w:r w:rsidRPr="006D1128">
              <w:rPr>
                <w:rFonts w:ascii="Arial" w:hAnsi="Arial" w:cs="Arial"/>
                <w:sz w:val="24"/>
                <w:szCs w:val="24"/>
              </w:rPr>
              <w:t>40,000</w:t>
            </w:r>
            <w:r w:rsidRPr="006D1128">
              <w:rPr>
                <w:rFonts w:ascii="Arial" w:hAnsi="Arial" w:cs="Arial"/>
                <w:sz w:val="24"/>
                <w:szCs w:val="24"/>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rsidR="00964FA7" w:rsidRPr="006D1128" w:rsidP="00964FA7" w14:paraId="65F467AF" w14:textId="77777777">
            <w:pPr>
              <w:overflowPunct/>
              <w:autoSpaceDE/>
              <w:autoSpaceDN/>
              <w:adjustRightInd/>
              <w:rPr>
                <w:rFonts w:ascii="Arial" w:hAnsi="Arial" w:cs="Arial"/>
                <w:sz w:val="24"/>
                <w:szCs w:val="24"/>
              </w:rPr>
            </w:pPr>
            <w:r w:rsidRPr="006D1128">
              <w:rPr>
                <w:rFonts w:ascii="Arial" w:hAnsi="Arial" w:cs="Arial"/>
                <w:sz w:val="24"/>
                <w:szCs w:val="24"/>
              </w:rPr>
              <w:t>$</w:t>
            </w:r>
            <w:r w:rsidRPr="006D1128" w:rsidR="008F4CA7">
              <w:rPr>
                <w:rFonts w:ascii="Arial" w:hAnsi="Arial" w:cs="Arial"/>
                <w:sz w:val="24"/>
                <w:szCs w:val="24"/>
              </w:rPr>
              <w:t>38.74</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964FA7" w:rsidRPr="006D1128" w:rsidP="00964FA7" w14:paraId="6C3A8155" w14:textId="77777777">
            <w:pPr>
              <w:overflowPunct/>
              <w:autoSpaceDE/>
              <w:autoSpaceDN/>
              <w:adjustRightInd/>
              <w:rPr>
                <w:rFonts w:ascii="Arial" w:hAnsi="Arial" w:cs="Arial"/>
                <w:sz w:val="24"/>
                <w:szCs w:val="24"/>
              </w:rPr>
            </w:pPr>
            <w:r w:rsidRPr="006D1128">
              <w:rPr>
                <w:rFonts w:ascii="Arial" w:hAnsi="Arial" w:cs="Arial"/>
                <w:sz w:val="24"/>
                <w:szCs w:val="24"/>
              </w:rPr>
              <w:t>$1</w:t>
            </w:r>
            <w:r w:rsidRPr="006D1128" w:rsidR="00445A21">
              <w:rPr>
                <w:rFonts w:ascii="Arial" w:hAnsi="Arial" w:cs="Arial"/>
                <w:sz w:val="24"/>
                <w:szCs w:val="24"/>
              </w:rPr>
              <w:t>,</w:t>
            </w:r>
            <w:r w:rsidRPr="006D1128" w:rsidR="00132387">
              <w:rPr>
                <w:rFonts w:ascii="Arial" w:hAnsi="Arial" w:cs="Arial"/>
                <w:sz w:val="24"/>
                <w:szCs w:val="24"/>
              </w:rPr>
              <w:t>549,600</w:t>
            </w:r>
          </w:p>
        </w:tc>
      </w:tr>
    </w:tbl>
    <w:p w:rsidR="00964FA7" w:rsidRPr="006D1128" w14:paraId="2EE631EA" w14:textId="77777777">
      <w:pPr>
        <w:tabs>
          <w:tab w:val="left" w:pos="360"/>
        </w:tabs>
        <w:ind w:right="-540"/>
        <w:rPr>
          <w:rFonts w:ascii="Arial" w:hAnsi="Arial" w:cs="Arial"/>
          <w:sz w:val="24"/>
          <w:szCs w:val="24"/>
        </w:rPr>
      </w:pPr>
    </w:p>
    <w:p w:rsidR="000854A0" w:rsidRPr="006D1128" w14:paraId="50159B73" w14:textId="77777777">
      <w:pPr>
        <w:tabs>
          <w:tab w:val="left" w:pos="360"/>
        </w:tabs>
        <w:ind w:right="-540"/>
        <w:rPr>
          <w:rFonts w:ascii="Arial" w:hAnsi="Arial" w:cs="Arial"/>
          <w:sz w:val="24"/>
          <w:szCs w:val="24"/>
        </w:rPr>
      </w:pPr>
    </w:p>
    <w:p w:rsidR="00525E6F" w:rsidRPr="006D1128" w:rsidP="00525E6F" w14:paraId="67F96284" w14:textId="77777777">
      <w:pPr>
        <w:pStyle w:val="Heading2"/>
        <w:rPr>
          <w:rFonts w:ascii="Arial" w:hAnsi="Arial" w:cs="Arial"/>
          <w:szCs w:val="24"/>
        </w:rPr>
      </w:pPr>
      <w:r w:rsidRPr="006D1128">
        <w:rPr>
          <w:rFonts w:ascii="Arial" w:hAnsi="Arial" w:cs="Arial"/>
          <w:szCs w:val="24"/>
        </w:rPr>
        <w:t>13.</w:t>
      </w:r>
      <w:r w:rsidRPr="006D1128">
        <w:rPr>
          <w:rFonts w:ascii="Arial" w:hAnsi="Arial" w:cs="Arial"/>
          <w:szCs w:val="24"/>
        </w:rPr>
        <w:tab/>
        <w:t>Provide an estimate of the total annual cost burden to respondents or record-keepers resulting from the collection of information.  (Do not include the cost of any hour burden shown in Items 12 and 14).</w:t>
      </w:r>
    </w:p>
    <w:p w:rsidR="004A13ED" w:rsidRPr="006D1128" w14:paraId="654556B0" w14:textId="77777777">
      <w:pPr>
        <w:tabs>
          <w:tab w:val="left" w:pos="360"/>
        </w:tabs>
        <w:ind w:right="-540"/>
        <w:rPr>
          <w:rFonts w:ascii="Arial" w:hAnsi="Arial" w:cs="Arial"/>
          <w:sz w:val="24"/>
          <w:szCs w:val="24"/>
        </w:rPr>
      </w:pPr>
      <w:r w:rsidRPr="006D1128">
        <w:rPr>
          <w:rFonts w:ascii="Arial" w:hAnsi="Arial" w:cs="Arial"/>
          <w:sz w:val="24"/>
          <w:szCs w:val="24"/>
        </w:rPr>
        <w:t>This submission does not involve any recordkeeping</w:t>
      </w:r>
      <w:r w:rsidRPr="006D1128" w:rsidR="00CB3160">
        <w:rPr>
          <w:rFonts w:ascii="Arial" w:hAnsi="Arial" w:cs="Arial"/>
          <w:sz w:val="24"/>
          <w:szCs w:val="24"/>
        </w:rPr>
        <w:t xml:space="preserve"> costs</w:t>
      </w:r>
      <w:r w:rsidRPr="006D1128">
        <w:rPr>
          <w:rFonts w:ascii="Arial" w:hAnsi="Arial" w:cs="Arial"/>
          <w:sz w:val="24"/>
          <w:szCs w:val="24"/>
        </w:rPr>
        <w:t xml:space="preserve">.  </w:t>
      </w:r>
      <w:r w:rsidRPr="006D1128" w:rsidR="007419DF">
        <w:rPr>
          <w:rFonts w:ascii="Arial" w:hAnsi="Arial" w:cs="Arial"/>
          <w:sz w:val="24"/>
          <w:szCs w:val="24"/>
        </w:rPr>
        <w:t xml:space="preserve">As previously noted, lending entities use loan origination systems (LOS) which automate the loan application process.  LOS are either proprietary or off the shelf software products, by which the information collected by the entities is displayed in a disclosure format by the entity.  </w:t>
      </w:r>
      <w:r w:rsidRPr="006D1128" w:rsidR="00EC61D3">
        <w:rPr>
          <w:rFonts w:ascii="Arial" w:hAnsi="Arial" w:cs="Arial"/>
          <w:sz w:val="24"/>
          <w:szCs w:val="24"/>
        </w:rPr>
        <w:t xml:space="preserve">VBA internal data reflects that approximately 1,200 active VA lenders made at least one cash-out refinance loan during the last three fiscal years.  As this information collection is mandated by regulation, each of these lenders will need to modify their LOS to include this disclosure.  </w:t>
      </w:r>
    </w:p>
    <w:p w:rsidR="002118D7" w:rsidRPr="006D1128" w14:paraId="301B9DFE" w14:textId="77777777">
      <w:pPr>
        <w:tabs>
          <w:tab w:val="left" w:pos="360"/>
        </w:tabs>
        <w:ind w:right="-540"/>
        <w:rPr>
          <w:rFonts w:ascii="Arial" w:hAnsi="Arial" w:cs="Arial"/>
          <w:sz w:val="24"/>
          <w:szCs w:val="24"/>
        </w:rPr>
      </w:pPr>
    </w:p>
    <w:p w:rsidR="00B35A6A" w:rsidRPr="006D1128" w:rsidP="00525E6F" w14:paraId="2E88DD03" w14:textId="77777777">
      <w:pPr>
        <w:pStyle w:val="Heading2"/>
        <w:rPr>
          <w:rFonts w:ascii="Arial" w:hAnsi="Arial" w:cs="Arial"/>
          <w:szCs w:val="24"/>
        </w:rPr>
      </w:pPr>
      <w:r w:rsidRPr="006D1128">
        <w:rPr>
          <w:rFonts w:ascii="Arial" w:hAnsi="Arial" w:cs="Arial"/>
          <w:szCs w:val="24"/>
        </w:rPr>
        <w:t>14.</w:t>
      </w:r>
      <w:r w:rsidRPr="006D1128">
        <w:rPr>
          <w:rFonts w:ascii="Arial" w:hAnsi="Arial" w:cs="Arial"/>
          <w:szCs w:val="24"/>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r w:rsidRPr="006D1128" w:rsidR="00854416">
        <w:rPr>
          <w:rFonts w:ascii="Arial" w:hAnsi="Arial" w:cs="Arial"/>
          <w:szCs w:val="24"/>
        </w:rPr>
        <w:tab/>
      </w:r>
      <w:r w:rsidRPr="006D1128" w:rsidR="00854416">
        <w:rPr>
          <w:rFonts w:ascii="Arial" w:hAnsi="Arial" w:cs="Arial"/>
          <w:szCs w:val="24"/>
        </w:rPr>
        <w:tab/>
      </w:r>
    </w:p>
    <w:p w:rsidR="00024D79" w:rsidRPr="00692F57" w:rsidP="00B35A6A" w14:paraId="5393775B" w14:textId="54E3DC37">
      <w:pPr>
        <w:tabs>
          <w:tab w:val="left" w:pos="360"/>
        </w:tabs>
        <w:ind w:right="-540"/>
        <w:rPr>
          <w:rFonts w:ascii="Arial" w:hAnsi="Arial" w:cs="Arial"/>
          <w:sz w:val="24"/>
          <w:szCs w:val="24"/>
        </w:rPr>
      </w:pPr>
      <w:r w:rsidRPr="00692F57">
        <w:rPr>
          <w:rFonts w:ascii="Arial" w:hAnsi="Arial" w:cs="Arial"/>
          <w:sz w:val="24"/>
          <w:szCs w:val="24"/>
        </w:rPr>
        <w:t>Estimated Costs to the Federal Government:</w:t>
      </w:r>
      <w:r w:rsidRPr="00692F57" w:rsidR="00692F57">
        <w:rPr>
          <w:rFonts w:ascii="Arial" w:hAnsi="Arial" w:cs="Arial"/>
          <w:sz w:val="24"/>
          <w:szCs w:val="24"/>
        </w:rPr>
        <w:t xml:space="preserve"> </w:t>
      </w:r>
      <w:r w:rsidRPr="00692F57" w:rsidR="00692F57">
        <w:rPr>
          <w:rFonts w:ascii="Arial" w:hAnsi="Arial" w:cs="Arial"/>
          <w:color w:val="242424"/>
          <w:sz w:val="24"/>
          <w:szCs w:val="24"/>
          <w:shd w:val="clear" w:color="auto" w:fill="FFFFFF"/>
        </w:rPr>
        <w:t>$1,901,462.50</w:t>
      </w:r>
    </w:p>
    <w:p w:rsidR="005C1390" w:rsidRPr="006D1128" w:rsidP="00B35A6A" w14:paraId="5B56D1E5" w14:textId="77777777">
      <w:pPr>
        <w:tabs>
          <w:tab w:val="left" w:pos="360"/>
        </w:tabs>
        <w:ind w:right="-540"/>
        <w:rPr>
          <w:rFonts w:ascii="Arial" w:hAnsi="Arial" w:cs="Arial"/>
          <w:sz w:val="24"/>
          <w:szCs w:val="24"/>
        </w:rPr>
      </w:pPr>
    </w:p>
    <w:p w:rsidR="00933F12" w:rsidRPr="006D1128" w:rsidP="00854416" w14:paraId="2CBF375A" w14:textId="77777777">
      <w:pPr>
        <w:tabs>
          <w:tab w:val="left" w:pos="360"/>
        </w:tabs>
        <w:ind w:right="-540"/>
        <w:rPr>
          <w:rFonts w:ascii="Arial" w:hAnsi="Arial" w:cs="Arial"/>
          <w:sz w:val="24"/>
          <w:szCs w:val="24"/>
        </w:rPr>
      </w:pPr>
      <w:r w:rsidRPr="006D1128">
        <w:rPr>
          <w:rFonts w:ascii="Arial" w:hAnsi="Arial" w:cs="Arial"/>
          <w:sz w:val="24"/>
          <w:szCs w:val="24"/>
        </w:rPr>
        <w:t>The burden hours for VA are included in the following OMB Control Number 2900-0515. VA reviews these are part of the Full File Loan Review process.</w:t>
      </w:r>
      <w:r w:rsidRPr="006D1128" w:rsidR="00931450">
        <w:rPr>
          <w:rFonts w:ascii="Arial" w:hAnsi="Arial" w:cs="Arial"/>
          <w:sz w:val="24"/>
          <w:szCs w:val="24"/>
        </w:rPr>
        <w:t xml:space="preserve"> There are no recordkeeping costs associated with this collection requirement. </w:t>
      </w:r>
      <w:r w:rsidRPr="006D1128">
        <w:rPr>
          <w:rFonts w:ascii="Arial" w:hAnsi="Arial" w:cs="Arial"/>
          <w:sz w:val="24"/>
          <w:szCs w:val="24"/>
        </w:rPr>
        <w:t xml:space="preserve"> </w:t>
      </w:r>
    </w:p>
    <w:p w:rsidR="002118D7" w:rsidRPr="006D1128" w:rsidP="00854416" w14:paraId="3EBB4685" w14:textId="77777777">
      <w:pPr>
        <w:tabs>
          <w:tab w:val="left" w:pos="360"/>
        </w:tabs>
        <w:ind w:right="-540"/>
        <w:rPr>
          <w:rFonts w:ascii="Arial" w:hAnsi="Arial" w:cs="Arial"/>
          <w:sz w:val="24"/>
          <w:szCs w:val="24"/>
        </w:rPr>
      </w:pPr>
    </w:p>
    <w:p w:rsidR="00525E6F" w:rsidRPr="006D1128" w:rsidP="00525E6F" w14:paraId="318D3974" w14:textId="77777777">
      <w:pPr>
        <w:pStyle w:val="Heading2"/>
        <w:rPr>
          <w:rFonts w:ascii="Arial" w:hAnsi="Arial" w:cs="Arial"/>
          <w:szCs w:val="24"/>
        </w:rPr>
      </w:pPr>
      <w:r w:rsidRPr="006D1128">
        <w:rPr>
          <w:rFonts w:ascii="Arial" w:hAnsi="Arial" w:cs="Arial"/>
          <w:szCs w:val="24"/>
        </w:rPr>
        <w:t>15.</w:t>
      </w:r>
      <w:r w:rsidRPr="006D1128">
        <w:rPr>
          <w:rFonts w:ascii="Arial" w:hAnsi="Arial" w:cs="Arial"/>
          <w:szCs w:val="24"/>
        </w:rPr>
        <w:tab/>
        <w:t>Explain the reason for any burden hour changes since the last submission.</w:t>
      </w:r>
    </w:p>
    <w:p w:rsidR="00E84EE8" w:rsidRPr="006D1128" w:rsidP="00854416" w14:paraId="11E1E884" w14:textId="77777777">
      <w:pPr>
        <w:tabs>
          <w:tab w:val="left" w:pos="360"/>
        </w:tabs>
        <w:ind w:right="-540"/>
        <w:rPr>
          <w:rFonts w:ascii="Arial" w:hAnsi="Arial" w:cs="Arial"/>
          <w:sz w:val="24"/>
          <w:szCs w:val="24"/>
        </w:rPr>
      </w:pPr>
      <w:r w:rsidRPr="006D1128">
        <w:rPr>
          <w:rFonts w:ascii="Arial" w:hAnsi="Arial" w:cs="Arial"/>
          <w:sz w:val="24"/>
          <w:szCs w:val="24"/>
        </w:rPr>
        <w:t>Th</w:t>
      </w:r>
      <w:r w:rsidRPr="006D1128" w:rsidR="005C1390">
        <w:rPr>
          <w:rFonts w:ascii="Arial" w:hAnsi="Arial" w:cs="Arial"/>
          <w:sz w:val="24"/>
          <w:szCs w:val="24"/>
        </w:rPr>
        <w:t xml:space="preserve">e burden hours are increasing due to an </w:t>
      </w:r>
      <w:r w:rsidRPr="006D1128" w:rsidR="00823EF1">
        <w:rPr>
          <w:rFonts w:ascii="Arial" w:hAnsi="Arial" w:cs="Arial"/>
          <w:sz w:val="24"/>
          <w:szCs w:val="24"/>
        </w:rPr>
        <w:t>increase</w:t>
      </w:r>
      <w:r w:rsidRPr="006D1128" w:rsidR="005C1390">
        <w:rPr>
          <w:rFonts w:ascii="Arial" w:hAnsi="Arial" w:cs="Arial"/>
          <w:sz w:val="24"/>
          <w:szCs w:val="24"/>
        </w:rPr>
        <w:t xml:space="preserve"> in </w:t>
      </w:r>
      <w:r w:rsidRPr="006D1128" w:rsidR="00823EF1">
        <w:rPr>
          <w:rFonts w:ascii="Arial" w:hAnsi="Arial" w:cs="Arial"/>
          <w:sz w:val="24"/>
          <w:szCs w:val="24"/>
        </w:rPr>
        <w:t>loan volume and an increase in estimated times the form is disclosed. Based on reviews performed of cash out loans s</w:t>
      </w:r>
      <w:r w:rsidRPr="006D1128" w:rsidR="00931450">
        <w:rPr>
          <w:rFonts w:ascii="Arial" w:hAnsi="Arial" w:cs="Arial"/>
          <w:sz w:val="24"/>
          <w:szCs w:val="24"/>
        </w:rPr>
        <w:t>inc</w:t>
      </w:r>
      <w:r w:rsidRPr="006D1128" w:rsidR="00823EF1">
        <w:rPr>
          <w:rFonts w:ascii="Arial" w:hAnsi="Arial" w:cs="Arial"/>
          <w:sz w:val="24"/>
          <w:szCs w:val="24"/>
        </w:rPr>
        <w:t xml:space="preserve">e the initial submission, it was determined that some lenders complete an interim disclosure. </w:t>
      </w:r>
      <w:r w:rsidRPr="006D1128" w:rsidR="00931450">
        <w:rPr>
          <w:rFonts w:ascii="Arial" w:hAnsi="Arial" w:cs="Arial"/>
          <w:sz w:val="24"/>
          <w:szCs w:val="24"/>
        </w:rPr>
        <w:t xml:space="preserve">The burden time per form has increased due to the standardized form </w:t>
      </w:r>
      <w:r w:rsidRPr="006D1128" w:rsidR="00931450">
        <w:rPr>
          <w:rFonts w:ascii="Arial" w:hAnsi="Arial" w:cs="Arial"/>
          <w:sz w:val="24"/>
          <w:szCs w:val="24"/>
        </w:rPr>
        <w:t xml:space="preserve">including additional data fields </w:t>
      </w:r>
      <w:r w:rsidRPr="006D1128" w:rsidR="002346D8">
        <w:rPr>
          <w:rFonts w:ascii="Arial" w:hAnsi="Arial" w:cs="Arial"/>
          <w:sz w:val="24"/>
          <w:szCs w:val="24"/>
        </w:rPr>
        <w:t xml:space="preserve">and to allow for time to review the form for accuracy and completion prior to disclosing it to the Veteran. </w:t>
      </w:r>
    </w:p>
    <w:p w:rsidR="00E84EE8" w:rsidRPr="006D1128" w14:paraId="22A1CD79" w14:textId="77777777">
      <w:pPr>
        <w:tabs>
          <w:tab w:val="left" w:pos="360"/>
        </w:tabs>
        <w:ind w:left="360" w:right="-540"/>
        <w:rPr>
          <w:rFonts w:ascii="Arial" w:hAnsi="Arial" w:cs="Arial"/>
          <w:color w:val="FF0000"/>
          <w:sz w:val="24"/>
          <w:szCs w:val="24"/>
        </w:rPr>
      </w:pPr>
    </w:p>
    <w:p w:rsidR="00525E6F" w:rsidRPr="006D1128" w:rsidP="00525E6F" w14:paraId="3454534E" w14:textId="77777777">
      <w:pPr>
        <w:pStyle w:val="Heading2"/>
        <w:rPr>
          <w:rFonts w:ascii="Arial" w:hAnsi="Arial" w:cs="Arial"/>
          <w:szCs w:val="24"/>
        </w:rPr>
      </w:pPr>
      <w:r w:rsidRPr="006D1128">
        <w:rPr>
          <w:rFonts w:ascii="Arial" w:hAnsi="Arial" w:cs="Arial"/>
          <w:szCs w:val="24"/>
        </w:rPr>
        <w:t>16.</w:t>
      </w:r>
      <w:r w:rsidRPr="006D1128">
        <w:rPr>
          <w:rFonts w:ascii="Arial" w:hAnsi="Arial" w:cs="Arial"/>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84EE8" w:rsidRPr="006D1128" w14:paraId="220CA198" w14:textId="77777777">
      <w:pPr>
        <w:tabs>
          <w:tab w:val="left" w:pos="360"/>
        </w:tabs>
        <w:ind w:right="-540"/>
        <w:rPr>
          <w:rFonts w:ascii="Arial" w:hAnsi="Arial" w:cs="Arial"/>
          <w:sz w:val="24"/>
          <w:szCs w:val="24"/>
        </w:rPr>
      </w:pPr>
      <w:r w:rsidRPr="006D1128">
        <w:rPr>
          <w:rFonts w:ascii="Arial" w:hAnsi="Arial" w:cs="Arial"/>
          <w:sz w:val="24"/>
          <w:szCs w:val="24"/>
        </w:rPr>
        <w:t>Information collection is not for tabulation or publication purposes.</w:t>
      </w:r>
    </w:p>
    <w:p w:rsidR="00E84EE8" w:rsidRPr="006D1128" w14:paraId="599FF7EB" w14:textId="77777777">
      <w:pPr>
        <w:tabs>
          <w:tab w:val="left" w:pos="360"/>
        </w:tabs>
        <w:ind w:right="-540"/>
        <w:rPr>
          <w:rFonts w:ascii="Arial" w:hAnsi="Arial" w:cs="Arial"/>
          <w:sz w:val="24"/>
          <w:szCs w:val="24"/>
        </w:rPr>
      </w:pPr>
    </w:p>
    <w:p w:rsidR="00525E6F" w:rsidRPr="006D1128" w:rsidP="00525E6F" w14:paraId="68F6D8F2" w14:textId="77777777">
      <w:pPr>
        <w:pStyle w:val="Heading2"/>
        <w:rPr>
          <w:rFonts w:ascii="Arial" w:hAnsi="Arial" w:cs="Arial"/>
          <w:szCs w:val="24"/>
        </w:rPr>
      </w:pPr>
      <w:r w:rsidRPr="006D1128">
        <w:rPr>
          <w:rFonts w:ascii="Arial" w:hAnsi="Arial" w:cs="Arial"/>
          <w:szCs w:val="24"/>
        </w:rPr>
        <w:t>17.</w:t>
      </w:r>
      <w:r w:rsidRPr="006D1128">
        <w:rPr>
          <w:rFonts w:ascii="Arial" w:hAnsi="Arial" w:cs="Arial"/>
          <w:szCs w:val="24"/>
        </w:rPr>
        <w:tab/>
        <w:t>If seeking approval to omit the expiration date</w:t>
      </w:r>
      <w:r w:rsidRPr="006D1128">
        <w:rPr>
          <w:rFonts w:ascii="Arial" w:hAnsi="Arial" w:cs="Arial"/>
          <w:color w:val="0000FF"/>
          <w:szCs w:val="24"/>
        </w:rPr>
        <w:t xml:space="preserve"> </w:t>
      </w:r>
      <w:r w:rsidRPr="006D1128">
        <w:rPr>
          <w:rFonts w:ascii="Arial" w:hAnsi="Arial" w:cs="Arial"/>
          <w:szCs w:val="24"/>
        </w:rPr>
        <w:t xml:space="preserve">for OMB approval of the information collection, explain the reasons that display would be inappropriate. </w:t>
      </w:r>
    </w:p>
    <w:p w:rsidR="00E84EE8" w:rsidRPr="006D1128" w14:paraId="60EDAF4D" w14:textId="77777777">
      <w:pPr>
        <w:tabs>
          <w:tab w:val="left" w:pos="360"/>
        </w:tabs>
        <w:ind w:right="-540"/>
        <w:rPr>
          <w:rFonts w:ascii="Arial" w:hAnsi="Arial" w:cs="Arial"/>
          <w:sz w:val="24"/>
          <w:szCs w:val="24"/>
        </w:rPr>
      </w:pPr>
      <w:r w:rsidRPr="006D1128">
        <w:rPr>
          <w:rFonts w:ascii="Arial" w:hAnsi="Arial" w:cs="Arial"/>
          <w:sz w:val="24"/>
          <w:szCs w:val="24"/>
        </w:rPr>
        <w:t xml:space="preserve">We </w:t>
      </w:r>
      <w:r w:rsidRPr="006D1128" w:rsidR="00595363">
        <w:rPr>
          <w:rFonts w:ascii="Arial" w:hAnsi="Arial" w:cs="Arial"/>
          <w:sz w:val="24"/>
          <w:szCs w:val="24"/>
        </w:rPr>
        <w:t>are not seeking approval to omit the expiration date for OMB approval.</w:t>
      </w:r>
    </w:p>
    <w:p w:rsidR="00E84EE8" w:rsidRPr="006D1128" w14:paraId="196B12B0" w14:textId="77777777">
      <w:pPr>
        <w:tabs>
          <w:tab w:val="left" w:pos="360"/>
        </w:tabs>
        <w:ind w:right="-540"/>
        <w:rPr>
          <w:rFonts w:ascii="Arial" w:hAnsi="Arial" w:cs="Arial"/>
          <w:sz w:val="24"/>
          <w:szCs w:val="24"/>
        </w:rPr>
      </w:pPr>
    </w:p>
    <w:p w:rsidR="00525E6F" w:rsidRPr="006D1128" w:rsidP="00525E6F" w14:paraId="3BB8AB20" w14:textId="77777777">
      <w:pPr>
        <w:pStyle w:val="Heading2"/>
        <w:rPr>
          <w:rFonts w:ascii="Arial" w:hAnsi="Arial" w:cs="Arial"/>
          <w:szCs w:val="24"/>
        </w:rPr>
      </w:pPr>
      <w:r w:rsidRPr="006D1128">
        <w:rPr>
          <w:rFonts w:ascii="Arial" w:hAnsi="Arial" w:cs="Arial"/>
          <w:szCs w:val="24"/>
        </w:rPr>
        <w:t>18.</w:t>
      </w:r>
      <w:r w:rsidRPr="006D1128">
        <w:rPr>
          <w:rFonts w:ascii="Arial" w:hAnsi="Arial" w:cs="Arial"/>
          <w:szCs w:val="24"/>
        </w:rPr>
        <w:tab/>
        <w:t>Explain each exception to the certification statement identified in Item 19, “Certification for Paperwork Reduction Act Submissions,” of OMB 83-I.</w:t>
      </w:r>
    </w:p>
    <w:p w:rsidR="00E84EE8" w:rsidRPr="006D1128" w14:paraId="3689C584" w14:textId="77777777">
      <w:pPr>
        <w:tabs>
          <w:tab w:val="left" w:pos="360"/>
        </w:tabs>
        <w:ind w:right="-540"/>
        <w:rPr>
          <w:rFonts w:ascii="Arial" w:hAnsi="Arial" w:cs="Arial"/>
          <w:sz w:val="24"/>
          <w:szCs w:val="24"/>
        </w:rPr>
      </w:pPr>
      <w:r w:rsidRPr="006D1128">
        <w:rPr>
          <w:rFonts w:ascii="Arial" w:hAnsi="Arial" w:cs="Arial"/>
          <w:sz w:val="24"/>
          <w:szCs w:val="24"/>
        </w:rPr>
        <w:t>This submission does not contain any exceptions to the certification statement.</w:t>
      </w:r>
    </w:p>
    <w:p w:rsidR="00E84EE8" w:rsidRPr="006D1128" w14:paraId="5E6B1917" w14:textId="77777777">
      <w:pPr>
        <w:tabs>
          <w:tab w:val="left" w:pos="360"/>
        </w:tabs>
        <w:ind w:right="-540"/>
        <w:rPr>
          <w:rFonts w:ascii="Arial" w:hAnsi="Arial" w:cs="Arial"/>
          <w:sz w:val="24"/>
          <w:szCs w:val="24"/>
        </w:rPr>
      </w:pPr>
    </w:p>
    <w:p w:rsidR="00E84EE8" w:rsidRPr="006D1128" w14:paraId="4DAE73C7" w14:textId="77777777">
      <w:pPr>
        <w:tabs>
          <w:tab w:val="left" w:pos="360"/>
        </w:tabs>
        <w:ind w:right="-540"/>
        <w:rPr>
          <w:rFonts w:ascii="Arial" w:hAnsi="Arial" w:cs="Arial"/>
          <w:b/>
          <w:sz w:val="24"/>
          <w:szCs w:val="24"/>
          <w:u w:val="single"/>
        </w:rPr>
      </w:pPr>
      <w:r w:rsidRPr="006D1128">
        <w:rPr>
          <w:rFonts w:ascii="Arial" w:hAnsi="Arial" w:cs="Arial"/>
          <w:b/>
          <w:sz w:val="24"/>
          <w:szCs w:val="24"/>
        </w:rPr>
        <w:t xml:space="preserve">B.  </w:t>
      </w:r>
      <w:r w:rsidRPr="006D1128">
        <w:rPr>
          <w:rFonts w:ascii="Arial" w:hAnsi="Arial" w:cs="Arial"/>
          <w:b/>
          <w:sz w:val="24"/>
          <w:szCs w:val="24"/>
          <w:u w:val="single"/>
        </w:rPr>
        <w:t>Collection of Information Employing Statistical Methods</w:t>
      </w:r>
    </w:p>
    <w:p w:rsidR="00525E6F" w:rsidRPr="006D1128" w14:paraId="389C6CC4" w14:textId="77777777">
      <w:pPr>
        <w:tabs>
          <w:tab w:val="left" w:pos="360"/>
        </w:tabs>
        <w:ind w:right="-540"/>
        <w:rPr>
          <w:rFonts w:ascii="Arial" w:hAnsi="Arial" w:cs="Arial"/>
          <w:sz w:val="24"/>
          <w:szCs w:val="24"/>
        </w:rPr>
      </w:pPr>
    </w:p>
    <w:p w:rsidR="00E84EE8" w:rsidRPr="006D1128" w14:paraId="64055C04" w14:textId="77777777">
      <w:pPr>
        <w:tabs>
          <w:tab w:val="left" w:pos="360"/>
        </w:tabs>
        <w:ind w:right="-540"/>
        <w:rPr>
          <w:rFonts w:ascii="Arial" w:hAnsi="Arial" w:cs="Arial"/>
          <w:sz w:val="24"/>
          <w:szCs w:val="24"/>
        </w:rPr>
      </w:pPr>
      <w:r w:rsidRPr="006D1128">
        <w:rPr>
          <w:rFonts w:ascii="Arial" w:hAnsi="Arial" w:cs="Arial"/>
          <w:sz w:val="24"/>
          <w:szCs w:val="24"/>
        </w:rPr>
        <w:t>The</w:t>
      </w:r>
      <w:r w:rsidRPr="006D1128" w:rsidR="00931450">
        <w:rPr>
          <w:rFonts w:ascii="Arial" w:hAnsi="Arial" w:cs="Arial"/>
          <w:sz w:val="24"/>
          <w:szCs w:val="24"/>
        </w:rPr>
        <w:t xml:space="preserve"> </w:t>
      </w:r>
      <w:r w:rsidRPr="006D1128">
        <w:rPr>
          <w:rFonts w:ascii="Arial" w:hAnsi="Arial" w:cs="Arial"/>
          <w:sz w:val="24"/>
          <w:szCs w:val="24"/>
        </w:rPr>
        <w:t>Veterans</w:t>
      </w:r>
      <w:r w:rsidRPr="006D1128">
        <w:rPr>
          <w:rFonts w:ascii="Arial" w:hAnsi="Arial" w:cs="Arial"/>
          <w:sz w:val="24"/>
          <w:szCs w:val="24"/>
        </w:rPr>
        <w:t xml:space="preserve"> Benefits Administration does not collect information employing statistical methods.</w:t>
      </w:r>
    </w:p>
    <w:p w:rsidR="00E84EE8" w:rsidRPr="006D1128" w14:paraId="3CA7E3DD" w14:textId="77777777">
      <w:pPr>
        <w:tabs>
          <w:tab w:val="left" w:pos="360"/>
        </w:tabs>
        <w:ind w:right="-540"/>
        <w:rPr>
          <w:rFonts w:ascii="Arial" w:hAnsi="Arial" w:cs="Arial"/>
          <w:color w:val="FF0000"/>
          <w:sz w:val="24"/>
          <w:szCs w:val="24"/>
        </w:rPr>
      </w:pPr>
    </w:p>
    <w:p w:rsidR="00E84EE8" w:rsidRPr="006D1128" w:rsidP="00E84EE8" w14:paraId="0FDD6A08" w14:textId="77777777">
      <w:pPr>
        <w:tabs>
          <w:tab w:val="left" w:pos="360"/>
        </w:tabs>
        <w:ind w:right="-540"/>
        <w:rPr>
          <w:rFonts w:ascii="Arial" w:hAnsi="Arial" w:cs="Arial"/>
          <w:color w:val="FF0000"/>
          <w:sz w:val="24"/>
          <w:szCs w:val="24"/>
        </w:rPr>
      </w:pPr>
    </w:p>
    <w:p w:rsidR="00634DD8" w:rsidRPr="006D1128" w:rsidP="00E84EE8" w14:paraId="3C397917" w14:textId="77777777">
      <w:pPr>
        <w:tabs>
          <w:tab w:val="left" w:pos="360"/>
        </w:tabs>
        <w:ind w:right="-540"/>
        <w:rPr>
          <w:rFonts w:ascii="Arial" w:hAnsi="Arial" w:cs="Arial"/>
          <w:color w:val="FF0000"/>
          <w:sz w:val="24"/>
          <w:szCs w:val="24"/>
        </w:rPr>
      </w:pPr>
    </w:p>
    <w:sectPr w:rsidSect="00AB0D0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AC6A7C"/>
    <w:multiLevelType w:val="singleLevel"/>
    <w:tmpl w:val="CF5C7192"/>
    <w:lvl w:ilvl="0">
      <w:start w:val="15"/>
      <w:numFmt w:val="decimal"/>
      <w:lvlText w:val="%1. "/>
      <w:legacy w:legacy="1" w:legacySpace="0" w:legacyIndent="360"/>
      <w:lvlJc w:val="left"/>
      <w:pPr>
        <w:ind w:left="720" w:hanging="360"/>
      </w:pPr>
      <w:rPr>
        <w:rFonts w:cs="Times New Roman"/>
        <w:b w:val="0"/>
        <w:i w:val="0"/>
        <w:sz w:val="24"/>
      </w:rPr>
    </w:lvl>
  </w:abstractNum>
  <w:abstractNum w:abstractNumId="1">
    <w:nsid w:val="0EEC2CFC"/>
    <w:multiLevelType w:val="hybridMultilevel"/>
    <w:tmpl w:val="1654DE68"/>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3535767D"/>
    <w:multiLevelType w:val="multilevel"/>
    <w:tmpl w:val="1654DE6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587549A6"/>
    <w:multiLevelType w:val="hybridMultilevel"/>
    <w:tmpl w:val="45C28184"/>
    <w:lvl w:ilvl="0">
      <w:start w:val="2"/>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4">
    <w:nsid w:val="5E5231BF"/>
    <w:multiLevelType w:val="hybridMultilevel"/>
    <w:tmpl w:val="56EACE4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E54"/>
    <w:rsid w:val="00011A0F"/>
    <w:rsid w:val="00024D79"/>
    <w:rsid w:val="00025DAA"/>
    <w:rsid w:val="00044828"/>
    <w:rsid w:val="0005281D"/>
    <w:rsid w:val="0005489F"/>
    <w:rsid w:val="000816E1"/>
    <w:rsid w:val="000854A0"/>
    <w:rsid w:val="000A65B2"/>
    <w:rsid w:val="000C5F6E"/>
    <w:rsid w:val="000F0C7D"/>
    <w:rsid w:val="00103D73"/>
    <w:rsid w:val="00103E36"/>
    <w:rsid w:val="00105BBD"/>
    <w:rsid w:val="00112BAB"/>
    <w:rsid w:val="00132387"/>
    <w:rsid w:val="00133C7D"/>
    <w:rsid w:val="00143EC2"/>
    <w:rsid w:val="001519AF"/>
    <w:rsid w:val="001570F9"/>
    <w:rsid w:val="001B4CB6"/>
    <w:rsid w:val="001D6FDF"/>
    <w:rsid w:val="001F4ED4"/>
    <w:rsid w:val="001F7B0E"/>
    <w:rsid w:val="00201029"/>
    <w:rsid w:val="0021039E"/>
    <w:rsid w:val="002118D7"/>
    <w:rsid w:val="0021241A"/>
    <w:rsid w:val="002346D8"/>
    <w:rsid w:val="00253A07"/>
    <w:rsid w:val="00254C18"/>
    <w:rsid w:val="00263A28"/>
    <w:rsid w:val="00290ABD"/>
    <w:rsid w:val="00291BFB"/>
    <w:rsid w:val="00291CE4"/>
    <w:rsid w:val="0029398D"/>
    <w:rsid w:val="002A22BC"/>
    <w:rsid w:val="002B133D"/>
    <w:rsid w:val="002B526B"/>
    <w:rsid w:val="002C3C25"/>
    <w:rsid w:val="002F0C3F"/>
    <w:rsid w:val="002F1FFA"/>
    <w:rsid w:val="00302F1D"/>
    <w:rsid w:val="00321ECA"/>
    <w:rsid w:val="00340679"/>
    <w:rsid w:val="00345FBD"/>
    <w:rsid w:val="00355BE5"/>
    <w:rsid w:val="0036596E"/>
    <w:rsid w:val="00397080"/>
    <w:rsid w:val="003B03A1"/>
    <w:rsid w:val="003B0656"/>
    <w:rsid w:val="003D0858"/>
    <w:rsid w:val="003D6D19"/>
    <w:rsid w:val="003E61B4"/>
    <w:rsid w:val="003F1BC9"/>
    <w:rsid w:val="00400A72"/>
    <w:rsid w:val="004023F2"/>
    <w:rsid w:val="00405B0D"/>
    <w:rsid w:val="00410361"/>
    <w:rsid w:val="00412FEA"/>
    <w:rsid w:val="00422C1D"/>
    <w:rsid w:val="00424254"/>
    <w:rsid w:val="00430044"/>
    <w:rsid w:val="00430945"/>
    <w:rsid w:val="0044472F"/>
    <w:rsid w:val="00445A21"/>
    <w:rsid w:val="00473B8A"/>
    <w:rsid w:val="004775AB"/>
    <w:rsid w:val="004A0590"/>
    <w:rsid w:val="004A13ED"/>
    <w:rsid w:val="004C774D"/>
    <w:rsid w:val="004E0F94"/>
    <w:rsid w:val="004E779C"/>
    <w:rsid w:val="004F201C"/>
    <w:rsid w:val="005054FB"/>
    <w:rsid w:val="00525E6F"/>
    <w:rsid w:val="0052611A"/>
    <w:rsid w:val="00555A3D"/>
    <w:rsid w:val="00581494"/>
    <w:rsid w:val="00581E4B"/>
    <w:rsid w:val="00585F36"/>
    <w:rsid w:val="0058646A"/>
    <w:rsid w:val="005902BB"/>
    <w:rsid w:val="00594085"/>
    <w:rsid w:val="00595363"/>
    <w:rsid w:val="005C1390"/>
    <w:rsid w:val="005C49EC"/>
    <w:rsid w:val="005D7492"/>
    <w:rsid w:val="005F125F"/>
    <w:rsid w:val="006001E8"/>
    <w:rsid w:val="006127C6"/>
    <w:rsid w:val="0063050D"/>
    <w:rsid w:val="00634DD8"/>
    <w:rsid w:val="006515F1"/>
    <w:rsid w:val="00655886"/>
    <w:rsid w:val="00657432"/>
    <w:rsid w:val="0066661A"/>
    <w:rsid w:val="00671EB9"/>
    <w:rsid w:val="00673166"/>
    <w:rsid w:val="006845A1"/>
    <w:rsid w:val="00692F57"/>
    <w:rsid w:val="006A53CB"/>
    <w:rsid w:val="006C5E2A"/>
    <w:rsid w:val="006D1128"/>
    <w:rsid w:val="006D308D"/>
    <w:rsid w:val="006E2935"/>
    <w:rsid w:val="007419DF"/>
    <w:rsid w:val="00754BFF"/>
    <w:rsid w:val="00756CBE"/>
    <w:rsid w:val="00766E49"/>
    <w:rsid w:val="00786F5E"/>
    <w:rsid w:val="007C369C"/>
    <w:rsid w:val="007D7A66"/>
    <w:rsid w:val="007E02AC"/>
    <w:rsid w:val="007E2B6B"/>
    <w:rsid w:val="0080013E"/>
    <w:rsid w:val="00800F69"/>
    <w:rsid w:val="00821370"/>
    <w:rsid w:val="00823EF1"/>
    <w:rsid w:val="0082468B"/>
    <w:rsid w:val="0083577F"/>
    <w:rsid w:val="00841413"/>
    <w:rsid w:val="00844AD6"/>
    <w:rsid w:val="00846AE9"/>
    <w:rsid w:val="008519E2"/>
    <w:rsid w:val="00854416"/>
    <w:rsid w:val="008605AD"/>
    <w:rsid w:val="00866097"/>
    <w:rsid w:val="008934D3"/>
    <w:rsid w:val="008A6C3E"/>
    <w:rsid w:val="008F4193"/>
    <w:rsid w:val="008F4CA7"/>
    <w:rsid w:val="00902F51"/>
    <w:rsid w:val="00931450"/>
    <w:rsid w:val="00933F12"/>
    <w:rsid w:val="00940EB0"/>
    <w:rsid w:val="00945627"/>
    <w:rsid w:val="009507D9"/>
    <w:rsid w:val="00964FA7"/>
    <w:rsid w:val="00987478"/>
    <w:rsid w:val="009A13A6"/>
    <w:rsid w:val="009A7F8F"/>
    <w:rsid w:val="009D0CCE"/>
    <w:rsid w:val="009D6CA3"/>
    <w:rsid w:val="009F05B0"/>
    <w:rsid w:val="009F74E8"/>
    <w:rsid w:val="00A017D6"/>
    <w:rsid w:val="00A10FED"/>
    <w:rsid w:val="00A200B5"/>
    <w:rsid w:val="00A258CD"/>
    <w:rsid w:val="00A506AA"/>
    <w:rsid w:val="00A65594"/>
    <w:rsid w:val="00A72253"/>
    <w:rsid w:val="00A9399E"/>
    <w:rsid w:val="00AB0D05"/>
    <w:rsid w:val="00AB317D"/>
    <w:rsid w:val="00AE56A1"/>
    <w:rsid w:val="00AE744B"/>
    <w:rsid w:val="00AF19B1"/>
    <w:rsid w:val="00B10D6E"/>
    <w:rsid w:val="00B11F82"/>
    <w:rsid w:val="00B22CA7"/>
    <w:rsid w:val="00B35A6A"/>
    <w:rsid w:val="00B43D93"/>
    <w:rsid w:val="00B509C0"/>
    <w:rsid w:val="00B54390"/>
    <w:rsid w:val="00B55DF4"/>
    <w:rsid w:val="00B63F5C"/>
    <w:rsid w:val="00BA1438"/>
    <w:rsid w:val="00BA6898"/>
    <w:rsid w:val="00BC364B"/>
    <w:rsid w:val="00BF1248"/>
    <w:rsid w:val="00C005D3"/>
    <w:rsid w:val="00C00675"/>
    <w:rsid w:val="00C1046E"/>
    <w:rsid w:val="00C130F0"/>
    <w:rsid w:val="00C262AB"/>
    <w:rsid w:val="00C2737E"/>
    <w:rsid w:val="00C3752B"/>
    <w:rsid w:val="00C460E2"/>
    <w:rsid w:val="00C5068D"/>
    <w:rsid w:val="00C51E54"/>
    <w:rsid w:val="00C53518"/>
    <w:rsid w:val="00C54EA4"/>
    <w:rsid w:val="00C57F11"/>
    <w:rsid w:val="00C639A2"/>
    <w:rsid w:val="00C8280B"/>
    <w:rsid w:val="00C9611C"/>
    <w:rsid w:val="00CA70B7"/>
    <w:rsid w:val="00CB3160"/>
    <w:rsid w:val="00CD7EB5"/>
    <w:rsid w:val="00CE4143"/>
    <w:rsid w:val="00CE76FA"/>
    <w:rsid w:val="00CF5332"/>
    <w:rsid w:val="00CF5C26"/>
    <w:rsid w:val="00CF7A98"/>
    <w:rsid w:val="00D02E55"/>
    <w:rsid w:val="00D40240"/>
    <w:rsid w:val="00D618CE"/>
    <w:rsid w:val="00D67E75"/>
    <w:rsid w:val="00D77E09"/>
    <w:rsid w:val="00D914F4"/>
    <w:rsid w:val="00D94E24"/>
    <w:rsid w:val="00DB28B8"/>
    <w:rsid w:val="00DD1BB5"/>
    <w:rsid w:val="00DE2C35"/>
    <w:rsid w:val="00E00FFF"/>
    <w:rsid w:val="00E14831"/>
    <w:rsid w:val="00E23E4A"/>
    <w:rsid w:val="00E333D5"/>
    <w:rsid w:val="00E55FEC"/>
    <w:rsid w:val="00E74FE4"/>
    <w:rsid w:val="00E84EE8"/>
    <w:rsid w:val="00EA1A21"/>
    <w:rsid w:val="00EA7136"/>
    <w:rsid w:val="00EC61D3"/>
    <w:rsid w:val="00EE25D5"/>
    <w:rsid w:val="00EE774F"/>
    <w:rsid w:val="00EF2D4D"/>
    <w:rsid w:val="00F26919"/>
    <w:rsid w:val="00F27E68"/>
    <w:rsid w:val="00F34283"/>
    <w:rsid w:val="00F421F4"/>
    <w:rsid w:val="00F47478"/>
    <w:rsid w:val="00F619EA"/>
    <w:rsid w:val="00F703A1"/>
    <w:rsid w:val="00F8587A"/>
    <w:rsid w:val="00F97A94"/>
    <w:rsid w:val="00FB3233"/>
    <w:rsid w:val="00FE3535"/>
    <w:rsid w:val="00FF2FC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525A544"/>
  <w15:chartTrackingRefBased/>
  <w15:docId w15:val="{831E7961-FE0F-49CE-9CB8-7D062FCB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0D05"/>
    <w:pPr>
      <w:overflowPunct w:val="0"/>
      <w:autoSpaceDE w:val="0"/>
      <w:autoSpaceDN w:val="0"/>
      <w:adjustRightInd w:val="0"/>
      <w:textAlignment w:val="baseline"/>
    </w:pPr>
  </w:style>
  <w:style w:type="paragraph" w:styleId="Heading2">
    <w:name w:val="heading 2"/>
    <w:basedOn w:val="Normal"/>
    <w:next w:val="Normal"/>
    <w:link w:val="Heading2Char"/>
    <w:qFormat/>
    <w:locked/>
    <w:rsid w:val="00397080"/>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after="240"/>
      <w:textAlignment w:val="auto"/>
      <w:outlineLvl w:val="1"/>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AB0D05"/>
    <w:pPr>
      <w:ind w:right="-540"/>
      <w:jc w:val="center"/>
    </w:pPr>
    <w:rPr>
      <w:sz w:val="24"/>
    </w:rPr>
  </w:style>
  <w:style w:type="character" w:customStyle="1" w:styleId="TitleChar">
    <w:name w:val="Title Char"/>
    <w:link w:val="Title"/>
    <w:locked/>
    <w:rPr>
      <w:rFonts w:ascii="Cambria" w:hAnsi="Cambria" w:cs="Times New Roman"/>
      <w:b/>
      <w:bCs/>
      <w:kern w:val="28"/>
      <w:sz w:val="32"/>
      <w:szCs w:val="32"/>
    </w:rPr>
  </w:style>
  <w:style w:type="character" w:styleId="Hyperlink">
    <w:name w:val="Hyperlink"/>
    <w:rsid w:val="00AB0D05"/>
    <w:rPr>
      <w:rFonts w:cs="Times New Roman"/>
      <w:color w:val="0000FF"/>
      <w:u w:val="single"/>
    </w:rPr>
  </w:style>
  <w:style w:type="paragraph" w:styleId="BalloonText">
    <w:name w:val="Balloon Text"/>
    <w:basedOn w:val="Normal"/>
    <w:link w:val="BalloonTextChar"/>
    <w:semiHidden/>
    <w:rsid w:val="00C51E54"/>
    <w:rPr>
      <w:rFonts w:ascii="Tahoma" w:hAnsi="Tahoma" w:cs="Tahoma"/>
      <w:sz w:val="16"/>
      <w:szCs w:val="16"/>
    </w:rPr>
  </w:style>
  <w:style w:type="character" w:customStyle="1" w:styleId="BalloonTextChar">
    <w:name w:val="Balloon Text Char"/>
    <w:link w:val="BalloonText"/>
    <w:semiHidden/>
    <w:locked/>
    <w:rPr>
      <w:rFonts w:cs="Times New Roman"/>
      <w:sz w:val="2"/>
    </w:rPr>
  </w:style>
  <w:style w:type="character" w:styleId="FollowedHyperlink">
    <w:name w:val="FollowedHyperlink"/>
    <w:rsid w:val="000A65B2"/>
    <w:rPr>
      <w:color w:val="800080"/>
      <w:u w:val="single"/>
    </w:rPr>
  </w:style>
  <w:style w:type="paragraph" w:customStyle="1" w:styleId="Default">
    <w:name w:val="Default"/>
    <w:rsid w:val="003D6D19"/>
    <w:pPr>
      <w:autoSpaceDE w:val="0"/>
      <w:autoSpaceDN w:val="0"/>
      <w:adjustRightInd w:val="0"/>
    </w:pPr>
    <w:rPr>
      <w:rFonts w:ascii="Arial" w:hAnsi="Arial" w:cs="Arial"/>
      <w:color w:val="000000"/>
      <w:sz w:val="24"/>
      <w:szCs w:val="24"/>
    </w:rPr>
  </w:style>
  <w:style w:type="character" w:styleId="CommentReference">
    <w:name w:val="annotation reference"/>
    <w:rsid w:val="00FE3535"/>
    <w:rPr>
      <w:sz w:val="16"/>
      <w:szCs w:val="16"/>
    </w:rPr>
  </w:style>
  <w:style w:type="paragraph" w:styleId="CommentText">
    <w:name w:val="annotation text"/>
    <w:basedOn w:val="Normal"/>
    <w:link w:val="CommentTextChar"/>
    <w:rsid w:val="00FE3535"/>
  </w:style>
  <w:style w:type="character" w:customStyle="1" w:styleId="CommentTextChar">
    <w:name w:val="Comment Text Char"/>
    <w:basedOn w:val="DefaultParagraphFont"/>
    <w:link w:val="CommentText"/>
    <w:rsid w:val="00FE3535"/>
  </w:style>
  <w:style w:type="paragraph" w:styleId="CommentSubject">
    <w:name w:val="annotation subject"/>
    <w:basedOn w:val="CommentText"/>
    <w:next w:val="CommentText"/>
    <w:link w:val="CommentSubjectChar"/>
    <w:rsid w:val="00FE3535"/>
    <w:rPr>
      <w:b/>
      <w:bCs/>
    </w:rPr>
  </w:style>
  <w:style w:type="character" w:customStyle="1" w:styleId="CommentSubjectChar">
    <w:name w:val="Comment Subject Char"/>
    <w:link w:val="CommentSubject"/>
    <w:rsid w:val="00FE3535"/>
    <w:rPr>
      <w:b/>
      <w:bCs/>
    </w:rPr>
  </w:style>
  <w:style w:type="paragraph" w:styleId="ListParagraph">
    <w:name w:val="List Paragraph"/>
    <w:basedOn w:val="Normal"/>
    <w:uiPriority w:val="34"/>
    <w:qFormat/>
    <w:rsid w:val="007E2B6B"/>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styleId="UnresolvedMention">
    <w:name w:val="Unresolved Mention"/>
    <w:uiPriority w:val="99"/>
    <w:semiHidden/>
    <w:unhideWhenUsed/>
    <w:rsid w:val="00B10D6E"/>
    <w:rPr>
      <w:color w:val="808080"/>
      <w:shd w:val="clear" w:color="auto" w:fill="E6E6E6"/>
    </w:rPr>
  </w:style>
  <w:style w:type="paragraph" w:styleId="FootnoteText">
    <w:name w:val="footnote text"/>
    <w:basedOn w:val="Normal"/>
    <w:link w:val="FootnoteTextChar"/>
    <w:rsid w:val="004A0590"/>
  </w:style>
  <w:style w:type="character" w:customStyle="1" w:styleId="FootnoteTextChar">
    <w:name w:val="Footnote Text Char"/>
    <w:basedOn w:val="DefaultParagraphFont"/>
    <w:link w:val="FootnoteText"/>
    <w:rsid w:val="004A0590"/>
  </w:style>
  <w:style w:type="character" w:styleId="FootnoteReference">
    <w:name w:val="footnote reference"/>
    <w:rsid w:val="004A0590"/>
    <w:rPr>
      <w:vertAlign w:val="superscript"/>
    </w:rPr>
  </w:style>
  <w:style w:type="table" w:styleId="TableGrid">
    <w:name w:val="Table Grid"/>
    <w:basedOn w:val="TableNormal"/>
    <w:locked/>
    <w:rsid w:val="00B35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97080"/>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B4B0D01DFFAA4CB674301DF58497D6" ma:contentTypeVersion="12" ma:contentTypeDescription="Create a new document." ma:contentTypeScope="" ma:versionID="072b903d41bc6f3d5c543dcb9314a37e">
  <xsd:schema xmlns:xsd="http://www.w3.org/2001/XMLSchema" xmlns:xs="http://www.w3.org/2001/XMLSchema" xmlns:p="http://schemas.microsoft.com/office/2006/metadata/properties" xmlns:ns1="http://schemas.microsoft.com/sharepoint/v3" xmlns:ns2="48fc63ee-df9b-4763-adee-c4648d77b334" xmlns:ns3="97d99adc-df4a-4ba2-87cb-6ecd24d9133c" targetNamespace="http://schemas.microsoft.com/office/2006/metadata/properties" ma:root="true" ma:fieldsID="d8a786817ad4c8e9e86d4178ff17646c" ns1:_="" ns2:_="" ns3:_="">
    <xsd:import namespace="http://schemas.microsoft.com/sharepoint/v3"/>
    <xsd:import namespace="48fc63ee-df9b-4763-adee-c4648d77b334"/>
    <xsd:import namespace="97d99adc-df4a-4ba2-87cb-6ecd24d9133c"/>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fc63ee-df9b-4763-adee-c4648d77b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d99adc-df4a-4ba2-87cb-6ecd24d913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38E8E14-A18B-4FA7-80D8-503526E83F96}">
  <ds:schemaRefs>
    <ds:schemaRef ds:uri="http://schemas.microsoft.com/sharepoint/v3/contenttype/forms"/>
  </ds:schemaRefs>
</ds:datastoreItem>
</file>

<file path=customXml/itemProps2.xml><?xml version="1.0" encoding="utf-8"?>
<ds:datastoreItem xmlns:ds="http://schemas.openxmlformats.org/officeDocument/2006/customXml" ds:itemID="{309FCA1F-8814-4707-81F6-CE602E347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fc63ee-df9b-4763-adee-c4648d77b334"/>
    <ds:schemaRef ds:uri="97d99adc-df4a-4ba2-87cb-6ecd24d91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6E13D3-D5B1-4540-9FCB-14E1380365D5}">
  <ds:schemaRefs>
    <ds:schemaRef ds:uri="http://schemas.openxmlformats.org/officeDocument/2006/bibliography"/>
  </ds:schemaRefs>
</ds:datastoreItem>
</file>

<file path=customXml/itemProps4.xml><?xml version="1.0" encoding="utf-8"?>
<ds:datastoreItem xmlns:ds="http://schemas.openxmlformats.org/officeDocument/2006/customXml" ds:itemID="{FC7969C6-2CF5-46E4-8225-1E596AC252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2041</Words>
  <Characters>11637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VA FORM 26-4555c</vt:lpstr>
    </vt:vector>
  </TitlesOfParts>
  <Company>va</Company>
  <LinksUpToDate>false</LinksUpToDate>
  <CharactersWithSpaces>13651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FORM 26-4555c</dc:title>
  <dc:creator>lgysyoun</dc:creator>
  <cp:lastModifiedBy>Richardson, Charnae, VBAVACO</cp:lastModifiedBy>
  <cp:revision>2</cp:revision>
  <cp:lastPrinted>2018-08-30T18:50:00Z</cp:lastPrinted>
  <dcterms:created xsi:type="dcterms:W3CDTF">2023-01-31T16:54:00Z</dcterms:created>
  <dcterms:modified xsi:type="dcterms:W3CDTF">2023-01-31T16:54:00Z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0x01010090B4B0D01DFFAA4CB674301DF58497D6</vt:lpwstr>
  </property>
</Properties>
</file>