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3F88" w:rsidP="006D3F88" w14:paraId="31D983C6" w14:textId="77777777">
      <w:pPr>
        <w:pStyle w:val="BodyText"/>
        <w:jc w:val="center"/>
      </w:pPr>
      <w:r>
        <w:t xml:space="preserve">FINAL </w:t>
      </w:r>
      <w:r w:rsidR="00632A22">
        <w:t xml:space="preserve">OMB SUPPORTING </w:t>
      </w:r>
    </w:p>
    <w:p w:rsidR="007F1723" w:rsidP="006D3F88" w14:paraId="7A6C253A" w14:textId="0F685D8C">
      <w:pPr>
        <w:pStyle w:val="BodyText"/>
        <w:jc w:val="center"/>
      </w:pPr>
      <w:r>
        <w:t>STATEMENT FOR</w:t>
      </w:r>
    </w:p>
    <w:p w:rsidR="007F1723" w14:paraId="21DD20C7" w14:textId="77777777">
      <w:pPr>
        <w:pStyle w:val="BodyText"/>
        <w:spacing w:line="251" w:lineRule="exact"/>
        <w:ind w:left="3204" w:right="3148"/>
        <w:jc w:val="center"/>
      </w:pPr>
      <w:r>
        <w:t>10 CFR PART 11</w:t>
      </w:r>
    </w:p>
    <w:p w:rsidR="007F1723" w14:paraId="3B3F2BC3" w14:textId="77777777">
      <w:pPr>
        <w:pStyle w:val="BodyText"/>
        <w:spacing w:before="1"/>
        <w:ind w:left="1334" w:right="1274"/>
        <w:jc w:val="center"/>
      </w:pPr>
      <w:r>
        <w:t>CRITERIA AND PROCEDURES FOR DETERMINING ELIGIBILITY FOR ACCESS TO OR CONTROL OVER SPECIAL NUCLEAR MATERIAL (3150-0062)</w:t>
      </w:r>
    </w:p>
    <w:p w:rsidR="007F1723" w:rsidRPr="00F13DC1" w14:paraId="017EBDE5" w14:textId="77777777">
      <w:pPr>
        <w:pStyle w:val="BodyText"/>
        <w:spacing w:before="10"/>
      </w:pPr>
    </w:p>
    <w:p w:rsidR="007F1723" w14:paraId="7647BCCD" w14:textId="77777777">
      <w:pPr>
        <w:pStyle w:val="BodyText"/>
        <w:ind w:left="2946" w:right="3148"/>
        <w:jc w:val="center"/>
      </w:pPr>
      <w:r>
        <w:t>EXTENSION</w:t>
      </w:r>
    </w:p>
    <w:p w:rsidR="007F1723" w:rsidRPr="00F13DC1" w14:paraId="3922F0AC" w14:textId="77777777">
      <w:pPr>
        <w:pStyle w:val="BodyText"/>
      </w:pPr>
    </w:p>
    <w:p w:rsidR="007F1723" w:rsidRPr="00F13DC1" w14:paraId="0C77C098" w14:textId="77777777">
      <w:pPr>
        <w:pStyle w:val="BodyText"/>
        <w:spacing w:before="10"/>
      </w:pPr>
    </w:p>
    <w:p w:rsidR="007F1723" w:rsidP="002C4C97" w14:paraId="69242CFB" w14:textId="77777777">
      <w:pPr>
        <w:pStyle w:val="BodyText"/>
      </w:pPr>
      <w:r>
        <w:rPr>
          <w:u w:val="single"/>
        </w:rPr>
        <w:t>Description of the Information Collection</w:t>
      </w:r>
    </w:p>
    <w:p w:rsidR="007F1723" w:rsidRPr="0068444F" w14:paraId="2BDE8801" w14:textId="77777777">
      <w:pPr>
        <w:pStyle w:val="BodyText"/>
        <w:spacing w:before="9"/>
      </w:pPr>
    </w:p>
    <w:p w:rsidR="007F1723" w:rsidP="002C4C97" w14:paraId="13145AA5" w14:textId="77777777">
      <w:pPr>
        <w:pStyle w:val="BodyText"/>
        <w:spacing w:before="93"/>
        <w:ind w:right="162"/>
      </w:pPr>
      <w:r>
        <w:t xml:space="preserve">The U.S. Nuclear Regulatory Commission (NRC) regulations in Title 10 of the </w:t>
      </w:r>
      <w:r>
        <w:rPr>
          <w:i/>
        </w:rPr>
        <w:t xml:space="preserve">Code of Federal Regulations </w:t>
      </w:r>
      <w:r>
        <w:t>(10 CFR) Part 11 establish requirements for access to special nuclear material. 10 CFR Part 11 also establishes the criteria and procedures for resolving questions concerning the eligibility of individuals to receive special nuclear material access authorization.</w:t>
      </w:r>
    </w:p>
    <w:p w:rsidR="007F1723" w14:paraId="0EE61BF9" w14:textId="77777777">
      <w:pPr>
        <w:pStyle w:val="BodyText"/>
      </w:pPr>
    </w:p>
    <w:p w:rsidR="007F1723" w:rsidP="002C4C97" w14:paraId="2CCBE37E" w14:textId="75C86919">
      <w:pPr>
        <w:pStyle w:val="BodyText"/>
        <w:ind w:right="49"/>
      </w:pPr>
      <w:r>
        <w:t>10 CFR Part 11 requirements, criteria, and procedures apply to employees (including applicants for employment), contractors, and consultants of NRC licensees and contractors whose activities involve access to or control over special nuclear material at either fixed sites or in transportation activities. The regulations are issued pursuant to the Atomic Energy Act of</w:t>
      </w:r>
      <w:r w:rsidR="00F13DC1">
        <w:t> </w:t>
      </w:r>
      <w:r>
        <w:t>1954, as amended.</w:t>
      </w:r>
    </w:p>
    <w:p w:rsidR="007F1723" w14:paraId="24E32FEB" w14:textId="77777777">
      <w:pPr>
        <w:pStyle w:val="BodyText"/>
        <w:spacing w:before="10"/>
        <w:rPr>
          <w:sz w:val="21"/>
        </w:rPr>
      </w:pPr>
    </w:p>
    <w:p w:rsidR="007F1723" w:rsidP="00E85687" w14:paraId="3AB2075D" w14:textId="2FCBDFDB">
      <w:pPr>
        <w:pStyle w:val="BodyText"/>
        <w:ind w:right="162"/>
      </w:pPr>
      <w:r>
        <w:t>Most</w:t>
      </w:r>
      <w:r>
        <w:rPr>
          <w:spacing w:val="-11"/>
        </w:rPr>
        <w:t xml:space="preserve"> </w:t>
      </w:r>
      <w:r>
        <w:t>of</w:t>
      </w:r>
      <w:r>
        <w:rPr>
          <w:spacing w:val="-10"/>
        </w:rPr>
        <w:t xml:space="preserve"> </w:t>
      </w:r>
      <w:r>
        <w:t>the</w:t>
      </w:r>
      <w:r>
        <w:rPr>
          <w:spacing w:val="-10"/>
        </w:rPr>
        <w:t xml:space="preserve"> </w:t>
      </w:r>
      <w:r>
        <w:t>access</w:t>
      </w:r>
      <w:r>
        <w:rPr>
          <w:spacing w:val="-13"/>
        </w:rPr>
        <w:t xml:space="preserve"> </w:t>
      </w:r>
      <w:r>
        <w:t>authorization</w:t>
      </w:r>
      <w:r>
        <w:rPr>
          <w:spacing w:val="-11"/>
        </w:rPr>
        <w:t xml:space="preserve"> </w:t>
      </w:r>
      <w:r>
        <w:t>requirements</w:t>
      </w:r>
      <w:r>
        <w:rPr>
          <w:spacing w:val="-11"/>
        </w:rPr>
        <w:t xml:space="preserve"> </w:t>
      </w:r>
      <w:r>
        <w:t>under</w:t>
      </w:r>
      <w:r>
        <w:rPr>
          <w:spacing w:val="-10"/>
        </w:rPr>
        <w:t xml:space="preserve"> </w:t>
      </w:r>
      <w:r>
        <w:t>10</w:t>
      </w:r>
      <w:r>
        <w:rPr>
          <w:spacing w:val="-11"/>
        </w:rPr>
        <w:t xml:space="preserve"> </w:t>
      </w:r>
      <w:r>
        <w:t>CFR</w:t>
      </w:r>
      <w:r>
        <w:rPr>
          <w:spacing w:val="-10"/>
        </w:rPr>
        <w:t xml:space="preserve"> </w:t>
      </w:r>
      <w:r>
        <w:t>Part</w:t>
      </w:r>
      <w:r>
        <w:rPr>
          <w:spacing w:val="-9"/>
        </w:rPr>
        <w:t xml:space="preserve"> </w:t>
      </w:r>
      <w:r>
        <w:t>11</w:t>
      </w:r>
      <w:r>
        <w:rPr>
          <w:spacing w:val="-10"/>
        </w:rPr>
        <w:t xml:space="preserve"> </w:t>
      </w:r>
      <w:r>
        <w:t>are</w:t>
      </w:r>
      <w:r>
        <w:rPr>
          <w:spacing w:val="-11"/>
        </w:rPr>
        <w:t xml:space="preserve"> </w:t>
      </w:r>
      <w:r>
        <w:t>cleared</w:t>
      </w:r>
      <w:r>
        <w:rPr>
          <w:spacing w:val="-10"/>
        </w:rPr>
        <w:t xml:space="preserve"> </w:t>
      </w:r>
      <w:r>
        <w:t>separately under the specific forms used to provide personal history information, including Questionnaires for National Security Positions, Standard Form 86 (SF 86) and NRC Form</w:t>
      </w:r>
      <w:r w:rsidR="00F13DC1">
        <w:t> </w:t>
      </w:r>
      <w:r>
        <w:t>237, “Request for Access Authorization.” The specific Part 11 requirements covered under the present clearance</w:t>
      </w:r>
      <w:r>
        <w:rPr>
          <w:spacing w:val="23"/>
        </w:rPr>
        <w:t xml:space="preserve"> </w:t>
      </w:r>
      <w:r>
        <w:t>include:</w:t>
      </w:r>
    </w:p>
    <w:p w:rsidR="007F1723" w14:paraId="5AD14F14" w14:textId="77777777">
      <w:pPr>
        <w:pStyle w:val="ListParagraph"/>
        <w:numPr>
          <w:ilvl w:val="0"/>
          <w:numId w:val="3"/>
        </w:numPr>
        <w:tabs>
          <w:tab w:val="left" w:pos="479"/>
          <w:tab w:val="left" w:pos="480"/>
        </w:tabs>
        <w:spacing w:line="267" w:lineRule="exact"/>
      </w:pPr>
      <w:r>
        <w:t>requests</w:t>
      </w:r>
      <w:r>
        <w:rPr>
          <w:spacing w:val="-11"/>
        </w:rPr>
        <w:t xml:space="preserve"> </w:t>
      </w:r>
      <w:r>
        <w:t>for</w:t>
      </w:r>
      <w:r>
        <w:rPr>
          <w:spacing w:val="-12"/>
        </w:rPr>
        <w:t xml:space="preserve"> </w:t>
      </w:r>
      <w:r>
        <w:t>exemptions</w:t>
      </w:r>
      <w:r>
        <w:rPr>
          <w:spacing w:val="-8"/>
        </w:rPr>
        <w:t xml:space="preserve"> </w:t>
      </w:r>
      <w:r>
        <w:t>to</w:t>
      </w:r>
      <w:r>
        <w:rPr>
          <w:spacing w:val="-11"/>
        </w:rPr>
        <w:t xml:space="preserve"> </w:t>
      </w:r>
      <w:r>
        <w:t>Part</w:t>
      </w:r>
      <w:r>
        <w:rPr>
          <w:spacing w:val="-9"/>
        </w:rPr>
        <w:t xml:space="preserve"> </w:t>
      </w:r>
      <w:r>
        <w:t>11</w:t>
      </w:r>
      <w:r>
        <w:rPr>
          <w:spacing w:val="-9"/>
        </w:rPr>
        <w:t xml:space="preserve"> </w:t>
      </w:r>
      <w:r>
        <w:t>requirements,</w:t>
      </w:r>
    </w:p>
    <w:p w:rsidR="007F1723" w14:paraId="2AD3995E" w14:textId="77777777">
      <w:pPr>
        <w:pStyle w:val="ListParagraph"/>
        <w:numPr>
          <w:ilvl w:val="0"/>
          <w:numId w:val="3"/>
        </w:numPr>
        <w:tabs>
          <w:tab w:val="left" w:pos="479"/>
          <w:tab w:val="left" w:pos="480"/>
        </w:tabs>
        <w:spacing w:before="22" w:line="252" w:lineRule="exact"/>
        <w:ind w:right="1899"/>
      </w:pPr>
      <w:r>
        <w:t>amendments</w:t>
      </w:r>
      <w:r>
        <w:rPr>
          <w:spacing w:val="-15"/>
        </w:rPr>
        <w:t xml:space="preserve"> </w:t>
      </w:r>
      <w:r>
        <w:t>to</w:t>
      </w:r>
      <w:r>
        <w:rPr>
          <w:spacing w:val="-14"/>
        </w:rPr>
        <w:t xml:space="preserve"> </w:t>
      </w:r>
      <w:r>
        <w:t>security</w:t>
      </w:r>
      <w:r>
        <w:rPr>
          <w:spacing w:val="-14"/>
        </w:rPr>
        <w:t xml:space="preserve"> </w:t>
      </w:r>
      <w:r>
        <w:t>plans</w:t>
      </w:r>
      <w:r>
        <w:rPr>
          <w:spacing w:val="-14"/>
        </w:rPr>
        <w:t xml:space="preserve"> </w:t>
      </w:r>
      <w:r>
        <w:t>that</w:t>
      </w:r>
      <w:r>
        <w:rPr>
          <w:spacing w:val="-14"/>
        </w:rPr>
        <w:t xml:space="preserve"> </w:t>
      </w:r>
      <w:r>
        <w:t>require</w:t>
      </w:r>
      <w:r>
        <w:rPr>
          <w:spacing w:val="-14"/>
        </w:rPr>
        <w:t xml:space="preserve"> </w:t>
      </w:r>
      <w:r>
        <w:t>incumbents</w:t>
      </w:r>
      <w:r>
        <w:rPr>
          <w:spacing w:val="-14"/>
        </w:rPr>
        <w:t xml:space="preserve"> </w:t>
      </w:r>
      <w:r>
        <w:t>to</w:t>
      </w:r>
      <w:r>
        <w:rPr>
          <w:spacing w:val="-14"/>
        </w:rPr>
        <w:t xml:space="preserve"> </w:t>
      </w:r>
      <w:r>
        <w:t>have</w:t>
      </w:r>
      <w:r>
        <w:rPr>
          <w:spacing w:val="-14"/>
        </w:rPr>
        <w:t xml:space="preserve"> </w:t>
      </w:r>
      <w:r>
        <w:t>material access</w:t>
      </w:r>
      <w:r>
        <w:rPr>
          <w:spacing w:val="21"/>
        </w:rPr>
        <w:t xml:space="preserve"> </w:t>
      </w:r>
      <w:r>
        <w:t>authorizations,</w:t>
      </w:r>
    </w:p>
    <w:p w:rsidR="007F1723" w14:paraId="12AF8298" w14:textId="77777777">
      <w:pPr>
        <w:pStyle w:val="ListParagraph"/>
        <w:numPr>
          <w:ilvl w:val="0"/>
          <w:numId w:val="3"/>
        </w:numPr>
        <w:tabs>
          <w:tab w:val="left" w:pos="479"/>
          <w:tab w:val="left" w:pos="480"/>
        </w:tabs>
        <w:spacing w:line="261" w:lineRule="exact"/>
      </w:pPr>
      <w:r>
        <w:t>access</w:t>
      </w:r>
      <w:r>
        <w:rPr>
          <w:spacing w:val="-26"/>
        </w:rPr>
        <w:t xml:space="preserve"> </w:t>
      </w:r>
      <w:r>
        <w:t>authorization</w:t>
      </w:r>
      <w:r>
        <w:rPr>
          <w:spacing w:val="-24"/>
        </w:rPr>
        <w:t xml:space="preserve"> </w:t>
      </w:r>
      <w:r>
        <w:t>cancellations,</w:t>
      </w:r>
      <w:r>
        <w:rPr>
          <w:spacing w:val="-26"/>
        </w:rPr>
        <w:t xml:space="preserve"> </w:t>
      </w:r>
      <w:r>
        <w:t>and</w:t>
      </w:r>
    </w:p>
    <w:p w:rsidR="007F1723" w14:paraId="7231B3B8" w14:textId="77777777">
      <w:pPr>
        <w:pStyle w:val="ListParagraph"/>
        <w:numPr>
          <w:ilvl w:val="0"/>
          <w:numId w:val="3"/>
        </w:numPr>
        <w:tabs>
          <w:tab w:val="left" w:pos="479"/>
          <w:tab w:val="left" w:pos="480"/>
        </w:tabs>
        <w:spacing w:before="24" w:line="252" w:lineRule="exact"/>
        <w:ind w:right="350"/>
      </w:pPr>
      <w:r>
        <w:t>records</w:t>
      </w:r>
      <w:r>
        <w:rPr>
          <w:spacing w:val="-11"/>
        </w:rPr>
        <w:t xml:space="preserve"> </w:t>
      </w:r>
      <w:r>
        <w:t>of</w:t>
      </w:r>
      <w:r>
        <w:rPr>
          <w:spacing w:val="-11"/>
        </w:rPr>
        <w:t xml:space="preserve"> </w:t>
      </w:r>
      <w:r>
        <w:t>the</w:t>
      </w:r>
      <w:r>
        <w:rPr>
          <w:spacing w:val="-11"/>
        </w:rPr>
        <w:t xml:space="preserve"> </w:t>
      </w:r>
      <w:r>
        <w:t>names</w:t>
      </w:r>
      <w:r>
        <w:rPr>
          <w:spacing w:val="-11"/>
        </w:rPr>
        <w:t xml:space="preserve"> </w:t>
      </w:r>
      <w:r>
        <w:t>and</w:t>
      </w:r>
      <w:r>
        <w:rPr>
          <w:spacing w:val="-11"/>
        </w:rPr>
        <w:t xml:space="preserve"> </w:t>
      </w:r>
      <w:r>
        <w:t>access</w:t>
      </w:r>
      <w:r>
        <w:rPr>
          <w:spacing w:val="-10"/>
        </w:rPr>
        <w:t xml:space="preserve"> </w:t>
      </w:r>
      <w:r>
        <w:t>authorization</w:t>
      </w:r>
      <w:r>
        <w:rPr>
          <w:spacing w:val="-14"/>
        </w:rPr>
        <w:t xml:space="preserve"> </w:t>
      </w:r>
      <w:r>
        <w:t>numbers</w:t>
      </w:r>
      <w:r>
        <w:rPr>
          <w:spacing w:val="-11"/>
        </w:rPr>
        <w:t xml:space="preserve"> </w:t>
      </w:r>
      <w:r>
        <w:t>of</w:t>
      </w:r>
      <w:r>
        <w:rPr>
          <w:spacing w:val="-10"/>
        </w:rPr>
        <w:t xml:space="preserve"> </w:t>
      </w:r>
      <w:r>
        <w:t>certain</w:t>
      </w:r>
      <w:r>
        <w:rPr>
          <w:spacing w:val="-11"/>
        </w:rPr>
        <w:t xml:space="preserve"> </w:t>
      </w:r>
      <w:r>
        <w:t>individuals</w:t>
      </w:r>
      <w:r>
        <w:rPr>
          <w:spacing w:val="-11"/>
        </w:rPr>
        <w:t xml:space="preserve"> </w:t>
      </w:r>
      <w:r>
        <w:t>assigned to shipments of special nuclear</w:t>
      </w:r>
      <w:r>
        <w:rPr>
          <w:spacing w:val="5"/>
        </w:rPr>
        <w:t xml:space="preserve"> </w:t>
      </w:r>
      <w:r>
        <w:t>material.</w:t>
      </w:r>
    </w:p>
    <w:p w:rsidR="007F1723" w14:paraId="77C88404" w14:textId="77777777">
      <w:pPr>
        <w:pStyle w:val="BodyText"/>
        <w:spacing w:before="5"/>
        <w:rPr>
          <w:sz w:val="21"/>
        </w:rPr>
      </w:pPr>
    </w:p>
    <w:p w:rsidR="007F1723" w14:paraId="627D7620" w14:textId="77777777">
      <w:pPr>
        <w:pStyle w:val="ListParagraph"/>
        <w:numPr>
          <w:ilvl w:val="0"/>
          <w:numId w:val="2"/>
        </w:numPr>
        <w:tabs>
          <w:tab w:val="left" w:pos="840"/>
          <w:tab w:val="left" w:pos="841"/>
        </w:tabs>
        <w:ind w:hanging="701"/>
      </w:pPr>
      <w:r>
        <w:rPr>
          <w:u w:val="single"/>
        </w:rPr>
        <w:t>Justification</w:t>
      </w:r>
    </w:p>
    <w:p w:rsidR="007F1723" w:rsidRPr="00F13DC1" w14:paraId="0229A064" w14:textId="77777777">
      <w:pPr>
        <w:pStyle w:val="BodyText"/>
        <w:spacing w:before="9"/>
      </w:pPr>
    </w:p>
    <w:p w:rsidR="007F1723" w:rsidP="00463A7A" w14:paraId="11FACBFC" w14:textId="77777777">
      <w:pPr>
        <w:pStyle w:val="ListParagraph"/>
        <w:numPr>
          <w:ilvl w:val="1"/>
          <w:numId w:val="2"/>
        </w:numPr>
        <w:tabs>
          <w:tab w:val="left" w:pos="1180"/>
        </w:tabs>
        <w:spacing w:before="93"/>
        <w:ind w:hanging="710"/>
        <w:jc w:val="left"/>
      </w:pPr>
      <w:r>
        <w:rPr>
          <w:u w:val="single"/>
        </w:rPr>
        <w:t>Need</w:t>
      </w:r>
      <w:r>
        <w:rPr>
          <w:spacing w:val="-9"/>
          <w:u w:val="single"/>
        </w:rPr>
        <w:t xml:space="preserve"> </w:t>
      </w:r>
      <w:r>
        <w:rPr>
          <w:u w:val="single"/>
        </w:rPr>
        <w:t>for</w:t>
      </w:r>
      <w:r>
        <w:rPr>
          <w:spacing w:val="-9"/>
          <w:u w:val="single"/>
        </w:rPr>
        <w:t xml:space="preserve"> </w:t>
      </w:r>
      <w:r>
        <w:rPr>
          <w:u w:val="single"/>
        </w:rPr>
        <w:t>and</w:t>
      </w:r>
      <w:r>
        <w:rPr>
          <w:spacing w:val="-11"/>
          <w:u w:val="single"/>
        </w:rPr>
        <w:t xml:space="preserve"> </w:t>
      </w:r>
      <w:r>
        <w:rPr>
          <w:u w:val="single"/>
        </w:rPr>
        <w:t>Practical</w:t>
      </w:r>
      <w:r>
        <w:rPr>
          <w:spacing w:val="-12"/>
          <w:u w:val="single"/>
        </w:rPr>
        <w:t xml:space="preserve"> </w:t>
      </w:r>
      <w:r>
        <w:rPr>
          <w:u w:val="single"/>
        </w:rPr>
        <w:t>Utility</w:t>
      </w:r>
      <w:r>
        <w:rPr>
          <w:spacing w:val="-9"/>
          <w:u w:val="single"/>
        </w:rPr>
        <w:t xml:space="preserve"> </w:t>
      </w:r>
      <w:r>
        <w:rPr>
          <w:u w:val="single"/>
        </w:rPr>
        <w:t>of</w:t>
      </w:r>
      <w:r>
        <w:rPr>
          <w:spacing w:val="-9"/>
          <w:u w:val="single"/>
        </w:rPr>
        <w:t xml:space="preserve"> </w:t>
      </w:r>
      <w:r>
        <w:rPr>
          <w:u w:val="single"/>
        </w:rPr>
        <w:t>the</w:t>
      </w:r>
      <w:r>
        <w:rPr>
          <w:spacing w:val="-9"/>
          <w:u w:val="single"/>
        </w:rPr>
        <w:t xml:space="preserve"> </w:t>
      </w:r>
      <w:r>
        <w:rPr>
          <w:u w:val="single"/>
        </w:rPr>
        <w:t>Information</w:t>
      </w:r>
      <w:r>
        <w:rPr>
          <w:spacing w:val="-11"/>
          <w:u w:val="single"/>
        </w:rPr>
        <w:t xml:space="preserve"> </w:t>
      </w:r>
      <w:r>
        <w:rPr>
          <w:u w:val="single"/>
        </w:rPr>
        <w:t>Collection</w:t>
      </w:r>
    </w:p>
    <w:p w:rsidR="007F1723" w:rsidRPr="00F13DC1" w14:paraId="5D704A1B" w14:textId="77777777">
      <w:pPr>
        <w:pStyle w:val="BodyText"/>
        <w:spacing w:before="9"/>
      </w:pPr>
    </w:p>
    <w:p w:rsidR="007F1723" w:rsidP="00EE6B90" w14:paraId="37D7CA32" w14:textId="77777777">
      <w:pPr>
        <w:pStyle w:val="BodyText"/>
        <w:spacing w:before="93"/>
        <w:ind w:left="1080" w:right="98"/>
        <w:jc w:val="both"/>
      </w:pPr>
      <w:r>
        <w:t>Two levels of special nuclear material access authorization are established. The</w:t>
      </w:r>
      <w:r>
        <w:rPr>
          <w:spacing w:val="41"/>
        </w:rPr>
        <w:t xml:space="preserve"> </w:t>
      </w:r>
      <w:r>
        <w:t>higher</w:t>
      </w:r>
      <w:r>
        <w:rPr>
          <w:spacing w:val="-11"/>
        </w:rPr>
        <w:t xml:space="preserve"> </w:t>
      </w:r>
      <w:r>
        <w:t>level,</w:t>
      </w:r>
      <w:r>
        <w:rPr>
          <w:spacing w:val="-9"/>
        </w:rPr>
        <w:t xml:space="preserve"> </w:t>
      </w:r>
      <w:r>
        <w:t>NRC-U,</w:t>
      </w:r>
      <w:r>
        <w:rPr>
          <w:spacing w:val="-11"/>
        </w:rPr>
        <w:t xml:space="preserve"> </w:t>
      </w:r>
      <w:r>
        <w:t>is</w:t>
      </w:r>
      <w:r>
        <w:rPr>
          <w:spacing w:val="-9"/>
        </w:rPr>
        <w:t xml:space="preserve"> </w:t>
      </w:r>
      <w:r>
        <w:t>based</w:t>
      </w:r>
      <w:r>
        <w:rPr>
          <w:spacing w:val="-9"/>
        </w:rPr>
        <w:t xml:space="preserve"> </w:t>
      </w:r>
      <w:r>
        <w:t>on</w:t>
      </w:r>
      <w:r>
        <w:rPr>
          <w:spacing w:val="-12"/>
        </w:rPr>
        <w:t xml:space="preserve"> </w:t>
      </w:r>
      <w:r>
        <w:t>a</w:t>
      </w:r>
      <w:r>
        <w:rPr>
          <w:spacing w:val="-9"/>
        </w:rPr>
        <w:t xml:space="preserve"> </w:t>
      </w:r>
      <w:r>
        <w:t>full-field</w:t>
      </w:r>
      <w:r>
        <w:rPr>
          <w:spacing w:val="-11"/>
        </w:rPr>
        <w:t xml:space="preserve"> </w:t>
      </w:r>
      <w:r>
        <w:t>background</w:t>
      </w:r>
      <w:r>
        <w:rPr>
          <w:spacing w:val="-9"/>
        </w:rPr>
        <w:t xml:space="preserve"> </w:t>
      </w:r>
      <w:r>
        <w:t>investigation</w:t>
      </w:r>
      <w:r>
        <w:rPr>
          <w:spacing w:val="-11"/>
        </w:rPr>
        <w:t xml:space="preserve"> </w:t>
      </w:r>
      <w:r>
        <w:t>and applies</w:t>
      </w:r>
      <w:r>
        <w:rPr>
          <w:spacing w:val="19"/>
        </w:rPr>
        <w:t xml:space="preserve"> </w:t>
      </w:r>
      <w:r>
        <w:t>to:</w:t>
      </w:r>
    </w:p>
    <w:p w:rsidR="007F1723" w:rsidP="004C32A3" w14:paraId="6C74B894" w14:textId="77777777">
      <w:pPr>
        <w:pStyle w:val="ListParagraph"/>
        <w:numPr>
          <w:ilvl w:val="2"/>
          <w:numId w:val="2"/>
        </w:numPr>
        <w:spacing w:line="250" w:lineRule="exact"/>
        <w:ind w:left="2250" w:hanging="630"/>
        <w:jc w:val="left"/>
      </w:pPr>
      <w:r>
        <w:t>all</w:t>
      </w:r>
      <w:r>
        <w:rPr>
          <w:spacing w:val="-10"/>
        </w:rPr>
        <w:t xml:space="preserve"> </w:t>
      </w:r>
      <w:r>
        <w:t>positions</w:t>
      </w:r>
      <w:r>
        <w:rPr>
          <w:spacing w:val="-13"/>
        </w:rPr>
        <w:t xml:space="preserve"> </w:t>
      </w:r>
      <w:r>
        <w:t>in</w:t>
      </w:r>
      <w:r>
        <w:rPr>
          <w:spacing w:val="-10"/>
        </w:rPr>
        <w:t xml:space="preserve"> </w:t>
      </w:r>
      <w:r>
        <w:t>the</w:t>
      </w:r>
      <w:r>
        <w:rPr>
          <w:spacing w:val="-9"/>
        </w:rPr>
        <w:t xml:space="preserve"> </w:t>
      </w:r>
      <w:r>
        <w:t>security</w:t>
      </w:r>
      <w:r>
        <w:rPr>
          <w:spacing w:val="-12"/>
        </w:rPr>
        <w:t xml:space="preserve"> </w:t>
      </w:r>
      <w:r>
        <w:t>force,</w:t>
      </w:r>
    </w:p>
    <w:p w:rsidR="007F1723" w:rsidP="004C32A3" w14:paraId="54D9EC7E" w14:textId="77777777">
      <w:pPr>
        <w:pStyle w:val="ListParagraph"/>
        <w:numPr>
          <w:ilvl w:val="2"/>
          <w:numId w:val="2"/>
        </w:numPr>
        <w:spacing w:line="252" w:lineRule="exact"/>
        <w:ind w:left="2250" w:hanging="630"/>
        <w:jc w:val="left"/>
      </w:pPr>
      <w:r>
        <w:t>certain management</w:t>
      </w:r>
      <w:r>
        <w:rPr>
          <w:spacing w:val="-36"/>
        </w:rPr>
        <w:t xml:space="preserve"> </w:t>
      </w:r>
      <w:r>
        <w:t>positions,</w:t>
      </w:r>
    </w:p>
    <w:p w:rsidR="007F1723" w:rsidP="004C32A3" w14:paraId="475278D0" w14:textId="77777777">
      <w:pPr>
        <w:pStyle w:val="ListParagraph"/>
        <w:numPr>
          <w:ilvl w:val="2"/>
          <w:numId w:val="2"/>
        </w:numPr>
        <w:spacing w:before="1"/>
        <w:ind w:left="2250" w:right="1043" w:hanging="630"/>
        <w:jc w:val="left"/>
      </w:pPr>
      <w:r>
        <w:t>all</w:t>
      </w:r>
      <w:r>
        <w:rPr>
          <w:spacing w:val="-16"/>
        </w:rPr>
        <w:t xml:space="preserve"> </w:t>
      </w:r>
      <w:r>
        <w:t>individuals</w:t>
      </w:r>
      <w:r>
        <w:rPr>
          <w:spacing w:val="-15"/>
        </w:rPr>
        <w:t xml:space="preserve"> </w:t>
      </w:r>
      <w:r>
        <w:t>who</w:t>
      </w:r>
      <w:r>
        <w:rPr>
          <w:spacing w:val="-15"/>
        </w:rPr>
        <w:t xml:space="preserve"> </w:t>
      </w:r>
      <w:r>
        <w:t>require</w:t>
      </w:r>
      <w:r>
        <w:rPr>
          <w:spacing w:val="-15"/>
        </w:rPr>
        <w:t xml:space="preserve"> </w:t>
      </w:r>
      <w:r>
        <w:t>unescorted</w:t>
      </w:r>
      <w:r>
        <w:rPr>
          <w:spacing w:val="-15"/>
        </w:rPr>
        <w:t xml:space="preserve"> </w:t>
      </w:r>
      <w:r>
        <w:t>access</w:t>
      </w:r>
      <w:r>
        <w:rPr>
          <w:spacing w:val="-15"/>
        </w:rPr>
        <w:t xml:space="preserve"> </w:t>
      </w:r>
      <w:r>
        <w:t>to</w:t>
      </w:r>
      <w:r>
        <w:rPr>
          <w:spacing w:val="-17"/>
        </w:rPr>
        <w:t xml:space="preserve"> </w:t>
      </w:r>
      <w:r>
        <w:t>special nuclear material or within vital</w:t>
      </w:r>
      <w:r>
        <w:rPr>
          <w:spacing w:val="8"/>
        </w:rPr>
        <w:t xml:space="preserve"> </w:t>
      </w:r>
      <w:r>
        <w:t>areas,</w:t>
      </w:r>
    </w:p>
    <w:p w:rsidR="007F1723" w:rsidP="00EE6B90" w14:paraId="4F683CE9" w14:textId="1BE3DB33">
      <w:pPr>
        <w:pStyle w:val="BodyText"/>
        <w:spacing w:before="77"/>
        <w:ind w:left="2250" w:right="556"/>
      </w:pPr>
      <w:r>
        <w:t>those</w:t>
      </w:r>
      <w:r w:rsidRPr="007706BB">
        <w:rPr>
          <w:spacing w:val="-10"/>
        </w:rPr>
        <w:t xml:space="preserve"> </w:t>
      </w:r>
      <w:r>
        <w:t>jobs</w:t>
      </w:r>
      <w:r w:rsidRPr="007706BB">
        <w:rPr>
          <w:spacing w:val="-9"/>
        </w:rPr>
        <w:t xml:space="preserve"> </w:t>
      </w:r>
      <w:r>
        <w:t>in</w:t>
      </w:r>
      <w:r w:rsidRPr="007706BB">
        <w:rPr>
          <w:spacing w:val="-9"/>
        </w:rPr>
        <w:t xml:space="preserve"> </w:t>
      </w:r>
      <w:r>
        <w:t>which</w:t>
      </w:r>
      <w:r w:rsidRPr="007706BB">
        <w:rPr>
          <w:spacing w:val="-9"/>
        </w:rPr>
        <w:t xml:space="preserve"> </w:t>
      </w:r>
      <w:r>
        <w:t>an</w:t>
      </w:r>
      <w:r w:rsidRPr="007706BB">
        <w:rPr>
          <w:spacing w:val="-8"/>
        </w:rPr>
        <w:t xml:space="preserve"> </w:t>
      </w:r>
      <w:r>
        <w:t>individual,</w:t>
      </w:r>
      <w:r w:rsidRPr="007706BB">
        <w:rPr>
          <w:spacing w:val="-8"/>
        </w:rPr>
        <w:t xml:space="preserve"> </w:t>
      </w:r>
      <w:r>
        <w:t>alone</w:t>
      </w:r>
      <w:r w:rsidRPr="007706BB">
        <w:rPr>
          <w:spacing w:val="-9"/>
        </w:rPr>
        <w:t xml:space="preserve"> </w:t>
      </w:r>
      <w:r>
        <w:t>or</w:t>
      </w:r>
      <w:r w:rsidRPr="007706BB">
        <w:rPr>
          <w:spacing w:val="-8"/>
        </w:rPr>
        <w:t xml:space="preserve"> </w:t>
      </w:r>
      <w:r>
        <w:t>in</w:t>
      </w:r>
      <w:r w:rsidRPr="007706BB">
        <w:rPr>
          <w:spacing w:val="-9"/>
        </w:rPr>
        <w:t xml:space="preserve"> </w:t>
      </w:r>
      <w:r>
        <w:t>cooperation</w:t>
      </w:r>
      <w:r w:rsidRPr="007706BB">
        <w:rPr>
          <w:spacing w:val="-9"/>
        </w:rPr>
        <w:t xml:space="preserve"> </w:t>
      </w:r>
      <w:r>
        <w:t>with</w:t>
      </w:r>
      <w:r w:rsidR="007706BB">
        <w:t xml:space="preserve"> </w:t>
      </w:r>
      <w:r>
        <w:t>another individual who does not possess an NRC-U special nuclear</w:t>
      </w:r>
      <w:r w:rsidR="002F41CC">
        <w:t xml:space="preserve"> </w:t>
      </w:r>
      <w:r>
        <w:t>material access authorization, could act to steal or divert special nuclear material or commit sabotage, and</w:t>
      </w:r>
    </w:p>
    <w:p w:rsidR="007F1723" w:rsidP="00EE6B90" w14:paraId="6CF596C6" w14:textId="77777777">
      <w:pPr>
        <w:pStyle w:val="ListParagraph"/>
        <w:numPr>
          <w:ilvl w:val="2"/>
          <w:numId w:val="2"/>
        </w:numPr>
        <w:ind w:left="2250" w:right="114" w:hanging="630"/>
        <w:jc w:val="left"/>
      </w:pPr>
      <w:r>
        <w:t>drivers</w:t>
      </w:r>
      <w:r>
        <w:rPr>
          <w:spacing w:val="-11"/>
        </w:rPr>
        <w:t xml:space="preserve"> </w:t>
      </w:r>
      <w:r>
        <w:t>of</w:t>
      </w:r>
      <w:r>
        <w:rPr>
          <w:spacing w:val="-11"/>
        </w:rPr>
        <w:t xml:space="preserve"> </w:t>
      </w:r>
      <w:r>
        <w:t>motor</w:t>
      </w:r>
      <w:r>
        <w:rPr>
          <w:spacing w:val="-11"/>
        </w:rPr>
        <w:t xml:space="preserve"> </w:t>
      </w:r>
      <w:r>
        <w:t>vehicles</w:t>
      </w:r>
      <w:r>
        <w:rPr>
          <w:spacing w:val="-11"/>
        </w:rPr>
        <w:t xml:space="preserve"> </w:t>
      </w:r>
      <w:r>
        <w:t>and</w:t>
      </w:r>
      <w:r>
        <w:rPr>
          <w:spacing w:val="-10"/>
        </w:rPr>
        <w:t xml:space="preserve"> </w:t>
      </w:r>
      <w:r>
        <w:t>pilots</w:t>
      </w:r>
      <w:r>
        <w:rPr>
          <w:spacing w:val="-12"/>
        </w:rPr>
        <w:t xml:space="preserve"> </w:t>
      </w:r>
      <w:r>
        <w:t>of</w:t>
      </w:r>
      <w:r>
        <w:rPr>
          <w:spacing w:val="-11"/>
        </w:rPr>
        <w:t xml:space="preserve"> </w:t>
      </w:r>
      <w:r>
        <w:t>aircraft</w:t>
      </w:r>
      <w:r>
        <w:rPr>
          <w:spacing w:val="-10"/>
        </w:rPr>
        <w:t xml:space="preserve"> </w:t>
      </w:r>
      <w:r>
        <w:t>transporting</w:t>
      </w:r>
      <w:r>
        <w:rPr>
          <w:spacing w:val="-12"/>
        </w:rPr>
        <w:t xml:space="preserve"> </w:t>
      </w:r>
      <w:r>
        <w:t>significant quantities</w:t>
      </w:r>
      <w:r>
        <w:rPr>
          <w:spacing w:val="-9"/>
        </w:rPr>
        <w:t xml:space="preserve"> </w:t>
      </w:r>
      <w:r>
        <w:t>of</w:t>
      </w:r>
      <w:r>
        <w:rPr>
          <w:spacing w:val="-11"/>
        </w:rPr>
        <w:t xml:space="preserve"> </w:t>
      </w:r>
      <w:r>
        <w:t>special</w:t>
      </w:r>
      <w:r>
        <w:rPr>
          <w:spacing w:val="-11"/>
        </w:rPr>
        <w:t xml:space="preserve"> </w:t>
      </w:r>
      <w:r>
        <w:t>nuclear</w:t>
      </w:r>
      <w:r>
        <w:rPr>
          <w:spacing w:val="-8"/>
        </w:rPr>
        <w:t xml:space="preserve"> </w:t>
      </w:r>
      <w:r>
        <w:t>material,</w:t>
      </w:r>
      <w:r>
        <w:rPr>
          <w:spacing w:val="-8"/>
        </w:rPr>
        <w:t xml:space="preserve"> </w:t>
      </w:r>
      <w:r>
        <w:t>those</w:t>
      </w:r>
      <w:r>
        <w:rPr>
          <w:spacing w:val="-8"/>
        </w:rPr>
        <w:t xml:space="preserve"> </w:t>
      </w:r>
      <w:r>
        <w:t>who</w:t>
      </w:r>
      <w:r>
        <w:rPr>
          <w:spacing w:val="-8"/>
        </w:rPr>
        <w:t xml:space="preserve"> </w:t>
      </w:r>
      <w:r>
        <w:t>escort</w:t>
      </w:r>
      <w:r>
        <w:rPr>
          <w:spacing w:val="-8"/>
        </w:rPr>
        <w:t xml:space="preserve"> </w:t>
      </w:r>
      <w:r>
        <w:t>road,</w:t>
      </w:r>
      <w:r>
        <w:rPr>
          <w:spacing w:val="-11"/>
        </w:rPr>
        <w:t xml:space="preserve"> </w:t>
      </w:r>
      <w:r>
        <w:t>rail,</w:t>
      </w:r>
      <w:r>
        <w:rPr>
          <w:spacing w:val="-9"/>
        </w:rPr>
        <w:t xml:space="preserve"> </w:t>
      </w:r>
      <w:r>
        <w:t>air, or sea shipments of special nuclear material, and those who are authorized</w:t>
      </w:r>
      <w:r>
        <w:rPr>
          <w:spacing w:val="-13"/>
        </w:rPr>
        <w:t xml:space="preserve"> </w:t>
      </w:r>
      <w:r>
        <w:t>to</w:t>
      </w:r>
      <w:r>
        <w:rPr>
          <w:spacing w:val="-13"/>
        </w:rPr>
        <w:t xml:space="preserve"> </w:t>
      </w:r>
      <w:r>
        <w:t>direct</w:t>
      </w:r>
      <w:r>
        <w:rPr>
          <w:spacing w:val="-13"/>
        </w:rPr>
        <w:t xml:space="preserve"> </w:t>
      </w:r>
      <w:r>
        <w:t>deviation</w:t>
      </w:r>
      <w:r>
        <w:rPr>
          <w:spacing w:val="-12"/>
        </w:rPr>
        <w:t xml:space="preserve"> </w:t>
      </w:r>
      <w:r>
        <w:t>from</w:t>
      </w:r>
      <w:r>
        <w:rPr>
          <w:spacing w:val="-13"/>
        </w:rPr>
        <w:t xml:space="preserve"> </w:t>
      </w:r>
      <w:r>
        <w:t>planned</w:t>
      </w:r>
      <w:r>
        <w:rPr>
          <w:spacing w:val="-12"/>
        </w:rPr>
        <w:t xml:space="preserve"> </w:t>
      </w:r>
      <w:r>
        <w:t>transportation</w:t>
      </w:r>
      <w:r>
        <w:rPr>
          <w:spacing w:val="-13"/>
        </w:rPr>
        <w:t xml:space="preserve"> </w:t>
      </w:r>
      <w:r>
        <w:t>routes.</w:t>
      </w:r>
    </w:p>
    <w:p w:rsidR="007F1723" w14:paraId="24A62BDB" w14:textId="77777777">
      <w:pPr>
        <w:pStyle w:val="BodyText"/>
        <w:spacing w:before="1"/>
      </w:pPr>
    </w:p>
    <w:p w:rsidR="007F1723" w:rsidP="00897371" w14:paraId="15ED4934" w14:textId="77777777">
      <w:pPr>
        <w:pStyle w:val="BodyText"/>
        <w:ind w:left="1080" w:right="226"/>
      </w:pPr>
      <w:r>
        <w:t>The lower level, NRC-R, is based on a National Agency Check and credit investigation and applies to all individuals who require unescorted access to protected areas and who are not required to possess an NRC-U special nuclear material access authorization.</w:t>
      </w:r>
    </w:p>
    <w:p w:rsidR="007F1723" w14:paraId="4B1DFECC" w14:textId="77777777">
      <w:pPr>
        <w:pStyle w:val="BodyText"/>
        <w:spacing w:before="11"/>
        <w:rPr>
          <w:sz w:val="21"/>
        </w:rPr>
      </w:pPr>
    </w:p>
    <w:p w:rsidR="007F1723" w:rsidP="00F43552" w14:paraId="58C4A6B5" w14:textId="0000E7EA">
      <w:pPr>
        <w:pStyle w:val="BodyText"/>
        <w:ind w:left="810" w:right="104"/>
      </w:pPr>
      <w:r>
        <w:t>Both the National Agency Check and credit investigation and the full field background investigation are conducted by the</w:t>
      </w:r>
      <w:r w:rsidR="00385B38">
        <w:t xml:space="preserve"> Defense Counterintelligence and security Agency (DCSA)</w:t>
      </w:r>
      <w:r>
        <w:t xml:space="preserve">. The National Agency Check and credit investigation consists of a check of files of the Federal Bureau of Investigation (fingerprinting and central files), </w:t>
      </w:r>
      <w:r w:rsidR="00EE5045">
        <w:t xml:space="preserve">the </w:t>
      </w:r>
      <w:r>
        <w:t>O</w:t>
      </w:r>
      <w:r w:rsidR="00EE5045">
        <w:t xml:space="preserve">ffice of </w:t>
      </w:r>
      <w:r>
        <w:t>P</w:t>
      </w:r>
      <w:r w:rsidR="00EE5045">
        <w:t xml:space="preserve">ersonnel </w:t>
      </w:r>
      <w:r>
        <w:t>M</w:t>
      </w:r>
      <w:r w:rsidR="00EE5045">
        <w:t>anagement</w:t>
      </w:r>
      <w:r>
        <w:t xml:space="preserve"> (Security-Investigative Index), and a check of military records and records of other government agencies and a credit check. The full field background investigation consists of interviews of references, conducted by investigative agents of</w:t>
      </w:r>
      <w:r w:rsidR="00385B38">
        <w:t xml:space="preserve"> DCSA</w:t>
      </w:r>
      <w:r>
        <w:t xml:space="preserve">, in addition to the records check. Sources of information developed in the course of the investigation are also interviewed. The full field background investigation conducted by </w:t>
      </w:r>
      <w:r w:rsidR="00385B38">
        <w:t>DCSA</w:t>
      </w:r>
      <w:r>
        <w:t xml:space="preserve"> generally covers the 10-year period of the individual's adult life prior to the investigation.</w:t>
      </w:r>
    </w:p>
    <w:p w:rsidR="007F1723" w:rsidP="00F43552" w14:paraId="0B3C5C5A" w14:textId="77777777">
      <w:pPr>
        <w:pStyle w:val="BodyText"/>
        <w:spacing w:before="10"/>
        <w:ind w:left="810"/>
        <w:rPr>
          <w:sz w:val="21"/>
        </w:rPr>
      </w:pPr>
    </w:p>
    <w:p w:rsidR="007F1723" w:rsidP="00F43552" w14:paraId="25AFA012" w14:textId="34E3E65D">
      <w:pPr>
        <w:pStyle w:val="BodyText"/>
        <w:ind w:left="810" w:right="226"/>
      </w:pPr>
      <w:r>
        <w:t>Personal</w:t>
      </w:r>
      <w:r>
        <w:rPr>
          <w:spacing w:val="-13"/>
        </w:rPr>
        <w:t xml:space="preserve"> </w:t>
      </w:r>
      <w:r>
        <w:t>history</w:t>
      </w:r>
      <w:r>
        <w:rPr>
          <w:spacing w:val="-11"/>
        </w:rPr>
        <w:t xml:space="preserve"> </w:t>
      </w:r>
      <w:r>
        <w:t>information</w:t>
      </w:r>
      <w:r>
        <w:rPr>
          <w:spacing w:val="-13"/>
        </w:rPr>
        <w:t xml:space="preserve"> </w:t>
      </w:r>
      <w:r>
        <w:t>which</w:t>
      </w:r>
      <w:r>
        <w:rPr>
          <w:spacing w:val="-11"/>
        </w:rPr>
        <w:t xml:space="preserve"> </w:t>
      </w:r>
      <w:r>
        <w:t>is</w:t>
      </w:r>
      <w:r>
        <w:rPr>
          <w:spacing w:val="-15"/>
        </w:rPr>
        <w:t xml:space="preserve"> </w:t>
      </w:r>
      <w:r>
        <w:t>submitted</w:t>
      </w:r>
      <w:r>
        <w:rPr>
          <w:spacing w:val="-11"/>
        </w:rPr>
        <w:t xml:space="preserve"> </w:t>
      </w:r>
      <w:r>
        <w:t>on</w:t>
      </w:r>
      <w:r>
        <w:rPr>
          <w:spacing w:val="-13"/>
        </w:rPr>
        <w:t xml:space="preserve"> </w:t>
      </w:r>
      <w:r>
        <w:t>applicants</w:t>
      </w:r>
      <w:r>
        <w:rPr>
          <w:spacing w:val="-11"/>
        </w:rPr>
        <w:t xml:space="preserve"> </w:t>
      </w:r>
      <w:r>
        <w:t>for</w:t>
      </w:r>
      <w:r>
        <w:rPr>
          <w:spacing w:val="-12"/>
        </w:rPr>
        <w:t xml:space="preserve"> </w:t>
      </w:r>
      <w:r>
        <w:t>relevant</w:t>
      </w:r>
      <w:r>
        <w:rPr>
          <w:spacing w:val="-11"/>
        </w:rPr>
        <w:t xml:space="preserve"> </w:t>
      </w:r>
      <w:r>
        <w:t>jobs</w:t>
      </w:r>
      <w:r>
        <w:rPr>
          <w:spacing w:val="-12"/>
        </w:rPr>
        <w:t xml:space="preserve"> </w:t>
      </w:r>
      <w:r>
        <w:t xml:space="preserve">is provided to </w:t>
      </w:r>
      <w:r w:rsidR="00385B38">
        <w:t>DCSA</w:t>
      </w:r>
      <w:r>
        <w:t>, which conducts investigations. NRC reviews the results of these</w:t>
      </w:r>
      <w:r>
        <w:rPr>
          <w:spacing w:val="-12"/>
        </w:rPr>
        <w:t xml:space="preserve"> </w:t>
      </w:r>
      <w:r>
        <w:t>investigations</w:t>
      </w:r>
      <w:r>
        <w:rPr>
          <w:spacing w:val="-8"/>
        </w:rPr>
        <w:t xml:space="preserve"> </w:t>
      </w:r>
      <w:r>
        <w:t>and</w:t>
      </w:r>
      <w:r>
        <w:rPr>
          <w:spacing w:val="-12"/>
        </w:rPr>
        <w:t xml:space="preserve"> </w:t>
      </w:r>
      <w:r>
        <w:t>makes</w:t>
      </w:r>
      <w:r>
        <w:rPr>
          <w:spacing w:val="-9"/>
        </w:rPr>
        <w:t xml:space="preserve"> </w:t>
      </w:r>
      <w:r>
        <w:t>determinations</w:t>
      </w:r>
      <w:r>
        <w:rPr>
          <w:spacing w:val="-9"/>
        </w:rPr>
        <w:t xml:space="preserve"> </w:t>
      </w:r>
      <w:r>
        <w:t>of</w:t>
      </w:r>
      <w:r>
        <w:rPr>
          <w:spacing w:val="-11"/>
        </w:rPr>
        <w:t xml:space="preserve"> </w:t>
      </w:r>
      <w:r>
        <w:t>the</w:t>
      </w:r>
      <w:r>
        <w:rPr>
          <w:spacing w:val="-9"/>
        </w:rPr>
        <w:t xml:space="preserve"> </w:t>
      </w:r>
      <w:r>
        <w:t>eligibility</w:t>
      </w:r>
      <w:r>
        <w:rPr>
          <w:spacing w:val="-11"/>
        </w:rPr>
        <w:t xml:space="preserve"> </w:t>
      </w:r>
      <w:r>
        <w:t>of</w:t>
      </w:r>
      <w:r>
        <w:rPr>
          <w:spacing w:val="-10"/>
        </w:rPr>
        <w:t xml:space="preserve"> </w:t>
      </w:r>
      <w:r>
        <w:t>the</w:t>
      </w:r>
      <w:r>
        <w:rPr>
          <w:spacing w:val="-9"/>
        </w:rPr>
        <w:t xml:space="preserve"> </w:t>
      </w:r>
      <w:r>
        <w:t>applicants for access</w:t>
      </w:r>
      <w:r>
        <w:rPr>
          <w:spacing w:val="-46"/>
        </w:rPr>
        <w:t xml:space="preserve"> </w:t>
      </w:r>
      <w:r>
        <w:t>authorization.</w:t>
      </w:r>
    </w:p>
    <w:p w:rsidR="007F1723" w:rsidP="00F43552" w14:paraId="5D9C8EEE" w14:textId="77777777">
      <w:pPr>
        <w:pStyle w:val="BodyText"/>
        <w:spacing w:before="10"/>
        <w:ind w:left="810"/>
        <w:rPr>
          <w:sz w:val="21"/>
        </w:rPr>
      </w:pPr>
    </w:p>
    <w:p w:rsidR="007F1723" w:rsidP="00F43552" w14:paraId="5A2429BC" w14:textId="77777777">
      <w:pPr>
        <w:pStyle w:val="BodyText"/>
        <w:ind w:left="810" w:right="443"/>
      </w:pPr>
      <w:r>
        <w:t>The</w:t>
      </w:r>
      <w:r>
        <w:rPr>
          <w:spacing w:val="-11"/>
        </w:rPr>
        <w:t xml:space="preserve"> </w:t>
      </w:r>
      <w:r>
        <w:t>information</w:t>
      </w:r>
      <w:r>
        <w:rPr>
          <w:spacing w:val="-11"/>
        </w:rPr>
        <w:t xml:space="preserve"> </w:t>
      </w:r>
      <w:r>
        <w:t>required</w:t>
      </w:r>
      <w:r>
        <w:rPr>
          <w:spacing w:val="-13"/>
        </w:rPr>
        <w:t xml:space="preserve"> </w:t>
      </w:r>
      <w:r>
        <w:t>by</w:t>
      </w:r>
      <w:r>
        <w:rPr>
          <w:spacing w:val="-11"/>
        </w:rPr>
        <w:t xml:space="preserve"> </w:t>
      </w:r>
      <w:r>
        <w:t>10</w:t>
      </w:r>
      <w:r>
        <w:rPr>
          <w:spacing w:val="-11"/>
        </w:rPr>
        <w:t xml:space="preserve"> </w:t>
      </w:r>
      <w:r>
        <w:t>CFR</w:t>
      </w:r>
      <w:r>
        <w:rPr>
          <w:spacing w:val="-9"/>
        </w:rPr>
        <w:t xml:space="preserve"> </w:t>
      </w:r>
      <w:r>
        <w:t>Part</w:t>
      </w:r>
      <w:r>
        <w:rPr>
          <w:spacing w:val="-10"/>
        </w:rPr>
        <w:t xml:space="preserve"> </w:t>
      </w:r>
      <w:r>
        <w:t>11</w:t>
      </w:r>
      <w:r>
        <w:rPr>
          <w:spacing w:val="-11"/>
        </w:rPr>
        <w:t xml:space="preserve"> </w:t>
      </w:r>
      <w:r>
        <w:t>is</w:t>
      </w:r>
      <w:r>
        <w:rPr>
          <w:spacing w:val="-11"/>
        </w:rPr>
        <w:t xml:space="preserve"> </w:t>
      </w:r>
      <w:r>
        <w:t>needed</w:t>
      </w:r>
      <w:r>
        <w:rPr>
          <w:spacing w:val="-11"/>
        </w:rPr>
        <w:t xml:space="preserve"> </w:t>
      </w:r>
      <w:r>
        <w:t>to</w:t>
      </w:r>
      <w:r>
        <w:rPr>
          <w:spacing w:val="-10"/>
        </w:rPr>
        <w:t xml:space="preserve"> </w:t>
      </w:r>
      <w:r>
        <w:t>conduct</w:t>
      </w:r>
      <w:r>
        <w:rPr>
          <w:spacing w:val="-12"/>
        </w:rPr>
        <w:t xml:space="preserve"> </w:t>
      </w:r>
      <w:r>
        <w:t>background investigations</w:t>
      </w:r>
      <w:r>
        <w:rPr>
          <w:spacing w:val="-12"/>
        </w:rPr>
        <w:t xml:space="preserve"> </w:t>
      </w:r>
      <w:r>
        <w:t>and</w:t>
      </w:r>
      <w:r>
        <w:rPr>
          <w:spacing w:val="-12"/>
        </w:rPr>
        <w:t xml:space="preserve"> </w:t>
      </w:r>
      <w:r>
        <w:t>make</w:t>
      </w:r>
      <w:r>
        <w:rPr>
          <w:spacing w:val="-11"/>
        </w:rPr>
        <w:t xml:space="preserve"> </w:t>
      </w:r>
      <w:r>
        <w:t>determinations</w:t>
      </w:r>
      <w:r>
        <w:rPr>
          <w:spacing w:val="-12"/>
        </w:rPr>
        <w:t xml:space="preserve"> </w:t>
      </w:r>
      <w:r>
        <w:t>that</w:t>
      </w:r>
      <w:r>
        <w:rPr>
          <w:spacing w:val="-12"/>
        </w:rPr>
        <w:t xml:space="preserve"> </w:t>
      </w:r>
      <w:r>
        <w:t>individuals</w:t>
      </w:r>
      <w:r>
        <w:rPr>
          <w:spacing w:val="-12"/>
        </w:rPr>
        <w:t xml:space="preserve"> </w:t>
      </w:r>
      <w:r>
        <w:t>who</w:t>
      </w:r>
      <w:r>
        <w:rPr>
          <w:spacing w:val="-12"/>
        </w:rPr>
        <w:t xml:space="preserve"> </w:t>
      </w:r>
      <w:r>
        <w:t>require</w:t>
      </w:r>
      <w:r>
        <w:rPr>
          <w:spacing w:val="-13"/>
        </w:rPr>
        <w:t xml:space="preserve"> </w:t>
      </w:r>
      <w:r>
        <w:t>an</w:t>
      </w:r>
      <w:r>
        <w:rPr>
          <w:spacing w:val="-11"/>
        </w:rPr>
        <w:t xml:space="preserve"> </w:t>
      </w:r>
      <w:r>
        <w:t>access authorization/security</w:t>
      </w:r>
      <w:r>
        <w:rPr>
          <w:spacing w:val="-16"/>
        </w:rPr>
        <w:t xml:space="preserve"> </w:t>
      </w:r>
      <w:r>
        <w:t>clearance</w:t>
      </w:r>
      <w:r>
        <w:rPr>
          <w:spacing w:val="-16"/>
        </w:rPr>
        <w:t xml:space="preserve"> </w:t>
      </w:r>
      <w:r>
        <w:t>are</w:t>
      </w:r>
      <w:r>
        <w:rPr>
          <w:spacing w:val="-16"/>
        </w:rPr>
        <w:t xml:space="preserve"> </w:t>
      </w:r>
      <w:r>
        <w:t>reliable,</w:t>
      </w:r>
      <w:r>
        <w:rPr>
          <w:spacing w:val="-16"/>
        </w:rPr>
        <w:t xml:space="preserve"> </w:t>
      </w:r>
      <w:r>
        <w:t>trustworthy,</w:t>
      </w:r>
      <w:r>
        <w:rPr>
          <w:spacing w:val="-16"/>
        </w:rPr>
        <w:t xml:space="preserve"> </w:t>
      </w:r>
      <w:r>
        <w:t>of</w:t>
      </w:r>
      <w:r>
        <w:rPr>
          <w:spacing w:val="-13"/>
        </w:rPr>
        <w:t xml:space="preserve"> </w:t>
      </w:r>
      <w:r>
        <w:t>good</w:t>
      </w:r>
      <w:r>
        <w:rPr>
          <w:spacing w:val="-16"/>
        </w:rPr>
        <w:t xml:space="preserve"> </w:t>
      </w:r>
      <w:r>
        <w:t>conduct</w:t>
      </w:r>
      <w:r>
        <w:rPr>
          <w:spacing w:val="-16"/>
        </w:rPr>
        <w:t xml:space="preserve"> </w:t>
      </w:r>
      <w:r>
        <w:t>and character,</w:t>
      </w:r>
      <w:r>
        <w:rPr>
          <w:spacing w:val="-9"/>
        </w:rPr>
        <w:t xml:space="preserve"> </w:t>
      </w:r>
      <w:r>
        <w:t>and</w:t>
      </w:r>
      <w:r>
        <w:rPr>
          <w:spacing w:val="-9"/>
        </w:rPr>
        <w:t xml:space="preserve"> </w:t>
      </w:r>
      <w:r>
        <w:t>of</w:t>
      </w:r>
      <w:r>
        <w:rPr>
          <w:spacing w:val="-8"/>
        </w:rPr>
        <w:t xml:space="preserve"> </w:t>
      </w:r>
      <w:r>
        <w:t>complete</w:t>
      </w:r>
      <w:r>
        <w:rPr>
          <w:spacing w:val="-9"/>
        </w:rPr>
        <w:t xml:space="preserve"> </w:t>
      </w:r>
      <w:r>
        <w:t>and</w:t>
      </w:r>
      <w:r>
        <w:rPr>
          <w:spacing w:val="-8"/>
        </w:rPr>
        <w:t xml:space="preserve"> </w:t>
      </w:r>
      <w:r>
        <w:t>unswerving</w:t>
      </w:r>
      <w:r>
        <w:rPr>
          <w:spacing w:val="-8"/>
        </w:rPr>
        <w:t xml:space="preserve"> </w:t>
      </w:r>
      <w:r>
        <w:t>loyalty</w:t>
      </w:r>
      <w:r>
        <w:rPr>
          <w:spacing w:val="-9"/>
        </w:rPr>
        <w:t xml:space="preserve"> </w:t>
      </w:r>
      <w:r>
        <w:t>to</w:t>
      </w:r>
      <w:r>
        <w:rPr>
          <w:spacing w:val="-8"/>
        </w:rPr>
        <w:t xml:space="preserve"> </w:t>
      </w:r>
      <w:r>
        <w:t>the</w:t>
      </w:r>
      <w:r>
        <w:rPr>
          <w:spacing w:val="-8"/>
        </w:rPr>
        <w:t xml:space="preserve"> </w:t>
      </w:r>
      <w:r>
        <w:t>United</w:t>
      </w:r>
      <w:r>
        <w:rPr>
          <w:spacing w:val="-8"/>
        </w:rPr>
        <w:t xml:space="preserve"> </w:t>
      </w:r>
      <w:r>
        <w:t>States.</w:t>
      </w:r>
    </w:p>
    <w:p w:rsidR="007F1723" w:rsidP="00F43552" w14:paraId="3861F301" w14:textId="77777777">
      <w:pPr>
        <w:pStyle w:val="BodyText"/>
        <w:ind w:left="810"/>
      </w:pPr>
    </w:p>
    <w:p w:rsidR="007F1723" w:rsidP="00F43552" w14:paraId="20B441CF" w14:textId="77777777">
      <w:pPr>
        <w:pStyle w:val="BodyText"/>
        <w:ind w:left="810" w:right="104"/>
      </w:pPr>
      <w:r>
        <w:t>A complete description of all Part 11 information collection requirements is located in Appendix A at the end of this supporting statement. Note that most of the</w:t>
      </w:r>
      <w:r>
        <w:rPr>
          <w:spacing w:val="-10"/>
        </w:rPr>
        <w:t xml:space="preserve"> </w:t>
      </w:r>
      <w:r>
        <w:t>information</w:t>
      </w:r>
      <w:r>
        <w:rPr>
          <w:spacing w:val="-10"/>
        </w:rPr>
        <w:t xml:space="preserve"> </w:t>
      </w:r>
      <w:r>
        <w:t>submitted</w:t>
      </w:r>
      <w:r>
        <w:rPr>
          <w:spacing w:val="-9"/>
        </w:rPr>
        <w:t xml:space="preserve"> </w:t>
      </w:r>
      <w:r>
        <w:t>as</w:t>
      </w:r>
      <w:r>
        <w:rPr>
          <w:spacing w:val="-10"/>
        </w:rPr>
        <w:t xml:space="preserve"> </w:t>
      </w:r>
      <w:r>
        <w:t>part</w:t>
      </w:r>
      <w:r>
        <w:rPr>
          <w:spacing w:val="-9"/>
        </w:rPr>
        <w:t xml:space="preserve"> </w:t>
      </w:r>
      <w:r>
        <w:t>of</w:t>
      </w:r>
      <w:r>
        <w:rPr>
          <w:spacing w:val="-11"/>
        </w:rPr>
        <w:t xml:space="preserve"> </w:t>
      </w:r>
      <w:r>
        <w:t>an</w:t>
      </w:r>
      <w:r>
        <w:rPr>
          <w:spacing w:val="-9"/>
        </w:rPr>
        <w:t xml:space="preserve"> </w:t>
      </w:r>
      <w:r>
        <w:t>access</w:t>
      </w:r>
      <w:r>
        <w:rPr>
          <w:spacing w:val="-10"/>
        </w:rPr>
        <w:t xml:space="preserve"> </w:t>
      </w:r>
      <w:r>
        <w:t>authorization</w:t>
      </w:r>
      <w:r>
        <w:rPr>
          <w:spacing w:val="-10"/>
        </w:rPr>
        <w:t xml:space="preserve"> </w:t>
      </w:r>
      <w:r>
        <w:t>request</w:t>
      </w:r>
      <w:r>
        <w:rPr>
          <w:spacing w:val="-10"/>
        </w:rPr>
        <w:t xml:space="preserve"> </w:t>
      </w:r>
      <w:r>
        <w:t>is</w:t>
      </w:r>
      <w:r>
        <w:rPr>
          <w:spacing w:val="-10"/>
        </w:rPr>
        <w:t xml:space="preserve"> </w:t>
      </w:r>
      <w:r>
        <w:t>submitted on forms that are cleared separately from 10 CFR Part 11, and therefore the burden</w:t>
      </w:r>
      <w:r>
        <w:rPr>
          <w:spacing w:val="-14"/>
        </w:rPr>
        <w:t xml:space="preserve"> </w:t>
      </w:r>
      <w:r>
        <w:t>associated</w:t>
      </w:r>
      <w:r>
        <w:rPr>
          <w:spacing w:val="-14"/>
        </w:rPr>
        <w:t xml:space="preserve"> </w:t>
      </w:r>
      <w:r>
        <w:t>with</w:t>
      </w:r>
      <w:r>
        <w:rPr>
          <w:spacing w:val="-13"/>
        </w:rPr>
        <w:t xml:space="preserve"> </w:t>
      </w:r>
      <w:r>
        <w:t>these</w:t>
      </w:r>
      <w:r>
        <w:rPr>
          <w:spacing w:val="-14"/>
        </w:rPr>
        <w:t xml:space="preserve"> </w:t>
      </w:r>
      <w:r>
        <w:t>requirements</w:t>
      </w:r>
      <w:r>
        <w:rPr>
          <w:spacing w:val="-13"/>
        </w:rPr>
        <w:t xml:space="preserve"> </w:t>
      </w:r>
      <w:r>
        <w:t>is</w:t>
      </w:r>
      <w:r>
        <w:rPr>
          <w:spacing w:val="-14"/>
        </w:rPr>
        <w:t xml:space="preserve"> </w:t>
      </w:r>
      <w:r>
        <w:t>accounted</w:t>
      </w:r>
      <w:r>
        <w:rPr>
          <w:spacing w:val="-14"/>
        </w:rPr>
        <w:t xml:space="preserve"> </w:t>
      </w:r>
      <w:r>
        <w:t>for</w:t>
      </w:r>
      <w:r>
        <w:rPr>
          <w:spacing w:val="-13"/>
        </w:rPr>
        <w:t xml:space="preserve"> </w:t>
      </w:r>
      <w:r>
        <w:t>on</w:t>
      </w:r>
      <w:r>
        <w:rPr>
          <w:spacing w:val="-14"/>
        </w:rPr>
        <w:t xml:space="preserve"> </w:t>
      </w:r>
      <w:r>
        <w:t>the</w:t>
      </w:r>
      <w:r>
        <w:rPr>
          <w:spacing w:val="-12"/>
        </w:rPr>
        <w:t xml:space="preserve"> </w:t>
      </w:r>
      <w:r>
        <w:t>clearances</w:t>
      </w:r>
      <w:r>
        <w:rPr>
          <w:spacing w:val="-16"/>
        </w:rPr>
        <w:t xml:space="preserve"> </w:t>
      </w:r>
      <w:r>
        <w:t>for those</w:t>
      </w:r>
      <w:r>
        <w:rPr>
          <w:spacing w:val="-21"/>
        </w:rPr>
        <w:t xml:space="preserve"> </w:t>
      </w:r>
      <w:r>
        <w:t>forms:</w:t>
      </w:r>
    </w:p>
    <w:p w:rsidR="007F1723" w14:paraId="3E4D70E0" w14:textId="7096D905">
      <w:pPr>
        <w:pStyle w:val="ListParagraph"/>
        <w:numPr>
          <w:ilvl w:val="0"/>
          <w:numId w:val="1"/>
        </w:numPr>
        <w:tabs>
          <w:tab w:val="left" w:pos="2239"/>
          <w:tab w:val="left" w:pos="2240"/>
        </w:tabs>
        <w:spacing w:before="1" w:line="237" w:lineRule="auto"/>
        <w:ind w:right="233"/>
      </w:pPr>
      <w:r>
        <w:t>Access</w:t>
      </w:r>
      <w:r>
        <w:rPr>
          <w:spacing w:val="-14"/>
        </w:rPr>
        <w:t xml:space="preserve"> </w:t>
      </w:r>
      <w:r>
        <w:t>authorization</w:t>
      </w:r>
      <w:r>
        <w:rPr>
          <w:spacing w:val="-14"/>
        </w:rPr>
        <w:t xml:space="preserve"> </w:t>
      </w:r>
      <w:r>
        <w:t>requests</w:t>
      </w:r>
      <w:r>
        <w:rPr>
          <w:spacing w:val="-14"/>
        </w:rPr>
        <w:t xml:space="preserve"> </w:t>
      </w:r>
      <w:r>
        <w:t>under</w:t>
      </w:r>
      <w:r>
        <w:rPr>
          <w:spacing w:val="-13"/>
        </w:rPr>
        <w:t xml:space="preserve"> </w:t>
      </w:r>
      <w:r>
        <w:t>10</w:t>
      </w:r>
      <w:r>
        <w:rPr>
          <w:spacing w:val="-14"/>
        </w:rPr>
        <w:t xml:space="preserve"> </w:t>
      </w:r>
      <w:r>
        <w:t>CFR</w:t>
      </w:r>
      <w:r>
        <w:rPr>
          <w:spacing w:val="-14"/>
        </w:rPr>
        <w:t xml:space="preserve"> </w:t>
      </w:r>
      <w:r>
        <w:t>11.15(a)(2)</w:t>
      </w:r>
      <w:r>
        <w:rPr>
          <w:spacing w:val="-13"/>
        </w:rPr>
        <w:t xml:space="preserve"> </w:t>
      </w:r>
      <w:r>
        <w:t>and</w:t>
      </w:r>
      <w:r>
        <w:rPr>
          <w:spacing w:val="-13"/>
        </w:rPr>
        <w:t xml:space="preserve"> </w:t>
      </w:r>
      <w:r>
        <w:t>10</w:t>
      </w:r>
      <w:r>
        <w:rPr>
          <w:spacing w:val="-13"/>
        </w:rPr>
        <w:t xml:space="preserve"> </w:t>
      </w:r>
      <w:r>
        <w:t>CFR 11.15(d) are submitted on the NRC Form 237, “Request for Access Authorization,”</w:t>
      </w:r>
      <w:r>
        <w:rPr>
          <w:spacing w:val="-18"/>
        </w:rPr>
        <w:t xml:space="preserve"> </w:t>
      </w:r>
      <w:r>
        <w:t>which</w:t>
      </w:r>
      <w:r>
        <w:rPr>
          <w:spacing w:val="-17"/>
        </w:rPr>
        <w:t xml:space="preserve"> </w:t>
      </w:r>
      <w:r>
        <w:t>is</w:t>
      </w:r>
      <w:r>
        <w:rPr>
          <w:spacing w:val="-17"/>
        </w:rPr>
        <w:t xml:space="preserve"> </w:t>
      </w:r>
      <w:r>
        <w:t>cleared</w:t>
      </w:r>
      <w:r>
        <w:rPr>
          <w:spacing w:val="-18"/>
        </w:rPr>
        <w:t xml:space="preserve"> </w:t>
      </w:r>
      <w:r>
        <w:t>under</w:t>
      </w:r>
      <w:r>
        <w:rPr>
          <w:spacing w:val="-17"/>
        </w:rPr>
        <w:t xml:space="preserve"> </w:t>
      </w:r>
      <w:r>
        <w:t>OMB</w:t>
      </w:r>
      <w:r>
        <w:rPr>
          <w:spacing w:val="-17"/>
        </w:rPr>
        <w:t xml:space="preserve"> </w:t>
      </w:r>
      <w:r>
        <w:t>3150-0050</w:t>
      </w:r>
      <w:r w:rsidR="00385B38">
        <w:t>.</w:t>
      </w:r>
    </w:p>
    <w:p w:rsidR="007F1723" w:rsidRPr="0068444F" w14:paraId="03B8B105" w14:textId="77777777">
      <w:pPr>
        <w:pStyle w:val="BodyText"/>
        <w:spacing w:before="8"/>
      </w:pPr>
    </w:p>
    <w:p w:rsidR="007F1723" w:rsidP="00F43552" w14:paraId="5F6BC995" w14:textId="77777777">
      <w:pPr>
        <w:pStyle w:val="ListParagraph"/>
        <w:numPr>
          <w:ilvl w:val="1"/>
          <w:numId w:val="2"/>
        </w:numPr>
        <w:tabs>
          <w:tab w:val="left" w:pos="1159"/>
          <w:tab w:val="left" w:pos="1160"/>
        </w:tabs>
        <w:spacing w:before="93"/>
        <w:ind w:left="810" w:hanging="720"/>
        <w:jc w:val="left"/>
      </w:pPr>
      <w:r>
        <w:rPr>
          <w:u w:val="single"/>
        </w:rPr>
        <w:t>Agency</w:t>
      </w:r>
      <w:r>
        <w:rPr>
          <w:spacing w:val="-13"/>
          <w:u w:val="single"/>
        </w:rPr>
        <w:t xml:space="preserve"> </w:t>
      </w:r>
      <w:r>
        <w:rPr>
          <w:u w:val="single"/>
        </w:rPr>
        <w:t>Use</w:t>
      </w:r>
      <w:r>
        <w:rPr>
          <w:spacing w:val="-10"/>
          <w:u w:val="single"/>
        </w:rPr>
        <w:t xml:space="preserve"> </w:t>
      </w:r>
      <w:r>
        <w:rPr>
          <w:u w:val="single"/>
        </w:rPr>
        <w:t>of</w:t>
      </w:r>
      <w:r>
        <w:rPr>
          <w:spacing w:val="-13"/>
          <w:u w:val="single"/>
        </w:rPr>
        <w:t xml:space="preserve"> </w:t>
      </w:r>
      <w:r>
        <w:rPr>
          <w:u w:val="single"/>
        </w:rPr>
        <w:t>the</w:t>
      </w:r>
      <w:r>
        <w:rPr>
          <w:spacing w:val="-12"/>
          <w:u w:val="single"/>
        </w:rPr>
        <w:t xml:space="preserve"> </w:t>
      </w:r>
      <w:r>
        <w:rPr>
          <w:u w:val="single"/>
        </w:rPr>
        <w:t>Information</w:t>
      </w:r>
    </w:p>
    <w:p w:rsidR="007F1723" w:rsidRPr="0068444F" w14:paraId="45213EE2" w14:textId="77777777">
      <w:pPr>
        <w:pStyle w:val="BodyText"/>
        <w:spacing w:before="10"/>
      </w:pPr>
    </w:p>
    <w:p w:rsidR="007F1723" w:rsidP="00F43552" w14:paraId="27763134" w14:textId="77777777">
      <w:pPr>
        <w:pStyle w:val="BodyText"/>
        <w:widowControl/>
        <w:spacing w:before="93"/>
        <w:ind w:left="810" w:right="259"/>
      </w:pPr>
      <w:r>
        <w:t>Applications for an exemption from requirements of 10 CFR Part 11 are examined by the NRC staff to determine whether the requested exemption is authorized</w:t>
      </w:r>
      <w:r>
        <w:rPr>
          <w:spacing w:val="-8"/>
        </w:rPr>
        <w:t xml:space="preserve"> </w:t>
      </w:r>
      <w:r>
        <w:t>by</w:t>
      </w:r>
      <w:r>
        <w:rPr>
          <w:spacing w:val="-10"/>
        </w:rPr>
        <w:t xml:space="preserve"> </w:t>
      </w:r>
      <w:r>
        <w:t>law</w:t>
      </w:r>
      <w:r>
        <w:rPr>
          <w:spacing w:val="-8"/>
        </w:rPr>
        <w:t xml:space="preserve"> </w:t>
      </w:r>
      <w:r>
        <w:t>and</w:t>
      </w:r>
      <w:r>
        <w:rPr>
          <w:spacing w:val="-8"/>
        </w:rPr>
        <w:t xml:space="preserve"> </w:t>
      </w:r>
      <w:r>
        <w:t>whether</w:t>
      </w:r>
      <w:r>
        <w:rPr>
          <w:spacing w:val="-8"/>
        </w:rPr>
        <w:t xml:space="preserve"> </w:t>
      </w:r>
      <w:r>
        <w:t>it</w:t>
      </w:r>
      <w:r>
        <w:rPr>
          <w:spacing w:val="-8"/>
        </w:rPr>
        <w:t xml:space="preserve"> </w:t>
      </w:r>
      <w:r>
        <w:t>will</w:t>
      </w:r>
      <w:r>
        <w:rPr>
          <w:spacing w:val="-9"/>
        </w:rPr>
        <w:t xml:space="preserve"> </w:t>
      </w:r>
      <w:r>
        <w:t>not</w:t>
      </w:r>
      <w:r>
        <w:rPr>
          <w:spacing w:val="-8"/>
        </w:rPr>
        <w:t xml:space="preserve"> </w:t>
      </w:r>
      <w:r>
        <w:t>constitute</w:t>
      </w:r>
      <w:r>
        <w:rPr>
          <w:spacing w:val="-9"/>
        </w:rPr>
        <w:t xml:space="preserve"> </w:t>
      </w:r>
      <w:r>
        <w:t>an</w:t>
      </w:r>
      <w:r>
        <w:rPr>
          <w:spacing w:val="-8"/>
        </w:rPr>
        <w:t xml:space="preserve"> </w:t>
      </w:r>
      <w:r>
        <w:t>undue</w:t>
      </w:r>
      <w:r>
        <w:rPr>
          <w:spacing w:val="-9"/>
        </w:rPr>
        <w:t xml:space="preserve"> </w:t>
      </w:r>
      <w:r>
        <w:t>risk</w:t>
      </w:r>
      <w:r>
        <w:rPr>
          <w:spacing w:val="-8"/>
        </w:rPr>
        <w:t xml:space="preserve"> </w:t>
      </w:r>
      <w:r>
        <w:t>to</w:t>
      </w:r>
      <w:r>
        <w:rPr>
          <w:spacing w:val="-9"/>
        </w:rPr>
        <w:t xml:space="preserve"> </w:t>
      </w:r>
      <w:r>
        <w:t>the</w:t>
      </w:r>
      <w:r>
        <w:rPr>
          <w:spacing w:val="-9"/>
        </w:rPr>
        <w:t xml:space="preserve"> </w:t>
      </w:r>
      <w:r>
        <w:t>common defense and</w:t>
      </w:r>
      <w:r>
        <w:rPr>
          <w:spacing w:val="-26"/>
        </w:rPr>
        <w:t xml:space="preserve"> </w:t>
      </w:r>
      <w:r>
        <w:t>security.</w:t>
      </w:r>
    </w:p>
    <w:p w:rsidR="007F1723" w14:paraId="7C4A6E34" w14:textId="77777777">
      <w:pPr>
        <w:pStyle w:val="BodyText"/>
        <w:spacing w:before="10"/>
        <w:rPr>
          <w:sz w:val="21"/>
        </w:rPr>
      </w:pPr>
    </w:p>
    <w:p w:rsidR="007F1723" w:rsidP="00F43552" w14:paraId="4E72CAAF" w14:textId="77777777">
      <w:pPr>
        <w:pStyle w:val="BodyText"/>
        <w:spacing w:before="1"/>
        <w:ind w:left="810" w:right="256"/>
      </w:pPr>
      <w:r>
        <w:t>Information in licensee security plans identifying those jobs which will require incumbents to have material access authorizations is needed by NRC to determine</w:t>
      </w:r>
      <w:r>
        <w:rPr>
          <w:spacing w:val="-12"/>
        </w:rPr>
        <w:t xml:space="preserve"> </w:t>
      </w:r>
      <w:r>
        <w:t>the</w:t>
      </w:r>
      <w:r>
        <w:rPr>
          <w:spacing w:val="-10"/>
        </w:rPr>
        <w:t xml:space="preserve"> </w:t>
      </w:r>
      <w:r>
        <w:t>extent</w:t>
      </w:r>
      <w:r>
        <w:rPr>
          <w:spacing w:val="-10"/>
        </w:rPr>
        <w:t xml:space="preserve"> </w:t>
      </w:r>
      <w:r>
        <w:t>of</w:t>
      </w:r>
      <w:r>
        <w:rPr>
          <w:spacing w:val="-10"/>
        </w:rPr>
        <w:t xml:space="preserve"> </w:t>
      </w:r>
      <w:r>
        <w:t>requirements</w:t>
      </w:r>
      <w:r>
        <w:rPr>
          <w:spacing w:val="-10"/>
        </w:rPr>
        <w:t xml:space="preserve"> </w:t>
      </w:r>
      <w:r>
        <w:t>for</w:t>
      </w:r>
      <w:r>
        <w:rPr>
          <w:spacing w:val="-10"/>
        </w:rPr>
        <w:t xml:space="preserve"> </w:t>
      </w:r>
      <w:r>
        <w:t>access</w:t>
      </w:r>
      <w:r>
        <w:rPr>
          <w:spacing w:val="-12"/>
        </w:rPr>
        <w:t xml:space="preserve"> </w:t>
      </w:r>
      <w:r>
        <w:t>authorizations</w:t>
      </w:r>
      <w:r>
        <w:rPr>
          <w:spacing w:val="-10"/>
        </w:rPr>
        <w:t xml:space="preserve"> </w:t>
      </w:r>
      <w:r>
        <w:t>and</w:t>
      </w:r>
      <w:r>
        <w:rPr>
          <w:spacing w:val="-10"/>
        </w:rPr>
        <w:t xml:space="preserve"> </w:t>
      </w:r>
      <w:r>
        <w:t>to</w:t>
      </w:r>
      <w:r>
        <w:rPr>
          <w:spacing w:val="-10"/>
        </w:rPr>
        <w:t xml:space="preserve"> </w:t>
      </w:r>
      <w:r>
        <w:t>establish that</w:t>
      </w:r>
      <w:r>
        <w:rPr>
          <w:spacing w:val="-15"/>
        </w:rPr>
        <w:t xml:space="preserve"> </w:t>
      </w:r>
      <w:r>
        <w:t>such</w:t>
      </w:r>
      <w:r>
        <w:rPr>
          <w:spacing w:val="-13"/>
        </w:rPr>
        <w:t xml:space="preserve"> </w:t>
      </w:r>
      <w:r>
        <w:t>authorizations</w:t>
      </w:r>
      <w:r>
        <w:rPr>
          <w:spacing w:val="-14"/>
        </w:rPr>
        <w:t xml:space="preserve"> </w:t>
      </w:r>
      <w:r>
        <w:t>are</w:t>
      </w:r>
      <w:r>
        <w:rPr>
          <w:spacing w:val="-13"/>
        </w:rPr>
        <w:t xml:space="preserve"> </w:t>
      </w:r>
      <w:r>
        <w:t>keyed</w:t>
      </w:r>
      <w:r>
        <w:rPr>
          <w:spacing w:val="-13"/>
        </w:rPr>
        <w:t xml:space="preserve"> </w:t>
      </w:r>
      <w:r>
        <w:t>to</w:t>
      </w:r>
      <w:r>
        <w:rPr>
          <w:spacing w:val="-13"/>
        </w:rPr>
        <w:t xml:space="preserve"> </w:t>
      </w:r>
      <w:r>
        <w:t>job</w:t>
      </w:r>
      <w:r>
        <w:rPr>
          <w:spacing w:val="-13"/>
        </w:rPr>
        <w:t xml:space="preserve"> </w:t>
      </w:r>
      <w:r>
        <w:t>requirements.</w:t>
      </w:r>
    </w:p>
    <w:p w:rsidR="007F1723" w:rsidP="00F43552" w14:paraId="24D676EA" w14:textId="77777777">
      <w:pPr>
        <w:pStyle w:val="BodyText"/>
        <w:spacing w:before="10"/>
        <w:ind w:left="810" w:firstLine="350"/>
        <w:rPr>
          <w:sz w:val="21"/>
        </w:rPr>
      </w:pPr>
    </w:p>
    <w:p w:rsidR="007F1723" w:rsidP="00F43552" w14:paraId="529CB298" w14:textId="77777777">
      <w:pPr>
        <w:pStyle w:val="BodyText"/>
        <w:spacing w:before="1"/>
        <w:ind w:left="810" w:right="483"/>
      </w:pPr>
      <w:r>
        <w:t>Records</w:t>
      </w:r>
      <w:r>
        <w:rPr>
          <w:spacing w:val="-13"/>
        </w:rPr>
        <w:t xml:space="preserve"> </w:t>
      </w:r>
      <w:r>
        <w:t>of</w:t>
      </w:r>
      <w:r>
        <w:rPr>
          <w:spacing w:val="-11"/>
        </w:rPr>
        <w:t xml:space="preserve"> </w:t>
      </w:r>
      <w:r>
        <w:t>the</w:t>
      </w:r>
      <w:r>
        <w:rPr>
          <w:spacing w:val="-12"/>
        </w:rPr>
        <w:t xml:space="preserve"> </w:t>
      </w:r>
      <w:r>
        <w:t>name</w:t>
      </w:r>
      <w:r>
        <w:rPr>
          <w:spacing w:val="-11"/>
        </w:rPr>
        <w:t xml:space="preserve"> </w:t>
      </w:r>
      <w:r>
        <w:t>and</w:t>
      </w:r>
      <w:r>
        <w:rPr>
          <w:spacing w:val="-11"/>
        </w:rPr>
        <w:t xml:space="preserve"> </w:t>
      </w:r>
      <w:r>
        <w:t>special</w:t>
      </w:r>
      <w:r>
        <w:rPr>
          <w:spacing w:val="-11"/>
        </w:rPr>
        <w:t xml:space="preserve"> </w:t>
      </w:r>
      <w:r>
        <w:t>nuclear</w:t>
      </w:r>
      <w:r>
        <w:rPr>
          <w:spacing w:val="-13"/>
        </w:rPr>
        <w:t xml:space="preserve"> </w:t>
      </w:r>
      <w:r>
        <w:t>material</w:t>
      </w:r>
      <w:r>
        <w:rPr>
          <w:spacing w:val="-11"/>
        </w:rPr>
        <w:t xml:space="preserve"> </w:t>
      </w:r>
      <w:r>
        <w:t>access</w:t>
      </w:r>
      <w:r>
        <w:rPr>
          <w:spacing w:val="-13"/>
        </w:rPr>
        <w:t xml:space="preserve"> </w:t>
      </w:r>
      <w:r>
        <w:t>authorization</w:t>
      </w:r>
      <w:r>
        <w:rPr>
          <w:spacing w:val="-14"/>
        </w:rPr>
        <w:t xml:space="preserve"> </w:t>
      </w:r>
      <w:r>
        <w:t>number of certain individuals assigned to shipments of special nuclear material are needed to</w:t>
      </w:r>
      <w:r>
        <w:rPr>
          <w:spacing w:val="-30"/>
        </w:rPr>
        <w:t xml:space="preserve"> </w:t>
      </w:r>
      <w:r>
        <w:t>permit.</w:t>
      </w:r>
    </w:p>
    <w:p w:rsidR="007F1723" w14:paraId="607C44E9" w14:textId="77777777">
      <w:pPr>
        <w:pStyle w:val="BodyText"/>
      </w:pPr>
    </w:p>
    <w:p w:rsidR="008A7665" w:rsidRPr="008A7665" w:rsidP="00F43552" w14:paraId="2193FE05" w14:textId="77777777">
      <w:pPr>
        <w:pStyle w:val="ListParagraph"/>
        <w:numPr>
          <w:ilvl w:val="1"/>
          <w:numId w:val="2"/>
        </w:numPr>
        <w:tabs>
          <w:tab w:val="left" w:pos="1159"/>
          <w:tab w:val="left" w:pos="1160"/>
        </w:tabs>
        <w:ind w:left="810" w:hanging="720"/>
        <w:jc w:val="left"/>
      </w:pPr>
      <w:r>
        <w:rPr>
          <w:u w:val="single"/>
        </w:rPr>
        <w:t>Reduction</w:t>
      </w:r>
      <w:r>
        <w:rPr>
          <w:spacing w:val="-21"/>
          <w:u w:val="single"/>
        </w:rPr>
        <w:t xml:space="preserve"> </w:t>
      </w:r>
      <w:r>
        <w:rPr>
          <w:u w:val="single"/>
        </w:rPr>
        <w:t>of</w:t>
      </w:r>
      <w:r>
        <w:rPr>
          <w:spacing w:val="-23"/>
          <w:u w:val="single"/>
        </w:rPr>
        <w:t xml:space="preserve"> </w:t>
      </w:r>
      <w:r>
        <w:rPr>
          <w:u w:val="single"/>
        </w:rPr>
        <w:t>Burden</w:t>
      </w:r>
      <w:r>
        <w:rPr>
          <w:spacing w:val="-21"/>
          <w:u w:val="single"/>
        </w:rPr>
        <w:t xml:space="preserve"> </w:t>
      </w:r>
      <w:r>
        <w:rPr>
          <w:u w:val="single"/>
        </w:rPr>
        <w:t>Through</w:t>
      </w:r>
      <w:r>
        <w:rPr>
          <w:spacing w:val="-22"/>
          <w:u w:val="single"/>
        </w:rPr>
        <w:t xml:space="preserve"> </w:t>
      </w:r>
      <w:r>
        <w:rPr>
          <w:u w:val="single"/>
        </w:rPr>
        <w:t>Information</w:t>
      </w:r>
      <w:r>
        <w:rPr>
          <w:spacing w:val="-21"/>
          <w:u w:val="single"/>
        </w:rPr>
        <w:t xml:space="preserve"> </w:t>
      </w:r>
      <w:r>
        <w:rPr>
          <w:u w:val="single"/>
        </w:rPr>
        <w:t>Technology</w:t>
      </w:r>
    </w:p>
    <w:p w:rsidR="008A7665" w:rsidRPr="008A7665" w:rsidP="008A7665" w14:paraId="10497DF9" w14:textId="77777777">
      <w:pPr>
        <w:tabs>
          <w:tab w:val="left" w:pos="1159"/>
          <w:tab w:val="left" w:pos="1160"/>
        </w:tabs>
      </w:pPr>
    </w:p>
    <w:p w:rsidR="007F1723" w:rsidP="00F43552" w14:paraId="5378A39E" w14:textId="3DCDA91D">
      <w:pPr>
        <w:pStyle w:val="ListParagraph"/>
        <w:ind w:left="810" w:firstLine="0"/>
      </w:pPr>
      <w:r>
        <w:t>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w:t>
      </w:r>
      <w:hyperlink r:id="rId8">
        <w:r w:rsidRPr="008A7665">
          <w:rPr>
            <w:color w:val="0000FF"/>
            <w:u w:val="single" w:color="0000FF"/>
          </w:rPr>
          <w:t>www.nrc.gov/docs/ML0125/ML012570092.pdf</w:t>
        </w:r>
        <w:r w:rsidRPr="008A7665">
          <w:rPr>
            <w:rFonts w:ascii="Verdana" w:hAnsi="Verdana"/>
            <w:sz w:val="20"/>
          </w:rPr>
          <w:t>)</w:t>
        </w:r>
      </w:hyperlink>
      <w:r w:rsidRPr="008A7665">
        <w:rPr>
          <w:rFonts w:ascii="Verdana" w:hAnsi="Verdana"/>
          <w:sz w:val="20"/>
        </w:rPr>
        <w:t xml:space="preserve"> </w:t>
      </w:r>
      <w:r>
        <w:t>process, which is available from the NRC’s “Electronic Submittals” Web page, by Optical Storage Media (OSM) (e.g., CD-ROM, DVD), by facsimile, or by e-mail. It is estimated that approximately 100% of the responses are filed electronically.</w:t>
      </w:r>
    </w:p>
    <w:p w:rsidR="007F1723" w14:paraId="5629BA44" w14:textId="77777777">
      <w:pPr>
        <w:pStyle w:val="BodyText"/>
      </w:pPr>
    </w:p>
    <w:p w:rsidR="007F1723" w:rsidP="00F43552" w14:paraId="19DBA2B0" w14:textId="77777777">
      <w:pPr>
        <w:pStyle w:val="ListParagraph"/>
        <w:numPr>
          <w:ilvl w:val="1"/>
          <w:numId w:val="2"/>
        </w:numPr>
        <w:ind w:left="810" w:hanging="720"/>
        <w:jc w:val="left"/>
      </w:pPr>
      <w:r>
        <w:rPr>
          <w:u w:val="single"/>
        </w:rPr>
        <w:t>Effort</w:t>
      </w:r>
      <w:r>
        <w:rPr>
          <w:spacing w:val="-11"/>
          <w:u w:val="single"/>
        </w:rPr>
        <w:t xml:space="preserve"> </w:t>
      </w:r>
      <w:r>
        <w:rPr>
          <w:u w:val="single"/>
        </w:rPr>
        <w:t>to</w:t>
      </w:r>
      <w:r>
        <w:rPr>
          <w:spacing w:val="-11"/>
          <w:u w:val="single"/>
        </w:rPr>
        <w:t xml:space="preserve"> </w:t>
      </w:r>
      <w:r>
        <w:rPr>
          <w:u w:val="single"/>
        </w:rPr>
        <w:t>Identify</w:t>
      </w:r>
      <w:r>
        <w:rPr>
          <w:spacing w:val="-12"/>
          <w:u w:val="single"/>
        </w:rPr>
        <w:t xml:space="preserve"> </w:t>
      </w:r>
      <w:r>
        <w:rPr>
          <w:u w:val="single"/>
        </w:rPr>
        <w:t>Duplication</w:t>
      </w:r>
      <w:r>
        <w:rPr>
          <w:spacing w:val="-11"/>
          <w:u w:val="single"/>
        </w:rPr>
        <w:t xml:space="preserve"> </w:t>
      </w:r>
      <w:r>
        <w:rPr>
          <w:u w:val="single"/>
        </w:rPr>
        <w:t>and</w:t>
      </w:r>
      <w:r>
        <w:rPr>
          <w:spacing w:val="-9"/>
          <w:u w:val="single"/>
        </w:rPr>
        <w:t xml:space="preserve"> </w:t>
      </w:r>
      <w:r>
        <w:rPr>
          <w:u w:val="single"/>
        </w:rPr>
        <w:t>Use</w:t>
      </w:r>
      <w:r>
        <w:rPr>
          <w:spacing w:val="-11"/>
          <w:u w:val="single"/>
        </w:rPr>
        <w:t xml:space="preserve"> </w:t>
      </w:r>
      <w:r>
        <w:rPr>
          <w:u w:val="single"/>
        </w:rPr>
        <w:t>Similar</w:t>
      </w:r>
      <w:r>
        <w:rPr>
          <w:spacing w:val="-11"/>
          <w:u w:val="single"/>
        </w:rPr>
        <w:t xml:space="preserve"> </w:t>
      </w:r>
      <w:r>
        <w:rPr>
          <w:u w:val="single"/>
        </w:rPr>
        <w:t>Information</w:t>
      </w:r>
    </w:p>
    <w:p w:rsidR="007F1723" w:rsidRPr="0068444F" w14:paraId="19FD0791" w14:textId="77777777">
      <w:pPr>
        <w:pStyle w:val="BodyText"/>
        <w:spacing w:before="9"/>
      </w:pPr>
    </w:p>
    <w:p w:rsidR="007F1723" w:rsidP="00F43552" w14:paraId="1B18000C" w14:textId="77777777">
      <w:pPr>
        <w:pStyle w:val="BodyText"/>
        <w:spacing w:before="93"/>
        <w:ind w:left="810" w:right="256"/>
      </w:pPr>
      <w:r>
        <w:t>No sources of similar information are available. There is no duplication of requirements. NRC has in place an ongoing program to examine all information collections with the goal of eliminating all duplication and/or unnecessary information collections.</w:t>
      </w:r>
    </w:p>
    <w:p w:rsidR="007F1723" w14:paraId="02C692F2" w14:textId="77777777">
      <w:pPr>
        <w:pStyle w:val="BodyText"/>
        <w:spacing w:before="10"/>
        <w:rPr>
          <w:sz w:val="21"/>
        </w:rPr>
      </w:pPr>
    </w:p>
    <w:p w:rsidR="007F1723" w:rsidP="00141C23" w14:paraId="17000570" w14:textId="77777777">
      <w:pPr>
        <w:pStyle w:val="ListParagraph"/>
        <w:numPr>
          <w:ilvl w:val="1"/>
          <w:numId w:val="2"/>
        </w:numPr>
        <w:tabs>
          <w:tab w:val="left" w:pos="1159"/>
          <w:tab w:val="left" w:pos="1160"/>
        </w:tabs>
        <w:ind w:left="810" w:hanging="720"/>
        <w:jc w:val="left"/>
      </w:pPr>
      <w:r>
        <w:rPr>
          <w:u w:val="single"/>
        </w:rPr>
        <w:t>Effort</w:t>
      </w:r>
      <w:r>
        <w:rPr>
          <w:spacing w:val="-13"/>
          <w:u w:val="single"/>
        </w:rPr>
        <w:t xml:space="preserve"> </w:t>
      </w:r>
      <w:r>
        <w:rPr>
          <w:u w:val="single"/>
        </w:rPr>
        <w:t>to</w:t>
      </w:r>
      <w:r>
        <w:rPr>
          <w:spacing w:val="-13"/>
          <w:u w:val="single"/>
        </w:rPr>
        <w:t xml:space="preserve"> </w:t>
      </w:r>
      <w:r>
        <w:rPr>
          <w:u w:val="single"/>
        </w:rPr>
        <w:t>Reduce</w:t>
      </w:r>
      <w:r>
        <w:rPr>
          <w:spacing w:val="-13"/>
          <w:u w:val="single"/>
        </w:rPr>
        <w:t xml:space="preserve"> </w:t>
      </w:r>
      <w:r>
        <w:rPr>
          <w:u w:val="single"/>
        </w:rPr>
        <w:t>Small</w:t>
      </w:r>
      <w:r>
        <w:rPr>
          <w:spacing w:val="-12"/>
          <w:u w:val="single"/>
        </w:rPr>
        <w:t xml:space="preserve"> </w:t>
      </w:r>
      <w:r>
        <w:rPr>
          <w:u w:val="single"/>
        </w:rPr>
        <w:t>Business</w:t>
      </w:r>
      <w:r>
        <w:rPr>
          <w:spacing w:val="-12"/>
          <w:u w:val="single"/>
        </w:rPr>
        <w:t xml:space="preserve"> </w:t>
      </w:r>
      <w:r>
        <w:rPr>
          <w:u w:val="single"/>
        </w:rPr>
        <w:t>Burden</w:t>
      </w:r>
    </w:p>
    <w:p w:rsidR="007F1723" w:rsidRPr="0068444F" w14:paraId="76DD6404" w14:textId="77777777">
      <w:pPr>
        <w:pStyle w:val="BodyText"/>
        <w:spacing w:before="10"/>
      </w:pPr>
    </w:p>
    <w:p w:rsidR="007F1723" w:rsidP="00141C23" w14:paraId="2652E57D" w14:textId="77777777">
      <w:pPr>
        <w:pStyle w:val="BodyText"/>
        <w:spacing w:before="93"/>
        <w:ind w:left="810" w:right="167"/>
      </w:pPr>
      <w:r>
        <w:t>The NRC has determined that none of the affected licensees are small entities as that term is defined in the Regulatory Flexibility Act.</w:t>
      </w:r>
    </w:p>
    <w:p w:rsidR="007F1723" w14:paraId="553AC5F3" w14:textId="77777777">
      <w:pPr>
        <w:pStyle w:val="BodyText"/>
        <w:spacing w:before="10"/>
        <w:rPr>
          <w:sz w:val="21"/>
        </w:rPr>
      </w:pPr>
    </w:p>
    <w:p w:rsidR="007F1723" w:rsidP="00141C23" w14:paraId="4AC8D770" w14:textId="77777777">
      <w:pPr>
        <w:pStyle w:val="ListParagraph"/>
        <w:numPr>
          <w:ilvl w:val="1"/>
          <w:numId w:val="2"/>
        </w:numPr>
        <w:ind w:left="810" w:right="664" w:hanging="720"/>
        <w:jc w:val="left"/>
      </w:pPr>
      <w:r>
        <w:rPr>
          <w:u w:val="single"/>
        </w:rPr>
        <w:t>Consequences</w:t>
      </w:r>
      <w:r>
        <w:rPr>
          <w:spacing w:val="-12"/>
          <w:u w:val="single"/>
        </w:rPr>
        <w:t xml:space="preserve"> </w:t>
      </w:r>
      <w:r>
        <w:rPr>
          <w:u w:val="single"/>
        </w:rPr>
        <w:t>to</w:t>
      </w:r>
      <w:r>
        <w:rPr>
          <w:spacing w:val="-12"/>
          <w:u w:val="single"/>
        </w:rPr>
        <w:t xml:space="preserve"> </w:t>
      </w:r>
      <w:r>
        <w:rPr>
          <w:u w:val="single"/>
        </w:rPr>
        <w:t>Federal</w:t>
      </w:r>
      <w:r>
        <w:rPr>
          <w:spacing w:val="-12"/>
          <w:u w:val="single"/>
        </w:rPr>
        <w:t xml:space="preserve"> </w:t>
      </w:r>
      <w:r>
        <w:rPr>
          <w:u w:val="single"/>
        </w:rPr>
        <w:t>Programs</w:t>
      </w:r>
      <w:r>
        <w:rPr>
          <w:spacing w:val="-10"/>
          <w:u w:val="single"/>
        </w:rPr>
        <w:t xml:space="preserve"> </w:t>
      </w:r>
      <w:r>
        <w:rPr>
          <w:u w:val="single"/>
        </w:rPr>
        <w:t>or</w:t>
      </w:r>
      <w:r>
        <w:rPr>
          <w:spacing w:val="-12"/>
          <w:u w:val="single"/>
        </w:rPr>
        <w:t xml:space="preserve"> </w:t>
      </w:r>
      <w:r>
        <w:rPr>
          <w:u w:val="single"/>
        </w:rPr>
        <w:t>Policy</w:t>
      </w:r>
      <w:r>
        <w:rPr>
          <w:spacing w:val="-11"/>
          <w:u w:val="single"/>
        </w:rPr>
        <w:t xml:space="preserve"> </w:t>
      </w:r>
      <w:r>
        <w:rPr>
          <w:u w:val="single"/>
        </w:rPr>
        <w:t>Activities</w:t>
      </w:r>
      <w:r>
        <w:rPr>
          <w:spacing w:val="-10"/>
          <w:u w:val="single"/>
        </w:rPr>
        <w:t xml:space="preserve"> </w:t>
      </w:r>
      <w:r>
        <w:rPr>
          <w:u w:val="single"/>
        </w:rPr>
        <w:t>if</w:t>
      </w:r>
      <w:r>
        <w:rPr>
          <w:spacing w:val="-11"/>
          <w:u w:val="single"/>
        </w:rPr>
        <w:t xml:space="preserve"> </w:t>
      </w:r>
      <w:r>
        <w:rPr>
          <w:u w:val="single"/>
        </w:rPr>
        <w:t>the</w:t>
      </w:r>
      <w:r>
        <w:rPr>
          <w:spacing w:val="-15"/>
          <w:u w:val="single"/>
        </w:rPr>
        <w:t xml:space="preserve"> </w:t>
      </w:r>
      <w:r>
        <w:rPr>
          <w:u w:val="single"/>
        </w:rPr>
        <w:t>Collection</w:t>
      </w:r>
      <w:r>
        <w:rPr>
          <w:spacing w:val="-11"/>
          <w:u w:val="single"/>
        </w:rPr>
        <w:t xml:space="preserve"> </w:t>
      </w:r>
      <w:r>
        <w:rPr>
          <w:u w:val="single"/>
        </w:rPr>
        <w:t>is</w:t>
      </w:r>
      <w:r>
        <w:rPr>
          <w:spacing w:val="-11"/>
          <w:u w:val="single"/>
        </w:rPr>
        <w:t xml:space="preserve"> </w:t>
      </w:r>
      <w:r>
        <w:rPr>
          <w:u w:val="single"/>
        </w:rPr>
        <w:t>not Conducted</w:t>
      </w:r>
      <w:r>
        <w:rPr>
          <w:spacing w:val="-18"/>
          <w:u w:val="single"/>
        </w:rPr>
        <w:t xml:space="preserve"> </w:t>
      </w:r>
      <w:r>
        <w:rPr>
          <w:u w:val="single"/>
        </w:rPr>
        <w:t>or</w:t>
      </w:r>
      <w:r>
        <w:rPr>
          <w:spacing w:val="-18"/>
          <w:u w:val="single"/>
        </w:rPr>
        <w:t xml:space="preserve"> </w:t>
      </w:r>
      <w:r>
        <w:rPr>
          <w:u w:val="single"/>
        </w:rPr>
        <w:t>is</w:t>
      </w:r>
      <w:r>
        <w:rPr>
          <w:spacing w:val="-17"/>
          <w:u w:val="single"/>
        </w:rPr>
        <w:t xml:space="preserve"> </w:t>
      </w:r>
      <w:r>
        <w:rPr>
          <w:u w:val="single"/>
        </w:rPr>
        <w:t>Conducted</w:t>
      </w:r>
      <w:r>
        <w:rPr>
          <w:spacing w:val="-18"/>
          <w:u w:val="single"/>
        </w:rPr>
        <w:t xml:space="preserve"> </w:t>
      </w:r>
      <w:r>
        <w:rPr>
          <w:u w:val="single"/>
        </w:rPr>
        <w:t>Less</w:t>
      </w:r>
      <w:r>
        <w:rPr>
          <w:spacing w:val="-17"/>
          <w:u w:val="single"/>
        </w:rPr>
        <w:t xml:space="preserve"> </w:t>
      </w:r>
      <w:r>
        <w:rPr>
          <w:u w:val="single"/>
        </w:rPr>
        <w:t>Frequently</w:t>
      </w:r>
    </w:p>
    <w:p w:rsidR="007F1723" w:rsidRPr="00424830" w14:paraId="15FDCD90" w14:textId="77777777">
      <w:pPr>
        <w:pStyle w:val="BodyText"/>
        <w:spacing w:before="9"/>
      </w:pPr>
    </w:p>
    <w:p w:rsidR="007F1723" w:rsidP="00141C23" w14:paraId="529163E0" w14:textId="57C042D0">
      <w:pPr>
        <w:pStyle w:val="BodyText"/>
        <w:spacing w:before="93"/>
        <w:ind w:left="810" w:right="101"/>
      </w:pPr>
      <w:r>
        <w:t>If the information were not collected, NRC would not have the information needed</w:t>
      </w:r>
      <w:r>
        <w:rPr>
          <w:spacing w:val="-9"/>
        </w:rPr>
        <w:t xml:space="preserve"> </w:t>
      </w:r>
      <w:r>
        <w:t>to</w:t>
      </w:r>
      <w:r>
        <w:rPr>
          <w:spacing w:val="-9"/>
        </w:rPr>
        <w:t xml:space="preserve"> </w:t>
      </w:r>
      <w:r>
        <w:t>assure</w:t>
      </w:r>
      <w:r>
        <w:rPr>
          <w:spacing w:val="-10"/>
        </w:rPr>
        <w:t xml:space="preserve"> </w:t>
      </w:r>
      <w:r>
        <w:t>that</w:t>
      </w:r>
      <w:r>
        <w:rPr>
          <w:spacing w:val="-9"/>
        </w:rPr>
        <w:t xml:space="preserve"> </w:t>
      </w:r>
      <w:r>
        <w:t>licensees</w:t>
      </w:r>
      <w:r>
        <w:rPr>
          <w:spacing w:val="-8"/>
        </w:rPr>
        <w:t xml:space="preserve"> </w:t>
      </w:r>
      <w:r>
        <w:t>will</w:t>
      </w:r>
      <w:r>
        <w:rPr>
          <w:spacing w:val="-10"/>
        </w:rPr>
        <w:t xml:space="preserve"> </w:t>
      </w:r>
      <w:r>
        <w:t>continue</w:t>
      </w:r>
      <w:r>
        <w:rPr>
          <w:spacing w:val="-9"/>
        </w:rPr>
        <w:t xml:space="preserve"> </w:t>
      </w:r>
      <w:r>
        <w:t>to</w:t>
      </w:r>
      <w:r>
        <w:rPr>
          <w:spacing w:val="-12"/>
        </w:rPr>
        <w:t xml:space="preserve"> </w:t>
      </w:r>
      <w:r>
        <w:t>conduct</w:t>
      </w:r>
      <w:r>
        <w:rPr>
          <w:spacing w:val="-8"/>
        </w:rPr>
        <w:t xml:space="preserve"> </w:t>
      </w:r>
      <w:r>
        <w:t>programs</w:t>
      </w:r>
      <w:r>
        <w:rPr>
          <w:spacing w:val="-10"/>
        </w:rPr>
        <w:t xml:space="preserve"> </w:t>
      </w:r>
      <w:r>
        <w:t>in</w:t>
      </w:r>
      <w:r>
        <w:rPr>
          <w:spacing w:val="-9"/>
        </w:rPr>
        <w:t xml:space="preserve"> </w:t>
      </w:r>
      <w:r>
        <w:t>a</w:t>
      </w:r>
      <w:r>
        <w:rPr>
          <w:spacing w:val="-8"/>
        </w:rPr>
        <w:t xml:space="preserve"> </w:t>
      </w:r>
      <w:r>
        <w:t>manner that</w:t>
      </w:r>
      <w:r>
        <w:rPr>
          <w:spacing w:val="-10"/>
        </w:rPr>
        <w:t xml:space="preserve"> </w:t>
      </w:r>
      <w:r>
        <w:t>will</w:t>
      </w:r>
      <w:r w:rsidR="007706BB">
        <w:rPr>
          <w:spacing w:val="-10"/>
        </w:rPr>
        <w:t xml:space="preserve"> </w:t>
      </w:r>
      <w:r>
        <w:t>assure</w:t>
      </w:r>
      <w:r>
        <w:rPr>
          <w:spacing w:val="-9"/>
        </w:rPr>
        <w:t xml:space="preserve"> </w:t>
      </w:r>
      <w:r>
        <w:t>adequate</w:t>
      </w:r>
      <w:r>
        <w:rPr>
          <w:spacing w:val="-10"/>
        </w:rPr>
        <w:t xml:space="preserve"> </w:t>
      </w:r>
      <w:r>
        <w:t>protection</w:t>
      </w:r>
      <w:r>
        <w:rPr>
          <w:spacing w:val="-12"/>
        </w:rPr>
        <w:t xml:space="preserve"> </w:t>
      </w:r>
      <w:r>
        <w:t>of</w:t>
      </w:r>
      <w:r>
        <w:rPr>
          <w:spacing w:val="-10"/>
        </w:rPr>
        <w:t xml:space="preserve"> </w:t>
      </w:r>
      <w:r>
        <w:t>the</w:t>
      </w:r>
      <w:r>
        <w:rPr>
          <w:spacing w:val="-9"/>
        </w:rPr>
        <w:t xml:space="preserve"> </w:t>
      </w:r>
      <w:r>
        <w:t>common</w:t>
      </w:r>
      <w:r>
        <w:rPr>
          <w:spacing w:val="-10"/>
        </w:rPr>
        <w:t xml:space="preserve"> </w:t>
      </w:r>
      <w:r>
        <w:t>defense</w:t>
      </w:r>
      <w:r>
        <w:rPr>
          <w:spacing w:val="-12"/>
        </w:rPr>
        <w:t xml:space="preserve"> </w:t>
      </w:r>
      <w:r>
        <w:t>and</w:t>
      </w:r>
      <w:r>
        <w:rPr>
          <w:spacing w:val="-10"/>
        </w:rPr>
        <w:t xml:space="preserve"> </w:t>
      </w:r>
      <w:r>
        <w:t>security.</w:t>
      </w:r>
      <w:r w:rsidR="007706BB">
        <w:t xml:space="preserve"> </w:t>
      </w:r>
      <w:r>
        <w:t>Applications for new access authorization are submitted only once. Applications for renewal of access authorization are submitted every</w:t>
      </w:r>
      <w:r w:rsidR="007706BB">
        <w:t xml:space="preserve"> </w:t>
      </w:r>
      <w:r w:rsidR="00EE5045">
        <w:t xml:space="preserve">5 </w:t>
      </w:r>
      <w:r>
        <w:t>years.</w:t>
      </w:r>
    </w:p>
    <w:p w:rsidR="007F1723" w14:paraId="2EB17CF7" w14:textId="77777777">
      <w:pPr>
        <w:pStyle w:val="BodyText"/>
      </w:pPr>
    </w:p>
    <w:p w:rsidR="007F1723" w:rsidP="00141C23" w14:paraId="6A13DB7B" w14:textId="77777777">
      <w:pPr>
        <w:pStyle w:val="ListParagraph"/>
        <w:numPr>
          <w:ilvl w:val="1"/>
          <w:numId w:val="2"/>
        </w:numPr>
        <w:tabs>
          <w:tab w:val="left" w:pos="810"/>
          <w:tab w:val="left" w:pos="821"/>
        </w:tabs>
        <w:ind w:left="810" w:right="618" w:hanging="720"/>
        <w:jc w:val="left"/>
      </w:pPr>
      <w:r>
        <w:rPr>
          <w:u w:val="single"/>
        </w:rPr>
        <w:t>Circumstances</w:t>
      </w:r>
      <w:r>
        <w:rPr>
          <w:spacing w:val="-12"/>
          <w:u w:val="single"/>
        </w:rPr>
        <w:t xml:space="preserve"> </w:t>
      </w:r>
      <w:r>
        <w:rPr>
          <w:u w:val="single"/>
        </w:rPr>
        <w:t>Which</w:t>
      </w:r>
      <w:r>
        <w:rPr>
          <w:spacing w:val="-13"/>
          <w:u w:val="single"/>
        </w:rPr>
        <w:t xml:space="preserve"> </w:t>
      </w:r>
      <w:r>
        <w:rPr>
          <w:u w:val="single"/>
        </w:rPr>
        <w:t>Justify</w:t>
      </w:r>
      <w:r>
        <w:rPr>
          <w:spacing w:val="-14"/>
          <w:u w:val="single"/>
        </w:rPr>
        <w:t xml:space="preserve"> </w:t>
      </w:r>
      <w:r>
        <w:rPr>
          <w:u w:val="single"/>
        </w:rPr>
        <w:t>Variation</w:t>
      </w:r>
      <w:r>
        <w:rPr>
          <w:spacing w:val="-14"/>
          <w:u w:val="single"/>
        </w:rPr>
        <w:t xml:space="preserve"> </w:t>
      </w:r>
      <w:r>
        <w:rPr>
          <w:u w:val="single"/>
        </w:rPr>
        <w:t>from</w:t>
      </w:r>
      <w:r>
        <w:rPr>
          <w:spacing w:val="-13"/>
          <w:u w:val="single"/>
        </w:rPr>
        <w:t xml:space="preserve"> </w:t>
      </w:r>
      <w:r>
        <w:rPr>
          <w:u w:val="single"/>
        </w:rPr>
        <w:t>Office</w:t>
      </w:r>
      <w:r>
        <w:rPr>
          <w:spacing w:val="-13"/>
          <w:u w:val="single"/>
        </w:rPr>
        <w:t xml:space="preserve"> </w:t>
      </w:r>
      <w:r>
        <w:rPr>
          <w:u w:val="single"/>
        </w:rPr>
        <w:t>of</w:t>
      </w:r>
      <w:r>
        <w:rPr>
          <w:spacing w:val="-13"/>
          <w:u w:val="single"/>
        </w:rPr>
        <w:t xml:space="preserve"> </w:t>
      </w:r>
      <w:r>
        <w:rPr>
          <w:u w:val="single"/>
        </w:rPr>
        <w:t>Management</w:t>
      </w:r>
      <w:r>
        <w:rPr>
          <w:spacing w:val="-12"/>
          <w:u w:val="single"/>
        </w:rPr>
        <w:t xml:space="preserve"> </w:t>
      </w:r>
      <w:r>
        <w:rPr>
          <w:u w:val="single"/>
        </w:rPr>
        <w:t>and</w:t>
      </w:r>
      <w:r>
        <w:rPr>
          <w:spacing w:val="-13"/>
          <w:u w:val="single"/>
        </w:rPr>
        <w:t xml:space="preserve"> </w:t>
      </w:r>
      <w:r>
        <w:rPr>
          <w:u w:val="single"/>
        </w:rPr>
        <w:t>Budget (OMB)</w:t>
      </w:r>
      <w:r>
        <w:rPr>
          <w:spacing w:val="-21"/>
          <w:u w:val="single"/>
        </w:rPr>
        <w:t xml:space="preserve"> </w:t>
      </w:r>
      <w:r>
        <w:rPr>
          <w:u w:val="single"/>
        </w:rPr>
        <w:t>Guidelines</w:t>
      </w:r>
    </w:p>
    <w:p w:rsidR="007F1723" w:rsidRPr="00424830" w14:paraId="16D7F007" w14:textId="77777777">
      <w:pPr>
        <w:pStyle w:val="BodyText"/>
        <w:spacing w:before="9"/>
      </w:pPr>
    </w:p>
    <w:p w:rsidR="007F1723" w:rsidP="00141C23" w14:paraId="751FF70F" w14:textId="77777777">
      <w:pPr>
        <w:pStyle w:val="BodyText"/>
        <w:spacing w:before="93"/>
        <w:ind w:left="810" w:right="101"/>
      </w:pPr>
      <w:r>
        <w:t xml:space="preserve">Contrary to the OMB Guidelines in Title 5 of the </w:t>
      </w:r>
      <w:r>
        <w:rPr>
          <w:i/>
        </w:rPr>
        <w:t>Code of Federal Regulations (</w:t>
      </w:r>
      <w:r>
        <w:t>5 CFR) 1320.5(d), §11.16 requires that licensees provide notification to NRC immediately by telephone, with prompt confirmation in writing, of the withdrawal or cancellation of any request for access authorization. This requirement is needed to allow the government to promptly terminate investigations which may be underway in order to prevent the further expenditure of extremely scarce government investigative resources on a clearance that will not be needed.</w:t>
      </w:r>
    </w:p>
    <w:p w:rsidR="007F1723" w14:paraId="6655F554" w14:textId="77777777">
      <w:pPr>
        <w:pStyle w:val="BodyText"/>
      </w:pPr>
    </w:p>
    <w:p w:rsidR="007F1723" w:rsidP="002E25D7" w14:paraId="0AB19387" w14:textId="77777777">
      <w:pPr>
        <w:pStyle w:val="ListParagraph"/>
        <w:numPr>
          <w:ilvl w:val="1"/>
          <w:numId w:val="2"/>
        </w:numPr>
        <w:tabs>
          <w:tab w:val="left" w:pos="1080"/>
        </w:tabs>
        <w:ind w:left="819" w:hanging="729"/>
        <w:jc w:val="left"/>
      </w:pPr>
      <w:r>
        <w:rPr>
          <w:u w:val="single"/>
        </w:rPr>
        <w:t>Consultations Outside the</w:t>
      </w:r>
      <w:r>
        <w:rPr>
          <w:spacing w:val="-40"/>
          <w:u w:val="single"/>
        </w:rPr>
        <w:t xml:space="preserve"> </w:t>
      </w:r>
      <w:r>
        <w:rPr>
          <w:u w:val="single"/>
        </w:rPr>
        <w:t>NRC</w:t>
      </w:r>
    </w:p>
    <w:p w:rsidR="007F1723" w:rsidRPr="00424830" w14:paraId="597546C2" w14:textId="77777777">
      <w:pPr>
        <w:pStyle w:val="BodyText"/>
        <w:spacing w:before="10"/>
      </w:pPr>
    </w:p>
    <w:p w:rsidR="007F1723" w:rsidP="00711386" w14:paraId="3E2366D7" w14:textId="78FE0B78">
      <w:pPr>
        <w:pStyle w:val="BodyText"/>
        <w:spacing w:before="8"/>
        <w:ind w:left="819"/>
        <w:rPr>
          <w:rFonts w:eastAsia="Times New Roman"/>
        </w:rPr>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September 1, 2022 (87 FR 53795</w:t>
      </w:r>
      <w:r>
        <w:rPr>
          <w:rFonts w:ascii="Helvetica" w:eastAsia="Times New Roman" w:hAnsi="Helvetica" w:cs="Helvetica"/>
          <w:color w:val="333333"/>
        </w:rPr>
        <w:t>)</w:t>
      </w:r>
      <w:r>
        <w:rPr>
          <w:rFonts w:eastAsia="Times New Roman"/>
        </w:rPr>
        <w:t>. </w:t>
      </w:r>
      <w:r w:rsidR="00071D01">
        <w:rPr>
          <w:rFonts w:eastAsia="Times New Roman"/>
        </w:rPr>
        <w:t xml:space="preserve">No comments were received from the </w:t>
      </w:r>
      <w:r w:rsidR="00071D01">
        <w:rPr>
          <w:rFonts w:eastAsia="Times New Roman"/>
        </w:rPr>
        <w:t xml:space="preserve">Federal Register.  </w:t>
      </w:r>
      <w:r w:rsidR="0028677F">
        <w:rPr>
          <w:rFonts w:eastAsia="Times New Roman"/>
        </w:rPr>
        <w:t>T</w:t>
      </w:r>
      <w:r w:rsidR="00924CAE">
        <w:rPr>
          <w:rFonts w:eastAsia="Times New Roman"/>
        </w:rPr>
        <w:t>wo</w:t>
      </w:r>
      <w:r w:rsidR="0028677F">
        <w:rPr>
          <w:rFonts w:eastAsia="Times New Roman"/>
        </w:rPr>
        <w:t xml:space="preserve"> licensee</w:t>
      </w:r>
      <w:r w:rsidR="002C1115">
        <w:rPr>
          <w:rFonts w:eastAsia="Times New Roman"/>
        </w:rPr>
        <w:t xml:space="preserve"> companies (</w:t>
      </w:r>
      <w:r w:rsidR="00381EF7">
        <w:rPr>
          <w:rFonts w:eastAsia="Times New Roman"/>
        </w:rPr>
        <w:t>Nuclear Fuel services and BWX Tech</w:t>
      </w:r>
      <w:r w:rsidR="00C23FCD">
        <w:rPr>
          <w:rFonts w:eastAsia="Times New Roman"/>
        </w:rPr>
        <w:t>nologies</w:t>
      </w:r>
      <w:r w:rsidR="0080538C">
        <w:rPr>
          <w:rFonts w:eastAsia="Times New Roman"/>
        </w:rPr>
        <w:t xml:space="preserve">) </w:t>
      </w:r>
      <w:r w:rsidR="001B3E86">
        <w:rPr>
          <w:rFonts w:eastAsia="Times New Roman"/>
        </w:rPr>
        <w:t xml:space="preserve">were contacted by email. </w:t>
      </w:r>
      <w:r>
        <w:rPr>
          <w:rFonts w:eastAsia="Times New Roman"/>
        </w:rPr>
        <w:t xml:space="preserve">No comments were received in responses to these </w:t>
      </w:r>
      <w:r w:rsidR="00C23FCD">
        <w:rPr>
          <w:rFonts w:eastAsia="Times New Roman"/>
        </w:rPr>
        <w:t>consultations.</w:t>
      </w:r>
      <w:r w:rsidR="00071D01">
        <w:rPr>
          <w:rFonts w:eastAsia="Times New Roman"/>
        </w:rPr>
        <w:t xml:space="preserve">  </w:t>
      </w:r>
    </w:p>
    <w:p w:rsidR="00711386" w:rsidRPr="00632A22" w14:paraId="0BE60159" w14:textId="77777777">
      <w:pPr>
        <w:pStyle w:val="BodyText"/>
        <w:spacing w:before="8"/>
        <w:rPr>
          <w:sz w:val="21"/>
        </w:rPr>
      </w:pPr>
    </w:p>
    <w:p w:rsidR="007F1723" w14:paraId="6F2D1741" w14:textId="77777777">
      <w:pPr>
        <w:pStyle w:val="ListParagraph"/>
        <w:numPr>
          <w:ilvl w:val="1"/>
          <w:numId w:val="2"/>
        </w:numPr>
        <w:tabs>
          <w:tab w:val="left" w:pos="819"/>
          <w:tab w:val="left" w:pos="820"/>
        </w:tabs>
        <w:spacing w:before="1"/>
        <w:ind w:left="819" w:hanging="719"/>
        <w:jc w:val="left"/>
      </w:pPr>
      <w:r>
        <w:rPr>
          <w:u w:val="single"/>
        </w:rPr>
        <w:t>Payment or Gift to</w:t>
      </w:r>
      <w:r>
        <w:rPr>
          <w:spacing w:val="-40"/>
          <w:u w:val="single"/>
        </w:rPr>
        <w:t xml:space="preserve"> </w:t>
      </w:r>
      <w:r>
        <w:rPr>
          <w:u w:val="single"/>
        </w:rPr>
        <w:t>Respondents</w:t>
      </w:r>
    </w:p>
    <w:p w:rsidR="007F1723" w:rsidRPr="00424830" w14:paraId="2FE1FE98" w14:textId="77777777">
      <w:pPr>
        <w:pStyle w:val="BodyText"/>
        <w:spacing w:before="10"/>
      </w:pPr>
    </w:p>
    <w:p w:rsidR="007F1723" w14:paraId="0BF0C8F1" w14:textId="77777777">
      <w:pPr>
        <w:pStyle w:val="BodyText"/>
        <w:spacing w:before="93"/>
        <w:ind w:left="820"/>
      </w:pPr>
      <w:r>
        <w:t>Not applicable.</w:t>
      </w:r>
    </w:p>
    <w:p w:rsidR="007F1723" w14:paraId="2F59701D" w14:textId="77777777">
      <w:pPr>
        <w:pStyle w:val="BodyText"/>
      </w:pPr>
    </w:p>
    <w:p w:rsidR="007F1723" w14:paraId="152EC29C" w14:textId="77777777">
      <w:pPr>
        <w:pStyle w:val="ListParagraph"/>
        <w:numPr>
          <w:ilvl w:val="1"/>
          <w:numId w:val="2"/>
        </w:numPr>
        <w:tabs>
          <w:tab w:val="left" w:pos="819"/>
          <w:tab w:val="left" w:pos="820"/>
        </w:tabs>
        <w:ind w:left="819" w:hanging="719"/>
        <w:jc w:val="left"/>
      </w:pPr>
      <w:r>
        <w:rPr>
          <w:u w:val="single"/>
        </w:rPr>
        <w:t>Confidentiality of the</w:t>
      </w:r>
      <w:r>
        <w:rPr>
          <w:spacing w:val="-38"/>
          <w:u w:val="single"/>
        </w:rPr>
        <w:t xml:space="preserve"> </w:t>
      </w:r>
      <w:r>
        <w:rPr>
          <w:u w:val="single"/>
        </w:rPr>
        <w:t>Information</w:t>
      </w:r>
    </w:p>
    <w:p w:rsidR="007F1723" w:rsidRPr="00424830" w14:paraId="3DEC8562" w14:textId="77777777">
      <w:pPr>
        <w:pStyle w:val="BodyText"/>
        <w:spacing w:before="8"/>
      </w:pPr>
    </w:p>
    <w:p w:rsidR="007F1723" w14:paraId="35C5C89C" w14:textId="77777777">
      <w:pPr>
        <w:pStyle w:val="BodyText"/>
        <w:spacing w:before="93"/>
        <w:ind w:left="820" w:right="688"/>
      </w:pPr>
      <w:r>
        <w:t>Confidential and proprietary information is protected in accordance with NRC regulations at 10 CFR 9.17(a) and 10 CFR 2.390(b).</w:t>
      </w:r>
    </w:p>
    <w:p w:rsidR="007F1723" w14:paraId="7FADD180" w14:textId="77777777">
      <w:pPr>
        <w:pStyle w:val="BodyText"/>
      </w:pPr>
    </w:p>
    <w:p w:rsidR="007F1723" w14:paraId="4A4B0A9E" w14:textId="77777777">
      <w:pPr>
        <w:pStyle w:val="ListParagraph"/>
        <w:numPr>
          <w:ilvl w:val="1"/>
          <w:numId w:val="2"/>
        </w:numPr>
        <w:tabs>
          <w:tab w:val="left" w:pos="819"/>
          <w:tab w:val="left" w:pos="820"/>
        </w:tabs>
        <w:ind w:left="819" w:hanging="719"/>
        <w:jc w:val="left"/>
      </w:pPr>
      <w:r>
        <w:rPr>
          <w:u w:val="single"/>
        </w:rPr>
        <w:t>Justification for</w:t>
      </w:r>
      <w:r>
        <w:rPr>
          <w:spacing w:val="-46"/>
          <w:u w:val="single"/>
        </w:rPr>
        <w:t xml:space="preserve"> </w:t>
      </w:r>
      <w:r>
        <w:rPr>
          <w:u w:val="single"/>
        </w:rPr>
        <w:t>Sensitive Questions</w:t>
      </w:r>
    </w:p>
    <w:p w:rsidR="007F1723" w:rsidRPr="00424830" w14:paraId="3BE337A0" w14:textId="77777777">
      <w:pPr>
        <w:pStyle w:val="BodyText"/>
        <w:spacing w:before="8"/>
      </w:pPr>
    </w:p>
    <w:p w:rsidR="007F1723" w14:paraId="16D9C201" w14:textId="77777777">
      <w:pPr>
        <w:pStyle w:val="BodyText"/>
        <w:spacing w:before="93"/>
        <w:ind w:left="820" w:right="47"/>
      </w:pPr>
      <w:r>
        <w:t xml:space="preserve">Sensitive information is </w:t>
      </w:r>
      <w:r>
        <w:rPr>
          <w:spacing w:val="-4"/>
        </w:rPr>
        <w:t xml:space="preserve">not </w:t>
      </w:r>
      <w:r>
        <w:t>requested under the OMB clearance for 10 CFR Part 11 (3150-0062).</w:t>
      </w:r>
    </w:p>
    <w:p w:rsidR="007F1723" w14:paraId="3AF461C7" w14:textId="77777777">
      <w:pPr>
        <w:pStyle w:val="BodyText"/>
      </w:pPr>
    </w:p>
    <w:p w:rsidR="007F1723" w14:paraId="4C57D8B9" w14:textId="77777777">
      <w:pPr>
        <w:pStyle w:val="ListParagraph"/>
        <w:numPr>
          <w:ilvl w:val="1"/>
          <w:numId w:val="2"/>
        </w:numPr>
        <w:tabs>
          <w:tab w:val="left" w:pos="819"/>
          <w:tab w:val="left" w:pos="820"/>
        </w:tabs>
        <w:ind w:left="819" w:hanging="719"/>
        <w:jc w:val="left"/>
      </w:pPr>
      <w:r>
        <w:rPr>
          <w:u w:val="single"/>
        </w:rPr>
        <w:t>Estimated</w:t>
      </w:r>
      <w:r>
        <w:rPr>
          <w:spacing w:val="-11"/>
          <w:u w:val="single"/>
        </w:rPr>
        <w:t xml:space="preserve"> </w:t>
      </w:r>
      <w:r>
        <w:rPr>
          <w:u w:val="single"/>
        </w:rPr>
        <w:t>Burden</w:t>
      </w:r>
      <w:r>
        <w:rPr>
          <w:spacing w:val="-9"/>
          <w:u w:val="single"/>
        </w:rPr>
        <w:t xml:space="preserve"> </w:t>
      </w:r>
      <w:r>
        <w:rPr>
          <w:u w:val="single"/>
        </w:rPr>
        <w:t>and</w:t>
      </w:r>
      <w:r>
        <w:rPr>
          <w:spacing w:val="-11"/>
          <w:u w:val="single"/>
        </w:rPr>
        <w:t xml:space="preserve"> </w:t>
      </w:r>
      <w:r>
        <w:rPr>
          <w:u w:val="single"/>
        </w:rPr>
        <w:t>Burden</w:t>
      </w:r>
      <w:r>
        <w:rPr>
          <w:spacing w:val="-11"/>
          <w:u w:val="single"/>
        </w:rPr>
        <w:t xml:space="preserve"> </w:t>
      </w:r>
      <w:r>
        <w:rPr>
          <w:u w:val="single"/>
        </w:rPr>
        <w:t>Hour</w:t>
      </w:r>
      <w:r>
        <w:rPr>
          <w:spacing w:val="-8"/>
          <w:u w:val="single"/>
        </w:rPr>
        <w:t xml:space="preserve"> </w:t>
      </w:r>
      <w:r>
        <w:rPr>
          <w:u w:val="single"/>
        </w:rPr>
        <w:t>Cost</w:t>
      </w:r>
    </w:p>
    <w:p w:rsidR="007F1723" w14:paraId="61220B58" w14:textId="72551592">
      <w:pPr>
        <w:pStyle w:val="BodyText"/>
        <w:spacing w:before="181"/>
        <w:ind w:left="820" w:right="149"/>
      </w:pPr>
      <w:r>
        <w:t>The</w:t>
      </w:r>
      <w:r>
        <w:rPr>
          <w:spacing w:val="-8"/>
        </w:rPr>
        <w:t xml:space="preserve"> </w:t>
      </w:r>
      <w:r>
        <w:t>total</w:t>
      </w:r>
      <w:r>
        <w:rPr>
          <w:spacing w:val="-7"/>
        </w:rPr>
        <w:t xml:space="preserve"> </w:t>
      </w:r>
      <w:r>
        <w:t>annual</w:t>
      </w:r>
      <w:r>
        <w:rPr>
          <w:spacing w:val="-7"/>
        </w:rPr>
        <w:t xml:space="preserve"> </w:t>
      </w:r>
      <w:r>
        <w:t>burden</w:t>
      </w:r>
      <w:r>
        <w:rPr>
          <w:spacing w:val="-7"/>
        </w:rPr>
        <w:t xml:space="preserve"> </w:t>
      </w:r>
      <w:r>
        <w:t>is</w:t>
      </w:r>
      <w:r>
        <w:rPr>
          <w:spacing w:val="-8"/>
        </w:rPr>
        <w:t xml:space="preserve"> </w:t>
      </w:r>
      <w:r>
        <w:t>estimated</w:t>
      </w:r>
      <w:r>
        <w:rPr>
          <w:spacing w:val="-8"/>
        </w:rPr>
        <w:t xml:space="preserve"> </w:t>
      </w:r>
      <w:r>
        <w:t>to</w:t>
      </w:r>
      <w:r>
        <w:rPr>
          <w:spacing w:val="-7"/>
        </w:rPr>
        <w:t xml:space="preserve"> </w:t>
      </w:r>
      <w:r>
        <w:t>be</w:t>
      </w:r>
      <w:r>
        <w:rPr>
          <w:spacing w:val="-7"/>
        </w:rPr>
        <w:t xml:space="preserve"> </w:t>
      </w:r>
      <w:r w:rsidR="00C31518">
        <w:rPr>
          <w:spacing w:val="-7"/>
        </w:rPr>
        <w:t>139.4</w:t>
      </w:r>
      <w:r>
        <w:rPr>
          <w:spacing w:val="-10"/>
        </w:rPr>
        <w:t xml:space="preserve"> </w:t>
      </w:r>
      <w:r>
        <w:t>hours</w:t>
      </w:r>
      <w:r>
        <w:rPr>
          <w:spacing w:val="-7"/>
        </w:rPr>
        <w:t xml:space="preserve"> </w:t>
      </w:r>
      <w:r>
        <w:t>(</w:t>
      </w:r>
      <w:r w:rsidR="00C31518">
        <w:t>139</w:t>
      </w:r>
      <w:r>
        <w:rPr>
          <w:spacing w:val="-7"/>
        </w:rPr>
        <w:t xml:space="preserve"> </w:t>
      </w:r>
      <w:r>
        <w:t>reporting</w:t>
      </w:r>
      <w:r>
        <w:rPr>
          <w:spacing w:val="-8"/>
        </w:rPr>
        <w:t xml:space="preserve"> </w:t>
      </w:r>
      <w:r>
        <w:t>hours</w:t>
      </w:r>
      <w:r>
        <w:rPr>
          <w:spacing w:val="-8"/>
        </w:rPr>
        <w:t xml:space="preserve"> </w:t>
      </w:r>
      <w:r>
        <w:t>+</w:t>
      </w:r>
      <w:r>
        <w:rPr>
          <w:spacing w:val="-8"/>
        </w:rPr>
        <w:t xml:space="preserve"> </w:t>
      </w:r>
      <w:r>
        <w:t>0.4 recordkeeping hours) at a cost of $</w:t>
      </w:r>
      <w:r w:rsidR="00B80B09">
        <w:t>40,147</w:t>
      </w:r>
      <w:r>
        <w:t xml:space="preserve"> (</w:t>
      </w:r>
      <w:r w:rsidR="00B80B09">
        <w:t>139</w:t>
      </w:r>
      <w:r>
        <w:t xml:space="preserve"> hours x $2</w:t>
      </w:r>
      <w:r w:rsidR="00B80B09">
        <w:t>88</w:t>
      </w:r>
      <w:r>
        <w:t xml:space="preserve">/hour). The NRC staff estimates </w:t>
      </w:r>
      <w:r w:rsidR="00B80B09">
        <w:t>558</w:t>
      </w:r>
      <w:r>
        <w:t xml:space="preserve"> responses annually during the clearance period (</w:t>
      </w:r>
      <w:r w:rsidR="00B80B09">
        <w:t>556</w:t>
      </w:r>
      <w:r>
        <w:t xml:space="preserve"> reporting responses + 2 recordkeepers = </w:t>
      </w:r>
      <w:r w:rsidR="00B80B09">
        <w:t>558</w:t>
      </w:r>
      <w:r>
        <w:t xml:space="preserve"> responses). See Tables 1 and 2 for burden detail.</w:t>
      </w:r>
    </w:p>
    <w:p w:rsidR="007F1723" w14:paraId="721A1C83" w14:textId="77777777">
      <w:pPr>
        <w:pStyle w:val="BodyText"/>
      </w:pPr>
    </w:p>
    <w:p w:rsidR="00A02A49" w:rsidP="00BF3A5E" w14:paraId="306E0016" w14:textId="1864D2F7">
      <w:pPr>
        <w:ind w:left="820"/>
        <w:rPr>
          <w:rFonts w:eastAsiaTheme="minorHAnsi"/>
        </w:rPr>
      </w:pPr>
      <w:r>
        <w:t>The $288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2021 (</w:t>
      </w:r>
      <w:r>
        <w:rPr>
          <w:color w:val="333333"/>
        </w:rPr>
        <w:t>86 FR 32146</w:t>
      </w:r>
      <w:r>
        <w:t>, June 17, 2021).</w:t>
      </w:r>
    </w:p>
    <w:p w:rsidR="007F1723" w:rsidRPr="00424830" w14:paraId="419764EB" w14:textId="77777777">
      <w:pPr>
        <w:pStyle w:val="BodyText"/>
        <w:spacing w:before="9"/>
      </w:pPr>
    </w:p>
    <w:p w:rsidR="007F1723" w:rsidP="005F7D20" w14:paraId="68075480" w14:textId="77777777">
      <w:pPr>
        <w:pStyle w:val="ListParagraph"/>
        <w:numPr>
          <w:ilvl w:val="1"/>
          <w:numId w:val="2"/>
        </w:numPr>
        <w:tabs>
          <w:tab w:val="left" w:pos="810"/>
        </w:tabs>
        <w:spacing w:before="92"/>
        <w:ind w:left="1158" w:hanging="1068"/>
        <w:jc w:val="left"/>
      </w:pPr>
      <w:r>
        <w:rPr>
          <w:u w:val="single"/>
        </w:rPr>
        <w:t>Estimate</w:t>
      </w:r>
      <w:r>
        <w:rPr>
          <w:spacing w:val="-12"/>
          <w:u w:val="single"/>
        </w:rPr>
        <w:t xml:space="preserve"> </w:t>
      </w:r>
      <w:r>
        <w:rPr>
          <w:u w:val="single"/>
        </w:rPr>
        <w:t>of</w:t>
      </w:r>
      <w:r>
        <w:rPr>
          <w:spacing w:val="-10"/>
          <w:u w:val="single"/>
        </w:rPr>
        <w:t xml:space="preserve"> </w:t>
      </w:r>
      <w:r>
        <w:rPr>
          <w:u w:val="single"/>
        </w:rPr>
        <w:t>Other</w:t>
      </w:r>
      <w:r>
        <w:rPr>
          <w:spacing w:val="-12"/>
          <w:u w:val="single"/>
        </w:rPr>
        <w:t xml:space="preserve"> </w:t>
      </w:r>
      <w:r>
        <w:rPr>
          <w:u w:val="single"/>
        </w:rPr>
        <w:t>Additional</w:t>
      </w:r>
      <w:r>
        <w:rPr>
          <w:spacing w:val="-12"/>
          <w:u w:val="single"/>
        </w:rPr>
        <w:t xml:space="preserve"> </w:t>
      </w:r>
      <w:r>
        <w:rPr>
          <w:u w:val="single"/>
        </w:rPr>
        <w:t>Costs</w:t>
      </w:r>
    </w:p>
    <w:p w:rsidR="007F1723" w:rsidRPr="00424830" w14:paraId="7C419720" w14:textId="77777777">
      <w:pPr>
        <w:pStyle w:val="BodyText"/>
        <w:spacing w:before="9"/>
      </w:pPr>
    </w:p>
    <w:p w:rsidR="007F1723" w:rsidP="002D5148" w14:paraId="27BD753E" w14:textId="6EFE033A">
      <w:pPr>
        <w:pStyle w:val="BodyText"/>
        <w:keepNext/>
        <w:widowControl/>
        <w:ind w:left="810" w:right="165"/>
      </w:pPr>
      <w:r>
        <w:t>The</w:t>
      </w:r>
      <w:r>
        <w:rPr>
          <w:spacing w:val="-7"/>
        </w:rPr>
        <w:t xml:space="preserve"> </w:t>
      </w:r>
      <w:r>
        <w:t>NRC</w:t>
      </w:r>
      <w:r>
        <w:rPr>
          <w:spacing w:val="-6"/>
        </w:rPr>
        <w:t xml:space="preserve"> </w:t>
      </w:r>
      <w:r>
        <w:t>has</w:t>
      </w:r>
      <w:r>
        <w:rPr>
          <w:spacing w:val="-7"/>
        </w:rPr>
        <w:t xml:space="preserve"> </w:t>
      </w:r>
      <w:r>
        <w:t>determined</w:t>
      </w:r>
      <w:r>
        <w:rPr>
          <w:spacing w:val="-6"/>
        </w:rPr>
        <w:t xml:space="preserve"> </w:t>
      </w:r>
      <w:r>
        <w:t>that</w:t>
      </w:r>
      <w:r>
        <w:rPr>
          <w:spacing w:val="-7"/>
        </w:rPr>
        <w:t xml:space="preserve"> </w:t>
      </w:r>
      <w:r>
        <w:t>the</w:t>
      </w:r>
      <w:r>
        <w:rPr>
          <w:spacing w:val="-6"/>
        </w:rPr>
        <w:t xml:space="preserve"> </w:t>
      </w:r>
      <w:r>
        <w:t>quantity</w:t>
      </w:r>
      <w:r>
        <w:rPr>
          <w:spacing w:val="-7"/>
        </w:rPr>
        <w:t xml:space="preserve"> </w:t>
      </w:r>
      <w:r>
        <w:t>of</w:t>
      </w:r>
      <w:r>
        <w:rPr>
          <w:spacing w:val="-6"/>
        </w:rPr>
        <w:t xml:space="preserve"> </w:t>
      </w:r>
      <w:r>
        <w:t>records</w:t>
      </w:r>
      <w:r>
        <w:rPr>
          <w:spacing w:val="-6"/>
        </w:rPr>
        <w:t xml:space="preserve"> </w:t>
      </w:r>
      <w:r>
        <w:t>to</w:t>
      </w:r>
      <w:r>
        <w:rPr>
          <w:spacing w:val="-7"/>
        </w:rPr>
        <w:t xml:space="preserve"> </w:t>
      </w:r>
      <w:r>
        <w:t>be</w:t>
      </w:r>
      <w:r>
        <w:rPr>
          <w:spacing w:val="-6"/>
        </w:rPr>
        <w:t xml:space="preserve"> </w:t>
      </w:r>
      <w:r>
        <w:t>maintained</w:t>
      </w:r>
      <w:r>
        <w:rPr>
          <w:spacing w:val="-7"/>
        </w:rPr>
        <w:t xml:space="preserve"> </w:t>
      </w:r>
      <w:r>
        <w:t>is</w:t>
      </w:r>
      <w:r>
        <w:rPr>
          <w:spacing w:val="-8"/>
        </w:rPr>
        <w:t xml:space="preserve"> </w:t>
      </w:r>
      <w:r>
        <w:t>roughly proportional</w:t>
      </w:r>
      <w:r>
        <w:rPr>
          <w:spacing w:val="-15"/>
        </w:rPr>
        <w:t xml:space="preserve"> </w:t>
      </w:r>
      <w:r>
        <w:t>to</w:t>
      </w:r>
      <w:r>
        <w:rPr>
          <w:spacing w:val="-13"/>
        </w:rPr>
        <w:t xml:space="preserve"> </w:t>
      </w:r>
      <w:r>
        <w:t>the</w:t>
      </w:r>
      <w:r>
        <w:rPr>
          <w:spacing w:val="-12"/>
        </w:rPr>
        <w:t xml:space="preserve"> </w:t>
      </w:r>
      <w:r>
        <w:t>recordkeeping</w:t>
      </w:r>
      <w:r>
        <w:rPr>
          <w:spacing w:val="-13"/>
        </w:rPr>
        <w:t xml:space="preserve"> </w:t>
      </w:r>
      <w:r>
        <w:t>burden</w:t>
      </w:r>
      <w:r>
        <w:rPr>
          <w:spacing w:val="-12"/>
        </w:rPr>
        <w:t xml:space="preserve"> </w:t>
      </w:r>
      <w:r>
        <w:t>and,</w:t>
      </w:r>
      <w:r>
        <w:rPr>
          <w:spacing w:val="-13"/>
        </w:rPr>
        <w:t xml:space="preserve"> </w:t>
      </w:r>
      <w:r>
        <w:t>therefore,</w:t>
      </w:r>
      <w:r>
        <w:rPr>
          <w:spacing w:val="-13"/>
        </w:rPr>
        <w:t xml:space="preserve"> </w:t>
      </w:r>
      <w:r>
        <w:t>can</w:t>
      </w:r>
      <w:r>
        <w:rPr>
          <w:spacing w:val="-13"/>
        </w:rPr>
        <w:t xml:space="preserve"> </w:t>
      </w:r>
      <w:r>
        <w:t>be</w:t>
      </w:r>
      <w:r>
        <w:rPr>
          <w:spacing w:val="-11"/>
        </w:rPr>
        <w:t xml:space="preserve"> </w:t>
      </w:r>
      <w:r>
        <w:t>used</w:t>
      </w:r>
      <w:r>
        <w:rPr>
          <w:spacing w:val="-11"/>
        </w:rPr>
        <w:t xml:space="preserve"> </w:t>
      </w:r>
      <w:r>
        <w:t>to</w:t>
      </w:r>
      <w:r>
        <w:rPr>
          <w:spacing w:val="-14"/>
        </w:rPr>
        <w:t xml:space="preserve"> </w:t>
      </w:r>
      <w:r>
        <w:t>calculate approximate records storage costs. Based on the number of pages maintained for</w:t>
      </w:r>
      <w:r>
        <w:rPr>
          <w:spacing w:val="-9"/>
        </w:rPr>
        <w:t xml:space="preserve"> </w:t>
      </w:r>
      <w:r>
        <w:t>a</w:t>
      </w:r>
      <w:r>
        <w:rPr>
          <w:spacing w:val="-8"/>
        </w:rPr>
        <w:t xml:space="preserve"> </w:t>
      </w:r>
      <w:r>
        <w:t>typical</w:t>
      </w:r>
      <w:r>
        <w:rPr>
          <w:spacing w:val="-12"/>
        </w:rPr>
        <w:t xml:space="preserve"> </w:t>
      </w:r>
      <w:r>
        <w:t>clearance,</w:t>
      </w:r>
      <w:r>
        <w:rPr>
          <w:spacing w:val="-8"/>
        </w:rPr>
        <w:t xml:space="preserve"> </w:t>
      </w:r>
      <w:r>
        <w:t>the</w:t>
      </w:r>
      <w:r>
        <w:rPr>
          <w:spacing w:val="-10"/>
        </w:rPr>
        <w:t xml:space="preserve"> </w:t>
      </w:r>
      <w:r>
        <w:t>records</w:t>
      </w:r>
      <w:r>
        <w:rPr>
          <w:spacing w:val="-8"/>
        </w:rPr>
        <w:t xml:space="preserve"> </w:t>
      </w:r>
      <w:r>
        <w:t>storage</w:t>
      </w:r>
      <w:r>
        <w:rPr>
          <w:spacing w:val="-9"/>
        </w:rPr>
        <w:t xml:space="preserve"> </w:t>
      </w:r>
      <w:r>
        <w:t>cost</w:t>
      </w:r>
      <w:r>
        <w:rPr>
          <w:spacing w:val="-10"/>
        </w:rPr>
        <w:t xml:space="preserve"> </w:t>
      </w:r>
      <w:r>
        <w:t>has</w:t>
      </w:r>
      <w:r>
        <w:rPr>
          <w:spacing w:val="-9"/>
        </w:rPr>
        <w:t xml:space="preserve"> </w:t>
      </w:r>
      <w:r>
        <w:t>been</w:t>
      </w:r>
      <w:r>
        <w:rPr>
          <w:spacing w:val="-8"/>
        </w:rPr>
        <w:t xml:space="preserve"> </w:t>
      </w:r>
      <w:r>
        <w:t>determined</w:t>
      </w:r>
      <w:r>
        <w:rPr>
          <w:spacing w:val="-11"/>
        </w:rPr>
        <w:t xml:space="preserve"> </w:t>
      </w:r>
      <w:r>
        <w:t>to</w:t>
      </w:r>
      <w:r>
        <w:rPr>
          <w:spacing w:val="-8"/>
        </w:rPr>
        <w:t xml:space="preserve"> </w:t>
      </w:r>
      <w:r>
        <w:t>be</w:t>
      </w:r>
      <w:r>
        <w:rPr>
          <w:spacing w:val="-9"/>
        </w:rPr>
        <w:t xml:space="preserve"> </w:t>
      </w:r>
      <w:r>
        <w:t>equal to 0.0004 times the recordkeeping burden cost. Because the recordkeeping burden</w:t>
      </w:r>
      <w:r>
        <w:rPr>
          <w:spacing w:val="-7"/>
        </w:rPr>
        <w:t xml:space="preserve"> </w:t>
      </w:r>
      <w:r>
        <w:t>is</w:t>
      </w:r>
      <w:r>
        <w:rPr>
          <w:spacing w:val="-7"/>
        </w:rPr>
        <w:t xml:space="preserve"> </w:t>
      </w:r>
      <w:r>
        <w:t>estimated</w:t>
      </w:r>
      <w:r>
        <w:rPr>
          <w:spacing w:val="-7"/>
        </w:rPr>
        <w:t xml:space="preserve"> </w:t>
      </w:r>
      <w:r>
        <w:t>to</w:t>
      </w:r>
      <w:r>
        <w:rPr>
          <w:spacing w:val="-7"/>
        </w:rPr>
        <w:t xml:space="preserve"> </w:t>
      </w:r>
      <w:r>
        <w:t>be</w:t>
      </w:r>
      <w:r>
        <w:rPr>
          <w:spacing w:val="-7"/>
        </w:rPr>
        <w:t xml:space="preserve"> </w:t>
      </w:r>
      <w:r>
        <w:t>0.4</w:t>
      </w:r>
      <w:r>
        <w:rPr>
          <w:spacing w:val="-7"/>
        </w:rPr>
        <w:t xml:space="preserve"> </w:t>
      </w:r>
      <w:r>
        <w:t>hrs.</w:t>
      </w:r>
      <w:r>
        <w:rPr>
          <w:spacing w:val="-7"/>
        </w:rPr>
        <w:t xml:space="preserve"> </w:t>
      </w:r>
      <w:r>
        <w:t>the</w:t>
      </w:r>
      <w:r>
        <w:rPr>
          <w:spacing w:val="-7"/>
        </w:rPr>
        <w:t xml:space="preserve"> </w:t>
      </w:r>
      <w:r>
        <w:t>storage</w:t>
      </w:r>
      <w:r>
        <w:rPr>
          <w:spacing w:val="-7"/>
        </w:rPr>
        <w:t xml:space="preserve"> </w:t>
      </w:r>
      <w:r>
        <w:t>cost</w:t>
      </w:r>
      <w:r>
        <w:rPr>
          <w:spacing w:val="-8"/>
        </w:rPr>
        <w:t xml:space="preserve"> </w:t>
      </w:r>
      <w:r>
        <w:t>for</w:t>
      </w:r>
      <w:r>
        <w:rPr>
          <w:spacing w:val="-7"/>
        </w:rPr>
        <w:t xml:space="preserve"> </w:t>
      </w:r>
      <w:r>
        <w:t>this</w:t>
      </w:r>
      <w:r>
        <w:rPr>
          <w:spacing w:val="-11"/>
        </w:rPr>
        <w:t xml:space="preserve"> </w:t>
      </w:r>
      <w:r>
        <w:t>clearance</w:t>
      </w:r>
      <w:r>
        <w:rPr>
          <w:spacing w:val="-7"/>
        </w:rPr>
        <w:t xml:space="preserve"> </w:t>
      </w:r>
      <w:r>
        <w:t>is</w:t>
      </w:r>
      <w:r>
        <w:rPr>
          <w:spacing w:val="-8"/>
        </w:rPr>
        <w:t xml:space="preserve"> </w:t>
      </w:r>
      <w:r>
        <w:t>$0.04</w:t>
      </w:r>
      <w:r w:rsidR="002D5148">
        <w:t xml:space="preserve"> </w:t>
      </w:r>
      <w:r>
        <w:t>(.4 hrs. x 0.0004 x $2</w:t>
      </w:r>
      <w:r w:rsidR="00B80B09">
        <w:t>88</w:t>
      </w:r>
      <w:r>
        <w:t>/hr.).</w:t>
      </w:r>
    </w:p>
    <w:p w:rsidR="007F1723" w14:paraId="2A47A19E" w14:textId="77777777">
      <w:pPr>
        <w:pStyle w:val="BodyText"/>
        <w:spacing w:before="2"/>
      </w:pPr>
    </w:p>
    <w:p w:rsidR="007F1723" w:rsidP="00040E02" w14:paraId="190FF8ED" w14:textId="77777777">
      <w:pPr>
        <w:pStyle w:val="ListParagraph"/>
        <w:numPr>
          <w:ilvl w:val="1"/>
          <w:numId w:val="2"/>
        </w:numPr>
        <w:tabs>
          <w:tab w:val="left" w:pos="810"/>
        </w:tabs>
        <w:ind w:left="1158" w:hanging="1068"/>
        <w:jc w:val="left"/>
      </w:pPr>
      <w:r>
        <w:rPr>
          <w:u w:val="single"/>
        </w:rPr>
        <w:t>Estimated</w:t>
      </w:r>
      <w:r>
        <w:rPr>
          <w:spacing w:val="-14"/>
          <w:u w:val="single"/>
        </w:rPr>
        <w:t xml:space="preserve"> </w:t>
      </w:r>
      <w:r>
        <w:rPr>
          <w:u w:val="single"/>
        </w:rPr>
        <w:t>Annualized</w:t>
      </w:r>
      <w:r>
        <w:rPr>
          <w:spacing w:val="-15"/>
          <w:u w:val="single"/>
        </w:rPr>
        <w:t xml:space="preserve"> </w:t>
      </w:r>
      <w:r>
        <w:rPr>
          <w:u w:val="single"/>
        </w:rPr>
        <w:t>Cost</w:t>
      </w:r>
      <w:r>
        <w:rPr>
          <w:spacing w:val="-15"/>
          <w:u w:val="single"/>
        </w:rPr>
        <w:t xml:space="preserve"> </w:t>
      </w:r>
      <w:r>
        <w:rPr>
          <w:u w:val="single"/>
        </w:rPr>
        <w:t>to</w:t>
      </w:r>
      <w:r>
        <w:rPr>
          <w:spacing w:val="-14"/>
          <w:u w:val="single"/>
        </w:rPr>
        <w:t xml:space="preserve"> </w:t>
      </w:r>
      <w:r>
        <w:rPr>
          <w:u w:val="single"/>
        </w:rPr>
        <w:t>the</w:t>
      </w:r>
      <w:r>
        <w:rPr>
          <w:spacing w:val="-14"/>
          <w:u w:val="single"/>
        </w:rPr>
        <w:t xml:space="preserve"> </w:t>
      </w:r>
      <w:r>
        <w:rPr>
          <w:u w:val="single"/>
        </w:rPr>
        <w:t>Federal</w:t>
      </w:r>
      <w:r>
        <w:rPr>
          <w:spacing w:val="-14"/>
          <w:u w:val="single"/>
        </w:rPr>
        <w:t xml:space="preserve"> </w:t>
      </w:r>
      <w:r>
        <w:rPr>
          <w:u w:val="single"/>
        </w:rPr>
        <w:t>Government</w:t>
      </w:r>
    </w:p>
    <w:p w:rsidR="007F1723" w:rsidP="00040E02" w14:paraId="14CD5D5D" w14:textId="77777777">
      <w:pPr>
        <w:pStyle w:val="BodyText"/>
        <w:spacing w:before="181"/>
        <w:ind w:left="810" w:right="165"/>
      </w:pPr>
      <w:r>
        <w:t>The effort associated with these requirements includes reviewing documents and security forms and scanning them into NRC personnel security database system. After review, making a final access authorization determination and preparing notification letters to licensees on that determination. The final access is recorded into the personnel security database</w:t>
      </w:r>
      <w:r>
        <w:rPr>
          <w:spacing w:val="-10"/>
        </w:rPr>
        <w:t xml:space="preserve"> </w:t>
      </w:r>
      <w:r>
        <w:t>system.</w:t>
      </w:r>
    </w:p>
    <w:p w:rsidR="007F1723" w14:paraId="25837448" w14:textId="77777777">
      <w:pPr>
        <w:pStyle w:val="BodyText"/>
      </w:pPr>
    </w:p>
    <w:p w:rsidR="007F1723" w:rsidP="00040E02" w14:paraId="7D5D46C7" w14:textId="02E8E618">
      <w:pPr>
        <w:pStyle w:val="BodyText"/>
        <w:spacing w:line="252" w:lineRule="exact"/>
        <w:ind w:left="810"/>
      </w:pPr>
      <w:r>
        <w:t>The estimated cost to the Federal Government is $</w:t>
      </w:r>
      <w:r w:rsidR="00B80B09">
        <w:t>40,147</w:t>
      </w:r>
      <w:r>
        <w:t xml:space="preserve"> (</w:t>
      </w:r>
      <w:r w:rsidR="00B80B09">
        <w:t>139.4</w:t>
      </w:r>
      <w:r>
        <w:t xml:space="preserve"> hours x$</w:t>
      </w:r>
      <w:r w:rsidR="00B80B09">
        <w:t>288</w:t>
      </w:r>
      <w:r>
        <w:t>)</w:t>
      </w:r>
    </w:p>
    <w:p w:rsidR="007F1723" w14:paraId="7E71369A" w14:textId="77777777">
      <w:pPr>
        <w:pStyle w:val="BodyText"/>
      </w:pPr>
    </w:p>
    <w:p w:rsidR="007F1723" w:rsidP="003077CC" w14:paraId="5848AAF4" w14:textId="77777777">
      <w:pPr>
        <w:pStyle w:val="ListParagraph"/>
        <w:numPr>
          <w:ilvl w:val="1"/>
          <w:numId w:val="2"/>
        </w:numPr>
        <w:tabs>
          <w:tab w:val="left" w:pos="810"/>
        </w:tabs>
        <w:ind w:left="810" w:hanging="720"/>
        <w:jc w:val="left"/>
      </w:pPr>
      <w:r>
        <w:rPr>
          <w:u w:val="single"/>
        </w:rPr>
        <w:t>Reasons</w:t>
      </w:r>
      <w:r>
        <w:rPr>
          <w:spacing w:val="-9"/>
          <w:u w:val="single"/>
        </w:rPr>
        <w:t xml:space="preserve"> </w:t>
      </w:r>
      <w:r>
        <w:rPr>
          <w:u w:val="single"/>
        </w:rPr>
        <w:t>for</w:t>
      </w:r>
      <w:r>
        <w:rPr>
          <w:spacing w:val="-11"/>
          <w:u w:val="single"/>
        </w:rPr>
        <w:t xml:space="preserve"> </w:t>
      </w:r>
      <w:r>
        <w:rPr>
          <w:u w:val="single"/>
        </w:rPr>
        <w:t>Changes</w:t>
      </w:r>
      <w:r>
        <w:rPr>
          <w:spacing w:val="-9"/>
          <w:u w:val="single"/>
        </w:rPr>
        <w:t xml:space="preserve"> </w:t>
      </w:r>
      <w:r>
        <w:rPr>
          <w:u w:val="single"/>
        </w:rPr>
        <w:t>in</w:t>
      </w:r>
      <w:r>
        <w:rPr>
          <w:spacing w:val="-9"/>
          <w:u w:val="single"/>
        </w:rPr>
        <w:t xml:space="preserve"> </w:t>
      </w:r>
      <w:r>
        <w:rPr>
          <w:u w:val="single"/>
        </w:rPr>
        <w:t>Burden</w:t>
      </w:r>
      <w:r>
        <w:rPr>
          <w:spacing w:val="-9"/>
          <w:u w:val="single"/>
        </w:rPr>
        <w:t xml:space="preserve"> </w:t>
      </w:r>
      <w:r>
        <w:rPr>
          <w:u w:val="single"/>
        </w:rPr>
        <w:t>or</w:t>
      </w:r>
      <w:r>
        <w:rPr>
          <w:spacing w:val="-8"/>
          <w:u w:val="single"/>
        </w:rPr>
        <w:t xml:space="preserve"> </w:t>
      </w:r>
      <w:r>
        <w:rPr>
          <w:u w:val="single"/>
        </w:rPr>
        <w:t>Cost</w:t>
      </w:r>
    </w:p>
    <w:p w:rsidR="007F1723" w:rsidRPr="008334E0" w14:paraId="76D339F7" w14:textId="77777777">
      <w:pPr>
        <w:pStyle w:val="BodyText"/>
        <w:spacing w:before="9"/>
      </w:pPr>
    </w:p>
    <w:p w:rsidR="007F1723" w:rsidP="00040E02" w14:paraId="2063A514" w14:textId="2F301010">
      <w:pPr>
        <w:pStyle w:val="BodyText"/>
        <w:spacing w:before="93"/>
        <w:ind w:left="810" w:right="191"/>
      </w:pPr>
      <w:r>
        <w:t xml:space="preserve">The burden estimate for 10 CFR Part 11 has increased from the previous renewal </w:t>
      </w:r>
      <w:r w:rsidR="00D261F2">
        <w:t xml:space="preserve">from </w:t>
      </w:r>
      <w:r w:rsidR="00B80B09">
        <w:t xml:space="preserve">89.15 </w:t>
      </w:r>
      <w:r w:rsidR="00D261F2">
        <w:t xml:space="preserve">hours to </w:t>
      </w:r>
      <w:r w:rsidR="00B80B09">
        <w:t>139.4</w:t>
      </w:r>
      <w:r w:rsidR="00D261F2">
        <w:t xml:space="preserve"> hours </w:t>
      </w:r>
      <w:r>
        <w:t xml:space="preserve">based on an </w:t>
      </w:r>
      <w:r w:rsidR="000A4B72">
        <w:t xml:space="preserve">expected </w:t>
      </w:r>
      <w:r>
        <w:t>increase in the number of requests submitted by licensees</w:t>
      </w:r>
      <w:r w:rsidR="000A4B72">
        <w:t xml:space="preserve">. </w:t>
      </w:r>
      <w:r>
        <w:t>The professional cost per hour, which is based on the NRC’s annual fee rate under 10 CFR Parts 170 and 171, has increased from $2</w:t>
      </w:r>
      <w:r w:rsidR="00B80B09">
        <w:t>75</w:t>
      </w:r>
      <w:r>
        <w:t xml:space="preserve"> to $2</w:t>
      </w:r>
      <w:r w:rsidR="00B80B09">
        <w:t>88</w:t>
      </w:r>
      <w:r>
        <w:t xml:space="preserve"> per h</w:t>
      </w:r>
      <w:r w:rsidR="00AD17DE">
        <w:t>ou</w:t>
      </w:r>
      <w:r>
        <w:t>r.</w:t>
      </w:r>
    </w:p>
    <w:p w:rsidR="007F1723" w14:paraId="142045A1" w14:textId="5119BC63">
      <w:pPr>
        <w:pStyle w:val="BodyText"/>
        <w:spacing w:before="10"/>
        <w:rPr>
          <w:sz w:val="21"/>
        </w:rPr>
      </w:pPr>
    </w:p>
    <w:p w:rsidR="007F1723" w:rsidP="003C6FEA" w14:paraId="621C563D" w14:textId="77777777">
      <w:pPr>
        <w:pStyle w:val="ListParagraph"/>
        <w:numPr>
          <w:ilvl w:val="1"/>
          <w:numId w:val="2"/>
        </w:numPr>
        <w:tabs>
          <w:tab w:val="left" w:pos="810"/>
        </w:tabs>
        <w:ind w:left="1158" w:hanging="1068"/>
        <w:jc w:val="left"/>
      </w:pPr>
      <w:r>
        <w:rPr>
          <w:u w:val="single"/>
        </w:rPr>
        <w:t>Publication</w:t>
      </w:r>
      <w:r>
        <w:rPr>
          <w:spacing w:val="-17"/>
          <w:u w:val="single"/>
        </w:rPr>
        <w:t xml:space="preserve"> </w:t>
      </w:r>
      <w:r>
        <w:rPr>
          <w:u w:val="single"/>
        </w:rPr>
        <w:t>for</w:t>
      </w:r>
      <w:r>
        <w:rPr>
          <w:spacing w:val="-17"/>
          <w:u w:val="single"/>
        </w:rPr>
        <w:t xml:space="preserve"> </w:t>
      </w:r>
      <w:r>
        <w:rPr>
          <w:u w:val="single"/>
        </w:rPr>
        <w:t>Statistical</w:t>
      </w:r>
      <w:r>
        <w:rPr>
          <w:spacing w:val="-16"/>
          <w:u w:val="single"/>
        </w:rPr>
        <w:t xml:space="preserve"> </w:t>
      </w:r>
      <w:r>
        <w:rPr>
          <w:u w:val="single"/>
        </w:rPr>
        <w:t>Use</w:t>
      </w:r>
    </w:p>
    <w:p w:rsidR="00EE5045" w:rsidP="00C306F8" w14:paraId="7FEB9CFB" w14:textId="77777777">
      <w:pPr>
        <w:pStyle w:val="BodyText"/>
        <w:spacing w:before="77"/>
        <w:ind w:left="1170"/>
      </w:pPr>
    </w:p>
    <w:p w:rsidR="00F77EB0" w:rsidP="003C6FEA" w14:paraId="69D87013" w14:textId="49BE5FCD">
      <w:pPr>
        <w:pStyle w:val="BodyText"/>
        <w:spacing w:before="77"/>
        <w:ind w:left="810"/>
      </w:pPr>
      <w:r>
        <w:t>None.</w:t>
      </w:r>
    </w:p>
    <w:p w:rsidR="007F1723" w:rsidP="00EE5045" w14:paraId="2355AAFD" w14:textId="77777777">
      <w:pPr>
        <w:pStyle w:val="BodyText"/>
        <w:spacing w:before="10"/>
        <w:rPr>
          <w:sz w:val="21"/>
        </w:rPr>
      </w:pPr>
    </w:p>
    <w:p w:rsidR="00157C09" w:rsidRPr="00157C09" w:rsidP="003C6FEA" w14:paraId="25CDF360" w14:textId="77777777">
      <w:pPr>
        <w:pStyle w:val="ListParagraph"/>
        <w:numPr>
          <w:ilvl w:val="1"/>
          <w:numId w:val="2"/>
        </w:numPr>
        <w:ind w:left="810" w:right="60" w:hanging="720"/>
        <w:jc w:val="left"/>
      </w:pPr>
      <w:r>
        <w:rPr>
          <w:u w:val="single"/>
        </w:rPr>
        <w:t>Reason for Not Displaying the Expiration Date</w:t>
      </w:r>
    </w:p>
    <w:p w:rsidR="00157C09" w:rsidRPr="00157C09" w:rsidP="00157C09" w14:paraId="061B8026" w14:textId="77777777">
      <w:pPr>
        <w:pStyle w:val="ListParagraph"/>
        <w:ind w:left="1170" w:right="60" w:firstLine="0"/>
      </w:pPr>
    </w:p>
    <w:p w:rsidR="00F77EB0" w:rsidP="003C6FEA" w14:paraId="6D9D73DD" w14:textId="68FE7D58">
      <w:pPr>
        <w:pStyle w:val="ListParagraph"/>
        <w:ind w:left="810" w:right="60" w:firstLine="0"/>
      </w:pPr>
      <w:r>
        <w:t>The recordkeeping and reporting requirement for this information collection are associated with regulations and are not submitted on instruments such as forms or</w:t>
      </w:r>
      <w:r w:rsidRPr="00157C09">
        <w:rPr>
          <w:spacing w:val="-7"/>
        </w:rPr>
        <w:t xml:space="preserve"> </w:t>
      </w:r>
      <w:r>
        <w:t>surveys.</w:t>
      </w:r>
      <w:r w:rsidRPr="00157C09">
        <w:rPr>
          <w:spacing w:val="-7"/>
        </w:rPr>
        <w:t xml:space="preserve"> </w:t>
      </w:r>
      <w:r>
        <w:t>For</w:t>
      </w:r>
      <w:r w:rsidRPr="00157C09">
        <w:rPr>
          <w:spacing w:val="-7"/>
        </w:rPr>
        <w:t xml:space="preserve"> </w:t>
      </w:r>
      <w:r>
        <w:t>this</w:t>
      </w:r>
      <w:r w:rsidRPr="00157C09">
        <w:rPr>
          <w:spacing w:val="-7"/>
        </w:rPr>
        <w:t xml:space="preserve"> </w:t>
      </w:r>
      <w:r>
        <w:t>reason,</w:t>
      </w:r>
      <w:r w:rsidRPr="00157C09">
        <w:rPr>
          <w:spacing w:val="-7"/>
        </w:rPr>
        <w:t xml:space="preserve"> </w:t>
      </w:r>
      <w:r>
        <w:t>there</w:t>
      </w:r>
      <w:r w:rsidRPr="00157C09">
        <w:rPr>
          <w:spacing w:val="-8"/>
        </w:rPr>
        <w:t xml:space="preserve"> </w:t>
      </w:r>
      <w:r>
        <w:t>are</w:t>
      </w:r>
      <w:r w:rsidRPr="00157C09">
        <w:rPr>
          <w:spacing w:val="-7"/>
        </w:rPr>
        <w:t xml:space="preserve"> </w:t>
      </w:r>
      <w:r>
        <w:t>no</w:t>
      </w:r>
      <w:r w:rsidRPr="00157C09">
        <w:rPr>
          <w:spacing w:val="-7"/>
        </w:rPr>
        <w:t xml:space="preserve"> </w:t>
      </w:r>
      <w:r>
        <w:t>data</w:t>
      </w:r>
      <w:r w:rsidRPr="00157C09">
        <w:rPr>
          <w:spacing w:val="-7"/>
        </w:rPr>
        <w:t xml:space="preserve"> </w:t>
      </w:r>
      <w:r>
        <w:t>instruments</w:t>
      </w:r>
      <w:r w:rsidRPr="00157C09">
        <w:rPr>
          <w:spacing w:val="-7"/>
        </w:rPr>
        <w:t xml:space="preserve"> </w:t>
      </w:r>
      <w:r>
        <w:t>on</w:t>
      </w:r>
      <w:r w:rsidRPr="00157C09">
        <w:rPr>
          <w:spacing w:val="-7"/>
        </w:rPr>
        <w:t xml:space="preserve"> </w:t>
      </w:r>
      <w:r>
        <w:t>which</w:t>
      </w:r>
      <w:r w:rsidRPr="00157C09">
        <w:rPr>
          <w:spacing w:val="-7"/>
        </w:rPr>
        <w:t xml:space="preserve"> </w:t>
      </w:r>
      <w:r>
        <w:t>to</w:t>
      </w:r>
      <w:r w:rsidRPr="00157C09">
        <w:rPr>
          <w:spacing w:val="-7"/>
        </w:rPr>
        <w:t xml:space="preserve"> </w:t>
      </w:r>
      <w:r>
        <w:t>display</w:t>
      </w:r>
      <w:r w:rsidRPr="00157C09">
        <w:rPr>
          <w:spacing w:val="-7"/>
        </w:rPr>
        <w:t xml:space="preserve"> </w:t>
      </w:r>
      <w:r>
        <w:t>an OMB</w:t>
      </w:r>
      <w:r w:rsidRPr="00157C09">
        <w:rPr>
          <w:spacing w:val="-11"/>
        </w:rPr>
        <w:t xml:space="preserve"> </w:t>
      </w:r>
      <w:r>
        <w:t>expiration</w:t>
      </w:r>
      <w:r w:rsidRPr="00157C09">
        <w:rPr>
          <w:spacing w:val="-11"/>
        </w:rPr>
        <w:t xml:space="preserve"> </w:t>
      </w:r>
      <w:r>
        <w:t>date.</w:t>
      </w:r>
      <w:r w:rsidRPr="00157C09">
        <w:rPr>
          <w:spacing w:val="-11"/>
        </w:rPr>
        <w:t xml:space="preserve"> </w:t>
      </w:r>
      <w:r>
        <w:t>Further,</w:t>
      </w:r>
      <w:r w:rsidRPr="00157C09">
        <w:rPr>
          <w:spacing w:val="-11"/>
        </w:rPr>
        <w:t xml:space="preserve"> </w:t>
      </w:r>
      <w:r>
        <w:t>amending</w:t>
      </w:r>
      <w:r w:rsidRPr="00157C09">
        <w:rPr>
          <w:spacing w:val="-11"/>
        </w:rPr>
        <w:t xml:space="preserve"> </w:t>
      </w:r>
      <w:r>
        <w:t>the</w:t>
      </w:r>
      <w:r w:rsidRPr="00157C09">
        <w:rPr>
          <w:spacing w:val="-11"/>
        </w:rPr>
        <w:t xml:space="preserve"> </w:t>
      </w:r>
      <w:r>
        <w:t>regulatory</w:t>
      </w:r>
      <w:r w:rsidRPr="00157C09">
        <w:rPr>
          <w:spacing w:val="-12"/>
        </w:rPr>
        <w:t xml:space="preserve"> </w:t>
      </w:r>
      <w:r>
        <w:t>text</w:t>
      </w:r>
      <w:r w:rsidRPr="00157C09">
        <w:rPr>
          <w:spacing w:val="-10"/>
        </w:rPr>
        <w:t xml:space="preserve"> </w:t>
      </w:r>
      <w:r>
        <w:t>of</w:t>
      </w:r>
      <w:r w:rsidRPr="00157C09">
        <w:rPr>
          <w:spacing w:val="-11"/>
        </w:rPr>
        <w:t xml:space="preserve"> </w:t>
      </w:r>
      <w:r>
        <w:t>the</w:t>
      </w:r>
      <w:r w:rsidRPr="00157C09">
        <w:rPr>
          <w:spacing w:val="-11"/>
        </w:rPr>
        <w:t xml:space="preserve"> </w:t>
      </w:r>
      <w:r>
        <w:t>CFR</w:t>
      </w:r>
      <w:r w:rsidRPr="00157C09">
        <w:rPr>
          <w:spacing w:val="-11"/>
        </w:rPr>
        <w:t xml:space="preserve"> </w:t>
      </w:r>
      <w:r>
        <w:t>to</w:t>
      </w:r>
      <w:r w:rsidRPr="00157C09">
        <w:rPr>
          <w:spacing w:val="-11"/>
        </w:rPr>
        <w:t xml:space="preserve"> </w:t>
      </w:r>
      <w:r>
        <w:t>display information that, in an annual publication, could become obsolete would be unduly</w:t>
      </w:r>
      <w:r w:rsidRPr="00157C09">
        <w:rPr>
          <w:spacing w:val="-11"/>
        </w:rPr>
        <w:t xml:space="preserve"> </w:t>
      </w:r>
      <w:r>
        <w:t>burdensome</w:t>
      </w:r>
      <w:r w:rsidRPr="00157C09">
        <w:rPr>
          <w:spacing w:val="-11"/>
        </w:rPr>
        <w:t xml:space="preserve"> </w:t>
      </w:r>
      <w:r>
        <w:t>and</w:t>
      </w:r>
      <w:r w:rsidRPr="00157C09">
        <w:rPr>
          <w:spacing w:val="-11"/>
        </w:rPr>
        <w:t xml:space="preserve"> </w:t>
      </w:r>
      <w:r>
        <w:t>too</w:t>
      </w:r>
      <w:r w:rsidRPr="00157C09">
        <w:rPr>
          <w:spacing w:val="-10"/>
        </w:rPr>
        <w:t xml:space="preserve"> </w:t>
      </w:r>
      <w:r>
        <w:t>difficult</w:t>
      </w:r>
      <w:r w:rsidRPr="00157C09">
        <w:rPr>
          <w:spacing w:val="-14"/>
        </w:rPr>
        <w:t xml:space="preserve"> </w:t>
      </w:r>
      <w:r>
        <w:t>to</w:t>
      </w:r>
      <w:r w:rsidRPr="00157C09">
        <w:rPr>
          <w:spacing w:val="-11"/>
        </w:rPr>
        <w:t xml:space="preserve"> </w:t>
      </w:r>
      <w:r>
        <w:t>keep</w:t>
      </w:r>
      <w:r w:rsidRPr="00157C09">
        <w:rPr>
          <w:spacing w:val="-10"/>
        </w:rPr>
        <w:t xml:space="preserve"> </w:t>
      </w:r>
      <w:r>
        <w:t>current.</w:t>
      </w:r>
    </w:p>
    <w:p w:rsidR="00F77EB0" w:rsidRPr="00F77EB0" w:rsidP="00F77EB0" w14:paraId="24E75BA4" w14:textId="77777777">
      <w:pPr>
        <w:pStyle w:val="ListParagraph"/>
        <w:ind w:left="1170" w:right="60" w:firstLine="0"/>
      </w:pPr>
    </w:p>
    <w:p w:rsidR="00F77EB0" w:rsidRPr="00F77EB0" w:rsidP="003C6FEA" w14:paraId="0DEA1976" w14:textId="77777777">
      <w:pPr>
        <w:pStyle w:val="ListParagraph"/>
        <w:numPr>
          <w:ilvl w:val="1"/>
          <w:numId w:val="2"/>
        </w:numPr>
        <w:ind w:left="810" w:right="60" w:hanging="720"/>
        <w:jc w:val="left"/>
      </w:pPr>
      <w:r>
        <w:rPr>
          <w:u w:val="single"/>
        </w:rPr>
        <w:t>Exceptions</w:t>
      </w:r>
      <w:r>
        <w:rPr>
          <w:spacing w:val="-14"/>
          <w:u w:val="single"/>
        </w:rPr>
        <w:t xml:space="preserve"> </w:t>
      </w:r>
      <w:r>
        <w:rPr>
          <w:u w:val="single"/>
        </w:rPr>
        <w:t>to</w:t>
      </w:r>
      <w:r>
        <w:rPr>
          <w:spacing w:val="-14"/>
          <w:u w:val="single"/>
        </w:rPr>
        <w:t xml:space="preserve"> </w:t>
      </w:r>
      <w:r>
        <w:rPr>
          <w:u w:val="single"/>
        </w:rPr>
        <w:t>the</w:t>
      </w:r>
      <w:r>
        <w:rPr>
          <w:spacing w:val="-14"/>
          <w:u w:val="single"/>
        </w:rPr>
        <w:t xml:space="preserve"> </w:t>
      </w:r>
      <w:r>
        <w:rPr>
          <w:u w:val="single"/>
        </w:rPr>
        <w:t>Certification</w:t>
      </w:r>
      <w:r>
        <w:rPr>
          <w:spacing w:val="-14"/>
          <w:u w:val="single"/>
        </w:rPr>
        <w:t xml:space="preserve"> </w:t>
      </w:r>
      <w:r>
        <w:rPr>
          <w:u w:val="single"/>
        </w:rPr>
        <w:t>Statement</w:t>
      </w:r>
    </w:p>
    <w:p w:rsidR="00F77EB0" w:rsidP="00F77EB0" w14:paraId="5ECD09D5" w14:textId="77777777">
      <w:pPr>
        <w:pStyle w:val="ListParagraph"/>
        <w:ind w:left="1170" w:right="60" w:firstLine="0"/>
      </w:pPr>
    </w:p>
    <w:p w:rsidR="00F77EB0" w:rsidP="003C6FEA" w14:paraId="6066F2BE" w14:textId="68DF6FB3">
      <w:pPr>
        <w:pStyle w:val="ListParagraph"/>
        <w:ind w:left="810" w:right="60" w:firstLine="0"/>
      </w:pPr>
      <w:r>
        <w:t>None.</w:t>
      </w:r>
    </w:p>
    <w:p w:rsidR="007F1723" w14:paraId="19BA23A7" w14:textId="77777777">
      <w:pPr>
        <w:pStyle w:val="BodyText"/>
      </w:pPr>
      <w:bookmarkStart w:id="0" w:name="_Hlk105586031"/>
    </w:p>
    <w:p w:rsidR="005B1DC5" w:rsidP="005B1DC5" w14:paraId="52F01353" w14:textId="583B44E2">
      <w:pPr>
        <w:pStyle w:val="ListParagraph"/>
        <w:numPr>
          <w:ilvl w:val="0"/>
          <w:numId w:val="2"/>
        </w:numPr>
        <w:tabs>
          <w:tab w:val="left" w:pos="819"/>
          <w:tab w:val="left" w:pos="820"/>
        </w:tabs>
        <w:spacing w:line="480" w:lineRule="auto"/>
        <w:ind w:right="1189" w:hanging="720"/>
      </w:pPr>
      <w:bookmarkStart w:id="1" w:name="_Hlk105588938"/>
      <w:r>
        <w:t>COLLECTIONS</w:t>
      </w:r>
      <w:r>
        <w:rPr>
          <w:spacing w:val="-25"/>
        </w:rPr>
        <w:t xml:space="preserve"> </w:t>
      </w:r>
      <w:r>
        <w:t>OF</w:t>
      </w:r>
      <w:r>
        <w:rPr>
          <w:spacing w:val="-26"/>
        </w:rPr>
        <w:t xml:space="preserve"> </w:t>
      </w:r>
      <w:r>
        <w:t>INFORMATION</w:t>
      </w:r>
      <w:r>
        <w:rPr>
          <w:spacing w:val="-25"/>
        </w:rPr>
        <w:t xml:space="preserve"> </w:t>
      </w:r>
      <w:r>
        <w:t>EMPLOYING</w:t>
      </w:r>
      <w:r>
        <w:rPr>
          <w:spacing w:val="-25"/>
        </w:rPr>
        <w:t xml:space="preserve"> </w:t>
      </w:r>
      <w:r>
        <w:t>STATISTICAL</w:t>
      </w:r>
      <w:r>
        <w:rPr>
          <w:spacing w:val="-25"/>
        </w:rPr>
        <w:t xml:space="preserve"> </w:t>
      </w:r>
      <w:r>
        <w:t>METHODS Not</w:t>
      </w:r>
      <w:r>
        <w:rPr>
          <w:spacing w:val="-4"/>
        </w:rPr>
        <w:t xml:space="preserve"> </w:t>
      </w:r>
      <w:r>
        <w:t>applicable.</w:t>
      </w:r>
    </w:p>
    <w:p w:rsidR="005B1DC5" w:rsidP="005B1DC5" w14:paraId="5F2229CC" w14:textId="77777777">
      <w:pPr>
        <w:spacing w:line="480" w:lineRule="auto"/>
        <w:sectPr w:rsidSect="00EA2D5B">
          <w:headerReference w:type="default" r:id="rId9"/>
          <w:footerReference w:type="default" r:id="rId10"/>
          <w:pgSz w:w="12240" w:h="15840"/>
          <w:pgMar w:top="1440" w:right="1440" w:bottom="1440" w:left="1440" w:header="720" w:footer="720" w:gutter="0"/>
          <w:cols w:space="720"/>
          <w:docGrid w:linePitch="299"/>
        </w:sectPr>
      </w:pPr>
    </w:p>
    <w:p w:rsidR="005B1DC5" w:rsidP="005B1DC5" w14:paraId="3CAA5E5C" w14:textId="77777777">
      <w:pPr>
        <w:pStyle w:val="BodyText"/>
        <w:rPr>
          <w:rFonts w:ascii="Times New Roman"/>
          <w:sz w:val="10"/>
        </w:rPr>
      </w:pPr>
    </w:p>
    <w:tbl>
      <w:tblPr>
        <w:tblW w:w="0" w:type="auto"/>
        <w:tblInd w:w="10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439"/>
        <w:gridCol w:w="2539"/>
        <w:gridCol w:w="1483"/>
        <w:gridCol w:w="1373"/>
        <w:gridCol w:w="1284"/>
        <w:gridCol w:w="1260"/>
        <w:gridCol w:w="1310"/>
        <w:gridCol w:w="2070"/>
      </w:tblGrid>
      <w:tr w14:paraId="74DA8D18" w14:textId="77777777" w:rsidTr="00BF3A5E">
        <w:tblPrEx>
          <w:tblW w:w="0" w:type="auto"/>
          <w:tblInd w:w="10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Ex>
        <w:trPr>
          <w:trHeight w:hRule="exact" w:val="274"/>
        </w:trPr>
        <w:tc>
          <w:tcPr>
            <w:tcW w:w="12758" w:type="dxa"/>
            <w:gridSpan w:val="8"/>
          </w:tcPr>
          <w:p w:rsidR="005B1DC5" w:rsidP="00C87D3A" w14:paraId="6EF2D4CC" w14:textId="77777777">
            <w:pPr>
              <w:pStyle w:val="TableParagraph"/>
              <w:spacing w:before="31"/>
              <w:ind w:left="4375" w:right="4375"/>
              <w:jc w:val="center"/>
              <w:rPr>
                <w:b/>
                <w:sz w:val="20"/>
              </w:rPr>
            </w:pPr>
            <w:r>
              <w:rPr>
                <w:b/>
                <w:sz w:val="20"/>
              </w:rPr>
              <w:t>TABLE 1: ANNUAL REPORTING BURDEN</w:t>
            </w:r>
          </w:p>
        </w:tc>
      </w:tr>
      <w:tr w14:paraId="2056F707" w14:textId="77777777" w:rsidTr="00BF3A5E">
        <w:tblPrEx>
          <w:tblW w:w="0" w:type="auto"/>
          <w:tblInd w:w="106" w:type="dxa"/>
          <w:tblLayout w:type="fixed"/>
          <w:tblCellMar>
            <w:left w:w="0" w:type="dxa"/>
            <w:right w:w="0" w:type="dxa"/>
          </w:tblCellMar>
          <w:tblLook w:val="01E0"/>
        </w:tblPrEx>
        <w:trPr>
          <w:trHeight w:hRule="exact" w:val="1067"/>
        </w:trPr>
        <w:tc>
          <w:tcPr>
            <w:tcW w:w="1439" w:type="dxa"/>
          </w:tcPr>
          <w:p w:rsidR="005B1DC5" w:rsidP="00C87D3A" w14:paraId="7F63BCA3" w14:textId="77777777">
            <w:pPr>
              <w:pStyle w:val="TableParagraph"/>
              <w:spacing w:line="225" w:lineRule="exact"/>
              <w:ind w:left="100"/>
              <w:rPr>
                <w:b/>
                <w:sz w:val="20"/>
              </w:rPr>
            </w:pPr>
            <w:r>
              <w:rPr>
                <w:b/>
                <w:sz w:val="20"/>
              </w:rPr>
              <w:t>Requirement</w:t>
            </w:r>
          </w:p>
        </w:tc>
        <w:tc>
          <w:tcPr>
            <w:tcW w:w="2539" w:type="dxa"/>
          </w:tcPr>
          <w:p w:rsidR="005B1DC5" w:rsidP="00C87D3A" w14:paraId="3048C136" w14:textId="77777777">
            <w:pPr>
              <w:pStyle w:val="TableParagraph"/>
              <w:spacing w:line="225" w:lineRule="exact"/>
              <w:ind w:left="100"/>
              <w:rPr>
                <w:b/>
                <w:sz w:val="20"/>
              </w:rPr>
            </w:pPr>
            <w:r>
              <w:rPr>
                <w:b/>
                <w:sz w:val="20"/>
              </w:rPr>
              <w:t>Description</w:t>
            </w:r>
          </w:p>
        </w:tc>
        <w:tc>
          <w:tcPr>
            <w:tcW w:w="1483" w:type="dxa"/>
          </w:tcPr>
          <w:p w:rsidR="005B1DC5" w:rsidP="00C87D3A" w14:paraId="7229022A" w14:textId="77777777">
            <w:pPr>
              <w:pStyle w:val="TableParagraph"/>
              <w:ind w:left="101" w:firstLine="349"/>
              <w:rPr>
                <w:b/>
                <w:sz w:val="20"/>
              </w:rPr>
            </w:pPr>
            <w:r>
              <w:rPr>
                <w:b/>
                <w:sz w:val="20"/>
              </w:rPr>
              <w:t>No. of Respondents</w:t>
            </w:r>
          </w:p>
        </w:tc>
        <w:tc>
          <w:tcPr>
            <w:tcW w:w="1373" w:type="dxa"/>
          </w:tcPr>
          <w:p w:rsidR="005B1DC5" w:rsidP="00C87D3A" w14:paraId="2A450563" w14:textId="77777777">
            <w:pPr>
              <w:pStyle w:val="TableParagraph"/>
              <w:ind w:left="107" w:right="104" w:firstLine="51"/>
              <w:jc w:val="center"/>
              <w:rPr>
                <w:b/>
                <w:sz w:val="20"/>
              </w:rPr>
            </w:pPr>
            <w:r>
              <w:rPr>
                <w:b/>
                <w:spacing w:val="-1"/>
                <w:sz w:val="20"/>
              </w:rPr>
              <w:t xml:space="preserve">Responses </w:t>
            </w:r>
            <w:r>
              <w:rPr>
                <w:b/>
                <w:sz w:val="20"/>
              </w:rPr>
              <w:t xml:space="preserve">per  </w:t>
            </w:r>
            <w:r>
              <w:rPr>
                <w:b/>
                <w:spacing w:val="-2"/>
                <w:sz w:val="20"/>
              </w:rPr>
              <w:t>Respondent</w:t>
            </w:r>
          </w:p>
        </w:tc>
        <w:tc>
          <w:tcPr>
            <w:tcW w:w="1284" w:type="dxa"/>
          </w:tcPr>
          <w:p w:rsidR="005B1DC5" w:rsidP="00C87D3A" w14:paraId="34EC71D2" w14:textId="77777777">
            <w:pPr>
              <w:pStyle w:val="TableParagraph"/>
              <w:ind w:left="100" w:firstLine="33"/>
              <w:rPr>
                <w:b/>
                <w:sz w:val="20"/>
              </w:rPr>
            </w:pPr>
            <w:r>
              <w:rPr>
                <w:b/>
                <w:sz w:val="20"/>
              </w:rPr>
              <w:t>Number of Responses</w:t>
            </w:r>
          </w:p>
        </w:tc>
        <w:tc>
          <w:tcPr>
            <w:tcW w:w="1260" w:type="dxa"/>
          </w:tcPr>
          <w:p w:rsidR="005B1DC5" w:rsidP="00C87D3A" w14:paraId="6DD74A5F" w14:textId="77777777">
            <w:pPr>
              <w:pStyle w:val="TableParagraph"/>
              <w:ind w:left="143" w:firstLine="127"/>
              <w:rPr>
                <w:b/>
                <w:sz w:val="20"/>
              </w:rPr>
            </w:pPr>
            <w:r>
              <w:rPr>
                <w:b/>
                <w:sz w:val="20"/>
              </w:rPr>
              <w:t>Burden Hours per Response</w:t>
            </w:r>
          </w:p>
        </w:tc>
        <w:tc>
          <w:tcPr>
            <w:tcW w:w="1310" w:type="dxa"/>
          </w:tcPr>
          <w:p w:rsidR="005B1DC5" w:rsidP="00C87D3A" w14:paraId="774D0A7B" w14:textId="77777777">
            <w:pPr>
              <w:pStyle w:val="TableParagraph"/>
              <w:spacing w:before="132"/>
              <w:ind w:left="280" w:right="279"/>
              <w:jc w:val="center"/>
              <w:rPr>
                <w:b/>
                <w:sz w:val="20"/>
              </w:rPr>
            </w:pPr>
            <w:r>
              <w:rPr>
                <w:b/>
                <w:sz w:val="20"/>
              </w:rPr>
              <w:t>Total Annual Burden Hours</w:t>
            </w:r>
          </w:p>
        </w:tc>
        <w:tc>
          <w:tcPr>
            <w:tcW w:w="2070" w:type="dxa"/>
          </w:tcPr>
          <w:p w:rsidR="005B1DC5" w:rsidP="00C87D3A" w14:paraId="61980725" w14:textId="77777777">
            <w:pPr>
              <w:pStyle w:val="TableParagraph"/>
              <w:spacing w:line="225" w:lineRule="exact"/>
              <w:jc w:val="right"/>
              <w:rPr>
                <w:b/>
                <w:sz w:val="20"/>
              </w:rPr>
            </w:pPr>
            <w:r>
              <w:rPr>
                <w:b/>
                <w:sz w:val="20"/>
              </w:rPr>
              <w:t>Cost at $275/hr.</w:t>
            </w:r>
          </w:p>
        </w:tc>
      </w:tr>
      <w:tr w14:paraId="17384C6A" w14:textId="77777777" w:rsidTr="00BF3A5E">
        <w:tblPrEx>
          <w:tblW w:w="0" w:type="auto"/>
          <w:tblInd w:w="106" w:type="dxa"/>
          <w:tblLayout w:type="fixed"/>
          <w:tblCellMar>
            <w:left w:w="0" w:type="dxa"/>
            <w:right w:w="0" w:type="dxa"/>
          </w:tblCellMar>
          <w:tblLook w:val="01E0"/>
        </w:tblPrEx>
        <w:trPr>
          <w:trHeight w:hRule="exact" w:val="701"/>
        </w:trPr>
        <w:tc>
          <w:tcPr>
            <w:tcW w:w="1439" w:type="dxa"/>
          </w:tcPr>
          <w:p w:rsidR="005B1DC5" w:rsidP="00C87D3A" w14:paraId="434F8030" w14:textId="77777777">
            <w:pPr>
              <w:pStyle w:val="TableParagraph"/>
              <w:spacing w:line="224" w:lineRule="exact"/>
              <w:ind w:left="100"/>
              <w:rPr>
                <w:sz w:val="20"/>
              </w:rPr>
            </w:pPr>
            <w:r>
              <w:rPr>
                <w:sz w:val="20"/>
              </w:rPr>
              <w:t>11.9</w:t>
            </w:r>
          </w:p>
        </w:tc>
        <w:tc>
          <w:tcPr>
            <w:tcW w:w="2539" w:type="dxa"/>
          </w:tcPr>
          <w:p w:rsidR="005B1DC5" w:rsidP="00C87D3A" w14:paraId="5BF59790" w14:textId="77777777">
            <w:pPr>
              <w:pStyle w:val="TableParagraph"/>
              <w:spacing w:line="230" w:lineRule="exact"/>
              <w:ind w:left="100" w:right="116"/>
              <w:rPr>
                <w:sz w:val="20"/>
              </w:rPr>
            </w:pPr>
            <w:r>
              <w:rPr>
                <w:sz w:val="20"/>
              </w:rPr>
              <w:t>Request for an exemption to any Part 11 requirement</w:t>
            </w:r>
          </w:p>
        </w:tc>
        <w:tc>
          <w:tcPr>
            <w:tcW w:w="1483" w:type="dxa"/>
          </w:tcPr>
          <w:p w:rsidR="005B1DC5" w:rsidP="00C87D3A" w14:paraId="77C45F41" w14:textId="77777777">
            <w:pPr>
              <w:pStyle w:val="TableParagraph"/>
              <w:spacing w:line="224" w:lineRule="exact"/>
              <w:ind w:right="97"/>
              <w:jc w:val="right"/>
              <w:rPr>
                <w:sz w:val="20"/>
              </w:rPr>
            </w:pPr>
            <w:r>
              <w:rPr>
                <w:w w:val="95"/>
                <w:sz w:val="20"/>
              </w:rPr>
              <w:t>0.0</w:t>
            </w:r>
          </w:p>
        </w:tc>
        <w:tc>
          <w:tcPr>
            <w:tcW w:w="1373" w:type="dxa"/>
          </w:tcPr>
          <w:p w:rsidR="005B1DC5" w:rsidP="00C87D3A" w14:paraId="438728B0" w14:textId="77777777">
            <w:pPr>
              <w:pStyle w:val="TableParagraph"/>
              <w:spacing w:line="224" w:lineRule="exact"/>
              <w:ind w:right="98"/>
              <w:jc w:val="right"/>
              <w:rPr>
                <w:sz w:val="20"/>
              </w:rPr>
            </w:pPr>
            <w:r>
              <w:rPr>
                <w:w w:val="95"/>
                <w:sz w:val="20"/>
              </w:rPr>
              <w:t>0.0</w:t>
            </w:r>
          </w:p>
        </w:tc>
        <w:tc>
          <w:tcPr>
            <w:tcW w:w="1284" w:type="dxa"/>
          </w:tcPr>
          <w:p w:rsidR="005B1DC5" w:rsidP="00C87D3A" w14:paraId="3330CD51" w14:textId="77777777">
            <w:pPr>
              <w:pStyle w:val="TableParagraph"/>
              <w:spacing w:line="224" w:lineRule="exact"/>
              <w:ind w:right="98"/>
              <w:jc w:val="right"/>
              <w:rPr>
                <w:sz w:val="20"/>
              </w:rPr>
            </w:pPr>
            <w:r>
              <w:rPr>
                <w:w w:val="95"/>
                <w:sz w:val="20"/>
              </w:rPr>
              <w:t>0.0</w:t>
            </w:r>
          </w:p>
        </w:tc>
        <w:tc>
          <w:tcPr>
            <w:tcW w:w="1260" w:type="dxa"/>
          </w:tcPr>
          <w:p w:rsidR="005B1DC5" w:rsidP="00C87D3A" w14:paraId="72416D0C" w14:textId="77777777">
            <w:pPr>
              <w:pStyle w:val="TableParagraph"/>
              <w:spacing w:line="224" w:lineRule="exact"/>
              <w:ind w:right="99"/>
              <w:jc w:val="right"/>
              <w:rPr>
                <w:sz w:val="20"/>
              </w:rPr>
            </w:pPr>
            <w:r>
              <w:rPr>
                <w:w w:val="95"/>
                <w:sz w:val="20"/>
              </w:rPr>
              <w:t>8.0</w:t>
            </w:r>
          </w:p>
        </w:tc>
        <w:tc>
          <w:tcPr>
            <w:tcW w:w="1310" w:type="dxa"/>
          </w:tcPr>
          <w:p w:rsidR="005B1DC5" w:rsidP="00C87D3A" w14:paraId="53015048" w14:textId="77777777">
            <w:pPr>
              <w:pStyle w:val="TableParagraph"/>
              <w:spacing w:line="224" w:lineRule="exact"/>
              <w:ind w:right="98"/>
              <w:jc w:val="right"/>
              <w:rPr>
                <w:sz w:val="20"/>
              </w:rPr>
            </w:pPr>
            <w:r>
              <w:rPr>
                <w:w w:val="95"/>
                <w:sz w:val="20"/>
              </w:rPr>
              <w:t>0.0</w:t>
            </w:r>
          </w:p>
        </w:tc>
        <w:tc>
          <w:tcPr>
            <w:tcW w:w="2070" w:type="dxa"/>
          </w:tcPr>
          <w:p w:rsidR="005B1DC5" w:rsidP="00C87D3A" w14:paraId="7471BBC9" w14:textId="77777777">
            <w:pPr>
              <w:pStyle w:val="TableParagraph"/>
              <w:rPr>
                <w:rFonts w:ascii="Times New Roman"/>
              </w:rPr>
            </w:pPr>
          </w:p>
          <w:p w:rsidR="005B1DC5" w:rsidP="00C87D3A" w14:paraId="4A3E01DC" w14:textId="77777777">
            <w:pPr>
              <w:pStyle w:val="TableParagraph"/>
              <w:spacing w:before="4"/>
              <w:rPr>
                <w:rFonts w:ascii="Times New Roman"/>
                <w:sz w:val="17"/>
              </w:rPr>
            </w:pPr>
          </w:p>
          <w:p w:rsidR="005B1DC5" w:rsidP="00C87D3A" w14:paraId="47DA27DE" w14:textId="77777777">
            <w:pPr>
              <w:pStyle w:val="TableParagraph"/>
              <w:ind w:right="96"/>
              <w:jc w:val="right"/>
              <w:rPr>
                <w:sz w:val="20"/>
              </w:rPr>
            </w:pPr>
            <w:r>
              <w:rPr>
                <w:sz w:val="20"/>
              </w:rPr>
              <w:t>$0</w:t>
            </w:r>
          </w:p>
        </w:tc>
      </w:tr>
      <w:tr w14:paraId="4685A56C" w14:textId="77777777" w:rsidTr="00BF3A5E">
        <w:tblPrEx>
          <w:tblW w:w="0" w:type="auto"/>
          <w:tblInd w:w="106" w:type="dxa"/>
          <w:tblLayout w:type="fixed"/>
          <w:tblCellMar>
            <w:left w:w="0" w:type="dxa"/>
            <w:right w:w="0" w:type="dxa"/>
          </w:tblCellMar>
          <w:tblLook w:val="01E0"/>
        </w:tblPrEx>
        <w:trPr>
          <w:trHeight w:hRule="exact" w:val="538"/>
        </w:trPr>
        <w:tc>
          <w:tcPr>
            <w:tcW w:w="1439" w:type="dxa"/>
          </w:tcPr>
          <w:p w:rsidR="005B1DC5" w:rsidP="00C87D3A" w14:paraId="65D82D09" w14:textId="77777777">
            <w:pPr>
              <w:pStyle w:val="TableParagraph"/>
              <w:spacing w:line="224" w:lineRule="exact"/>
              <w:ind w:left="100"/>
              <w:rPr>
                <w:sz w:val="20"/>
              </w:rPr>
            </w:pPr>
            <w:r>
              <w:rPr>
                <w:sz w:val="20"/>
              </w:rPr>
              <w:t>11.11(a)</w:t>
            </w:r>
          </w:p>
        </w:tc>
        <w:tc>
          <w:tcPr>
            <w:tcW w:w="2539" w:type="dxa"/>
          </w:tcPr>
          <w:p w:rsidR="005B1DC5" w:rsidP="00C87D3A" w14:paraId="3144AAC1" w14:textId="77777777">
            <w:pPr>
              <w:pStyle w:val="TableParagraph"/>
              <w:spacing w:before="1" w:line="230" w:lineRule="exact"/>
              <w:ind w:left="100"/>
              <w:rPr>
                <w:sz w:val="20"/>
              </w:rPr>
            </w:pPr>
            <w:r>
              <w:rPr>
                <w:sz w:val="20"/>
              </w:rPr>
              <w:t>Amendments to security plan</w:t>
            </w:r>
          </w:p>
        </w:tc>
        <w:tc>
          <w:tcPr>
            <w:tcW w:w="1483" w:type="dxa"/>
          </w:tcPr>
          <w:p w:rsidR="005B1DC5" w:rsidP="00C87D3A" w14:paraId="32578AF3" w14:textId="77777777">
            <w:pPr>
              <w:pStyle w:val="TableParagraph"/>
              <w:spacing w:line="224" w:lineRule="exact"/>
              <w:ind w:right="97"/>
              <w:jc w:val="right"/>
              <w:rPr>
                <w:sz w:val="20"/>
              </w:rPr>
            </w:pPr>
            <w:r>
              <w:rPr>
                <w:w w:val="95"/>
                <w:sz w:val="20"/>
              </w:rPr>
              <w:t>0.0</w:t>
            </w:r>
          </w:p>
        </w:tc>
        <w:tc>
          <w:tcPr>
            <w:tcW w:w="1373" w:type="dxa"/>
          </w:tcPr>
          <w:p w:rsidR="005B1DC5" w:rsidP="00C87D3A" w14:paraId="637A6823" w14:textId="77777777">
            <w:pPr>
              <w:pStyle w:val="TableParagraph"/>
              <w:spacing w:line="224" w:lineRule="exact"/>
              <w:ind w:right="98"/>
              <w:jc w:val="right"/>
              <w:rPr>
                <w:sz w:val="20"/>
              </w:rPr>
            </w:pPr>
            <w:r>
              <w:rPr>
                <w:w w:val="95"/>
                <w:sz w:val="20"/>
              </w:rPr>
              <w:t>0.0</w:t>
            </w:r>
          </w:p>
        </w:tc>
        <w:tc>
          <w:tcPr>
            <w:tcW w:w="1284" w:type="dxa"/>
          </w:tcPr>
          <w:p w:rsidR="005B1DC5" w:rsidP="00C87D3A" w14:paraId="69F9FB14" w14:textId="77777777">
            <w:pPr>
              <w:pStyle w:val="TableParagraph"/>
              <w:spacing w:line="224" w:lineRule="exact"/>
              <w:ind w:right="98"/>
              <w:jc w:val="right"/>
              <w:rPr>
                <w:sz w:val="20"/>
              </w:rPr>
            </w:pPr>
            <w:r>
              <w:rPr>
                <w:w w:val="95"/>
                <w:sz w:val="20"/>
              </w:rPr>
              <w:t>0.0</w:t>
            </w:r>
          </w:p>
        </w:tc>
        <w:tc>
          <w:tcPr>
            <w:tcW w:w="1260" w:type="dxa"/>
          </w:tcPr>
          <w:p w:rsidR="005B1DC5" w:rsidP="00C87D3A" w14:paraId="36220B7A" w14:textId="77777777">
            <w:pPr>
              <w:pStyle w:val="TableParagraph"/>
              <w:spacing w:line="224" w:lineRule="exact"/>
              <w:ind w:right="101"/>
              <w:jc w:val="right"/>
              <w:rPr>
                <w:sz w:val="20"/>
              </w:rPr>
            </w:pPr>
            <w:r>
              <w:rPr>
                <w:w w:val="95"/>
                <w:sz w:val="20"/>
              </w:rPr>
              <w:t>40.0</w:t>
            </w:r>
          </w:p>
        </w:tc>
        <w:tc>
          <w:tcPr>
            <w:tcW w:w="1310" w:type="dxa"/>
          </w:tcPr>
          <w:p w:rsidR="005B1DC5" w:rsidP="00C87D3A" w14:paraId="531F1FA9" w14:textId="77777777">
            <w:pPr>
              <w:pStyle w:val="TableParagraph"/>
              <w:spacing w:line="224" w:lineRule="exact"/>
              <w:ind w:right="98"/>
              <w:jc w:val="right"/>
              <w:rPr>
                <w:sz w:val="20"/>
              </w:rPr>
            </w:pPr>
            <w:r>
              <w:rPr>
                <w:w w:val="95"/>
                <w:sz w:val="20"/>
              </w:rPr>
              <w:t>0.0</w:t>
            </w:r>
          </w:p>
        </w:tc>
        <w:tc>
          <w:tcPr>
            <w:tcW w:w="2070" w:type="dxa"/>
          </w:tcPr>
          <w:p w:rsidR="005B1DC5" w:rsidP="00C87D3A" w14:paraId="6C0E7627" w14:textId="77777777">
            <w:pPr>
              <w:pStyle w:val="TableParagraph"/>
              <w:spacing w:before="4"/>
              <w:rPr>
                <w:rFonts w:ascii="Times New Roman"/>
                <w:sz w:val="25"/>
              </w:rPr>
            </w:pPr>
          </w:p>
          <w:p w:rsidR="005B1DC5" w:rsidP="00C87D3A" w14:paraId="01D79542" w14:textId="77777777">
            <w:pPr>
              <w:pStyle w:val="TableParagraph"/>
              <w:spacing w:before="1"/>
              <w:ind w:right="96"/>
              <w:jc w:val="right"/>
              <w:rPr>
                <w:sz w:val="20"/>
              </w:rPr>
            </w:pPr>
            <w:r>
              <w:rPr>
                <w:sz w:val="20"/>
              </w:rPr>
              <w:t>$0</w:t>
            </w:r>
          </w:p>
        </w:tc>
      </w:tr>
      <w:tr w14:paraId="175FDF7C" w14:textId="77777777" w:rsidTr="00D128CF">
        <w:tblPrEx>
          <w:tblW w:w="0" w:type="auto"/>
          <w:tblInd w:w="106" w:type="dxa"/>
          <w:tblLayout w:type="fixed"/>
          <w:tblCellMar>
            <w:left w:w="0" w:type="dxa"/>
            <w:right w:w="0" w:type="dxa"/>
          </w:tblCellMar>
          <w:tblLook w:val="01E0"/>
        </w:tblPrEx>
        <w:trPr>
          <w:trHeight w:val="807"/>
        </w:trPr>
        <w:tc>
          <w:tcPr>
            <w:tcW w:w="1439" w:type="dxa"/>
          </w:tcPr>
          <w:p w:rsidR="00BF3A5E" w:rsidP="00C87D3A" w14:paraId="1027ECAB" w14:textId="77777777">
            <w:pPr>
              <w:pStyle w:val="TableParagraph"/>
              <w:spacing w:line="225" w:lineRule="exact"/>
              <w:ind w:left="100"/>
              <w:rPr>
                <w:sz w:val="20"/>
              </w:rPr>
            </w:pPr>
            <w:r>
              <w:rPr>
                <w:sz w:val="20"/>
              </w:rPr>
              <w:t>11.15(a)(2)</w:t>
            </w:r>
          </w:p>
        </w:tc>
        <w:tc>
          <w:tcPr>
            <w:tcW w:w="2539" w:type="dxa"/>
          </w:tcPr>
          <w:p w:rsidR="00BF3A5E" w:rsidP="00C87D3A" w14:paraId="66AF0AB9" w14:textId="77777777">
            <w:pPr>
              <w:pStyle w:val="TableParagraph"/>
              <w:spacing w:line="230" w:lineRule="exact"/>
              <w:ind w:left="100" w:firstLine="1"/>
              <w:rPr>
                <w:sz w:val="20"/>
              </w:rPr>
            </w:pPr>
            <w:r>
              <w:rPr>
                <w:sz w:val="20"/>
              </w:rPr>
              <w:t>Requests for reciprocal approval of existing clearances</w:t>
            </w:r>
          </w:p>
        </w:tc>
        <w:tc>
          <w:tcPr>
            <w:tcW w:w="1483" w:type="dxa"/>
          </w:tcPr>
          <w:p w:rsidR="00BF3A5E" w:rsidP="00C87D3A" w14:paraId="643B5AA8" w14:textId="77777777">
            <w:pPr>
              <w:pStyle w:val="TableParagraph"/>
              <w:spacing w:line="225" w:lineRule="exact"/>
              <w:ind w:right="97"/>
              <w:jc w:val="right"/>
              <w:rPr>
                <w:sz w:val="20"/>
              </w:rPr>
            </w:pPr>
            <w:r>
              <w:rPr>
                <w:w w:val="95"/>
                <w:sz w:val="20"/>
              </w:rPr>
              <w:t>2.0</w:t>
            </w:r>
          </w:p>
        </w:tc>
        <w:tc>
          <w:tcPr>
            <w:tcW w:w="1373" w:type="dxa"/>
          </w:tcPr>
          <w:p w:rsidR="00BF3A5E" w:rsidP="00C87D3A" w14:paraId="5411DE1C" w14:textId="654065DC">
            <w:pPr>
              <w:pStyle w:val="TableParagraph"/>
              <w:spacing w:line="225" w:lineRule="exact"/>
              <w:ind w:right="106"/>
              <w:jc w:val="right"/>
              <w:rPr>
                <w:sz w:val="20"/>
              </w:rPr>
            </w:pPr>
            <w:r>
              <w:rPr>
                <w:sz w:val="20"/>
              </w:rPr>
              <w:t>278</w:t>
            </w:r>
          </w:p>
        </w:tc>
        <w:tc>
          <w:tcPr>
            <w:tcW w:w="1284" w:type="dxa"/>
          </w:tcPr>
          <w:p w:rsidR="00BF3A5E" w:rsidP="00C87D3A" w14:paraId="4C82B468" w14:textId="77777777">
            <w:pPr>
              <w:pStyle w:val="TableParagraph"/>
              <w:spacing w:line="225" w:lineRule="exact"/>
              <w:ind w:right="107"/>
              <w:jc w:val="right"/>
              <w:rPr>
                <w:sz w:val="20"/>
              </w:rPr>
            </w:pPr>
            <w:r>
              <w:rPr>
                <w:sz w:val="20"/>
              </w:rPr>
              <w:t>556.0</w:t>
            </w:r>
          </w:p>
        </w:tc>
        <w:tc>
          <w:tcPr>
            <w:tcW w:w="1260" w:type="dxa"/>
          </w:tcPr>
          <w:p w:rsidR="00BF3A5E" w:rsidP="00C87D3A" w14:paraId="4D4FEA9F" w14:textId="77777777">
            <w:pPr>
              <w:pStyle w:val="TableParagraph"/>
              <w:spacing w:line="225" w:lineRule="exact"/>
              <w:ind w:right="104"/>
              <w:jc w:val="right"/>
              <w:rPr>
                <w:sz w:val="20"/>
              </w:rPr>
            </w:pPr>
            <w:r>
              <w:rPr>
                <w:sz w:val="20"/>
              </w:rPr>
              <w:t>0.25</w:t>
            </w:r>
          </w:p>
        </w:tc>
        <w:tc>
          <w:tcPr>
            <w:tcW w:w="1310" w:type="dxa"/>
          </w:tcPr>
          <w:p w:rsidR="00BF3A5E" w:rsidP="00C87D3A" w14:paraId="0DE8C4BC" w14:textId="77777777">
            <w:pPr>
              <w:pStyle w:val="TableParagraph"/>
              <w:spacing w:line="225" w:lineRule="exact"/>
              <w:ind w:right="44"/>
              <w:jc w:val="right"/>
              <w:rPr>
                <w:sz w:val="20"/>
              </w:rPr>
            </w:pPr>
            <w:r>
              <w:rPr>
                <w:sz w:val="20"/>
              </w:rPr>
              <w:t>139</w:t>
            </w:r>
          </w:p>
        </w:tc>
        <w:tc>
          <w:tcPr>
            <w:tcW w:w="2070" w:type="dxa"/>
          </w:tcPr>
          <w:p w:rsidR="00BF3A5E" w:rsidP="00C87D3A" w14:paraId="35D01426" w14:textId="77777777">
            <w:pPr>
              <w:pStyle w:val="TableParagraph"/>
              <w:rPr>
                <w:rFonts w:ascii="Times New Roman"/>
              </w:rPr>
            </w:pPr>
          </w:p>
          <w:p w:rsidR="00BF3A5E" w:rsidP="00C87D3A" w14:paraId="0AA1C3F5" w14:textId="77777777">
            <w:pPr>
              <w:pStyle w:val="TableParagraph"/>
              <w:spacing w:before="4"/>
              <w:rPr>
                <w:rFonts w:ascii="Times New Roman"/>
                <w:sz w:val="26"/>
              </w:rPr>
            </w:pPr>
          </w:p>
          <w:p w:rsidR="00BF3A5E" w:rsidP="00C87D3A" w14:paraId="7AE752C9" w14:textId="77777777">
            <w:pPr>
              <w:pStyle w:val="TableParagraph"/>
              <w:jc w:val="right"/>
              <w:rPr>
                <w:sz w:val="20"/>
              </w:rPr>
            </w:pPr>
            <w:r>
              <w:rPr>
                <w:sz w:val="20"/>
              </w:rPr>
              <w:t>$40,032</w:t>
            </w:r>
          </w:p>
        </w:tc>
      </w:tr>
      <w:tr w14:paraId="6B99C457" w14:textId="77777777" w:rsidTr="00BF3A5E">
        <w:tblPrEx>
          <w:tblW w:w="0" w:type="auto"/>
          <w:tblInd w:w="106" w:type="dxa"/>
          <w:tblLayout w:type="fixed"/>
          <w:tblCellMar>
            <w:left w:w="0" w:type="dxa"/>
            <w:right w:w="0" w:type="dxa"/>
          </w:tblCellMar>
          <w:tblLook w:val="01E0"/>
        </w:tblPrEx>
        <w:trPr>
          <w:trHeight w:hRule="exact" w:val="803"/>
        </w:trPr>
        <w:tc>
          <w:tcPr>
            <w:tcW w:w="1439" w:type="dxa"/>
          </w:tcPr>
          <w:p w:rsidR="005B1DC5" w:rsidP="00C87D3A" w14:paraId="720167B5" w14:textId="77777777">
            <w:pPr>
              <w:pStyle w:val="TableParagraph"/>
              <w:spacing w:line="225" w:lineRule="exact"/>
              <w:ind w:left="100"/>
              <w:rPr>
                <w:sz w:val="20"/>
              </w:rPr>
            </w:pPr>
            <w:r>
              <w:rPr>
                <w:sz w:val="20"/>
              </w:rPr>
              <w:t>11.6</w:t>
            </w:r>
          </w:p>
        </w:tc>
        <w:tc>
          <w:tcPr>
            <w:tcW w:w="2539" w:type="dxa"/>
          </w:tcPr>
          <w:p w:rsidR="005B1DC5" w:rsidP="00C87D3A" w14:paraId="3AF47501" w14:textId="77777777">
            <w:pPr>
              <w:pStyle w:val="TableParagraph"/>
              <w:spacing w:line="230" w:lineRule="exact"/>
              <w:ind w:left="100" w:firstLine="1"/>
              <w:rPr>
                <w:sz w:val="20"/>
              </w:rPr>
            </w:pPr>
            <w:r>
              <w:rPr>
                <w:sz w:val="20"/>
              </w:rPr>
              <w:t>Request to discontinue investigation</w:t>
            </w:r>
          </w:p>
        </w:tc>
        <w:tc>
          <w:tcPr>
            <w:tcW w:w="1483" w:type="dxa"/>
          </w:tcPr>
          <w:p w:rsidR="005B1DC5" w:rsidP="00C87D3A" w14:paraId="4F3970B8" w14:textId="77777777">
            <w:pPr>
              <w:pStyle w:val="TableParagraph"/>
              <w:spacing w:line="225" w:lineRule="exact"/>
              <w:ind w:right="97"/>
              <w:jc w:val="right"/>
              <w:rPr>
                <w:sz w:val="20"/>
              </w:rPr>
            </w:pPr>
            <w:r>
              <w:rPr>
                <w:w w:val="95"/>
                <w:sz w:val="20"/>
              </w:rPr>
              <w:t>0.0</w:t>
            </w:r>
          </w:p>
        </w:tc>
        <w:tc>
          <w:tcPr>
            <w:tcW w:w="1373" w:type="dxa"/>
          </w:tcPr>
          <w:p w:rsidR="005B1DC5" w:rsidP="00C87D3A" w14:paraId="69A61603" w14:textId="77777777">
            <w:pPr>
              <w:pStyle w:val="TableParagraph"/>
              <w:spacing w:line="225" w:lineRule="exact"/>
              <w:ind w:left="757"/>
              <w:rPr>
                <w:sz w:val="20"/>
              </w:rPr>
            </w:pPr>
            <w:r>
              <w:rPr>
                <w:sz w:val="20"/>
              </w:rPr>
              <w:t>0.0</w:t>
            </w:r>
          </w:p>
        </w:tc>
        <w:tc>
          <w:tcPr>
            <w:tcW w:w="1284" w:type="dxa"/>
          </w:tcPr>
          <w:p w:rsidR="005B1DC5" w:rsidP="00C87D3A" w14:paraId="23A762C2" w14:textId="77777777">
            <w:pPr>
              <w:pStyle w:val="TableParagraph"/>
              <w:spacing w:line="225" w:lineRule="exact"/>
              <w:ind w:left="667"/>
              <w:rPr>
                <w:sz w:val="20"/>
              </w:rPr>
            </w:pPr>
            <w:r>
              <w:rPr>
                <w:sz w:val="20"/>
              </w:rPr>
              <w:t>0.0</w:t>
            </w:r>
          </w:p>
        </w:tc>
        <w:tc>
          <w:tcPr>
            <w:tcW w:w="1260" w:type="dxa"/>
          </w:tcPr>
          <w:p w:rsidR="005B1DC5" w:rsidP="00C87D3A" w14:paraId="67847501" w14:textId="77777777">
            <w:pPr>
              <w:pStyle w:val="TableParagraph"/>
              <w:spacing w:line="225" w:lineRule="exact"/>
              <w:ind w:right="104"/>
              <w:jc w:val="right"/>
              <w:rPr>
                <w:sz w:val="20"/>
              </w:rPr>
            </w:pPr>
            <w:r>
              <w:rPr>
                <w:sz w:val="20"/>
              </w:rPr>
              <w:t>0.25</w:t>
            </w:r>
          </w:p>
        </w:tc>
        <w:tc>
          <w:tcPr>
            <w:tcW w:w="1310" w:type="dxa"/>
          </w:tcPr>
          <w:p w:rsidR="005B1DC5" w:rsidP="00C87D3A" w14:paraId="5F89A0F8" w14:textId="77777777">
            <w:pPr>
              <w:pStyle w:val="TableParagraph"/>
              <w:spacing w:line="225" w:lineRule="exact"/>
              <w:ind w:left="755"/>
              <w:rPr>
                <w:sz w:val="20"/>
              </w:rPr>
            </w:pPr>
            <w:r>
              <w:rPr>
                <w:sz w:val="20"/>
              </w:rPr>
              <w:t>0.0</w:t>
            </w:r>
          </w:p>
        </w:tc>
        <w:tc>
          <w:tcPr>
            <w:tcW w:w="2070" w:type="dxa"/>
          </w:tcPr>
          <w:p w:rsidR="005B1DC5" w:rsidP="00C87D3A" w14:paraId="3DF142BB" w14:textId="77777777">
            <w:pPr>
              <w:pStyle w:val="TableParagraph"/>
              <w:spacing w:line="227" w:lineRule="exact"/>
              <w:ind w:right="-2"/>
              <w:jc w:val="right"/>
              <w:rPr>
                <w:sz w:val="20"/>
              </w:rPr>
            </w:pPr>
            <w:r>
              <w:rPr>
                <w:sz w:val="20"/>
              </w:rPr>
              <w:t>$0</w:t>
            </w:r>
          </w:p>
        </w:tc>
      </w:tr>
      <w:tr w14:paraId="47FECA63" w14:textId="77777777" w:rsidTr="00BF3A5E">
        <w:tblPrEx>
          <w:tblW w:w="0" w:type="auto"/>
          <w:tblInd w:w="106" w:type="dxa"/>
          <w:tblLayout w:type="fixed"/>
          <w:tblCellMar>
            <w:left w:w="0" w:type="dxa"/>
            <w:right w:w="0" w:type="dxa"/>
          </w:tblCellMar>
          <w:tblLook w:val="01E0"/>
        </w:tblPrEx>
        <w:trPr>
          <w:trHeight w:hRule="exact" w:val="275"/>
        </w:trPr>
        <w:tc>
          <w:tcPr>
            <w:tcW w:w="1439" w:type="dxa"/>
          </w:tcPr>
          <w:p w:rsidR="005B1DC5" w:rsidP="00C87D3A" w14:paraId="050E3798" w14:textId="77777777">
            <w:pPr>
              <w:pStyle w:val="TableParagraph"/>
              <w:spacing w:before="29"/>
              <w:ind w:left="100"/>
              <w:rPr>
                <w:b/>
                <w:sz w:val="20"/>
              </w:rPr>
            </w:pPr>
            <w:r>
              <w:rPr>
                <w:b/>
                <w:sz w:val="20"/>
              </w:rPr>
              <w:t>TOTAL</w:t>
            </w:r>
          </w:p>
        </w:tc>
        <w:tc>
          <w:tcPr>
            <w:tcW w:w="2539" w:type="dxa"/>
          </w:tcPr>
          <w:p w:rsidR="005B1DC5" w:rsidP="00C87D3A" w14:paraId="0D776A9C" w14:textId="77777777"/>
        </w:tc>
        <w:tc>
          <w:tcPr>
            <w:tcW w:w="1483" w:type="dxa"/>
          </w:tcPr>
          <w:p w:rsidR="005B1DC5" w:rsidP="00C87D3A" w14:paraId="3941927A" w14:textId="77777777"/>
        </w:tc>
        <w:tc>
          <w:tcPr>
            <w:tcW w:w="1373" w:type="dxa"/>
          </w:tcPr>
          <w:p w:rsidR="005B1DC5" w:rsidP="00C87D3A" w14:paraId="239D27D1" w14:textId="77777777"/>
        </w:tc>
        <w:tc>
          <w:tcPr>
            <w:tcW w:w="1284" w:type="dxa"/>
          </w:tcPr>
          <w:p w:rsidR="005B1DC5" w:rsidP="00C87D3A" w14:paraId="5F0D3A11" w14:textId="77777777">
            <w:pPr>
              <w:pStyle w:val="TableParagraph"/>
              <w:spacing w:before="29"/>
              <w:ind w:right="106"/>
              <w:jc w:val="right"/>
              <w:rPr>
                <w:b/>
                <w:sz w:val="20"/>
              </w:rPr>
            </w:pPr>
            <w:r>
              <w:rPr>
                <w:b/>
                <w:sz w:val="20"/>
              </w:rPr>
              <w:t>556.0</w:t>
            </w:r>
          </w:p>
        </w:tc>
        <w:tc>
          <w:tcPr>
            <w:tcW w:w="1260" w:type="dxa"/>
          </w:tcPr>
          <w:p w:rsidR="005B1DC5" w:rsidP="00C87D3A" w14:paraId="19798069" w14:textId="77777777"/>
        </w:tc>
        <w:tc>
          <w:tcPr>
            <w:tcW w:w="1310" w:type="dxa"/>
          </w:tcPr>
          <w:p w:rsidR="005B1DC5" w:rsidP="00C87D3A" w14:paraId="653FF4A3" w14:textId="77777777">
            <w:pPr>
              <w:pStyle w:val="TableParagraph"/>
              <w:spacing w:before="29"/>
              <w:ind w:right="44"/>
              <w:jc w:val="right"/>
              <w:rPr>
                <w:b/>
                <w:sz w:val="20"/>
              </w:rPr>
            </w:pPr>
            <w:r>
              <w:rPr>
                <w:b/>
                <w:sz w:val="20"/>
              </w:rPr>
              <w:t>139</w:t>
            </w:r>
          </w:p>
        </w:tc>
        <w:tc>
          <w:tcPr>
            <w:tcW w:w="2070" w:type="dxa"/>
          </w:tcPr>
          <w:p w:rsidR="005B1DC5" w:rsidP="00C87D3A" w14:paraId="61990FC4" w14:textId="77777777">
            <w:pPr>
              <w:pStyle w:val="TableParagraph"/>
              <w:spacing w:before="29"/>
              <w:jc w:val="right"/>
              <w:rPr>
                <w:b/>
                <w:sz w:val="20"/>
              </w:rPr>
            </w:pPr>
            <w:r>
              <w:rPr>
                <w:b/>
                <w:sz w:val="20"/>
              </w:rPr>
              <w:t>$40,032</w:t>
            </w:r>
          </w:p>
        </w:tc>
      </w:tr>
    </w:tbl>
    <w:p w:rsidR="005B1DC5" w:rsidRPr="00AC38D3" w:rsidP="005B1DC5" w14:paraId="14A71F4B" w14:textId="77777777">
      <w:pPr>
        <w:pStyle w:val="BodyText"/>
      </w:pPr>
    </w:p>
    <w:p w:rsidR="005B1DC5" w:rsidRPr="00AC38D3" w:rsidP="005B1DC5" w14:paraId="6A68463A" w14:textId="77777777">
      <w:pPr>
        <w:pStyle w:val="BodyText"/>
        <w:spacing w:before="3"/>
      </w:pPr>
    </w:p>
    <w:tbl>
      <w:tblPr>
        <w:tblW w:w="0" w:type="auto"/>
        <w:tblInd w:w="124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439"/>
        <w:gridCol w:w="2479"/>
        <w:gridCol w:w="1662"/>
        <w:gridCol w:w="1580"/>
        <w:gridCol w:w="1567"/>
        <w:gridCol w:w="1461"/>
      </w:tblGrid>
      <w:tr w14:paraId="69CBE91F" w14:textId="77777777" w:rsidTr="00C87D3A">
        <w:tblPrEx>
          <w:tblW w:w="0" w:type="auto"/>
          <w:tblInd w:w="124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Ex>
        <w:trPr>
          <w:trHeight w:hRule="exact" w:val="275"/>
        </w:trPr>
        <w:tc>
          <w:tcPr>
            <w:tcW w:w="10188" w:type="dxa"/>
            <w:gridSpan w:val="6"/>
          </w:tcPr>
          <w:p w:rsidR="005B1DC5" w:rsidP="00C87D3A" w14:paraId="3D5B11F0" w14:textId="77777777">
            <w:pPr>
              <w:pStyle w:val="TableParagraph"/>
              <w:spacing w:before="31"/>
              <w:ind w:left="2821"/>
              <w:rPr>
                <w:b/>
                <w:sz w:val="20"/>
              </w:rPr>
            </w:pPr>
            <w:r>
              <w:rPr>
                <w:b/>
                <w:sz w:val="20"/>
              </w:rPr>
              <w:t>TABLE 2: ANNUAL RECORDKEEPING BURDEN</w:t>
            </w:r>
          </w:p>
        </w:tc>
      </w:tr>
      <w:tr w14:paraId="387CD49A" w14:textId="77777777" w:rsidTr="00C87D3A">
        <w:tblPrEx>
          <w:tblW w:w="0" w:type="auto"/>
          <w:tblInd w:w="1240" w:type="dxa"/>
          <w:tblLayout w:type="fixed"/>
          <w:tblCellMar>
            <w:left w:w="0" w:type="dxa"/>
            <w:right w:w="0" w:type="dxa"/>
          </w:tblCellMar>
          <w:tblLook w:val="01E0"/>
        </w:tblPrEx>
        <w:trPr>
          <w:trHeight w:hRule="exact" w:val="539"/>
        </w:trPr>
        <w:tc>
          <w:tcPr>
            <w:tcW w:w="1439" w:type="dxa"/>
          </w:tcPr>
          <w:p w:rsidR="005B1DC5" w:rsidP="00C87D3A" w14:paraId="4EBB284C" w14:textId="77777777">
            <w:pPr>
              <w:pStyle w:val="TableParagraph"/>
              <w:spacing w:line="225" w:lineRule="exact"/>
              <w:ind w:left="101"/>
              <w:rPr>
                <w:b/>
                <w:sz w:val="20"/>
              </w:rPr>
            </w:pPr>
            <w:r>
              <w:rPr>
                <w:b/>
                <w:sz w:val="20"/>
              </w:rPr>
              <w:t>Requirement</w:t>
            </w:r>
          </w:p>
        </w:tc>
        <w:tc>
          <w:tcPr>
            <w:tcW w:w="2479" w:type="dxa"/>
          </w:tcPr>
          <w:p w:rsidR="005B1DC5" w:rsidP="00C87D3A" w14:paraId="7D05C3DF" w14:textId="77777777">
            <w:pPr>
              <w:pStyle w:val="TableParagraph"/>
              <w:spacing w:line="225" w:lineRule="exact"/>
              <w:ind w:left="101"/>
              <w:rPr>
                <w:b/>
                <w:sz w:val="20"/>
              </w:rPr>
            </w:pPr>
            <w:r>
              <w:rPr>
                <w:b/>
                <w:sz w:val="20"/>
              </w:rPr>
              <w:t>Description</w:t>
            </w:r>
          </w:p>
        </w:tc>
        <w:tc>
          <w:tcPr>
            <w:tcW w:w="1662" w:type="dxa"/>
          </w:tcPr>
          <w:p w:rsidR="005B1DC5" w:rsidP="00C87D3A" w14:paraId="6138412A" w14:textId="77777777">
            <w:pPr>
              <w:pStyle w:val="TableParagraph"/>
              <w:ind w:left="101" w:firstLine="220"/>
              <w:rPr>
                <w:b/>
                <w:sz w:val="20"/>
              </w:rPr>
            </w:pPr>
            <w:r>
              <w:rPr>
                <w:b/>
                <w:sz w:val="20"/>
              </w:rPr>
              <w:t>Number of Recordkeepers</w:t>
            </w:r>
          </w:p>
        </w:tc>
        <w:tc>
          <w:tcPr>
            <w:tcW w:w="1580" w:type="dxa"/>
          </w:tcPr>
          <w:p w:rsidR="005B1DC5" w:rsidP="00C87D3A" w14:paraId="4628CB8A" w14:textId="77777777">
            <w:pPr>
              <w:pStyle w:val="TableParagraph"/>
              <w:ind w:left="116" w:firstLine="127"/>
              <w:rPr>
                <w:b/>
                <w:sz w:val="20"/>
              </w:rPr>
            </w:pPr>
            <w:r>
              <w:rPr>
                <w:b/>
                <w:sz w:val="20"/>
              </w:rPr>
              <w:t>Burden Per Recordkeeper</w:t>
            </w:r>
          </w:p>
        </w:tc>
        <w:tc>
          <w:tcPr>
            <w:tcW w:w="1567" w:type="dxa"/>
          </w:tcPr>
          <w:p w:rsidR="005B1DC5" w:rsidP="00C87D3A" w14:paraId="26153A76" w14:textId="77777777">
            <w:pPr>
              <w:pStyle w:val="TableParagraph"/>
              <w:spacing w:before="63"/>
              <w:ind w:left="111" w:firstLine="60"/>
              <w:rPr>
                <w:b/>
                <w:sz w:val="20"/>
              </w:rPr>
            </w:pPr>
            <w:r>
              <w:rPr>
                <w:b/>
                <w:sz w:val="20"/>
              </w:rPr>
              <w:t>Total Annual Burden Hours</w:t>
            </w:r>
          </w:p>
        </w:tc>
        <w:tc>
          <w:tcPr>
            <w:tcW w:w="1460" w:type="dxa"/>
          </w:tcPr>
          <w:p w:rsidR="005B1DC5" w:rsidP="00C87D3A" w14:paraId="177085BB" w14:textId="77777777">
            <w:pPr>
              <w:pStyle w:val="TableParagraph"/>
              <w:spacing w:line="225" w:lineRule="exact"/>
              <w:ind w:left="411"/>
              <w:rPr>
                <w:b/>
                <w:sz w:val="20"/>
              </w:rPr>
            </w:pPr>
            <w:r>
              <w:rPr>
                <w:b/>
                <w:sz w:val="20"/>
              </w:rPr>
              <w:t>Cost at</w:t>
            </w:r>
          </w:p>
          <w:p w:rsidR="005B1DC5" w:rsidP="00C87D3A" w14:paraId="52C707A3" w14:textId="77777777">
            <w:pPr>
              <w:pStyle w:val="TableParagraph"/>
              <w:ind w:left="373"/>
              <w:rPr>
                <w:b/>
                <w:sz w:val="20"/>
              </w:rPr>
            </w:pPr>
            <w:r>
              <w:rPr>
                <w:b/>
                <w:sz w:val="20"/>
              </w:rPr>
              <w:t>$288/hr.</w:t>
            </w:r>
          </w:p>
        </w:tc>
      </w:tr>
      <w:tr w14:paraId="697983E4" w14:textId="77777777" w:rsidTr="00C87D3A">
        <w:tblPrEx>
          <w:tblW w:w="0" w:type="auto"/>
          <w:tblInd w:w="1240" w:type="dxa"/>
          <w:tblLayout w:type="fixed"/>
          <w:tblCellMar>
            <w:left w:w="0" w:type="dxa"/>
            <w:right w:w="0" w:type="dxa"/>
          </w:tblCellMar>
          <w:tblLook w:val="01E0"/>
        </w:tblPrEx>
        <w:trPr>
          <w:trHeight w:hRule="exact" w:val="802"/>
        </w:trPr>
        <w:tc>
          <w:tcPr>
            <w:tcW w:w="1439" w:type="dxa"/>
          </w:tcPr>
          <w:p w:rsidR="005B1DC5" w:rsidP="00C87D3A" w14:paraId="27F4F05D" w14:textId="77777777">
            <w:pPr>
              <w:pStyle w:val="TableParagraph"/>
              <w:spacing w:line="224" w:lineRule="exact"/>
              <w:ind w:left="101"/>
              <w:rPr>
                <w:sz w:val="20"/>
              </w:rPr>
            </w:pPr>
            <w:r>
              <w:rPr>
                <w:sz w:val="20"/>
              </w:rPr>
              <w:t>11.9</w:t>
            </w:r>
          </w:p>
        </w:tc>
        <w:tc>
          <w:tcPr>
            <w:tcW w:w="2479" w:type="dxa"/>
          </w:tcPr>
          <w:p w:rsidR="005B1DC5" w:rsidP="00C87D3A" w14:paraId="7AB5E025" w14:textId="77777777">
            <w:pPr>
              <w:pStyle w:val="TableParagraph"/>
              <w:ind w:left="101" w:right="131"/>
              <w:rPr>
                <w:sz w:val="20"/>
              </w:rPr>
            </w:pPr>
            <w:r>
              <w:rPr>
                <w:sz w:val="20"/>
              </w:rPr>
              <w:t>Request for an exemption to any Part 11 requirement (3 years)</w:t>
            </w:r>
          </w:p>
        </w:tc>
        <w:tc>
          <w:tcPr>
            <w:tcW w:w="1662" w:type="dxa"/>
          </w:tcPr>
          <w:p w:rsidR="005B1DC5" w:rsidP="00C87D3A" w14:paraId="2E64ECC5" w14:textId="77777777">
            <w:pPr>
              <w:pStyle w:val="TableParagraph"/>
              <w:spacing w:line="224" w:lineRule="exact"/>
              <w:ind w:right="97"/>
              <w:jc w:val="right"/>
              <w:rPr>
                <w:sz w:val="20"/>
              </w:rPr>
            </w:pPr>
            <w:r>
              <w:rPr>
                <w:w w:val="95"/>
                <w:sz w:val="20"/>
              </w:rPr>
              <w:t>0.0</w:t>
            </w:r>
          </w:p>
        </w:tc>
        <w:tc>
          <w:tcPr>
            <w:tcW w:w="1580" w:type="dxa"/>
          </w:tcPr>
          <w:p w:rsidR="005B1DC5" w:rsidP="00C87D3A" w14:paraId="70DC08D2" w14:textId="77777777">
            <w:pPr>
              <w:pStyle w:val="TableParagraph"/>
              <w:spacing w:line="224" w:lineRule="exact"/>
              <w:ind w:right="98"/>
              <w:jc w:val="right"/>
              <w:rPr>
                <w:sz w:val="20"/>
              </w:rPr>
            </w:pPr>
            <w:r>
              <w:rPr>
                <w:w w:val="95"/>
                <w:sz w:val="20"/>
              </w:rPr>
              <w:t>1.0</w:t>
            </w:r>
          </w:p>
        </w:tc>
        <w:tc>
          <w:tcPr>
            <w:tcW w:w="1567" w:type="dxa"/>
          </w:tcPr>
          <w:p w:rsidR="005B1DC5" w:rsidP="00C87D3A" w14:paraId="444B5687" w14:textId="77777777">
            <w:pPr>
              <w:pStyle w:val="TableParagraph"/>
              <w:spacing w:line="224" w:lineRule="exact"/>
              <w:ind w:right="97"/>
              <w:jc w:val="right"/>
              <w:rPr>
                <w:sz w:val="20"/>
              </w:rPr>
            </w:pPr>
            <w:r>
              <w:rPr>
                <w:w w:val="95"/>
                <w:sz w:val="20"/>
              </w:rPr>
              <w:t>0.0</w:t>
            </w:r>
          </w:p>
        </w:tc>
        <w:tc>
          <w:tcPr>
            <w:tcW w:w="1460" w:type="dxa"/>
          </w:tcPr>
          <w:p w:rsidR="005B1DC5" w:rsidP="00C87D3A" w14:paraId="194344CC" w14:textId="77777777">
            <w:pPr>
              <w:pStyle w:val="TableParagraph"/>
              <w:rPr>
                <w:rFonts w:ascii="Times New Roman"/>
              </w:rPr>
            </w:pPr>
          </w:p>
          <w:p w:rsidR="005B1DC5" w:rsidP="00C87D3A" w14:paraId="44B31216" w14:textId="77777777">
            <w:pPr>
              <w:pStyle w:val="TableParagraph"/>
              <w:spacing w:before="3"/>
              <w:rPr>
                <w:rFonts w:ascii="Times New Roman"/>
                <w:sz w:val="26"/>
              </w:rPr>
            </w:pPr>
          </w:p>
          <w:p w:rsidR="005B1DC5" w:rsidP="00C87D3A" w14:paraId="24C9B6E0" w14:textId="77777777">
            <w:pPr>
              <w:pStyle w:val="TableParagraph"/>
              <w:ind w:right="96"/>
              <w:jc w:val="right"/>
              <w:rPr>
                <w:sz w:val="20"/>
              </w:rPr>
            </w:pPr>
            <w:r>
              <w:rPr>
                <w:sz w:val="20"/>
              </w:rPr>
              <w:t>$0</w:t>
            </w:r>
          </w:p>
        </w:tc>
      </w:tr>
      <w:tr w14:paraId="556C2F95" w14:textId="77777777" w:rsidTr="00C87D3A">
        <w:tblPrEx>
          <w:tblW w:w="0" w:type="auto"/>
          <w:tblInd w:w="1240" w:type="dxa"/>
          <w:tblLayout w:type="fixed"/>
          <w:tblCellMar>
            <w:left w:w="0" w:type="dxa"/>
            <w:right w:w="0" w:type="dxa"/>
          </w:tblCellMar>
          <w:tblLook w:val="01E0"/>
        </w:tblPrEx>
        <w:trPr>
          <w:trHeight w:hRule="exact" w:val="1595"/>
        </w:trPr>
        <w:tc>
          <w:tcPr>
            <w:tcW w:w="1439" w:type="dxa"/>
          </w:tcPr>
          <w:p w:rsidR="005B1DC5" w:rsidP="00C87D3A" w14:paraId="75C5BDD5" w14:textId="77777777">
            <w:pPr>
              <w:pStyle w:val="TableParagraph"/>
              <w:spacing w:line="225" w:lineRule="exact"/>
              <w:ind w:left="101"/>
              <w:rPr>
                <w:sz w:val="20"/>
              </w:rPr>
            </w:pPr>
            <w:r>
              <w:rPr>
                <w:sz w:val="20"/>
              </w:rPr>
              <w:t>11.13(b)</w:t>
            </w:r>
          </w:p>
        </w:tc>
        <w:tc>
          <w:tcPr>
            <w:tcW w:w="2479" w:type="dxa"/>
          </w:tcPr>
          <w:p w:rsidR="005B1DC5" w:rsidP="00C87D3A" w14:paraId="3E1085D2" w14:textId="77777777">
            <w:pPr>
              <w:pStyle w:val="TableParagraph"/>
              <w:ind w:left="101" w:right="162" w:firstLine="1"/>
              <w:rPr>
                <w:sz w:val="20"/>
              </w:rPr>
            </w:pPr>
            <w:r>
              <w:rPr>
                <w:sz w:val="20"/>
              </w:rPr>
              <w:t>Record of names and access authorization numbers of individuals assigned to a shipment of special nuclear material (3 years)</w:t>
            </w:r>
          </w:p>
        </w:tc>
        <w:tc>
          <w:tcPr>
            <w:tcW w:w="1662" w:type="dxa"/>
          </w:tcPr>
          <w:p w:rsidR="005B1DC5" w:rsidP="00C87D3A" w14:paraId="1AEAA36E" w14:textId="77777777">
            <w:pPr>
              <w:pStyle w:val="TableParagraph"/>
              <w:spacing w:line="225" w:lineRule="exact"/>
              <w:ind w:right="97"/>
              <w:jc w:val="right"/>
              <w:rPr>
                <w:sz w:val="20"/>
              </w:rPr>
            </w:pPr>
            <w:r>
              <w:rPr>
                <w:w w:val="95"/>
                <w:sz w:val="20"/>
              </w:rPr>
              <w:t>0.0</w:t>
            </w:r>
          </w:p>
        </w:tc>
        <w:tc>
          <w:tcPr>
            <w:tcW w:w="1580" w:type="dxa"/>
          </w:tcPr>
          <w:p w:rsidR="005B1DC5" w:rsidP="00C87D3A" w14:paraId="368C7A25" w14:textId="77777777">
            <w:pPr>
              <w:pStyle w:val="TableParagraph"/>
              <w:spacing w:line="225" w:lineRule="exact"/>
              <w:ind w:right="98"/>
              <w:jc w:val="right"/>
              <w:rPr>
                <w:sz w:val="20"/>
              </w:rPr>
            </w:pPr>
            <w:r>
              <w:rPr>
                <w:w w:val="95"/>
                <w:sz w:val="20"/>
              </w:rPr>
              <w:t>2.0</w:t>
            </w:r>
          </w:p>
        </w:tc>
        <w:tc>
          <w:tcPr>
            <w:tcW w:w="1567" w:type="dxa"/>
          </w:tcPr>
          <w:p w:rsidR="005B1DC5" w:rsidP="00C87D3A" w14:paraId="4636A659" w14:textId="77777777">
            <w:pPr>
              <w:pStyle w:val="TableParagraph"/>
              <w:spacing w:line="225" w:lineRule="exact"/>
              <w:ind w:right="97"/>
              <w:jc w:val="right"/>
              <w:rPr>
                <w:sz w:val="20"/>
              </w:rPr>
            </w:pPr>
            <w:r>
              <w:rPr>
                <w:w w:val="95"/>
                <w:sz w:val="20"/>
              </w:rPr>
              <w:t>0.0</w:t>
            </w:r>
          </w:p>
        </w:tc>
        <w:tc>
          <w:tcPr>
            <w:tcW w:w="1460" w:type="dxa"/>
          </w:tcPr>
          <w:p w:rsidR="005B1DC5" w:rsidP="00C87D3A" w14:paraId="3998740E" w14:textId="77777777">
            <w:pPr>
              <w:pStyle w:val="TableParagraph"/>
              <w:rPr>
                <w:rFonts w:ascii="Times New Roman"/>
              </w:rPr>
            </w:pPr>
          </w:p>
          <w:p w:rsidR="005B1DC5" w:rsidP="00C87D3A" w14:paraId="28A9211E" w14:textId="77777777">
            <w:pPr>
              <w:pStyle w:val="TableParagraph"/>
              <w:rPr>
                <w:rFonts w:ascii="Times New Roman"/>
              </w:rPr>
            </w:pPr>
          </w:p>
          <w:p w:rsidR="005B1DC5" w:rsidP="00C87D3A" w14:paraId="7B68422E" w14:textId="77777777">
            <w:pPr>
              <w:pStyle w:val="TableParagraph"/>
              <w:rPr>
                <w:rFonts w:ascii="Times New Roman"/>
              </w:rPr>
            </w:pPr>
          </w:p>
          <w:p w:rsidR="005B1DC5" w:rsidP="00C87D3A" w14:paraId="69BFC715" w14:textId="77777777">
            <w:pPr>
              <w:pStyle w:val="TableParagraph"/>
              <w:rPr>
                <w:rFonts w:ascii="Times New Roman"/>
              </w:rPr>
            </w:pPr>
          </w:p>
          <w:p w:rsidR="005B1DC5" w:rsidP="00C87D3A" w14:paraId="7D4571E0" w14:textId="77777777">
            <w:pPr>
              <w:pStyle w:val="TableParagraph"/>
              <w:spacing w:before="3"/>
              <w:rPr>
                <w:rFonts w:ascii="Times New Roman"/>
                <w:sz w:val="29"/>
              </w:rPr>
            </w:pPr>
          </w:p>
          <w:p w:rsidR="005B1DC5" w:rsidP="00C87D3A" w14:paraId="6C2EAB3D" w14:textId="77777777">
            <w:pPr>
              <w:pStyle w:val="TableParagraph"/>
              <w:ind w:right="96"/>
              <w:jc w:val="right"/>
              <w:rPr>
                <w:sz w:val="20"/>
              </w:rPr>
            </w:pPr>
            <w:r>
              <w:rPr>
                <w:sz w:val="20"/>
              </w:rPr>
              <w:t>$0</w:t>
            </w:r>
          </w:p>
        </w:tc>
      </w:tr>
      <w:tr w14:paraId="47D5B640" w14:textId="77777777" w:rsidTr="00C87D3A">
        <w:tblPrEx>
          <w:tblW w:w="0" w:type="auto"/>
          <w:tblInd w:w="1240" w:type="dxa"/>
          <w:tblLayout w:type="fixed"/>
          <w:tblCellMar>
            <w:left w:w="0" w:type="dxa"/>
            <w:right w:w="0" w:type="dxa"/>
          </w:tblCellMar>
          <w:tblLook w:val="01E0"/>
        </w:tblPrEx>
        <w:trPr>
          <w:trHeight w:hRule="exact" w:val="538"/>
        </w:trPr>
        <w:tc>
          <w:tcPr>
            <w:tcW w:w="1439" w:type="dxa"/>
          </w:tcPr>
          <w:p w:rsidR="005B1DC5" w:rsidP="00C87D3A" w14:paraId="326A3AAD" w14:textId="77777777">
            <w:pPr>
              <w:pStyle w:val="TableParagraph"/>
              <w:spacing w:line="224" w:lineRule="exact"/>
              <w:ind w:left="101"/>
              <w:rPr>
                <w:sz w:val="20"/>
              </w:rPr>
            </w:pPr>
            <w:r>
              <w:rPr>
                <w:sz w:val="20"/>
              </w:rPr>
              <w:t>11.15(a)(2)</w:t>
            </w:r>
          </w:p>
        </w:tc>
        <w:tc>
          <w:tcPr>
            <w:tcW w:w="2479" w:type="dxa"/>
          </w:tcPr>
          <w:p w:rsidR="005B1DC5" w:rsidP="00C87D3A" w14:paraId="3059C6A1" w14:textId="77777777">
            <w:pPr>
              <w:pStyle w:val="TableParagraph"/>
              <w:ind w:left="101" w:right="131" w:firstLine="1"/>
              <w:rPr>
                <w:sz w:val="20"/>
              </w:rPr>
            </w:pPr>
            <w:r>
              <w:rPr>
                <w:sz w:val="20"/>
              </w:rPr>
              <w:t>Maintenance of Records (3 years)</w:t>
            </w:r>
          </w:p>
        </w:tc>
        <w:tc>
          <w:tcPr>
            <w:tcW w:w="1662" w:type="dxa"/>
          </w:tcPr>
          <w:p w:rsidR="005B1DC5" w:rsidP="00C87D3A" w14:paraId="7F25E8C6" w14:textId="77777777">
            <w:pPr>
              <w:pStyle w:val="TableParagraph"/>
              <w:spacing w:line="224" w:lineRule="exact"/>
              <w:ind w:right="97"/>
              <w:jc w:val="right"/>
              <w:rPr>
                <w:sz w:val="20"/>
              </w:rPr>
            </w:pPr>
            <w:r>
              <w:rPr>
                <w:w w:val="95"/>
                <w:sz w:val="20"/>
              </w:rPr>
              <w:t>2.0</w:t>
            </w:r>
          </w:p>
        </w:tc>
        <w:tc>
          <w:tcPr>
            <w:tcW w:w="1580" w:type="dxa"/>
          </w:tcPr>
          <w:p w:rsidR="005B1DC5" w:rsidP="00C87D3A" w14:paraId="6C5FEF69" w14:textId="77777777">
            <w:pPr>
              <w:pStyle w:val="TableParagraph"/>
              <w:spacing w:line="224" w:lineRule="exact"/>
              <w:ind w:right="98"/>
              <w:jc w:val="right"/>
              <w:rPr>
                <w:sz w:val="20"/>
              </w:rPr>
            </w:pPr>
            <w:r>
              <w:rPr>
                <w:w w:val="95"/>
                <w:sz w:val="20"/>
              </w:rPr>
              <w:t>0.2</w:t>
            </w:r>
          </w:p>
        </w:tc>
        <w:tc>
          <w:tcPr>
            <w:tcW w:w="1567" w:type="dxa"/>
          </w:tcPr>
          <w:p w:rsidR="005B1DC5" w:rsidP="00C87D3A" w14:paraId="3770762C" w14:textId="77777777">
            <w:pPr>
              <w:pStyle w:val="TableParagraph"/>
              <w:spacing w:line="224" w:lineRule="exact"/>
              <w:ind w:right="97"/>
              <w:jc w:val="right"/>
              <w:rPr>
                <w:sz w:val="20"/>
              </w:rPr>
            </w:pPr>
            <w:r>
              <w:rPr>
                <w:w w:val="95"/>
                <w:sz w:val="20"/>
              </w:rPr>
              <w:t>0.4</w:t>
            </w:r>
          </w:p>
        </w:tc>
        <w:tc>
          <w:tcPr>
            <w:tcW w:w="1460" w:type="dxa"/>
          </w:tcPr>
          <w:p w:rsidR="005B1DC5" w:rsidP="00C87D3A" w14:paraId="70724688" w14:textId="77777777">
            <w:pPr>
              <w:pStyle w:val="TableParagraph"/>
              <w:spacing w:before="3"/>
              <w:rPr>
                <w:rFonts w:ascii="Times New Roman"/>
                <w:sz w:val="25"/>
              </w:rPr>
            </w:pPr>
          </w:p>
          <w:p w:rsidR="005B1DC5" w:rsidP="00C87D3A" w14:paraId="6B08B35C" w14:textId="77777777">
            <w:pPr>
              <w:pStyle w:val="TableParagraph"/>
              <w:ind w:right="100"/>
              <w:jc w:val="right"/>
              <w:rPr>
                <w:sz w:val="20"/>
              </w:rPr>
            </w:pPr>
            <w:r>
              <w:rPr>
                <w:sz w:val="20"/>
              </w:rPr>
              <w:t>$115</w:t>
            </w:r>
          </w:p>
        </w:tc>
      </w:tr>
      <w:tr w14:paraId="7CA4547D" w14:textId="77777777" w:rsidTr="00C87D3A">
        <w:tblPrEx>
          <w:tblW w:w="0" w:type="auto"/>
          <w:tblInd w:w="1240" w:type="dxa"/>
          <w:tblLayout w:type="fixed"/>
          <w:tblCellMar>
            <w:left w:w="0" w:type="dxa"/>
            <w:right w:w="0" w:type="dxa"/>
          </w:tblCellMar>
          <w:tblLook w:val="01E0"/>
        </w:tblPrEx>
        <w:trPr>
          <w:trHeight w:hRule="exact" w:val="276"/>
        </w:trPr>
        <w:tc>
          <w:tcPr>
            <w:tcW w:w="1439" w:type="dxa"/>
          </w:tcPr>
          <w:p w:rsidR="005B1DC5" w:rsidP="00C87D3A" w14:paraId="6CBD8964" w14:textId="77777777">
            <w:pPr>
              <w:pStyle w:val="TableParagraph"/>
              <w:spacing w:before="31"/>
              <w:ind w:left="101"/>
              <w:rPr>
                <w:b/>
                <w:sz w:val="20"/>
              </w:rPr>
            </w:pPr>
            <w:r>
              <w:rPr>
                <w:b/>
                <w:sz w:val="20"/>
              </w:rPr>
              <w:t>TOTAL</w:t>
            </w:r>
          </w:p>
        </w:tc>
        <w:tc>
          <w:tcPr>
            <w:tcW w:w="2479" w:type="dxa"/>
          </w:tcPr>
          <w:p w:rsidR="005B1DC5" w:rsidP="00C87D3A" w14:paraId="3E4CC0DB" w14:textId="77777777"/>
        </w:tc>
        <w:tc>
          <w:tcPr>
            <w:tcW w:w="1662" w:type="dxa"/>
          </w:tcPr>
          <w:p w:rsidR="005B1DC5" w:rsidP="00C87D3A" w14:paraId="218F7165" w14:textId="77777777">
            <w:pPr>
              <w:pStyle w:val="TableParagraph"/>
              <w:spacing w:before="31"/>
              <w:ind w:right="97"/>
              <w:jc w:val="right"/>
              <w:rPr>
                <w:b/>
                <w:sz w:val="20"/>
              </w:rPr>
            </w:pPr>
            <w:r>
              <w:rPr>
                <w:b/>
                <w:w w:val="95"/>
                <w:sz w:val="20"/>
              </w:rPr>
              <w:t>2.0</w:t>
            </w:r>
          </w:p>
        </w:tc>
        <w:tc>
          <w:tcPr>
            <w:tcW w:w="1580" w:type="dxa"/>
          </w:tcPr>
          <w:p w:rsidR="005B1DC5" w:rsidP="00C87D3A" w14:paraId="16FDEF62" w14:textId="77777777"/>
        </w:tc>
        <w:tc>
          <w:tcPr>
            <w:tcW w:w="1567" w:type="dxa"/>
          </w:tcPr>
          <w:p w:rsidR="005B1DC5" w:rsidP="00C87D3A" w14:paraId="26D54537" w14:textId="77777777">
            <w:pPr>
              <w:pStyle w:val="TableParagraph"/>
              <w:spacing w:before="31"/>
              <w:ind w:right="97"/>
              <w:jc w:val="right"/>
              <w:rPr>
                <w:b/>
                <w:sz w:val="20"/>
              </w:rPr>
            </w:pPr>
            <w:r>
              <w:rPr>
                <w:b/>
                <w:w w:val="95"/>
                <w:sz w:val="20"/>
              </w:rPr>
              <w:t>0.4</w:t>
            </w:r>
          </w:p>
        </w:tc>
        <w:tc>
          <w:tcPr>
            <w:tcW w:w="1460" w:type="dxa"/>
          </w:tcPr>
          <w:p w:rsidR="005B1DC5" w:rsidP="00C87D3A" w14:paraId="5ECD14D0" w14:textId="77777777">
            <w:pPr>
              <w:pStyle w:val="TableParagraph"/>
              <w:spacing w:before="31"/>
              <w:ind w:right="103"/>
              <w:jc w:val="right"/>
              <w:rPr>
                <w:b/>
                <w:sz w:val="20"/>
              </w:rPr>
            </w:pPr>
            <w:r>
              <w:rPr>
                <w:b/>
                <w:sz w:val="20"/>
              </w:rPr>
              <w:t>$115</w:t>
            </w:r>
          </w:p>
        </w:tc>
      </w:tr>
    </w:tbl>
    <w:p w:rsidR="005B1DC5" w:rsidP="005B1DC5" w14:paraId="474A32F3" w14:textId="77777777">
      <w:pPr>
        <w:jc w:val="right"/>
        <w:rPr>
          <w:sz w:val="20"/>
        </w:rPr>
        <w:sectPr w:rsidSect="0064429A">
          <w:footerReference w:type="default" r:id="rId11"/>
          <w:pgSz w:w="15840" w:h="12240" w:orient="landscape"/>
          <w:pgMar w:top="1440" w:right="1440" w:bottom="1440" w:left="1440" w:header="720" w:footer="720" w:gutter="0"/>
          <w:pgNumType w:start="6"/>
          <w:cols w:space="720"/>
          <w:docGrid w:linePitch="299"/>
        </w:sectPr>
      </w:pPr>
    </w:p>
    <w:p w:rsidR="005B1DC5" w:rsidRPr="00AC38D3" w:rsidP="005B1DC5" w14:paraId="049171B8" w14:textId="77777777">
      <w:pPr>
        <w:pStyle w:val="BodyText"/>
      </w:pPr>
    </w:p>
    <w:tbl>
      <w:tblPr>
        <w:tblW w:w="0" w:type="auto"/>
        <w:jc w:val="cente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093"/>
        <w:gridCol w:w="1668"/>
        <w:gridCol w:w="1160"/>
        <w:gridCol w:w="2430"/>
      </w:tblGrid>
      <w:tr w14:paraId="78F93096" w14:textId="77777777" w:rsidTr="0042575B">
        <w:tblPrEx>
          <w:tblW w:w="0" w:type="auto"/>
          <w:jc w:val="cente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Ex>
        <w:trPr>
          <w:trHeight w:hRule="exact" w:val="274"/>
          <w:jc w:val="center"/>
        </w:trPr>
        <w:tc>
          <w:tcPr>
            <w:tcW w:w="7351" w:type="dxa"/>
            <w:gridSpan w:val="4"/>
          </w:tcPr>
          <w:p w:rsidR="005B1DC5" w:rsidP="00C87D3A" w14:paraId="6E6D7A49" w14:textId="77777777">
            <w:pPr>
              <w:pStyle w:val="TableParagraph"/>
              <w:spacing w:before="29"/>
              <w:ind w:left="2221"/>
              <w:rPr>
                <w:b/>
                <w:sz w:val="20"/>
              </w:rPr>
            </w:pPr>
            <w:r>
              <w:rPr>
                <w:b/>
                <w:sz w:val="20"/>
              </w:rPr>
              <w:t>TABLE 3: BURDEN TOTALS</w:t>
            </w:r>
          </w:p>
        </w:tc>
      </w:tr>
      <w:tr w14:paraId="551E7E7C" w14:textId="77777777" w:rsidTr="0042575B">
        <w:tblPrEx>
          <w:tblW w:w="0" w:type="auto"/>
          <w:jc w:val="center"/>
          <w:tblLayout w:type="fixed"/>
          <w:tblCellMar>
            <w:left w:w="0" w:type="dxa"/>
            <w:right w:w="0" w:type="dxa"/>
          </w:tblCellMar>
          <w:tblLook w:val="01E0"/>
        </w:tblPrEx>
        <w:trPr>
          <w:trHeight w:hRule="exact" w:val="275"/>
          <w:jc w:val="center"/>
        </w:trPr>
        <w:tc>
          <w:tcPr>
            <w:tcW w:w="2093" w:type="dxa"/>
          </w:tcPr>
          <w:p w:rsidR="005B1DC5" w:rsidP="00C87D3A" w14:paraId="0AC9E441" w14:textId="77777777"/>
        </w:tc>
        <w:tc>
          <w:tcPr>
            <w:tcW w:w="1668" w:type="dxa"/>
          </w:tcPr>
          <w:p w:rsidR="005B1DC5" w:rsidP="00C87D3A" w14:paraId="7E464B88" w14:textId="77777777">
            <w:pPr>
              <w:pStyle w:val="TableParagraph"/>
              <w:spacing w:before="31"/>
              <w:ind w:left="102"/>
              <w:rPr>
                <w:b/>
                <w:sz w:val="20"/>
              </w:rPr>
            </w:pPr>
            <w:r>
              <w:rPr>
                <w:b/>
                <w:sz w:val="20"/>
              </w:rPr>
              <w:t>Responses</w:t>
            </w:r>
          </w:p>
        </w:tc>
        <w:tc>
          <w:tcPr>
            <w:tcW w:w="1160" w:type="dxa"/>
          </w:tcPr>
          <w:p w:rsidR="005B1DC5" w:rsidP="00C87D3A" w14:paraId="69CC89E7" w14:textId="77777777">
            <w:pPr>
              <w:pStyle w:val="TableParagraph"/>
              <w:spacing w:before="31"/>
              <w:ind w:left="101"/>
              <w:rPr>
                <w:b/>
                <w:sz w:val="20"/>
              </w:rPr>
            </w:pPr>
            <w:r>
              <w:rPr>
                <w:b/>
                <w:sz w:val="20"/>
              </w:rPr>
              <w:t>Burden</w:t>
            </w:r>
          </w:p>
        </w:tc>
        <w:tc>
          <w:tcPr>
            <w:tcW w:w="2430" w:type="dxa"/>
          </w:tcPr>
          <w:p w:rsidR="005B1DC5" w:rsidP="00C87D3A" w14:paraId="66D35987" w14:textId="77777777">
            <w:pPr>
              <w:pStyle w:val="TableParagraph"/>
              <w:spacing w:before="31"/>
              <w:ind w:left="157"/>
              <w:rPr>
                <w:b/>
                <w:sz w:val="20"/>
              </w:rPr>
            </w:pPr>
            <w:r>
              <w:rPr>
                <w:b/>
                <w:sz w:val="20"/>
              </w:rPr>
              <w:t>Cost @$288/hr.</w:t>
            </w:r>
          </w:p>
        </w:tc>
      </w:tr>
      <w:tr w14:paraId="1FBEB260" w14:textId="77777777" w:rsidTr="0042575B">
        <w:tblPrEx>
          <w:tblW w:w="0" w:type="auto"/>
          <w:jc w:val="center"/>
          <w:tblLayout w:type="fixed"/>
          <w:tblCellMar>
            <w:left w:w="0" w:type="dxa"/>
            <w:right w:w="0" w:type="dxa"/>
          </w:tblCellMar>
          <w:tblLook w:val="01E0"/>
        </w:tblPrEx>
        <w:trPr>
          <w:trHeight w:hRule="exact" w:val="275"/>
          <w:jc w:val="center"/>
        </w:trPr>
        <w:tc>
          <w:tcPr>
            <w:tcW w:w="2093" w:type="dxa"/>
          </w:tcPr>
          <w:p w:rsidR="005B1DC5" w:rsidP="00C87D3A" w14:paraId="0DE75136" w14:textId="77777777">
            <w:pPr>
              <w:pStyle w:val="TableParagraph"/>
              <w:spacing w:before="28"/>
              <w:ind w:left="103"/>
              <w:rPr>
                <w:sz w:val="20"/>
              </w:rPr>
            </w:pPr>
            <w:r>
              <w:rPr>
                <w:sz w:val="20"/>
              </w:rPr>
              <w:t>Reporting</w:t>
            </w:r>
          </w:p>
        </w:tc>
        <w:tc>
          <w:tcPr>
            <w:tcW w:w="1668" w:type="dxa"/>
          </w:tcPr>
          <w:p w:rsidR="005B1DC5" w:rsidP="00C87D3A" w14:paraId="7E23493F" w14:textId="77777777">
            <w:pPr>
              <w:pStyle w:val="TableParagraph"/>
              <w:spacing w:before="28"/>
              <w:jc w:val="right"/>
              <w:rPr>
                <w:sz w:val="20"/>
              </w:rPr>
            </w:pPr>
            <w:r>
              <w:rPr>
                <w:sz w:val="20"/>
              </w:rPr>
              <w:t>556.0</w:t>
            </w:r>
          </w:p>
        </w:tc>
        <w:tc>
          <w:tcPr>
            <w:tcW w:w="1160" w:type="dxa"/>
          </w:tcPr>
          <w:p w:rsidR="005B1DC5" w:rsidP="00C87D3A" w14:paraId="2ABE04C7" w14:textId="77777777">
            <w:pPr>
              <w:pStyle w:val="TableParagraph"/>
              <w:spacing w:before="28"/>
              <w:ind w:right="1"/>
              <w:jc w:val="right"/>
              <w:rPr>
                <w:sz w:val="20"/>
              </w:rPr>
            </w:pPr>
            <w:r>
              <w:rPr>
                <w:sz w:val="20"/>
              </w:rPr>
              <w:t>139</w:t>
            </w:r>
          </w:p>
        </w:tc>
        <w:tc>
          <w:tcPr>
            <w:tcW w:w="2430" w:type="dxa"/>
          </w:tcPr>
          <w:p w:rsidR="005B1DC5" w:rsidP="00C87D3A" w14:paraId="56CA08C1" w14:textId="77777777">
            <w:pPr>
              <w:pStyle w:val="TableParagraph"/>
              <w:spacing w:before="28"/>
              <w:jc w:val="right"/>
              <w:rPr>
                <w:sz w:val="20"/>
              </w:rPr>
            </w:pPr>
            <w:r>
              <w:rPr>
                <w:sz w:val="20"/>
              </w:rPr>
              <w:t>$40,032</w:t>
            </w:r>
          </w:p>
        </w:tc>
      </w:tr>
      <w:tr w14:paraId="280BA9C3" w14:textId="77777777" w:rsidTr="0042575B">
        <w:tblPrEx>
          <w:tblW w:w="0" w:type="auto"/>
          <w:jc w:val="center"/>
          <w:tblLayout w:type="fixed"/>
          <w:tblCellMar>
            <w:left w:w="0" w:type="dxa"/>
            <w:right w:w="0" w:type="dxa"/>
          </w:tblCellMar>
          <w:tblLook w:val="01E0"/>
        </w:tblPrEx>
        <w:trPr>
          <w:trHeight w:hRule="exact" w:val="274"/>
          <w:jc w:val="center"/>
        </w:trPr>
        <w:tc>
          <w:tcPr>
            <w:tcW w:w="2093" w:type="dxa"/>
          </w:tcPr>
          <w:p w:rsidR="005B1DC5" w:rsidP="00C87D3A" w14:paraId="71CDD3AE" w14:textId="77777777">
            <w:pPr>
              <w:pStyle w:val="TableParagraph"/>
              <w:spacing w:before="27"/>
              <w:ind w:left="103"/>
              <w:rPr>
                <w:sz w:val="20"/>
              </w:rPr>
            </w:pPr>
            <w:r>
              <w:rPr>
                <w:sz w:val="20"/>
              </w:rPr>
              <w:t>Recordkeeping</w:t>
            </w:r>
          </w:p>
        </w:tc>
        <w:tc>
          <w:tcPr>
            <w:tcW w:w="1668" w:type="dxa"/>
          </w:tcPr>
          <w:p w:rsidR="005B1DC5" w:rsidP="00C87D3A" w14:paraId="003EAD01" w14:textId="77777777">
            <w:pPr>
              <w:pStyle w:val="TableParagraph"/>
              <w:spacing w:before="27"/>
              <w:ind w:right="97"/>
              <w:jc w:val="right"/>
              <w:rPr>
                <w:sz w:val="20"/>
              </w:rPr>
            </w:pPr>
            <w:r>
              <w:rPr>
                <w:w w:val="95"/>
                <w:sz w:val="20"/>
              </w:rPr>
              <w:t>2.0</w:t>
            </w:r>
          </w:p>
        </w:tc>
        <w:tc>
          <w:tcPr>
            <w:tcW w:w="1160" w:type="dxa"/>
          </w:tcPr>
          <w:p w:rsidR="005B1DC5" w:rsidP="00C87D3A" w14:paraId="7F7FBD53" w14:textId="77777777">
            <w:pPr>
              <w:pStyle w:val="TableParagraph"/>
              <w:spacing w:before="27"/>
              <w:ind w:right="1"/>
              <w:jc w:val="right"/>
              <w:rPr>
                <w:sz w:val="20"/>
              </w:rPr>
            </w:pPr>
            <w:r>
              <w:rPr>
                <w:sz w:val="20"/>
              </w:rPr>
              <w:t>0.4</w:t>
            </w:r>
          </w:p>
        </w:tc>
        <w:tc>
          <w:tcPr>
            <w:tcW w:w="2430" w:type="dxa"/>
          </w:tcPr>
          <w:p w:rsidR="005B1DC5" w:rsidP="00C87D3A" w14:paraId="628F21AC" w14:textId="77777777">
            <w:pPr>
              <w:pStyle w:val="TableParagraph"/>
              <w:spacing w:before="27"/>
              <w:ind w:right="96"/>
              <w:jc w:val="right"/>
              <w:rPr>
                <w:sz w:val="20"/>
              </w:rPr>
            </w:pPr>
            <w:r>
              <w:rPr>
                <w:sz w:val="20"/>
              </w:rPr>
              <w:t>$115</w:t>
            </w:r>
          </w:p>
        </w:tc>
      </w:tr>
      <w:tr w14:paraId="6B5EF150" w14:textId="77777777" w:rsidTr="0042575B">
        <w:tblPrEx>
          <w:tblW w:w="0" w:type="auto"/>
          <w:jc w:val="center"/>
          <w:tblLayout w:type="fixed"/>
          <w:tblCellMar>
            <w:left w:w="0" w:type="dxa"/>
            <w:right w:w="0" w:type="dxa"/>
          </w:tblCellMar>
          <w:tblLook w:val="01E0"/>
        </w:tblPrEx>
        <w:trPr>
          <w:trHeight w:hRule="exact" w:val="275"/>
          <w:jc w:val="center"/>
        </w:trPr>
        <w:tc>
          <w:tcPr>
            <w:tcW w:w="2093" w:type="dxa"/>
          </w:tcPr>
          <w:p w:rsidR="005B1DC5" w:rsidP="00C87D3A" w14:paraId="627C755B" w14:textId="77777777">
            <w:pPr>
              <w:pStyle w:val="TableParagraph"/>
              <w:spacing w:before="31"/>
              <w:ind w:left="103"/>
              <w:rPr>
                <w:b/>
                <w:sz w:val="20"/>
              </w:rPr>
            </w:pPr>
            <w:r>
              <w:rPr>
                <w:b/>
                <w:sz w:val="20"/>
              </w:rPr>
              <w:t>TOTAL</w:t>
            </w:r>
          </w:p>
        </w:tc>
        <w:tc>
          <w:tcPr>
            <w:tcW w:w="1668" w:type="dxa"/>
          </w:tcPr>
          <w:p w:rsidR="005B1DC5" w:rsidP="00C87D3A" w14:paraId="5BAF03E4" w14:textId="77777777">
            <w:pPr>
              <w:pStyle w:val="TableParagraph"/>
              <w:spacing w:before="31"/>
              <w:jc w:val="right"/>
              <w:rPr>
                <w:b/>
                <w:sz w:val="20"/>
              </w:rPr>
            </w:pPr>
            <w:r>
              <w:rPr>
                <w:b/>
                <w:sz w:val="20"/>
              </w:rPr>
              <w:t>558.0</w:t>
            </w:r>
          </w:p>
        </w:tc>
        <w:tc>
          <w:tcPr>
            <w:tcW w:w="1160" w:type="dxa"/>
          </w:tcPr>
          <w:p w:rsidR="005B1DC5" w:rsidP="00C87D3A" w14:paraId="643527E1" w14:textId="77777777">
            <w:pPr>
              <w:pStyle w:val="TableParagraph"/>
              <w:spacing w:before="31"/>
              <w:jc w:val="right"/>
              <w:rPr>
                <w:b/>
                <w:sz w:val="20"/>
              </w:rPr>
            </w:pPr>
            <w:r>
              <w:rPr>
                <w:b/>
                <w:sz w:val="20"/>
              </w:rPr>
              <w:t>139.4</w:t>
            </w:r>
          </w:p>
        </w:tc>
        <w:tc>
          <w:tcPr>
            <w:tcW w:w="2430" w:type="dxa"/>
          </w:tcPr>
          <w:p w:rsidR="005B1DC5" w:rsidP="00C87D3A" w14:paraId="6647CBB6" w14:textId="77777777">
            <w:pPr>
              <w:pStyle w:val="TableParagraph"/>
              <w:spacing w:before="31"/>
              <w:jc w:val="right"/>
              <w:rPr>
                <w:b/>
                <w:sz w:val="20"/>
              </w:rPr>
            </w:pPr>
            <w:r>
              <w:rPr>
                <w:b/>
                <w:sz w:val="20"/>
              </w:rPr>
              <w:t>$40,147</w:t>
            </w:r>
          </w:p>
        </w:tc>
      </w:tr>
    </w:tbl>
    <w:p w:rsidR="0042575B" w:rsidP="005B1DC5" w14:paraId="345C6EFE" w14:textId="2FDD0704"/>
    <w:p w:rsidR="0042575B" w14:paraId="4D62E9D6" w14:textId="77777777">
      <w:r>
        <w:br w:type="page"/>
      </w:r>
    </w:p>
    <w:bookmarkEnd w:id="0"/>
    <w:bookmarkEnd w:id="1"/>
    <w:p w:rsidR="007F1723" w14:paraId="774FC072" w14:textId="77777777">
      <w:pPr>
        <w:pStyle w:val="Heading2"/>
        <w:spacing w:before="77"/>
        <w:ind w:left="1286"/>
      </w:pPr>
      <w:r>
        <w:t>APPENDIX A</w:t>
      </w:r>
    </w:p>
    <w:p w:rsidR="007F1723" w14:paraId="4996DA1D" w14:textId="77777777">
      <w:pPr>
        <w:pStyle w:val="BodyText"/>
        <w:spacing w:before="11"/>
        <w:rPr>
          <w:b/>
          <w:sz w:val="21"/>
        </w:rPr>
      </w:pPr>
    </w:p>
    <w:p w:rsidR="007F1723" w14:paraId="3B3A5863" w14:textId="77777777">
      <w:pPr>
        <w:ind w:left="1285" w:right="1168"/>
        <w:jc w:val="center"/>
        <w:rPr>
          <w:b/>
        </w:rPr>
      </w:pPr>
      <w:r>
        <w:rPr>
          <w:b/>
        </w:rPr>
        <w:t>DESCRIPTION OF INFORMATION COLLECTION REQUIREMENTS</w:t>
      </w:r>
    </w:p>
    <w:p w:rsidR="007F1723" w14:paraId="485D9D3D" w14:textId="77777777">
      <w:pPr>
        <w:pStyle w:val="BodyText"/>
        <w:spacing w:before="8"/>
        <w:rPr>
          <w:b/>
          <w:sz w:val="21"/>
        </w:rPr>
      </w:pPr>
    </w:p>
    <w:p w:rsidR="007F1723" w14:paraId="4A660DBE" w14:textId="77777777">
      <w:pPr>
        <w:pStyle w:val="BodyText"/>
        <w:ind w:left="1286" w:right="1168"/>
        <w:jc w:val="center"/>
      </w:pPr>
      <w:r>
        <w:t>10 CFR PART 11</w:t>
      </w:r>
    </w:p>
    <w:p w:rsidR="007F1723" w14:paraId="482A1108" w14:textId="77777777">
      <w:pPr>
        <w:pStyle w:val="BodyText"/>
        <w:ind w:left="1286" w:right="1168"/>
        <w:jc w:val="center"/>
      </w:pPr>
      <w:r>
        <w:t>CRITERIA</w:t>
      </w:r>
      <w:r>
        <w:rPr>
          <w:spacing w:val="-20"/>
        </w:rPr>
        <w:t xml:space="preserve"> </w:t>
      </w:r>
      <w:r>
        <w:t>AND</w:t>
      </w:r>
      <w:r>
        <w:rPr>
          <w:spacing w:val="-20"/>
        </w:rPr>
        <w:t xml:space="preserve"> </w:t>
      </w:r>
      <w:r>
        <w:t>PROCEDURES</w:t>
      </w:r>
      <w:r>
        <w:rPr>
          <w:spacing w:val="-20"/>
        </w:rPr>
        <w:t xml:space="preserve"> </w:t>
      </w:r>
      <w:r>
        <w:t>FOR</w:t>
      </w:r>
      <w:r>
        <w:rPr>
          <w:spacing w:val="-21"/>
        </w:rPr>
        <w:t xml:space="preserve"> </w:t>
      </w:r>
      <w:r>
        <w:t>DETERMINING</w:t>
      </w:r>
      <w:r>
        <w:rPr>
          <w:spacing w:val="-21"/>
        </w:rPr>
        <w:t xml:space="preserve"> </w:t>
      </w:r>
      <w:r>
        <w:t>ELIGIBILITY</w:t>
      </w:r>
      <w:r>
        <w:rPr>
          <w:spacing w:val="-21"/>
        </w:rPr>
        <w:t xml:space="preserve"> </w:t>
      </w:r>
      <w:r>
        <w:t>FOR ACCESS TO OR CONTROL OVER SPECIAL NUCLEAR MATERIAL (3150-0062)</w:t>
      </w:r>
    </w:p>
    <w:p w:rsidR="007F1723" w:rsidRPr="00164ECB" w14:paraId="10DC4609" w14:textId="77777777">
      <w:pPr>
        <w:pStyle w:val="BodyText"/>
      </w:pPr>
    </w:p>
    <w:p w:rsidR="007F1723" w:rsidRPr="00164ECB" w14:paraId="6D7790D9" w14:textId="77777777">
      <w:pPr>
        <w:pStyle w:val="BodyText"/>
        <w:spacing w:before="10"/>
      </w:pPr>
    </w:p>
    <w:p w:rsidR="007F1723" w:rsidP="005009C8" w14:paraId="1EFCBCE9" w14:textId="77777777">
      <w:pPr>
        <w:pStyle w:val="BodyText"/>
        <w:ind w:right="183"/>
      </w:pPr>
      <w:r>
        <w:rPr>
          <w:u w:val="single"/>
        </w:rPr>
        <w:t xml:space="preserve">Section 11.9 </w:t>
      </w:r>
      <w:r>
        <w:t>provides that licensees and other organizations may submit an application for an exemption from any requirement of Part 11. Applications under this section are examined by the</w:t>
      </w:r>
      <w:r>
        <w:rPr>
          <w:spacing w:val="-8"/>
        </w:rPr>
        <w:t xml:space="preserve"> </w:t>
      </w:r>
      <w:r>
        <w:t>NRC</w:t>
      </w:r>
      <w:r>
        <w:rPr>
          <w:spacing w:val="-8"/>
        </w:rPr>
        <w:t xml:space="preserve"> </w:t>
      </w:r>
      <w:r>
        <w:t>staff</w:t>
      </w:r>
      <w:r>
        <w:rPr>
          <w:spacing w:val="-8"/>
        </w:rPr>
        <w:t xml:space="preserve"> </w:t>
      </w:r>
      <w:r>
        <w:t>to</w:t>
      </w:r>
      <w:r>
        <w:rPr>
          <w:spacing w:val="-8"/>
        </w:rPr>
        <w:t xml:space="preserve"> </w:t>
      </w:r>
      <w:r>
        <w:t>determine</w:t>
      </w:r>
      <w:r>
        <w:rPr>
          <w:spacing w:val="-8"/>
        </w:rPr>
        <w:t xml:space="preserve"> </w:t>
      </w:r>
      <w:r>
        <w:t>whether</w:t>
      </w:r>
      <w:r>
        <w:rPr>
          <w:spacing w:val="-8"/>
        </w:rPr>
        <w:t xml:space="preserve"> </w:t>
      </w:r>
      <w:r>
        <w:t>the</w:t>
      </w:r>
      <w:r>
        <w:rPr>
          <w:spacing w:val="-8"/>
        </w:rPr>
        <w:t xml:space="preserve"> </w:t>
      </w:r>
      <w:r>
        <w:t>requested</w:t>
      </w:r>
      <w:r>
        <w:rPr>
          <w:spacing w:val="-8"/>
        </w:rPr>
        <w:t xml:space="preserve"> </w:t>
      </w:r>
      <w:r>
        <w:t>exemption</w:t>
      </w:r>
      <w:r>
        <w:rPr>
          <w:spacing w:val="-6"/>
        </w:rPr>
        <w:t xml:space="preserve"> </w:t>
      </w:r>
      <w:r>
        <w:t>is</w:t>
      </w:r>
      <w:r>
        <w:rPr>
          <w:spacing w:val="-8"/>
        </w:rPr>
        <w:t xml:space="preserve"> </w:t>
      </w:r>
      <w:r>
        <w:t>authorized</w:t>
      </w:r>
      <w:r>
        <w:rPr>
          <w:spacing w:val="-8"/>
        </w:rPr>
        <w:t xml:space="preserve"> </w:t>
      </w:r>
      <w:r>
        <w:t>by</w:t>
      </w:r>
      <w:r>
        <w:rPr>
          <w:spacing w:val="-8"/>
        </w:rPr>
        <w:t xml:space="preserve"> </w:t>
      </w:r>
      <w:r>
        <w:t>law</w:t>
      </w:r>
      <w:r>
        <w:rPr>
          <w:spacing w:val="-8"/>
        </w:rPr>
        <w:t xml:space="preserve"> </w:t>
      </w:r>
      <w:r>
        <w:t>and</w:t>
      </w:r>
      <w:r>
        <w:rPr>
          <w:spacing w:val="-8"/>
        </w:rPr>
        <w:t xml:space="preserve"> </w:t>
      </w:r>
      <w:r>
        <w:t>whether it</w:t>
      </w:r>
      <w:r>
        <w:rPr>
          <w:spacing w:val="-10"/>
        </w:rPr>
        <w:t xml:space="preserve"> </w:t>
      </w:r>
      <w:r>
        <w:t>will</w:t>
      </w:r>
      <w:r>
        <w:rPr>
          <w:spacing w:val="-10"/>
        </w:rPr>
        <w:t xml:space="preserve"> </w:t>
      </w:r>
      <w:r>
        <w:t>not</w:t>
      </w:r>
      <w:r>
        <w:rPr>
          <w:spacing w:val="-8"/>
        </w:rPr>
        <w:t xml:space="preserve"> </w:t>
      </w:r>
      <w:r>
        <w:t>constitute</w:t>
      </w:r>
      <w:r>
        <w:rPr>
          <w:spacing w:val="-10"/>
        </w:rPr>
        <w:t xml:space="preserve"> </w:t>
      </w:r>
      <w:r>
        <w:t>an</w:t>
      </w:r>
      <w:r>
        <w:rPr>
          <w:spacing w:val="-8"/>
        </w:rPr>
        <w:t xml:space="preserve"> </w:t>
      </w:r>
      <w:r>
        <w:t>undue</w:t>
      </w:r>
      <w:r>
        <w:rPr>
          <w:spacing w:val="-10"/>
        </w:rPr>
        <w:t xml:space="preserve"> </w:t>
      </w:r>
      <w:r>
        <w:t>risk</w:t>
      </w:r>
      <w:r>
        <w:rPr>
          <w:spacing w:val="-8"/>
        </w:rPr>
        <w:t xml:space="preserve"> </w:t>
      </w:r>
      <w:r>
        <w:t>to</w:t>
      </w:r>
      <w:r>
        <w:rPr>
          <w:spacing w:val="-12"/>
        </w:rPr>
        <w:t xml:space="preserve"> </w:t>
      </w:r>
      <w:r>
        <w:t>the</w:t>
      </w:r>
      <w:r>
        <w:rPr>
          <w:spacing w:val="-8"/>
        </w:rPr>
        <w:t xml:space="preserve"> </w:t>
      </w:r>
      <w:r>
        <w:t>common</w:t>
      </w:r>
      <w:r>
        <w:rPr>
          <w:spacing w:val="-7"/>
        </w:rPr>
        <w:t xml:space="preserve"> </w:t>
      </w:r>
      <w:r>
        <w:t>defense</w:t>
      </w:r>
      <w:r>
        <w:rPr>
          <w:spacing w:val="-8"/>
        </w:rPr>
        <w:t xml:space="preserve"> </w:t>
      </w:r>
      <w:r>
        <w:t>and</w:t>
      </w:r>
      <w:r>
        <w:rPr>
          <w:spacing w:val="-8"/>
        </w:rPr>
        <w:t xml:space="preserve"> </w:t>
      </w:r>
      <w:r>
        <w:t>security.</w:t>
      </w:r>
      <w:r>
        <w:rPr>
          <w:spacing w:val="42"/>
        </w:rPr>
        <w:t xml:space="preserve"> </w:t>
      </w:r>
      <w:r>
        <w:t>Documentation</w:t>
      </w:r>
      <w:r>
        <w:rPr>
          <w:spacing w:val="-7"/>
        </w:rPr>
        <w:t xml:space="preserve"> </w:t>
      </w:r>
      <w:r>
        <w:t>related to the request, notification, and processing of an exemption is required to be maintained as a record for 3 years after the period covered by the exemption. No licensees have requested exemptions</w:t>
      </w:r>
      <w:r>
        <w:rPr>
          <w:spacing w:val="-9"/>
        </w:rPr>
        <w:t xml:space="preserve"> </w:t>
      </w:r>
      <w:r>
        <w:t>in</w:t>
      </w:r>
      <w:r>
        <w:rPr>
          <w:spacing w:val="-9"/>
        </w:rPr>
        <w:t xml:space="preserve"> </w:t>
      </w:r>
      <w:r>
        <w:t>recent</w:t>
      </w:r>
      <w:r>
        <w:rPr>
          <w:spacing w:val="-9"/>
        </w:rPr>
        <w:t xml:space="preserve"> </w:t>
      </w:r>
      <w:r>
        <w:t>years,</w:t>
      </w:r>
      <w:r>
        <w:rPr>
          <w:spacing w:val="-9"/>
        </w:rPr>
        <w:t xml:space="preserve"> </w:t>
      </w:r>
      <w:r>
        <w:t>and</w:t>
      </w:r>
      <w:r>
        <w:rPr>
          <w:spacing w:val="-8"/>
        </w:rPr>
        <w:t xml:space="preserve"> </w:t>
      </w:r>
      <w:r>
        <w:t>no</w:t>
      </w:r>
      <w:r>
        <w:rPr>
          <w:spacing w:val="-11"/>
        </w:rPr>
        <w:t xml:space="preserve"> </w:t>
      </w:r>
      <w:r>
        <w:t>requests</w:t>
      </w:r>
      <w:r>
        <w:rPr>
          <w:spacing w:val="-9"/>
        </w:rPr>
        <w:t xml:space="preserve"> </w:t>
      </w:r>
      <w:r>
        <w:t>are</w:t>
      </w:r>
      <w:r>
        <w:rPr>
          <w:spacing w:val="-11"/>
        </w:rPr>
        <w:t xml:space="preserve"> </w:t>
      </w:r>
      <w:r>
        <w:t>anticipated.</w:t>
      </w:r>
    </w:p>
    <w:p w:rsidR="007F1723" w14:paraId="60E7F5A8" w14:textId="77777777">
      <w:pPr>
        <w:pStyle w:val="BodyText"/>
        <w:spacing w:before="9"/>
        <w:rPr>
          <w:sz w:val="21"/>
        </w:rPr>
      </w:pPr>
    </w:p>
    <w:p w:rsidR="007F1723" w:rsidP="005009C8" w14:paraId="3DC82505" w14:textId="77777777">
      <w:pPr>
        <w:pStyle w:val="BodyText"/>
        <w:spacing w:before="1"/>
        <w:ind w:right="229"/>
      </w:pPr>
      <w:r>
        <w:rPr>
          <w:u w:val="single"/>
        </w:rPr>
        <w:t xml:space="preserve">Section 11.11(a) </w:t>
      </w:r>
      <w:r>
        <w:t>requires that all fixed site licensees and transportation facilities submit an amendment to their security plan identifying those jobs which will require incumbents to have material access authorizations. The information is needed by NRC to determine the extent of requirements for access authorizations and to establish that such authorizations are keyed to job requirements. All current licensees have submitted the required amendments, and no new licensees are anticipated.</w:t>
      </w:r>
    </w:p>
    <w:p w:rsidR="007F1723" w14:paraId="4240F560" w14:textId="77777777">
      <w:pPr>
        <w:pStyle w:val="BodyText"/>
        <w:spacing w:before="10"/>
        <w:rPr>
          <w:sz w:val="21"/>
        </w:rPr>
      </w:pPr>
    </w:p>
    <w:p w:rsidR="007F1723" w:rsidP="00885706" w14:paraId="5112456E" w14:textId="77777777">
      <w:pPr>
        <w:pStyle w:val="BodyText"/>
        <w:ind w:right="183"/>
      </w:pPr>
      <w:r>
        <w:rPr>
          <w:u w:val="single"/>
        </w:rPr>
        <w:t xml:space="preserve">Section 11.13(b) </w:t>
      </w:r>
      <w:r>
        <w:t>requires licensees who ship special nuclear material subject to the physical protection requirements of specified sections of 10 CFR Part 73 to make a record, prior to shipment, of the name and special nuclear material access authorization number of certain individuals assigned to the shipment. The record must be retained for 3 years after the shipment is made. The information is needed to permit NRC inspectors to verify that the licensee</w:t>
      </w:r>
      <w:r>
        <w:rPr>
          <w:spacing w:val="-11"/>
        </w:rPr>
        <w:t xml:space="preserve"> </w:t>
      </w:r>
      <w:r>
        <w:t>is</w:t>
      </w:r>
      <w:r>
        <w:rPr>
          <w:spacing w:val="-8"/>
        </w:rPr>
        <w:t xml:space="preserve"> </w:t>
      </w:r>
      <w:r>
        <w:t>complying</w:t>
      </w:r>
      <w:r>
        <w:rPr>
          <w:spacing w:val="-8"/>
        </w:rPr>
        <w:t xml:space="preserve"> </w:t>
      </w:r>
      <w:r>
        <w:t>with</w:t>
      </w:r>
      <w:r>
        <w:rPr>
          <w:spacing w:val="-8"/>
        </w:rPr>
        <w:t xml:space="preserve"> </w:t>
      </w:r>
      <w:r>
        <w:t>requirements</w:t>
      </w:r>
      <w:r>
        <w:rPr>
          <w:spacing w:val="-8"/>
        </w:rPr>
        <w:t xml:space="preserve"> </w:t>
      </w:r>
      <w:r>
        <w:t>for</w:t>
      </w:r>
      <w:r>
        <w:rPr>
          <w:spacing w:val="-8"/>
        </w:rPr>
        <w:t xml:space="preserve"> </w:t>
      </w:r>
      <w:r>
        <w:t>access</w:t>
      </w:r>
      <w:r>
        <w:rPr>
          <w:spacing w:val="-8"/>
        </w:rPr>
        <w:t xml:space="preserve"> </w:t>
      </w:r>
      <w:r>
        <w:t>to</w:t>
      </w:r>
      <w:r>
        <w:rPr>
          <w:spacing w:val="-8"/>
        </w:rPr>
        <w:t xml:space="preserve"> </w:t>
      </w:r>
      <w:r>
        <w:t>special</w:t>
      </w:r>
      <w:r>
        <w:rPr>
          <w:spacing w:val="-10"/>
        </w:rPr>
        <w:t xml:space="preserve"> </w:t>
      </w:r>
      <w:r>
        <w:t>nuclear</w:t>
      </w:r>
      <w:r>
        <w:rPr>
          <w:spacing w:val="-8"/>
        </w:rPr>
        <w:t xml:space="preserve"> </w:t>
      </w:r>
      <w:r>
        <w:t>material</w:t>
      </w:r>
      <w:r>
        <w:rPr>
          <w:spacing w:val="-7"/>
        </w:rPr>
        <w:t xml:space="preserve"> </w:t>
      </w:r>
      <w:r>
        <w:t>in</w:t>
      </w:r>
      <w:r>
        <w:rPr>
          <w:spacing w:val="-8"/>
        </w:rPr>
        <w:t xml:space="preserve"> </w:t>
      </w:r>
      <w:r>
        <w:t>transit</w:t>
      </w:r>
      <w:r>
        <w:rPr>
          <w:spacing w:val="-9"/>
        </w:rPr>
        <w:t xml:space="preserve"> </w:t>
      </w:r>
      <w:r>
        <w:t>and</w:t>
      </w:r>
      <w:r>
        <w:rPr>
          <w:spacing w:val="-8"/>
        </w:rPr>
        <w:t xml:space="preserve"> </w:t>
      </w:r>
      <w:r>
        <w:t xml:space="preserve">to permit </w:t>
      </w:r>
      <w:r>
        <w:t>followup</w:t>
      </w:r>
      <w:r>
        <w:t xml:space="preserve"> in the event of any incident. There are currently no licensed Category I shippers,</w:t>
      </w:r>
      <w:r>
        <w:rPr>
          <w:spacing w:val="-13"/>
        </w:rPr>
        <w:t xml:space="preserve"> </w:t>
      </w:r>
      <w:r>
        <w:t>hence</w:t>
      </w:r>
      <w:r>
        <w:rPr>
          <w:spacing w:val="-12"/>
        </w:rPr>
        <w:t xml:space="preserve"> </w:t>
      </w:r>
      <w:r>
        <w:t>no</w:t>
      </w:r>
      <w:r>
        <w:rPr>
          <w:spacing w:val="-11"/>
        </w:rPr>
        <w:t xml:space="preserve"> </w:t>
      </w:r>
      <w:r>
        <w:t>current</w:t>
      </w:r>
      <w:r>
        <w:rPr>
          <w:spacing w:val="-14"/>
        </w:rPr>
        <w:t xml:space="preserve"> </w:t>
      </w:r>
      <w:r>
        <w:t>burden</w:t>
      </w:r>
      <w:r>
        <w:rPr>
          <w:spacing w:val="-11"/>
        </w:rPr>
        <w:t xml:space="preserve"> </w:t>
      </w:r>
      <w:r>
        <w:t>is</w:t>
      </w:r>
      <w:r>
        <w:rPr>
          <w:spacing w:val="-13"/>
        </w:rPr>
        <w:t xml:space="preserve"> </w:t>
      </w:r>
      <w:r>
        <w:t>anticipated.</w:t>
      </w:r>
    </w:p>
    <w:p w:rsidR="007F1723" w14:paraId="44FE79D5" w14:textId="77777777">
      <w:pPr>
        <w:pStyle w:val="BodyText"/>
        <w:spacing w:before="11"/>
        <w:rPr>
          <w:sz w:val="21"/>
        </w:rPr>
      </w:pPr>
    </w:p>
    <w:p w:rsidR="007F1723" w:rsidP="009F492E" w14:paraId="0C23F92F" w14:textId="6130E260">
      <w:pPr>
        <w:pStyle w:val="BodyText"/>
      </w:pPr>
      <w:r>
        <w:rPr>
          <w:u w:val="single"/>
        </w:rPr>
        <w:t>Section</w:t>
      </w:r>
      <w:r>
        <w:rPr>
          <w:spacing w:val="-14"/>
          <w:u w:val="single"/>
        </w:rPr>
        <w:t xml:space="preserve"> </w:t>
      </w:r>
      <w:r>
        <w:rPr>
          <w:u w:val="single"/>
        </w:rPr>
        <w:t>11.15(a)(2)</w:t>
      </w:r>
      <w:r>
        <w:rPr>
          <w:spacing w:val="-14"/>
          <w:u w:val="single"/>
        </w:rPr>
        <w:t xml:space="preserve"> </w:t>
      </w:r>
      <w:r>
        <w:t>permits</w:t>
      </w:r>
      <w:r>
        <w:rPr>
          <w:spacing w:val="-12"/>
        </w:rPr>
        <w:t xml:space="preserve"> </w:t>
      </w:r>
      <w:r>
        <w:t>licensees</w:t>
      </w:r>
      <w:r>
        <w:rPr>
          <w:spacing w:val="-12"/>
        </w:rPr>
        <w:t xml:space="preserve"> </w:t>
      </w:r>
      <w:r>
        <w:t>to</w:t>
      </w:r>
      <w:r>
        <w:rPr>
          <w:spacing w:val="-12"/>
        </w:rPr>
        <w:t xml:space="preserve"> </w:t>
      </w:r>
      <w:r>
        <w:t>request</w:t>
      </w:r>
      <w:r>
        <w:rPr>
          <w:spacing w:val="-12"/>
        </w:rPr>
        <w:t xml:space="preserve"> </w:t>
      </w:r>
      <w:r>
        <w:t>certification</w:t>
      </w:r>
      <w:r>
        <w:rPr>
          <w:spacing w:val="-12"/>
        </w:rPr>
        <w:t xml:space="preserve"> </w:t>
      </w:r>
      <w:r>
        <w:t>of</w:t>
      </w:r>
      <w:r>
        <w:rPr>
          <w:spacing w:val="-14"/>
        </w:rPr>
        <w:t xml:space="preserve"> </w:t>
      </w:r>
      <w:r>
        <w:t>existing</w:t>
      </w:r>
      <w:r>
        <w:rPr>
          <w:spacing w:val="-13"/>
        </w:rPr>
        <w:t xml:space="preserve"> </w:t>
      </w:r>
      <w:r>
        <w:t>clearances</w:t>
      </w:r>
      <w:r>
        <w:rPr>
          <w:spacing w:val="-13"/>
        </w:rPr>
        <w:t xml:space="preserve"> </w:t>
      </w:r>
      <w:r>
        <w:t>of</w:t>
      </w:r>
      <w:r>
        <w:rPr>
          <w:spacing w:val="-14"/>
        </w:rPr>
        <w:t xml:space="preserve"> </w:t>
      </w:r>
      <w:r>
        <w:t>individuals from</w:t>
      </w:r>
      <w:r>
        <w:rPr>
          <w:spacing w:val="-11"/>
        </w:rPr>
        <w:t xml:space="preserve"> </w:t>
      </w:r>
      <w:r>
        <w:t>the</w:t>
      </w:r>
      <w:r>
        <w:rPr>
          <w:spacing w:val="-8"/>
        </w:rPr>
        <w:t xml:space="preserve"> </w:t>
      </w:r>
      <w:r>
        <w:t>NRC</w:t>
      </w:r>
      <w:r>
        <w:rPr>
          <w:spacing w:val="-9"/>
        </w:rPr>
        <w:t xml:space="preserve"> </w:t>
      </w:r>
      <w:r>
        <w:t>or</w:t>
      </w:r>
      <w:r>
        <w:rPr>
          <w:spacing w:val="-8"/>
        </w:rPr>
        <w:t xml:space="preserve"> </w:t>
      </w:r>
      <w:r>
        <w:t>other</w:t>
      </w:r>
      <w:r>
        <w:rPr>
          <w:spacing w:val="-8"/>
        </w:rPr>
        <w:t xml:space="preserve"> </w:t>
      </w:r>
      <w:r>
        <w:t>Federal</w:t>
      </w:r>
      <w:r>
        <w:rPr>
          <w:spacing w:val="-10"/>
        </w:rPr>
        <w:t xml:space="preserve"> </w:t>
      </w:r>
      <w:r>
        <w:t>agencies</w:t>
      </w:r>
      <w:r>
        <w:rPr>
          <w:spacing w:val="-8"/>
        </w:rPr>
        <w:t xml:space="preserve"> </w:t>
      </w:r>
      <w:r>
        <w:t>if</w:t>
      </w:r>
      <w:r>
        <w:rPr>
          <w:spacing w:val="-8"/>
        </w:rPr>
        <w:t xml:space="preserve"> </w:t>
      </w:r>
      <w:r>
        <w:t>the</w:t>
      </w:r>
      <w:r>
        <w:rPr>
          <w:spacing w:val="-9"/>
        </w:rPr>
        <w:t xml:space="preserve"> </w:t>
      </w:r>
      <w:r>
        <w:t>investigation</w:t>
      </w:r>
      <w:r>
        <w:rPr>
          <w:spacing w:val="-9"/>
        </w:rPr>
        <w:t xml:space="preserve"> </w:t>
      </w:r>
      <w:r>
        <w:t>data</w:t>
      </w:r>
      <w:r>
        <w:rPr>
          <w:spacing w:val="-9"/>
        </w:rPr>
        <w:t xml:space="preserve"> </w:t>
      </w:r>
      <w:r>
        <w:t>are</w:t>
      </w:r>
      <w:r>
        <w:rPr>
          <w:spacing w:val="-9"/>
        </w:rPr>
        <w:t xml:space="preserve"> </w:t>
      </w:r>
      <w:r>
        <w:t>equivalent</w:t>
      </w:r>
      <w:r>
        <w:rPr>
          <w:spacing w:val="-8"/>
        </w:rPr>
        <w:t xml:space="preserve"> </w:t>
      </w:r>
      <w:r>
        <w:t>to</w:t>
      </w:r>
      <w:r>
        <w:rPr>
          <w:spacing w:val="-9"/>
        </w:rPr>
        <w:t xml:space="preserve"> </w:t>
      </w:r>
      <w:r>
        <w:t>that</w:t>
      </w:r>
      <w:r w:rsidR="009F492E">
        <w:t xml:space="preserve"> </w:t>
      </w:r>
      <w:r>
        <w:t>required for NRC-U or NRC-R access authorization. Reciprocal approval of existing clearances, and associated recordkeeping, is included in the clearance for 10 CFR Part 11. Submission</w:t>
      </w:r>
      <w:r w:rsidR="009F492E">
        <w:t xml:space="preserve"> </w:t>
      </w:r>
      <w:r>
        <w:t>of NRC Form 237 is covered under the clearance for NRC Form 237 (3150-0050).</w:t>
      </w:r>
    </w:p>
    <w:p w:rsidR="007F1723" w14:paraId="5B1B46BB" w14:textId="77777777">
      <w:pPr>
        <w:pStyle w:val="BodyText"/>
      </w:pPr>
    </w:p>
    <w:p w:rsidR="007F1723" w:rsidP="00885706" w14:paraId="407558CA" w14:textId="77777777">
      <w:pPr>
        <w:pStyle w:val="BodyText"/>
      </w:pPr>
      <w:r>
        <w:rPr>
          <w:u w:val="single"/>
        </w:rPr>
        <w:t>Section</w:t>
      </w:r>
      <w:r>
        <w:rPr>
          <w:spacing w:val="-10"/>
          <w:u w:val="single"/>
        </w:rPr>
        <w:t xml:space="preserve"> </w:t>
      </w:r>
      <w:r>
        <w:rPr>
          <w:u w:val="single"/>
        </w:rPr>
        <w:t>11.16</w:t>
      </w:r>
      <w:r>
        <w:rPr>
          <w:spacing w:val="-9"/>
          <w:u w:val="single"/>
        </w:rPr>
        <w:t xml:space="preserve"> </w:t>
      </w:r>
      <w:r>
        <w:t>requires</w:t>
      </w:r>
      <w:r>
        <w:rPr>
          <w:spacing w:val="-9"/>
        </w:rPr>
        <w:t xml:space="preserve"> </w:t>
      </w:r>
      <w:r>
        <w:t>that</w:t>
      </w:r>
      <w:r>
        <w:rPr>
          <w:spacing w:val="-10"/>
        </w:rPr>
        <w:t xml:space="preserve"> </w:t>
      </w:r>
      <w:r>
        <w:t>licensees</w:t>
      </w:r>
      <w:r>
        <w:rPr>
          <w:spacing w:val="-10"/>
        </w:rPr>
        <w:t xml:space="preserve"> </w:t>
      </w:r>
      <w:r>
        <w:t>wishing</w:t>
      </w:r>
      <w:r>
        <w:rPr>
          <w:spacing w:val="-9"/>
        </w:rPr>
        <w:t xml:space="preserve"> </w:t>
      </w:r>
      <w:r>
        <w:t>to</w:t>
      </w:r>
      <w:r>
        <w:rPr>
          <w:spacing w:val="-8"/>
        </w:rPr>
        <w:t xml:space="preserve"> </w:t>
      </w:r>
      <w:r>
        <w:t>withdraw</w:t>
      </w:r>
      <w:r>
        <w:rPr>
          <w:spacing w:val="-9"/>
        </w:rPr>
        <w:t xml:space="preserve"> </w:t>
      </w:r>
      <w:r>
        <w:t>or</w:t>
      </w:r>
      <w:r>
        <w:rPr>
          <w:spacing w:val="-9"/>
        </w:rPr>
        <w:t xml:space="preserve"> </w:t>
      </w:r>
      <w:r>
        <w:t>cancel</w:t>
      </w:r>
      <w:r>
        <w:rPr>
          <w:spacing w:val="-8"/>
        </w:rPr>
        <w:t xml:space="preserve"> </w:t>
      </w:r>
      <w:r>
        <w:t>a</w:t>
      </w:r>
      <w:r>
        <w:rPr>
          <w:spacing w:val="-9"/>
        </w:rPr>
        <w:t xml:space="preserve"> </w:t>
      </w:r>
      <w:r>
        <w:t>request</w:t>
      </w:r>
      <w:r>
        <w:rPr>
          <w:spacing w:val="-10"/>
        </w:rPr>
        <w:t xml:space="preserve"> </w:t>
      </w:r>
      <w:r>
        <w:t>for</w:t>
      </w:r>
      <w:r>
        <w:rPr>
          <w:spacing w:val="-9"/>
        </w:rPr>
        <w:t xml:space="preserve"> </w:t>
      </w:r>
      <w:r>
        <w:t>an</w:t>
      </w:r>
      <w:r>
        <w:rPr>
          <w:spacing w:val="-9"/>
        </w:rPr>
        <w:t xml:space="preserve"> </w:t>
      </w:r>
      <w:r>
        <w:t>individual</w:t>
      </w:r>
      <w:r>
        <w:rPr>
          <w:spacing w:val="-9"/>
        </w:rPr>
        <w:t xml:space="preserve"> </w:t>
      </w:r>
      <w:r>
        <w:t>to be granted a special nuclear material access authorization do so by supplying the identifying information on the individual and the level of authorization requested. This information must be provided immediately by telephone and confirmed in writing. This information is needed so that the</w:t>
      </w:r>
      <w:r>
        <w:rPr>
          <w:spacing w:val="-10"/>
        </w:rPr>
        <w:t xml:space="preserve"> </w:t>
      </w:r>
      <w:r>
        <w:t>full</w:t>
      </w:r>
      <w:r>
        <w:rPr>
          <w:spacing w:val="-10"/>
        </w:rPr>
        <w:t xml:space="preserve"> </w:t>
      </w:r>
      <w:r>
        <w:t>field</w:t>
      </w:r>
      <w:r>
        <w:rPr>
          <w:spacing w:val="-10"/>
        </w:rPr>
        <w:t xml:space="preserve"> </w:t>
      </w:r>
      <w:r>
        <w:t>investigation</w:t>
      </w:r>
      <w:r>
        <w:rPr>
          <w:spacing w:val="-12"/>
        </w:rPr>
        <w:t xml:space="preserve"> </w:t>
      </w:r>
      <w:r>
        <w:t>or</w:t>
      </w:r>
      <w:r>
        <w:rPr>
          <w:spacing w:val="-9"/>
        </w:rPr>
        <w:t xml:space="preserve"> </w:t>
      </w:r>
      <w:r>
        <w:t>National</w:t>
      </w:r>
      <w:r>
        <w:rPr>
          <w:spacing w:val="-12"/>
        </w:rPr>
        <w:t xml:space="preserve"> </w:t>
      </w:r>
      <w:r>
        <w:t>Agency</w:t>
      </w:r>
      <w:r>
        <w:rPr>
          <w:spacing w:val="-9"/>
        </w:rPr>
        <w:t xml:space="preserve"> </w:t>
      </w:r>
      <w:r>
        <w:t>Check</w:t>
      </w:r>
      <w:r>
        <w:rPr>
          <w:spacing w:val="-10"/>
        </w:rPr>
        <w:t xml:space="preserve"> </w:t>
      </w:r>
      <w:r>
        <w:t>may</w:t>
      </w:r>
      <w:r>
        <w:rPr>
          <w:spacing w:val="-9"/>
        </w:rPr>
        <w:t xml:space="preserve"> </w:t>
      </w:r>
      <w:r>
        <w:t>be</w:t>
      </w:r>
      <w:r>
        <w:rPr>
          <w:spacing w:val="-10"/>
        </w:rPr>
        <w:t xml:space="preserve"> </w:t>
      </w:r>
      <w:r>
        <w:t>discontinued.</w:t>
      </w:r>
    </w:p>
    <w:p w:rsidR="007F1723" w14:paraId="70DC0397" w14:textId="77777777">
      <w:pPr>
        <w:pStyle w:val="BodyText"/>
        <w:spacing w:before="1"/>
        <w:rPr>
          <w:sz w:val="21"/>
        </w:rPr>
      </w:pPr>
    </w:p>
    <w:p w:rsidR="007F1723" w:rsidP="00885706" w14:paraId="43829943" w14:textId="77777777">
      <w:pPr>
        <w:pStyle w:val="Heading2"/>
        <w:keepNext/>
        <w:ind w:left="0" w:right="0"/>
        <w:jc w:val="left"/>
      </w:pPr>
      <w:r>
        <w:t>10 CFR PART 11 REQUIREMENTS THAT ARE COVERED UNDER SEPARATE FORMS:</w:t>
      </w:r>
    </w:p>
    <w:p w:rsidR="007F1723" w:rsidP="006C2731" w14:paraId="043E7E47" w14:textId="77777777">
      <w:pPr>
        <w:pStyle w:val="BodyText"/>
        <w:keepNext/>
        <w:spacing w:before="7"/>
        <w:rPr>
          <w:b/>
          <w:sz w:val="20"/>
        </w:rPr>
      </w:pPr>
    </w:p>
    <w:p w:rsidR="007F1723" w:rsidRPr="009C1037" w:rsidP="00885706" w14:paraId="2340D75D" w14:textId="587B5F98">
      <w:pPr>
        <w:pStyle w:val="BodyText"/>
        <w:keepNext/>
        <w:widowControl/>
        <w:ind w:right="259"/>
      </w:pPr>
      <w:r>
        <w:rPr>
          <w:u w:val="single"/>
        </w:rPr>
        <w:t>Sections</w:t>
      </w:r>
      <w:r>
        <w:rPr>
          <w:spacing w:val="-8"/>
          <w:u w:val="single"/>
        </w:rPr>
        <w:t xml:space="preserve"> </w:t>
      </w:r>
      <w:r>
        <w:rPr>
          <w:u w:val="single"/>
        </w:rPr>
        <w:t>11.15(a),</w:t>
      </w:r>
      <w:r>
        <w:rPr>
          <w:spacing w:val="-8"/>
          <w:u w:val="single"/>
        </w:rPr>
        <w:t xml:space="preserve"> </w:t>
      </w:r>
      <w:r>
        <w:rPr>
          <w:u w:val="single"/>
        </w:rPr>
        <w:t>(b),</w:t>
      </w:r>
      <w:r>
        <w:rPr>
          <w:spacing w:val="-7"/>
          <w:u w:val="single"/>
        </w:rPr>
        <w:t xml:space="preserve"> </w:t>
      </w:r>
      <w:r>
        <w:rPr>
          <w:u w:val="single"/>
        </w:rPr>
        <w:t>(c),</w:t>
      </w:r>
      <w:r>
        <w:rPr>
          <w:spacing w:val="-8"/>
          <w:u w:val="single"/>
        </w:rPr>
        <w:t xml:space="preserve"> </w:t>
      </w:r>
      <w:r>
        <w:rPr>
          <w:u w:val="single"/>
        </w:rPr>
        <w:t>and</w:t>
      </w:r>
      <w:r>
        <w:rPr>
          <w:spacing w:val="-8"/>
          <w:u w:val="single"/>
        </w:rPr>
        <w:t xml:space="preserve"> </w:t>
      </w:r>
      <w:r>
        <w:rPr>
          <w:u w:val="single"/>
        </w:rPr>
        <w:t>(d)</w:t>
      </w:r>
      <w:r>
        <w:rPr>
          <w:spacing w:val="-7"/>
          <w:u w:val="single"/>
        </w:rPr>
        <w:t xml:space="preserve"> </w:t>
      </w:r>
      <w:r>
        <w:t>requires</w:t>
      </w:r>
      <w:r>
        <w:rPr>
          <w:spacing w:val="-7"/>
        </w:rPr>
        <w:t xml:space="preserve"> </w:t>
      </w:r>
      <w:r>
        <w:t>an</w:t>
      </w:r>
      <w:r>
        <w:rPr>
          <w:spacing w:val="-8"/>
        </w:rPr>
        <w:t xml:space="preserve"> </w:t>
      </w:r>
      <w:r>
        <w:t>employer</w:t>
      </w:r>
      <w:r>
        <w:rPr>
          <w:spacing w:val="-7"/>
        </w:rPr>
        <w:t xml:space="preserve"> </w:t>
      </w:r>
      <w:r>
        <w:t>to</w:t>
      </w:r>
      <w:r>
        <w:rPr>
          <w:spacing w:val="-7"/>
        </w:rPr>
        <w:t xml:space="preserve"> </w:t>
      </w:r>
      <w:r>
        <w:t>file</w:t>
      </w:r>
      <w:r>
        <w:rPr>
          <w:spacing w:val="-8"/>
        </w:rPr>
        <w:t xml:space="preserve"> </w:t>
      </w:r>
      <w:r>
        <w:t>an</w:t>
      </w:r>
      <w:r>
        <w:rPr>
          <w:spacing w:val="-7"/>
        </w:rPr>
        <w:t xml:space="preserve"> </w:t>
      </w:r>
      <w:r>
        <w:t>application</w:t>
      </w:r>
      <w:r>
        <w:rPr>
          <w:spacing w:val="-8"/>
        </w:rPr>
        <w:t xml:space="preserve"> </w:t>
      </w:r>
      <w:r>
        <w:t>with</w:t>
      </w:r>
      <w:r>
        <w:rPr>
          <w:spacing w:val="-7"/>
        </w:rPr>
        <w:t xml:space="preserve"> </w:t>
      </w:r>
      <w:r>
        <w:t>the</w:t>
      </w:r>
      <w:r>
        <w:rPr>
          <w:spacing w:val="-8"/>
        </w:rPr>
        <w:t xml:space="preserve"> </w:t>
      </w:r>
      <w:r>
        <w:t>NRC</w:t>
      </w:r>
      <w:r>
        <w:rPr>
          <w:spacing w:val="-7"/>
        </w:rPr>
        <w:t xml:space="preserve"> </w:t>
      </w:r>
      <w:r>
        <w:t>on behalf</w:t>
      </w:r>
      <w:r>
        <w:rPr>
          <w:spacing w:val="-10"/>
        </w:rPr>
        <w:t xml:space="preserve"> </w:t>
      </w:r>
      <w:r>
        <w:t>of</w:t>
      </w:r>
      <w:r>
        <w:rPr>
          <w:spacing w:val="-10"/>
        </w:rPr>
        <w:t xml:space="preserve"> </w:t>
      </w:r>
      <w:r>
        <w:t>the</w:t>
      </w:r>
      <w:r>
        <w:rPr>
          <w:spacing w:val="-11"/>
        </w:rPr>
        <w:t xml:space="preserve"> </w:t>
      </w:r>
      <w:r>
        <w:t>employee</w:t>
      </w:r>
      <w:r>
        <w:rPr>
          <w:spacing w:val="-9"/>
        </w:rPr>
        <w:t xml:space="preserve"> </w:t>
      </w:r>
      <w:r>
        <w:t>for</w:t>
      </w:r>
      <w:r>
        <w:rPr>
          <w:spacing w:val="-10"/>
        </w:rPr>
        <w:t xml:space="preserve"> </w:t>
      </w:r>
      <w:r>
        <w:t>special</w:t>
      </w:r>
      <w:r>
        <w:rPr>
          <w:spacing w:val="-12"/>
        </w:rPr>
        <w:t xml:space="preserve"> </w:t>
      </w:r>
      <w:r>
        <w:t>nuclear</w:t>
      </w:r>
      <w:r>
        <w:rPr>
          <w:spacing w:val="-12"/>
        </w:rPr>
        <w:t xml:space="preserve"> </w:t>
      </w:r>
      <w:r>
        <w:t>material</w:t>
      </w:r>
      <w:r>
        <w:rPr>
          <w:spacing w:val="-9"/>
        </w:rPr>
        <w:t xml:space="preserve"> </w:t>
      </w:r>
      <w:r>
        <w:t>access</w:t>
      </w:r>
      <w:r>
        <w:rPr>
          <w:spacing w:val="-10"/>
        </w:rPr>
        <w:t xml:space="preserve"> </w:t>
      </w:r>
      <w:r>
        <w:t>authorization,</w:t>
      </w:r>
      <w:r>
        <w:rPr>
          <w:spacing w:val="-12"/>
        </w:rPr>
        <w:t xml:space="preserve"> </w:t>
      </w:r>
      <w:r>
        <w:t>renewal,</w:t>
      </w:r>
      <w:r>
        <w:rPr>
          <w:spacing w:val="-10"/>
        </w:rPr>
        <w:t xml:space="preserve"> </w:t>
      </w:r>
      <w:r>
        <w:t>or</w:t>
      </w:r>
      <w:r>
        <w:rPr>
          <w:spacing w:val="-9"/>
        </w:rPr>
        <w:t xml:space="preserve"> </w:t>
      </w:r>
      <w:r>
        <w:t>change</w:t>
      </w:r>
      <w:r>
        <w:rPr>
          <w:spacing w:val="-10"/>
        </w:rPr>
        <w:t xml:space="preserve"> </w:t>
      </w:r>
      <w:r>
        <w:t>in level.</w:t>
      </w:r>
    </w:p>
    <w:p w:rsidR="007F1723" w14:paraId="0992D438" w14:textId="77777777">
      <w:pPr>
        <w:pStyle w:val="BodyText"/>
      </w:pPr>
    </w:p>
    <w:p w:rsidR="007F1723" w14:paraId="60E41C1E" w14:textId="77777777">
      <w:pPr>
        <w:pStyle w:val="ListParagraph"/>
        <w:numPr>
          <w:ilvl w:val="0"/>
          <w:numId w:val="3"/>
        </w:numPr>
        <w:tabs>
          <w:tab w:val="left" w:pos="459"/>
          <w:tab w:val="left" w:pos="460"/>
        </w:tabs>
        <w:spacing w:line="252" w:lineRule="exact"/>
        <w:ind w:left="460" w:right="236"/>
      </w:pPr>
      <w:r>
        <w:rPr>
          <w:u w:val="single"/>
        </w:rPr>
        <w:t xml:space="preserve">Section 11.15(a)(2) </w:t>
      </w:r>
      <w:r>
        <w:t>permits licensees to request certification of existing clearances of individuals from the NRC or other Federal agencies if the investigation data are equivalent to</w:t>
      </w:r>
      <w:r>
        <w:rPr>
          <w:spacing w:val="-10"/>
        </w:rPr>
        <w:t xml:space="preserve"> </w:t>
      </w:r>
      <w:r>
        <w:t>that</w:t>
      </w:r>
      <w:r>
        <w:rPr>
          <w:spacing w:val="-10"/>
        </w:rPr>
        <w:t xml:space="preserve"> </w:t>
      </w:r>
      <w:r>
        <w:t>required</w:t>
      </w:r>
      <w:r>
        <w:rPr>
          <w:spacing w:val="-10"/>
        </w:rPr>
        <w:t xml:space="preserve"> </w:t>
      </w:r>
      <w:r>
        <w:t>for</w:t>
      </w:r>
      <w:r>
        <w:rPr>
          <w:spacing w:val="-10"/>
        </w:rPr>
        <w:t xml:space="preserve"> </w:t>
      </w:r>
      <w:r>
        <w:t>NRC-U</w:t>
      </w:r>
      <w:r>
        <w:rPr>
          <w:spacing w:val="-9"/>
        </w:rPr>
        <w:t xml:space="preserve"> </w:t>
      </w:r>
      <w:r>
        <w:t>or</w:t>
      </w:r>
      <w:r>
        <w:rPr>
          <w:spacing w:val="-10"/>
        </w:rPr>
        <w:t xml:space="preserve"> </w:t>
      </w:r>
      <w:r>
        <w:t>NRC-R</w:t>
      </w:r>
      <w:r>
        <w:rPr>
          <w:spacing w:val="-10"/>
        </w:rPr>
        <w:t xml:space="preserve"> </w:t>
      </w:r>
      <w:r>
        <w:t>access</w:t>
      </w:r>
      <w:r>
        <w:rPr>
          <w:spacing w:val="-10"/>
        </w:rPr>
        <w:t xml:space="preserve"> </w:t>
      </w:r>
      <w:r>
        <w:t>authorization.</w:t>
      </w:r>
      <w:r>
        <w:rPr>
          <w:spacing w:val="39"/>
        </w:rPr>
        <w:t xml:space="preserve"> </w:t>
      </w:r>
      <w:r>
        <w:t>Information</w:t>
      </w:r>
      <w:r>
        <w:rPr>
          <w:spacing w:val="-11"/>
        </w:rPr>
        <w:t xml:space="preserve"> </w:t>
      </w:r>
      <w:r>
        <w:t>upon</w:t>
      </w:r>
      <w:r>
        <w:rPr>
          <w:spacing w:val="-9"/>
        </w:rPr>
        <w:t xml:space="preserve"> </w:t>
      </w:r>
      <w:r>
        <w:t>which</w:t>
      </w:r>
      <w:r>
        <w:rPr>
          <w:spacing w:val="-11"/>
        </w:rPr>
        <w:t xml:space="preserve"> </w:t>
      </w:r>
      <w:r>
        <w:t>to</w:t>
      </w:r>
      <w:r>
        <w:rPr>
          <w:spacing w:val="-11"/>
        </w:rPr>
        <w:t xml:space="preserve"> </w:t>
      </w:r>
      <w:r>
        <w:t>base certifications is submitted on NRC Form 237, OMB No. 3150-0050. The information submitted is needed to determine the investigative basis and level of clearance. It is evaluated</w:t>
      </w:r>
      <w:r>
        <w:rPr>
          <w:spacing w:val="-11"/>
        </w:rPr>
        <w:t xml:space="preserve"> </w:t>
      </w:r>
      <w:r>
        <w:t>by</w:t>
      </w:r>
      <w:r>
        <w:rPr>
          <w:spacing w:val="-10"/>
        </w:rPr>
        <w:t xml:space="preserve"> </w:t>
      </w:r>
      <w:r>
        <w:t>NRC</w:t>
      </w:r>
      <w:r>
        <w:rPr>
          <w:spacing w:val="-10"/>
        </w:rPr>
        <w:t xml:space="preserve"> </w:t>
      </w:r>
      <w:r>
        <w:t>to</w:t>
      </w:r>
      <w:r>
        <w:rPr>
          <w:spacing w:val="-11"/>
        </w:rPr>
        <w:t xml:space="preserve"> </w:t>
      </w:r>
      <w:r>
        <w:t>determine</w:t>
      </w:r>
      <w:r>
        <w:rPr>
          <w:spacing w:val="-10"/>
        </w:rPr>
        <w:t xml:space="preserve"> </w:t>
      </w:r>
      <w:r>
        <w:t>whether</w:t>
      </w:r>
      <w:r>
        <w:rPr>
          <w:spacing w:val="-10"/>
        </w:rPr>
        <w:t xml:space="preserve"> </w:t>
      </w:r>
      <w:r>
        <w:t>access</w:t>
      </w:r>
      <w:r>
        <w:rPr>
          <w:spacing w:val="-12"/>
        </w:rPr>
        <w:t xml:space="preserve"> </w:t>
      </w:r>
      <w:r>
        <w:t>authorization</w:t>
      </w:r>
      <w:r>
        <w:rPr>
          <w:spacing w:val="-12"/>
        </w:rPr>
        <w:t xml:space="preserve"> </w:t>
      </w:r>
      <w:r>
        <w:t>should</w:t>
      </w:r>
      <w:r>
        <w:rPr>
          <w:spacing w:val="-10"/>
        </w:rPr>
        <w:t xml:space="preserve"> </w:t>
      </w:r>
      <w:r>
        <w:t>be</w:t>
      </w:r>
      <w:r>
        <w:rPr>
          <w:spacing w:val="-11"/>
        </w:rPr>
        <w:t xml:space="preserve"> </w:t>
      </w:r>
      <w:r>
        <w:t>granted.</w:t>
      </w:r>
    </w:p>
    <w:p w:rsidR="007F1723" w14:paraId="2A179872" w14:textId="77777777">
      <w:pPr>
        <w:pStyle w:val="BodyText"/>
        <w:spacing w:before="4"/>
        <w:rPr>
          <w:sz w:val="21"/>
        </w:rPr>
      </w:pPr>
    </w:p>
    <w:p w:rsidR="007F1723" w14:paraId="66401651" w14:textId="77777777">
      <w:pPr>
        <w:pStyle w:val="ListParagraph"/>
        <w:numPr>
          <w:ilvl w:val="0"/>
          <w:numId w:val="3"/>
        </w:numPr>
        <w:tabs>
          <w:tab w:val="left" w:pos="459"/>
          <w:tab w:val="left" w:pos="460"/>
        </w:tabs>
        <w:ind w:left="460"/>
      </w:pPr>
      <w:r>
        <w:rPr>
          <w:u w:val="single"/>
        </w:rPr>
        <w:t>Section</w:t>
      </w:r>
      <w:r>
        <w:rPr>
          <w:spacing w:val="-16"/>
          <w:u w:val="single"/>
        </w:rPr>
        <w:t xml:space="preserve"> </w:t>
      </w:r>
      <w:r>
        <w:rPr>
          <w:u w:val="single"/>
        </w:rPr>
        <w:t>11.15(b)</w:t>
      </w:r>
      <w:r>
        <w:rPr>
          <w:spacing w:val="-15"/>
          <w:u w:val="single"/>
        </w:rPr>
        <w:t xml:space="preserve"> </w:t>
      </w:r>
      <w:r>
        <w:t>requires</w:t>
      </w:r>
      <w:r>
        <w:rPr>
          <w:spacing w:val="-15"/>
        </w:rPr>
        <w:t xml:space="preserve"> </w:t>
      </w:r>
      <w:r>
        <w:t>that,</w:t>
      </w:r>
      <w:r>
        <w:rPr>
          <w:spacing w:val="-16"/>
        </w:rPr>
        <w:t xml:space="preserve"> </w:t>
      </w:r>
      <w:r>
        <w:t>for</w:t>
      </w:r>
      <w:r>
        <w:rPr>
          <w:spacing w:val="-15"/>
        </w:rPr>
        <w:t xml:space="preserve"> </w:t>
      </w:r>
      <w:r>
        <w:t>individuals</w:t>
      </w:r>
      <w:r>
        <w:rPr>
          <w:spacing w:val="-15"/>
        </w:rPr>
        <w:t xml:space="preserve"> </w:t>
      </w:r>
      <w:r>
        <w:t>other</w:t>
      </w:r>
      <w:r>
        <w:rPr>
          <w:spacing w:val="-15"/>
        </w:rPr>
        <w:t xml:space="preserve"> </w:t>
      </w:r>
      <w:r>
        <w:t>than</w:t>
      </w:r>
      <w:r>
        <w:rPr>
          <w:spacing w:val="-14"/>
        </w:rPr>
        <w:t xml:space="preserve"> </w:t>
      </w:r>
      <w:r>
        <w:t>those</w:t>
      </w:r>
      <w:r>
        <w:rPr>
          <w:spacing w:val="-16"/>
        </w:rPr>
        <w:t xml:space="preserve"> </w:t>
      </w:r>
      <w:r>
        <w:t>qualified</w:t>
      </w:r>
      <w:r>
        <w:rPr>
          <w:spacing w:val="-14"/>
        </w:rPr>
        <w:t xml:space="preserve"> </w:t>
      </w:r>
      <w:r>
        <w:t>under</w:t>
      </w:r>
    </w:p>
    <w:p w:rsidR="007F1723" w14:paraId="43A51783" w14:textId="2B69651A">
      <w:pPr>
        <w:pStyle w:val="BodyText"/>
        <w:ind w:left="460" w:right="22"/>
      </w:pPr>
      <w:r>
        <w:t xml:space="preserve">§ 11.15(a)(2), above, licensees must submit applications for special nuclear material access authorization for individuals employed in jobs identified in Section 11.11. Applications contain personal history </w:t>
      </w:r>
      <w:r>
        <w:t>information</w:t>
      </w:r>
      <w:r>
        <w:t xml:space="preserve"> which is provided to OPM, which conducts an investigation or National Agency Check. NRC then determines whether the individual should be granted the level of special nuclear material access authorization that was requested.</w:t>
      </w:r>
    </w:p>
    <w:p w:rsidR="007F1723" w14:paraId="2F83E09F" w14:textId="77777777">
      <w:pPr>
        <w:pStyle w:val="BodyText"/>
        <w:ind w:left="460" w:right="664"/>
      </w:pPr>
      <w:r>
        <w:t>The</w:t>
      </w:r>
      <w:r>
        <w:rPr>
          <w:spacing w:val="-10"/>
        </w:rPr>
        <w:t xml:space="preserve"> </w:t>
      </w:r>
      <w:r>
        <w:t>burden</w:t>
      </w:r>
      <w:r>
        <w:rPr>
          <w:spacing w:val="-9"/>
        </w:rPr>
        <w:t xml:space="preserve"> </w:t>
      </w:r>
      <w:r>
        <w:t>associated</w:t>
      </w:r>
      <w:r>
        <w:rPr>
          <w:spacing w:val="-11"/>
        </w:rPr>
        <w:t xml:space="preserve"> </w:t>
      </w:r>
      <w:r>
        <w:t>with</w:t>
      </w:r>
      <w:r>
        <w:rPr>
          <w:spacing w:val="-9"/>
        </w:rPr>
        <w:t xml:space="preserve"> </w:t>
      </w:r>
      <w:r>
        <w:t>requirements</w:t>
      </w:r>
      <w:r>
        <w:rPr>
          <w:spacing w:val="-10"/>
        </w:rPr>
        <w:t xml:space="preserve"> </w:t>
      </w:r>
      <w:r>
        <w:t>in</w:t>
      </w:r>
      <w:r>
        <w:rPr>
          <w:spacing w:val="-9"/>
        </w:rPr>
        <w:t xml:space="preserve"> </w:t>
      </w:r>
      <w:r>
        <w:t>10</w:t>
      </w:r>
      <w:r>
        <w:rPr>
          <w:spacing w:val="-9"/>
        </w:rPr>
        <w:t xml:space="preserve"> </w:t>
      </w:r>
      <w:r>
        <w:t>CFR</w:t>
      </w:r>
      <w:r>
        <w:rPr>
          <w:spacing w:val="-9"/>
        </w:rPr>
        <w:t xml:space="preserve"> </w:t>
      </w:r>
      <w:r>
        <w:t>11.15(b)</w:t>
      </w:r>
      <w:r>
        <w:rPr>
          <w:spacing w:val="-10"/>
        </w:rPr>
        <w:t xml:space="preserve"> </w:t>
      </w:r>
      <w:r>
        <w:t>is</w:t>
      </w:r>
      <w:r>
        <w:rPr>
          <w:spacing w:val="-9"/>
        </w:rPr>
        <w:t xml:space="preserve"> </w:t>
      </w:r>
      <w:r>
        <w:t>accounted</w:t>
      </w:r>
      <w:r>
        <w:rPr>
          <w:spacing w:val="-10"/>
        </w:rPr>
        <w:t xml:space="preserve"> </w:t>
      </w:r>
      <w:r>
        <w:t>for</w:t>
      </w:r>
      <w:r>
        <w:rPr>
          <w:spacing w:val="-11"/>
        </w:rPr>
        <w:t xml:space="preserve"> </w:t>
      </w:r>
      <w:r>
        <w:t>under the clearance for</w:t>
      </w:r>
      <w:r>
        <w:rPr>
          <w:spacing w:val="-45"/>
        </w:rPr>
        <w:t xml:space="preserve"> </w:t>
      </w:r>
      <w:r>
        <w:t>SF-86, 3206-0005.</w:t>
      </w:r>
    </w:p>
    <w:p w:rsidR="007F1723" w14:paraId="714CFA0B" w14:textId="77777777">
      <w:pPr>
        <w:pStyle w:val="BodyText"/>
        <w:spacing w:before="4"/>
      </w:pPr>
    </w:p>
    <w:p w:rsidR="007F1723" w14:paraId="3121605F" w14:textId="1C621F34">
      <w:pPr>
        <w:pStyle w:val="ListParagraph"/>
        <w:numPr>
          <w:ilvl w:val="0"/>
          <w:numId w:val="3"/>
        </w:numPr>
        <w:tabs>
          <w:tab w:val="left" w:pos="459"/>
          <w:tab w:val="left" w:pos="460"/>
        </w:tabs>
        <w:spacing w:line="237" w:lineRule="auto"/>
        <w:ind w:left="460" w:right="331"/>
      </w:pPr>
      <w:r>
        <w:rPr>
          <w:u w:val="single"/>
        </w:rPr>
        <w:t>Section</w:t>
      </w:r>
      <w:r>
        <w:rPr>
          <w:spacing w:val="-15"/>
          <w:u w:val="single"/>
        </w:rPr>
        <w:t xml:space="preserve"> </w:t>
      </w:r>
      <w:r>
        <w:rPr>
          <w:u w:val="single"/>
        </w:rPr>
        <w:t>11.15(c)(1)</w:t>
      </w:r>
      <w:r>
        <w:rPr>
          <w:spacing w:val="-16"/>
          <w:u w:val="single"/>
        </w:rPr>
        <w:t xml:space="preserve"> </w:t>
      </w:r>
      <w:r>
        <w:t>provides</w:t>
      </w:r>
      <w:r>
        <w:rPr>
          <w:spacing w:val="-14"/>
        </w:rPr>
        <w:t xml:space="preserve"> </w:t>
      </w:r>
      <w:r>
        <w:t>that,</w:t>
      </w:r>
      <w:r>
        <w:rPr>
          <w:spacing w:val="-14"/>
        </w:rPr>
        <w:t xml:space="preserve"> </w:t>
      </w:r>
      <w:r>
        <w:t>with</w:t>
      </w:r>
      <w:r>
        <w:rPr>
          <w:spacing w:val="-15"/>
        </w:rPr>
        <w:t xml:space="preserve"> </w:t>
      </w:r>
      <w:r>
        <w:t>specified</w:t>
      </w:r>
      <w:r>
        <w:rPr>
          <w:spacing w:val="-16"/>
        </w:rPr>
        <w:t xml:space="preserve"> </w:t>
      </w:r>
      <w:r>
        <w:t>exceptions,</w:t>
      </w:r>
      <w:r>
        <w:rPr>
          <w:spacing w:val="-15"/>
        </w:rPr>
        <w:t xml:space="preserve"> </w:t>
      </w:r>
      <w:r>
        <w:t>access</w:t>
      </w:r>
      <w:r>
        <w:rPr>
          <w:spacing w:val="-14"/>
        </w:rPr>
        <w:t xml:space="preserve"> </w:t>
      </w:r>
      <w:r>
        <w:t>authorizations</w:t>
      </w:r>
      <w:r>
        <w:rPr>
          <w:spacing w:val="-15"/>
        </w:rPr>
        <w:t xml:space="preserve"> </w:t>
      </w:r>
      <w:r>
        <w:t>must</w:t>
      </w:r>
      <w:r>
        <w:rPr>
          <w:spacing w:val="-15"/>
        </w:rPr>
        <w:t xml:space="preserve"> </w:t>
      </w:r>
      <w:r>
        <w:t xml:space="preserve">be renewed every five years from the date of issuance for an NRC-U and </w:t>
      </w:r>
      <w:r>
        <w:t>a</w:t>
      </w:r>
      <w:r>
        <w:t xml:space="preserve"> NRC-R. All applications for renewal must be filed with NRC at least 120 days prior to the expiration date. The burden is attributable to and will be reported under the clearance for Standard Form</w:t>
      </w:r>
      <w:r>
        <w:rPr>
          <w:spacing w:val="-8"/>
        </w:rPr>
        <w:t xml:space="preserve"> </w:t>
      </w:r>
      <w:r>
        <w:t>86,</w:t>
      </w:r>
      <w:r>
        <w:rPr>
          <w:spacing w:val="-8"/>
        </w:rPr>
        <w:t xml:space="preserve"> </w:t>
      </w:r>
      <w:r>
        <w:t>OMB</w:t>
      </w:r>
      <w:r>
        <w:rPr>
          <w:spacing w:val="-8"/>
        </w:rPr>
        <w:t xml:space="preserve"> </w:t>
      </w:r>
      <w:r>
        <w:t>No.</w:t>
      </w:r>
      <w:r>
        <w:rPr>
          <w:spacing w:val="-8"/>
        </w:rPr>
        <w:t xml:space="preserve"> </w:t>
      </w:r>
      <w:r>
        <w:t>3206-000</w:t>
      </w:r>
      <w:r w:rsidR="00DD2951">
        <w:t>5</w:t>
      </w:r>
      <w:r>
        <w:t>,</w:t>
      </w:r>
      <w:r>
        <w:rPr>
          <w:spacing w:val="-8"/>
        </w:rPr>
        <w:t xml:space="preserve"> </w:t>
      </w:r>
      <w:r>
        <w:t>and</w:t>
      </w:r>
      <w:r>
        <w:rPr>
          <w:spacing w:val="-8"/>
        </w:rPr>
        <w:t xml:space="preserve"> </w:t>
      </w:r>
      <w:r>
        <w:t>NRC</w:t>
      </w:r>
      <w:r>
        <w:rPr>
          <w:spacing w:val="-8"/>
        </w:rPr>
        <w:t xml:space="preserve"> </w:t>
      </w:r>
      <w:r>
        <w:t>Form</w:t>
      </w:r>
      <w:r>
        <w:rPr>
          <w:spacing w:val="-7"/>
        </w:rPr>
        <w:t xml:space="preserve"> </w:t>
      </w:r>
      <w:r>
        <w:t>237,</w:t>
      </w:r>
      <w:r>
        <w:rPr>
          <w:spacing w:val="-8"/>
        </w:rPr>
        <w:t xml:space="preserve"> </w:t>
      </w:r>
      <w:r>
        <w:t>OMB</w:t>
      </w:r>
      <w:r>
        <w:rPr>
          <w:spacing w:val="-6"/>
        </w:rPr>
        <w:t xml:space="preserve"> </w:t>
      </w:r>
      <w:r>
        <w:t>No.</w:t>
      </w:r>
      <w:r>
        <w:rPr>
          <w:spacing w:val="-8"/>
        </w:rPr>
        <w:t xml:space="preserve"> </w:t>
      </w:r>
      <w:r>
        <w:t>3150-0050.</w:t>
      </w:r>
    </w:p>
    <w:p w:rsidR="007F1723" w14:paraId="687AF766" w14:textId="77777777">
      <w:pPr>
        <w:pStyle w:val="BodyText"/>
        <w:spacing w:before="2"/>
      </w:pPr>
    </w:p>
    <w:p w:rsidR="007F1723" w14:paraId="5071EA8E" w14:textId="77777777">
      <w:pPr>
        <w:pStyle w:val="ListParagraph"/>
        <w:numPr>
          <w:ilvl w:val="0"/>
          <w:numId w:val="3"/>
        </w:numPr>
        <w:tabs>
          <w:tab w:val="left" w:pos="459"/>
          <w:tab w:val="left" w:pos="460"/>
        </w:tabs>
        <w:spacing w:line="237" w:lineRule="auto"/>
        <w:ind w:left="460" w:right="137"/>
      </w:pPr>
      <w:r>
        <w:rPr>
          <w:u w:val="single"/>
        </w:rPr>
        <w:t>Section</w:t>
      </w:r>
      <w:r>
        <w:rPr>
          <w:spacing w:val="-11"/>
          <w:u w:val="single"/>
        </w:rPr>
        <w:t xml:space="preserve"> </w:t>
      </w:r>
      <w:r>
        <w:rPr>
          <w:u w:val="single"/>
        </w:rPr>
        <w:t>11.15(c)(2)</w:t>
      </w:r>
      <w:r>
        <w:rPr>
          <w:spacing w:val="-10"/>
          <w:u w:val="single"/>
        </w:rPr>
        <w:t xml:space="preserve"> </w:t>
      </w:r>
      <w:r>
        <w:t>requires</w:t>
      </w:r>
      <w:r>
        <w:rPr>
          <w:spacing w:val="-9"/>
        </w:rPr>
        <w:t xml:space="preserve"> </w:t>
      </w:r>
      <w:r>
        <w:t>an</w:t>
      </w:r>
      <w:r>
        <w:rPr>
          <w:spacing w:val="-9"/>
        </w:rPr>
        <w:t xml:space="preserve"> </w:t>
      </w:r>
      <w:r>
        <w:t>exception</w:t>
      </w:r>
      <w:r>
        <w:rPr>
          <w:spacing w:val="-9"/>
        </w:rPr>
        <w:t xml:space="preserve"> </w:t>
      </w:r>
      <w:r>
        <w:t>to</w:t>
      </w:r>
      <w:r>
        <w:rPr>
          <w:spacing w:val="-8"/>
        </w:rPr>
        <w:t xml:space="preserve"> </w:t>
      </w:r>
      <w:r>
        <w:t>the</w:t>
      </w:r>
      <w:r>
        <w:rPr>
          <w:spacing w:val="-12"/>
        </w:rPr>
        <w:t xml:space="preserve"> </w:t>
      </w:r>
      <w:r>
        <w:t>NRC-U</w:t>
      </w:r>
      <w:r>
        <w:rPr>
          <w:spacing w:val="-9"/>
        </w:rPr>
        <w:t xml:space="preserve"> </w:t>
      </w:r>
      <w:r>
        <w:t>and</w:t>
      </w:r>
      <w:r>
        <w:rPr>
          <w:spacing w:val="-8"/>
        </w:rPr>
        <w:t xml:space="preserve"> </w:t>
      </w:r>
      <w:r>
        <w:t>NRC-R</w:t>
      </w:r>
      <w:r>
        <w:rPr>
          <w:spacing w:val="-9"/>
        </w:rPr>
        <w:t xml:space="preserve"> </w:t>
      </w:r>
      <w:r>
        <w:t>special</w:t>
      </w:r>
      <w:r>
        <w:rPr>
          <w:spacing w:val="-9"/>
        </w:rPr>
        <w:t xml:space="preserve"> </w:t>
      </w:r>
      <w:r>
        <w:t>nuclear</w:t>
      </w:r>
      <w:r>
        <w:rPr>
          <w:spacing w:val="-12"/>
        </w:rPr>
        <w:t xml:space="preserve"> </w:t>
      </w:r>
      <w:r>
        <w:t>material access authorization expiration date for individuals who have an active DOE-Q or DOE-L access</w:t>
      </w:r>
      <w:r>
        <w:rPr>
          <w:spacing w:val="-15"/>
        </w:rPr>
        <w:t xml:space="preserve"> </w:t>
      </w:r>
      <w:r>
        <w:t>authorization</w:t>
      </w:r>
      <w:r>
        <w:rPr>
          <w:spacing w:val="-13"/>
        </w:rPr>
        <w:t xml:space="preserve"> </w:t>
      </w:r>
      <w:r>
        <w:t>and</w:t>
      </w:r>
      <w:r>
        <w:rPr>
          <w:spacing w:val="-13"/>
        </w:rPr>
        <w:t xml:space="preserve"> </w:t>
      </w:r>
      <w:r>
        <w:t>are</w:t>
      </w:r>
      <w:r>
        <w:rPr>
          <w:spacing w:val="-14"/>
        </w:rPr>
        <w:t xml:space="preserve"> </w:t>
      </w:r>
      <w:r>
        <w:t>subject</w:t>
      </w:r>
      <w:r>
        <w:rPr>
          <w:spacing w:val="-12"/>
        </w:rPr>
        <w:t xml:space="preserve"> </w:t>
      </w:r>
      <w:r>
        <w:t>to</w:t>
      </w:r>
      <w:r>
        <w:rPr>
          <w:spacing w:val="-12"/>
        </w:rPr>
        <w:t xml:space="preserve"> </w:t>
      </w:r>
      <w:r>
        <w:t>the</w:t>
      </w:r>
      <w:r>
        <w:rPr>
          <w:spacing w:val="-14"/>
        </w:rPr>
        <w:t xml:space="preserve"> </w:t>
      </w:r>
      <w:r>
        <w:t>DOE</w:t>
      </w:r>
      <w:r>
        <w:rPr>
          <w:spacing w:val="-12"/>
        </w:rPr>
        <w:t xml:space="preserve"> </w:t>
      </w:r>
      <w:r>
        <w:t>reinvestigation</w:t>
      </w:r>
      <w:r>
        <w:rPr>
          <w:spacing w:val="-12"/>
        </w:rPr>
        <w:t xml:space="preserve"> </w:t>
      </w:r>
      <w:r>
        <w:t>program.</w:t>
      </w:r>
    </w:p>
    <w:p w:rsidR="007F1723" w14:paraId="3D403602" w14:textId="77777777">
      <w:pPr>
        <w:pStyle w:val="BodyText"/>
        <w:spacing w:before="10"/>
        <w:rPr>
          <w:sz w:val="23"/>
        </w:rPr>
      </w:pPr>
    </w:p>
    <w:p w:rsidR="007F1723" w14:paraId="6364BE32" w14:textId="0E1C9EB8">
      <w:pPr>
        <w:pStyle w:val="ListParagraph"/>
        <w:numPr>
          <w:ilvl w:val="0"/>
          <w:numId w:val="3"/>
        </w:numPr>
        <w:tabs>
          <w:tab w:val="left" w:pos="459"/>
          <w:tab w:val="left" w:pos="460"/>
        </w:tabs>
        <w:spacing w:line="250" w:lineRule="exact"/>
        <w:ind w:left="460" w:right="249"/>
      </w:pPr>
      <w:r>
        <w:rPr>
          <w:u w:val="single"/>
        </w:rPr>
        <w:t xml:space="preserve">Section 11.15(c)(5) </w:t>
      </w:r>
      <w:r>
        <w:t>requires the licensee to submit NRC renewal applications only for an individual who has not been reinvestigated by DOE or another Federal agency within a 5-year</w:t>
      </w:r>
      <w:r>
        <w:rPr>
          <w:spacing w:val="-14"/>
        </w:rPr>
        <w:t xml:space="preserve"> </w:t>
      </w:r>
      <w:r>
        <w:t>span</w:t>
      </w:r>
      <w:r>
        <w:rPr>
          <w:spacing w:val="-12"/>
        </w:rPr>
        <w:t xml:space="preserve"> </w:t>
      </w:r>
      <w:r>
        <w:t>permitted</w:t>
      </w:r>
      <w:r>
        <w:rPr>
          <w:spacing w:val="-12"/>
        </w:rPr>
        <w:t xml:space="preserve"> </w:t>
      </w:r>
      <w:r>
        <w:t>in</w:t>
      </w:r>
      <w:r>
        <w:rPr>
          <w:spacing w:val="-12"/>
        </w:rPr>
        <w:t xml:space="preserve"> </w:t>
      </w:r>
      <w:r>
        <w:t>the</w:t>
      </w:r>
      <w:r>
        <w:rPr>
          <w:spacing w:val="-14"/>
        </w:rPr>
        <w:t xml:space="preserve"> </w:t>
      </w:r>
      <w:r>
        <w:t>regulations.</w:t>
      </w:r>
      <w:r>
        <w:rPr>
          <w:spacing w:val="37"/>
        </w:rPr>
        <w:t xml:space="preserve"> </w:t>
      </w:r>
      <w:r>
        <w:t>This</w:t>
      </w:r>
      <w:r>
        <w:rPr>
          <w:spacing w:val="-14"/>
        </w:rPr>
        <w:t xml:space="preserve"> </w:t>
      </w:r>
      <w:r>
        <w:t>information</w:t>
      </w:r>
      <w:r>
        <w:rPr>
          <w:spacing w:val="-13"/>
        </w:rPr>
        <w:t xml:space="preserve"> </w:t>
      </w:r>
      <w:r>
        <w:t>collection</w:t>
      </w:r>
      <w:r>
        <w:rPr>
          <w:spacing w:val="-13"/>
        </w:rPr>
        <w:t xml:space="preserve"> </w:t>
      </w:r>
      <w:r>
        <w:t>is</w:t>
      </w:r>
      <w:r>
        <w:rPr>
          <w:spacing w:val="-13"/>
        </w:rPr>
        <w:t xml:space="preserve"> </w:t>
      </w:r>
      <w:r>
        <w:t>covered</w:t>
      </w:r>
      <w:r>
        <w:rPr>
          <w:spacing w:val="-13"/>
        </w:rPr>
        <w:t xml:space="preserve"> </w:t>
      </w:r>
      <w:r>
        <w:t>in</w:t>
      </w:r>
      <w:r>
        <w:rPr>
          <w:spacing w:val="-12"/>
        </w:rPr>
        <w:t xml:space="preserve"> </w:t>
      </w:r>
      <w:r>
        <w:t>11.15(c)(1).</w:t>
      </w:r>
    </w:p>
    <w:p w:rsidR="007F1723" w14:paraId="2AE16B58" w14:textId="77777777">
      <w:pPr>
        <w:pStyle w:val="BodyText"/>
        <w:spacing w:before="8"/>
        <w:rPr>
          <w:sz w:val="21"/>
        </w:rPr>
      </w:pPr>
    </w:p>
    <w:p w:rsidR="007F1723" w:rsidP="00C97FC2" w14:paraId="37E2B933" w14:textId="1281A669">
      <w:pPr>
        <w:pStyle w:val="ListParagraph"/>
        <w:numPr>
          <w:ilvl w:val="0"/>
          <w:numId w:val="3"/>
        </w:numPr>
        <w:tabs>
          <w:tab w:val="left" w:pos="459"/>
          <w:tab w:val="left" w:pos="460"/>
        </w:tabs>
        <w:ind w:left="459" w:right="209" w:hanging="359"/>
      </w:pPr>
      <w:r>
        <w:rPr>
          <w:u w:val="single"/>
        </w:rPr>
        <w:t xml:space="preserve">Section 11.15(d) </w:t>
      </w:r>
      <w:r>
        <w:t>requires that applications must be filed with NRC for a change in level of access</w:t>
      </w:r>
      <w:r>
        <w:rPr>
          <w:spacing w:val="-17"/>
        </w:rPr>
        <w:t xml:space="preserve"> </w:t>
      </w:r>
      <w:r>
        <w:t>authorization</w:t>
      </w:r>
      <w:r>
        <w:rPr>
          <w:spacing w:val="-16"/>
        </w:rPr>
        <w:t xml:space="preserve"> </w:t>
      </w:r>
      <w:r>
        <w:t>if</w:t>
      </w:r>
      <w:r>
        <w:rPr>
          <w:spacing w:val="-16"/>
        </w:rPr>
        <w:t xml:space="preserve"> </w:t>
      </w:r>
      <w:r>
        <w:t>changes</w:t>
      </w:r>
      <w:r>
        <w:rPr>
          <w:spacing w:val="-16"/>
        </w:rPr>
        <w:t xml:space="preserve"> </w:t>
      </w:r>
      <w:r>
        <w:t>in</w:t>
      </w:r>
      <w:r>
        <w:rPr>
          <w:spacing w:val="-15"/>
        </w:rPr>
        <w:t xml:space="preserve"> </w:t>
      </w:r>
      <w:r>
        <w:t>the</w:t>
      </w:r>
      <w:r>
        <w:rPr>
          <w:spacing w:val="-16"/>
        </w:rPr>
        <w:t xml:space="preserve"> </w:t>
      </w:r>
      <w:r>
        <w:t>employee's</w:t>
      </w:r>
      <w:r>
        <w:rPr>
          <w:spacing w:val="-15"/>
        </w:rPr>
        <w:t xml:space="preserve"> </w:t>
      </w:r>
      <w:r>
        <w:t>job</w:t>
      </w:r>
      <w:r>
        <w:rPr>
          <w:spacing w:val="-16"/>
        </w:rPr>
        <w:t xml:space="preserve"> </w:t>
      </w:r>
      <w:r>
        <w:t>responsibilities</w:t>
      </w:r>
      <w:r>
        <w:rPr>
          <w:spacing w:val="-18"/>
        </w:rPr>
        <w:t xml:space="preserve"> </w:t>
      </w:r>
      <w:r>
        <w:t>so</w:t>
      </w:r>
      <w:r>
        <w:rPr>
          <w:spacing w:val="-16"/>
        </w:rPr>
        <w:t xml:space="preserve"> </w:t>
      </w:r>
      <w:r>
        <w:t>require.</w:t>
      </w:r>
      <w:r>
        <w:rPr>
          <w:spacing w:val="-16"/>
        </w:rPr>
        <w:t xml:space="preserve"> </w:t>
      </w:r>
      <w:r>
        <w:t>Information upon which to request change is submitted on NRC Form 237, OMB No.</w:t>
      </w:r>
      <w:r w:rsidR="00CA178D">
        <w:t> </w:t>
      </w:r>
      <w:r>
        <w:t>3150-</w:t>
      </w:r>
      <w:r>
        <w:rPr>
          <w:spacing w:val="-26"/>
        </w:rPr>
        <w:t xml:space="preserve"> </w:t>
      </w:r>
      <w:r>
        <w:t>0050.</w:t>
      </w:r>
      <w:r w:rsidR="00C97FC2">
        <w:t xml:space="preserve"> </w:t>
      </w:r>
      <w:r>
        <w:t>The</w:t>
      </w:r>
      <w:r w:rsidRPr="00C97FC2">
        <w:rPr>
          <w:spacing w:val="-12"/>
        </w:rPr>
        <w:t xml:space="preserve"> </w:t>
      </w:r>
      <w:r>
        <w:t>application</w:t>
      </w:r>
      <w:r w:rsidRPr="00C97FC2">
        <w:rPr>
          <w:spacing w:val="-12"/>
        </w:rPr>
        <w:t xml:space="preserve"> </w:t>
      </w:r>
      <w:r>
        <w:t>must</w:t>
      </w:r>
      <w:r w:rsidRPr="00C97FC2">
        <w:rPr>
          <w:spacing w:val="-10"/>
        </w:rPr>
        <w:t xml:space="preserve"> </w:t>
      </w:r>
      <w:r>
        <w:t>include</w:t>
      </w:r>
      <w:r w:rsidRPr="00C97FC2">
        <w:rPr>
          <w:spacing w:val="-9"/>
        </w:rPr>
        <w:t xml:space="preserve"> </w:t>
      </w:r>
      <w:r>
        <w:t>a</w:t>
      </w:r>
      <w:r w:rsidRPr="00C97FC2">
        <w:rPr>
          <w:spacing w:val="-10"/>
        </w:rPr>
        <w:t xml:space="preserve"> </w:t>
      </w:r>
      <w:r>
        <w:t>description</w:t>
      </w:r>
      <w:r w:rsidRPr="00C97FC2">
        <w:rPr>
          <w:spacing w:val="-11"/>
        </w:rPr>
        <w:t xml:space="preserve"> </w:t>
      </w:r>
      <w:r>
        <w:t>of</w:t>
      </w:r>
      <w:r w:rsidRPr="00C97FC2">
        <w:rPr>
          <w:spacing w:val="-9"/>
        </w:rPr>
        <w:t xml:space="preserve"> </w:t>
      </w:r>
      <w:r>
        <w:t>the</w:t>
      </w:r>
      <w:r w:rsidRPr="00C97FC2">
        <w:rPr>
          <w:spacing w:val="-11"/>
        </w:rPr>
        <w:t xml:space="preserve"> </w:t>
      </w:r>
      <w:r>
        <w:t>new</w:t>
      </w:r>
      <w:r w:rsidRPr="00C97FC2">
        <w:rPr>
          <w:spacing w:val="-9"/>
        </w:rPr>
        <w:t xml:space="preserve"> </w:t>
      </w:r>
      <w:r>
        <w:t>duties</w:t>
      </w:r>
      <w:r w:rsidRPr="00C97FC2">
        <w:rPr>
          <w:spacing w:val="-11"/>
        </w:rPr>
        <w:t xml:space="preserve"> </w:t>
      </w:r>
      <w:r>
        <w:t>to</w:t>
      </w:r>
      <w:r w:rsidRPr="00C97FC2">
        <w:rPr>
          <w:spacing w:val="-11"/>
        </w:rPr>
        <w:t xml:space="preserve"> </w:t>
      </w:r>
      <w:r>
        <w:t>be</w:t>
      </w:r>
      <w:r w:rsidRPr="00C97FC2">
        <w:rPr>
          <w:spacing w:val="-10"/>
        </w:rPr>
        <w:t xml:space="preserve"> </w:t>
      </w:r>
      <w:r>
        <w:t>assigned</w:t>
      </w:r>
      <w:r w:rsidRPr="00C97FC2">
        <w:rPr>
          <w:spacing w:val="-10"/>
        </w:rPr>
        <w:t xml:space="preserve"> </w:t>
      </w:r>
      <w:r>
        <w:t>or</w:t>
      </w:r>
      <w:r w:rsidRPr="00C97FC2">
        <w:rPr>
          <w:spacing w:val="-10"/>
        </w:rPr>
        <w:t xml:space="preserve"> </w:t>
      </w:r>
      <w:r>
        <w:t>assumed, justified</w:t>
      </w:r>
      <w:r w:rsidRPr="00C97FC2">
        <w:rPr>
          <w:spacing w:val="-14"/>
        </w:rPr>
        <w:t xml:space="preserve"> </w:t>
      </w:r>
      <w:r>
        <w:t>by</w:t>
      </w:r>
      <w:r w:rsidRPr="00C97FC2">
        <w:rPr>
          <w:spacing w:val="-14"/>
        </w:rPr>
        <w:t xml:space="preserve"> </w:t>
      </w:r>
      <w:r>
        <w:t>reference</w:t>
      </w:r>
      <w:r w:rsidRPr="00C97FC2">
        <w:rPr>
          <w:spacing w:val="-13"/>
        </w:rPr>
        <w:t xml:space="preserve"> </w:t>
      </w:r>
      <w:r>
        <w:t>to</w:t>
      </w:r>
      <w:r w:rsidRPr="00C97FC2">
        <w:rPr>
          <w:spacing w:val="-13"/>
        </w:rPr>
        <w:t xml:space="preserve"> </w:t>
      </w:r>
      <w:r>
        <w:t>the</w:t>
      </w:r>
      <w:r w:rsidRPr="00C97FC2">
        <w:rPr>
          <w:spacing w:val="-13"/>
        </w:rPr>
        <w:t xml:space="preserve"> </w:t>
      </w:r>
      <w:r>
        <w:t>licensee's</w:t>
      </w:r>
      <w:r w:rsidRPr="00C97FC2">
        <w:rPr>
          <w:spacing w:val="-16"/>
        </w:rPr>
        <w:t xml:space="preserve"> </w:t>
      </w:r>
      <w:r>
        <w:t>security</w:t>
      </w:r>
      <w:r w:rsidRPr="00C97FC2">
        <w:rPr>
          <w:spacing w:val="-13"/>
        </w:rPr>
        <w:t xml:space="preserve"> </w:t>
      </w:r>
      <w:r>
        <w:t>plan.</w:t>
      </w:r>
    </w:p>
    <w:p w:rsidR="007F1723" w14:paraId="0FE79DB7" w14:textId="77777777">
      <w:pPr>
        <w:pStyle w:val="BodyText"/>
        <w:rPr>
          <w:sz w:val="24"/>
        </w:rPr>
      </w:pPr>
    </w:p>
    <w:p w:rsidR="007F1723" w:rsidP="00885706" w14:paraId="439A3432" w14:textId="77777777">
      <w:pPr>
        <w:pStyle w:val="BodyText"/>
        <w:ind w:right="52"/>
      </w:pPr>
      <w:r>
        <w:t>The information required by §11.15 is needed to enable NRC to make determinations concerning</w:t>
      </w:r>
      <w:r>
        <w:rPr>
          <w:spacing w:val="-12"/>
        </w:rPr>
        <w:t xml:space="preserve"> </w:t>
      </w:r>
      <w:r>
        <w:t>the</w:t>
      </w:r>
      <w:r>
        <w:rPr>
          <w:spacing w:val="-12"/>
        </w:rPr>
        <w:t xml:space="preserve"> </w:t>
      </w:r>
      <w:r>
        <w:t>eligibility</w:t>
      </w:r>
      <w:r>
        <w:rPr>
          <w:spacing w:val="-12"/>
        </w:rPr>
        <w:t xml:space="preserve"> </w:t>
      </w:r>
      <w:r>
        <w:t>of</w:t>
      </w:r>
      <w:r>
        <w:rPr>
          <w:spacing w:val="-12"/>
        </w:rPr>
        <w:t xml:space="preserve"> </w:t>
      </w:r>
      <w:r>
        <w:t>individuals</w:t>
      </w:r>
      <w:r>
        <w:rPr>
          <w:spacing w:val="-12"/>
        </w:rPr>
        <w:t xml:space="preserve"> </w:t>
      </w:r>
      <w:r>
        <w:t>for</w:t>
      </w:r>
      <w:r>
        <w:rPr>
          <w:spacing w:val="-12"/>
        </w:rPr>
        <w:t xml:space="preserve"> </w:t>
      </w:r>
      <w:r>
        <w:t>special</w:t>
      </w:r>
      <w:r>
        <w:rPr>
          <w:spacing w:val="-12"/>
        </w:rPr>
        <w:t xml:space="preserve"> </w:t>
      </w:r>
      <w:r>
        <w:t>nuclear</w:t>
      </w:r>
      <w:r>
        <w:rPr>
          <w:spacing w:val="-12"/>
        </w:rPr>
        <w:t xml:space="preserve"> </w:t>
      </w:r>
      <w:r>
        <w:t>material</w:t>
      </w:r>
      <w:r>
        <w:rPr>
          <w:spacing w:val="-12"/>
        </w:rPr>
        <w:t xml:space="preserve"> </w:t>
      </w:r>
      <w:r>
        <w:t>access</w:t>
      </w:r>
      <w:r>
        <w:rPr>
          <w:spacing w:val="-14"/>
        </w:rPr>
        <w:t xml:space="preserve"> </w:t>
      </w:r>
      <w:r>
        <w:t>authorization</w:t>
      </w:r>
      <w:r>
        <w:rPr>
          <w:spacing w:val="-12"/>
        </w:rPr>
        <w:t xml:space="preserve"> </w:t>
      </w:r>
      <w:r>
        <w:t>and</w:t>
      </w:r>
      <w:r>
        <w:rPr>
          <w:spacing w:val="-12"/>
        </w:rPr>
        <w:t xml:space="preserve"> </w:t>
      </w:r>
      <w:r>
        <w:t>to determine whether NRC licensees are in compliance with requirements for identifying and obtaining</w:t>
      </w:r>
      <w:r>
        <w:rPr>
          <w:spacing w:val="-14"/>
        </w:rPr>
        <w:t xml:space="preserve"> </w:t>
      </w:r>
      <w:r>
        <w:t>access</w:t>
      </w:r>
      <w:r>
        <w:rPr>
          <w:spacing w:val="-12"/>
        </w:rPr>
        <w:t xml:space="preserve"> </w:t>
      </w:r>
      <w:r>
        <w:t>authorization</w:t>
      </w:r>
      <w:r>
        <w:rPr>
          <w:spacing w:val="-13"/>
        </w:rPr>
        <w:t xml:space="preserve"> </w:t>
      </w:r>
      <w:r>
        <w:t>for</w:t>
      </w:r>
      <w:r>
        <w:rPr>
          <w:spacing w:val="-14"/>
        </w:rPr>
        <w:t xml:space="preserve"> </w:t>
      </w:r>
      <w:r>
        <w:t>specified</w:t>
      </w:r>
      <w:r>
        <w:rPr>
          <w:spacing w:val="-13"/>
        </w:rPr>
        <w:t xml:space="preserve"> </w:t>
      </w:r>
      <w:r>
        <w:t>types</w:t>
      </w:r>
      <w:r>
        <w:rPr>
          <w:spacing w:val="-13"/>
        </w:rPr>
        <w:t xml:space="preserve"> </w:t>
      </w:r>
      <w:r>
        <w:t>of</w:t>
      </w:r>
      <w:r>
        <w:rPr>
          <w:spacing w:val="-12"/>
        </w:rPr>
        <w:t xml:space="preserve"> </w:t>
      </w:r>
      <w:r>
        <w:t>jobs.</w:t>
      </w:r>
    </w:p>
    <w:p w:rsidR="007F1723" w14:paraId="2AE876F8" w14:textId="77777777">
      <w:pPr>
        <w:pStyle w:val="BodyText"/>
      </w:pPr>
    </w:p>
    <w:sectPr w:rsidSect="00847769">
      <w:footerReference w:type="defaul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0023711"/>
      <w:docPartObj>
        <w:docPartGallery w:val="Page Numbers (Bottom of Page)"/>
        <w:docPartUnique/>
      </w:docPartObj>
    </w:sdtPr>
    <w:sdtEndPr>
      <w:rPr>
        <w:noProof/>
      </w:rPr>
    </w:sdtEndPr>
    <w:sdtContent>
      <w:p w:rsidR="00967208" w14:paraId="410126A6" w14:textId="28F1CA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1723" w14:paraId="2958E4CA" w14:textId="6B7E0A7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9127820"/>
      <w:docPartObj>
        <w:docPartGallery w:val="Page Numbers (Bottom of Page)"/>
        <w:docPartUnique/>
      </w:docPartObj>
    </w:sdtPr>
    <w:sdtEndPr>
      <w:rPr>
        <w:noProof/>
      </w:rPr>
    </w:sdtEndPr>
    <w:sdtContent>
      <w:p w:rsidR="00A26125" w14:paraId="5E3E3728" w14:textId="7CC7A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B1DC5" w14:paraId="0BD16F04" w14:textId="0AA0E10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6197423"/>
      <w:docPartObj>
        <w:docPartGallery w:val="Page Numbers (Bottom of Page)"/>
        <w:docPartUnique/>
      </w:docPartObj>
    </w:sdtPr>
    <w:sdtEndPr>
      <w:rPr>
        <w:noProof/>
      </w:rPr>
    </w:sdtEndPr>
    <w:sdtContent>
      <w:p w:rsidR="002466CC" w14:paraId="06BE289E" w14:textId="56CB75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1723" w14:paraId="033DAC19"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C1" w:rsidP="00F13DC1" w14:paraId="421DBB40" w14:textId="7F7DD497">
    <w:pPr>
      <w:pStyle w:val="Header"/>
      <w:tabs>
        <w:tab w:val="left" w:pos="1335"/>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DD5548"/>
    <w:multiLevelType w:val="hybridMultilevel"/>
    <w:tmpl w:val="CA84D8CE"/>
    <w:lvl w:ilvl="0">
      <w:start w:val="0"/>
      <w:numFmt w:val="bullet"/>
      <w:lvlText w:val=""/>
      <w:lvlJc w:val="left"/>
      <w:pPr>
        <w:ind w:left="2240" w:hanging="360"/>
      </w:pPr>
      <w:rPr>
        <w:rFonts w:ascii="Symbol" w:eastAsia="Symbol" w:hAnsi="Symbol" w:cs="Symbol" w:hint="default"/>
        <w:w w:val="98"/>
        <w:sz w:val="22"/>
        <w:szCs w:val="22"/>
      </w:rPr>
    </w:lvl>
    <w:lvl w:ilvl="1">
      <w:start w:val="0"/>
      <w:numFmt w:val="bullet"/>
      <w:lvlText w:val="•"/>
      <w:lvlJc w:val="left"/>
      <w:pPr>
        <w:ind w:left="2932" w:hanging="360"/>
      </w:pPr>
      <w:rPr>
        <w:rFonts w:hint="default"/>
      </w:rPr>
    </w:lvl>
    <w:lvl w:ilvl="2">
      <w:start w:val="0"/>
      <w:numFmt w:val="bullet"/>
      <w:lvlText w:val="•"/>
      <w:lvlJc w:val="left"/>
      <w:pPr>
        <w:ind w:left="3624" w:hanging="360"/>
      </w:pPr>
      <w:rPr>
        <w:rFonts w:hint="default"/>
      </w:rPr>
    </w:lvl>
    <w:lvl w:ilvl="3">
      <w:start w:val="0"/>
      <w:numFmt w:val="bullet"/>
      <w:lvlText w:val="•"/>
      <w:lvlJc w:val="left"/>
      <w:pPr>
        <w:ind w:left="4316" w:hanging="360"/>
      </w:pPr>
      <w:rPr>
        <w:rFonts w:hint="default"/>
      </w:rPr>
    </w:lvl>
    <w:lvl w:ilvl="4">
      <w:start w:val="0"/>
      <w:numFmt w:val="bullet"/>
      <w:lvlText w:val="•"/>
      <w:lvlJc w:val="left"/>
      <w:pPr>
        <w:ind w:left="5008" w:hanging="360"/>
      </w:pPr>
      <w:rPr>
        <w:rFonts w:hint="default"/>
      </w:rPr>
    </w:lvl>
    <w:lvl w:ilvl="5">
      <w:start w:val="0"/>
      <w:numFmt w:val="bullet"/>
      <w:lvlText w:val="•"/>
      <w:lvlJc w:val="left"/>
      <w:pPr>
        <w:ind w:left="5700" w:hanging="360"/>
      </w:pPr>
      <w:rPr>
        <w:rFonts w:hint="default"/>
      </w:rPr>
    </w:lvl>
    <w:lvl w:ilvl="6">
      <w:start w:val="0"/>
      <w:numFmt w:val="bullet"/>
      <w:lvlText w:val="•"/>
      <w:lvlJc w:val="left"/>
      <w:pPr>
        <w:ind w:left="6392" w:hanging="360"/>
      </w:pPr>
      <w:rPr>
        <w:rFonts w:hint="default"/>
      </w:rPr>
    </w:lvl>
    <w:lvl w:ilvl="7">
      <w:start w:val="0"/>
      <w:numFmt w:val="bullet"/>
      <w:lvlText w:val="•"/>
      <w:lvlJc w:val="left"/>
      <w:pPr>
        <w:ind w:left="7084" w:hanging="360"/>
      </w:pPr>
      <w:rPr>
        <w:rFonts w:hint="default"/>
      </w:rPr>
    </w:lvl>
    <w:lvl w:ilvl="8">
      <w:start w:val="0"/>
      <w:numFmt w:val="bullet"/>
      <w:lvlText w:val="•"/>
      <w:lvlJc w:val="left"/>
      <w:pPr>
        <w:ind w:left="7776" w:hanging="360"/>
      </w:pPr>
      <w:rPr>
        <w:rFonts w:hint="default"/>
      </w:rPr>
    </w:lvl>
  </w:abstractNum>
  <w:abstractNum w:abstractNumId="1">
    <w:nsid w:val="46980521"/>
    <w:multiLevelType w:val="hybridMultilevel"/>
    <w:tmpl w:val="C84ED4F2"/>
    <w:lvl w:ilvl="0">
      <w:start w:val="0"/>
      <w:numFmt w:val="bullet"/>
      <w:lvlText w:val=""/>
      <w:lvlJc w:val="left"/>
      <w:pPr>
        <w:ind w:left="479" w:hanging="360"/>
      </w:pPr>
      <w:rPr>
        <w:rFonts w:ascii="Symbol" w:eastAsia="Symbol" w:hAnsi="Symbol" w:cs="Symbol" w:hint="default"/>
        <w:w w:val="98"/>
        <w:sz w:val="22"/>
        <w:szCs w:val="22"/>
      </w:rPr>
    </w:lvl>
    <w:lvl w:ilvl="1">
      <w:start w:val="0"/>
      <w:numFmt w:val="bullet"/>
      <w:lvlText w:val="•"/>
      <w:lvlJc w:val="left"/>
      <w:pPr>
        <w:ind w:left="1352" w:hanging="360"/>
      </w:pPr>
      <w:rPr>
        <w:rFonts w:hint="default"/>
      </w:rPr>
    </w:lvl>
    <w:lvl w:ilvl="2">
      <w:start w:val="0"/>
      <w:numFmt w:val="bullet"/>
      <w:lvlText w:val="•"/>
      <w:lvlJc w:val="left"/>
      <w:pPr>
        <w:ind w:left="2224" w:hanging="360"/>
      </w:pPr>
      <w:rPr>
        <w:rFonts w:hint="default"/>
      </w:rPr>
    </w:lvl>
    <w:lvl w:ilvl="3">
      <w:start w:val="0"/>
      <w:numFmt w:val="bullet"/>
      <w:lvlText w:val="•"/>
      <w:lvlJc w:val="left"/>
      <w:pPr>
        <w:ind w:left="3096" w:hanging="360"/>
      </w:pPr>
      <w:rPr>
        <w:rFonts w:hint="default"/>
      </w:rPr>
    </w:lvl>
    <w:lvl w:ilvl="4">
      <w:start w:val="0"/>
      <w:numFmt w:val="bullet"/>
      <w:lvlText w:val="•"/>
      <w:lvlJc w:val="left"/>
      <w:pPr>
        <w:ind w:left="3968" w:hanging="360"/>
      </w:pPr>
      <w:rPr>
        <w:rFonts w:hint="default"/>
      </w:rPr>
    </w:lvl>
    <w:lvl w:ilvl="5">
      <w:start w:val="0"/>
      <w:numFmt w:val="bullet"/>
      <w:lvlText w:val="•"/>
      <w:lvlJc w:val="left"/>
      <w:pPr>
        <w:ind w:left="4840" w:hanging="360"/>
      </w:pPr>
      <w:rPr>
        <w:rFonts w:hint="default"/>
      </w:rPr>
    </w:lvl>
    <w:lvl w:ilvl="6">
      <w:start w:val="0"/>
      <w:numFmt w:val="bullet"/>
      <w:lvlText w:val="•"/>
      <w:lvlJc w:val="left"/>
      <w:pPr>
        <w:ind w:left="5712" w:hanging="360"/>
      </w:pPr>
      <w:rPr>
        <w:rFonts w:hint="default"/>
      </w:rPr>
    </w:lvl>
    <w:lvl w:ilvl="7">
      <w:start w:val="0"/>
      <w:numFmt w:val="bullet"/>
      <w:lvlText w:val="•"/>
      <w:lvlJc w:val="left"/>
      <w:pPr>
        <w:ind w:left="6584" w:hanging="360"/>
      </w:pPr>
      <w:rPr>
        <w:rFonts w:hint="default"/>
      </w:rPr>
    </w:lvl>
    <w:lvl w:ilvl="8">
      <w:start w:val="0"/>
      <w:numFmt w:val="bullet"/>
      <w:lvlText w:val="•"/>
      <w:lvlJc w:val="left"/>
      <w:pPr>
        <w:ind w:left="7456" w:hanging="360"/>
      </w:pPr>
      <w:rPr>
        <w:rFonts w:hint="default"/>
      </w:rPr>
    </w:lvl>
  </w:abstractNum>
  <w:abstractNum w:abstractNumId="2">
    <w:nsid w:val="61BB13AB"/>
    <w:multiLevelType w:val="hybridMultilevel"/>
    <w:tmpl w:val="6AB88616"/>
    <w:lvl w:ilvl="0">
      <w:start w:val="1"/>
      <w:numFmt w:val="upperLetter"/>
      <w:lvlText w:val="%1."/>
      <w:lvlJc w:val="left"/>
      <w:pPr>
        <w:ind w:left="820" w:hanging="722"/>
      </w:pPr>
      <w:rPr>
        <w:rFonts w:ascii="Arial" w:eastAsia="Arial" w:hAnsi="Arial" w:cs="Arial" w:hint="default"/>
        <w:spacing w:val="-1"/>
        <w:w w:val="98"/>
        <w:sz w:val="22"/>
        <w:szCs w:val="22"/>
      </w:rPr>
    </w:lvl>
    <w:lvl w:ilvl="1">
      <w:start w:val="1"/>
      <w:numFmt w:val="decimal"/>
      <w:lvlText w:val="%2."/>
      <w:lvlJc w:val="left"/>
      <w:pPr>
        <w:ind w:left="521" w:hanging="341"/>
        <w:jc w:val="right"/>
      </w:pPr>
      <w:rPr>
        <w:rFonts w:ascii="Arial" w:eastAsia="Arial" w:hAnsi="Arial" w:cs="Arial" w:hint="default"/>
        <w:spacing w:val="-1"/>
        <w:w w:val="98"/>
        <w:sz w:val="22"/>
        <w:szCs w:val="22"/>
      </w:rPr>
    </w:lvl>
    <w:lvl w:ilvl="2">
      <w:start w:val="1"/>
      <w:numFmt w:val="lowerRoman"/>
      <w:lvlText w:val="(%3)"/>
      <w:lvlJc w:val="left"/>
      <w:pPr>
        <w:ind w:left="2819" w:hanging="720"/>
        <w:jc w:val="right"/>
      </w:pPr>
      <w:rPr>
        <w:rFonts w:ascii="Arial" w:eastAsia="Arial" w:hAnsi="Arial" w:cs="Arial" w:hint="default"/>
        <w:spacing w:val="-1"/>
        <w:w w:val="98"/>
        <w:sz w:val="22"/>
        <w:szCs w:val="22"/>
      </w:rPr>
    </w:lvl>
    <w:lvl w:ilvl="3">
      <w:start w:val="0"/>
      <w:numFmt w:val="bullet"/>
      <w:lvlText w:val="•"/>
      <w:lvlJc w:val="left"/>
      <w:pPr>
        <w:ind w:left="3617" w:hanging="720"/>
      </w:pPr>
      <w:rPr>
        <w:rFonts w:hint="default"/>
      </w:rPr>
    </w:lvl>
    <w:lvl w:ilvl="4">
      <w:start w:val="0"/>
      <w:numFmt w:val="bullet"/>
      <w:lvlText w:val="•"/>
      <w:lvlJc w:val="left"/>
      <w:pPr>
        <w:ind w:left="4415" w:hanging="720"/>
      </w:pPr>
      <w:rPr>
        <w:rFonts w:hint="default"/>
      </w:rPr>
    </w:lvl>
    <w:lvl w:ilvl="5">
      <w:start w:val="0"/>
      <w:numFmt w:val="bullet"/>
      <w:lvlText w:val="•"/>
      <w:lvlJc w:val="left"/>
      <w:pPr>
        <w:ind w:left="5212" w:hanging="720"/>
      </w:pPr>
      <w:rPr>
        <w:rFonts w:hint="default"/>
      </w:rPr>
    </w:lvl>
    <w:lvl w:ilvl="6">
      <w:start w:val="0"/>
      <w:numFmt w:val="bullet"/>
      <w:lvlText w:val="•"/>
      <w:lvlJc w:val="left"/>
      <w:pPr>
        <w:ind w:left="6010" w:hanging="720"/>
      </w:pPr>
      <w:rPr>
        <w:rFonts w:hint="default"/>
      </w:rPr>
    </w:lvl>
    <w:lvl w:ilvl="7">
      <w:start w:val="0"/>
      <w:numFmt w:val="bullet"/>
      <w:lvlText w:val="•"/>
      <w:lvlJc w:val="left"/>
      <w:pPr>
        <w:ind w:left="6807" w:hanging="720"/>
      </w:pPr>
      <w:rPr>
        <w:rFonts w:hint="default"/>
      </w:rPr>
    </w:lvl>
    <w:lvl w:ilvl="8">
      <w:start w:val="0"/>
      <w:numFmt w:val="bullet"/>
      <w:lvlText w:val="•"/>
      <w:lvlJc w:val="left"/>
      <w:pPr>
        <w:ind w:left="7605" w:hanging="720"/>
      </w:pPr>
      <w:rPr>
        <w:rFonts w:hint="default"/>
      </w:rPr>
    </w:lvl>
  </w:abstractNum>
  <w:num w:numId="1" w16cid:durableId="1706715238">
    <w:abstractNumId w:val="0"/>
  </w:num>
  <w:num w:numId="2" w16cid:durableId="1179006396">
    <w:abstractNumId w:val="2"/>
  </w:num>
  <w:num w:numId="3" w16cid:durableId="207488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23"/>
    <w:rsid w:val="00040E02"/>
    <w:rsid w:val="00054D76"/>
    <w:rsid w:val="0005731C"/>
    <w:rsid w:val="00071D01"/>
    <w:rsid w:val="000A4B72"/>
    <w:rsid w:val="000B3EAA"/>
    <w:rsid w:val="00141C23"/>
    <w:rsid w:val="00157C09"/>
    <w:rsid w:val="00164ECB"/>
    <w:rsid w:val="001A777F"/>
    <w:rsid w:val="001B3E86"/>
    <w:rsid w:val="002075A5"/>
    <w:rsid w:val="002466CC"/>
    <w:rsid w:val="0028677F"/>
    <w:rsid w:val="002A5327"/>
    <w:rsid w:val="002C09F8"/>
    <w:rsid w:val="002C1115"/>
    <w:rsid w:val="002C4C97"/>
    <w:rsid w:val="002D5148"/>
    <w:rsid w:val="002D58FE"/>
    <w:rsid w:val="002E25D7"/>
    <w:rsid w:val="002F41CC"/>
    <w:rsid w:val="003077CC"/>
    <w:rsid w:val="00317F93"/>
    <w:rsid w:val="00381EF7"/>
    <w:rsid w:val="00385B38"/>
    <w:rsid w:val="003C6873"/>
    <w:rsid w:val="003C6FEA"/>
    <w:rsid w:val="003F3F34"/>
    <w:rsid w:val="003F7353"/>
    <w:rsid w:val="00414501"/>
    <w:rsid w:val="00424830"/>
    <w:rsid w:val="0042575B"/>
    <w:rsid w:val="00463A7A"/>
    <w:rsid w:val="0048391D"/>
    <w:rsid w:val="004C32A3"/>
    <w:rsid w:val="005009C8"/>
    <w:rsid w:val="005B1DC5"/>
    <w:rsid w:val="005F7D20"/>
    <w:rsid w:val="00632A22"/>
    <w:rsid w:val="0063432F"/>
    <w:rsid w:val="0064429A"/>
    <w:rsid w:val="00657109"/>
    <w:rsid w:val="00661ED8"/>
    <w:rsid w:val="0068444F"/>
    <w:rsid w:val="00684F64"/>
    <w:rsid w:val="0069370B"/>
    <w:rsid w:val="006C2731"/>
    <w:rsid w:val="006D3F88"/>
    <w:rsid w:val="00711386"/>
    <w:rsid w:val="007706BB"/>
    <w:rsid w:val="007F1723"/>
    <w:rsid w:val="0080538C"/>
    <w:rsid w:val="00816A27"/>
    <w:rsid w:val="008334E0"/>
    <w:rsid w:val="00847769"/>
    <w:rsid w:val="00885706"/>
    <w:rsid w:val="00895897"/>
    <w:rsid w:val="00897371"/>
    <w:rsid w:val="008A7665"/>
    <w:rsid w:val="00924CAE"/>
    <w:rsid w:val="00967208"/>
    <w:rsid w:val="00980C69"/>
    <w:rsid w:val="00986B66"/>
    <w:rsid w:val="009B53D2"/>
    <w:rsid w:val="009C1037"/>
    <w:rsid w:val="009E7523"/>
    <w:rsid w:val="009F492E"/>
    <w:rsid w:val="00A02A49"/>
    <w:rsid w:val="00A26125"/>
    <w:rsid w:val="00AC38D3"/>
    <w:rsid w:val="00AD17DE"/>
    <w:rsid w:val="00B6798F"/>
    <w:rsid w:val="00B80B09"/>
    <w:rsid w:val="00B8187B"/>
    <w:rsid w:val="00BC6101"/>
    <w:rsid w:val="00BE27E6"/>
    <w:rsid w:val="00BF3A5E"/>
    <w:rsid w:val="00C23FCD"/>
    <w:rsid w:val="00C306F8"/>
    <w:rsid w:val="00C31518"/>
    <w:rsid w:val="00C87D3A"/>
    <w:rsid w:val="00C90CB6"/>
    <w:rsid w:val="00C97FC2"/>
    <w:rsid w:val="00CA178D"/>
    <w:rsid w:val="00CB14C7"/>
    <w:rsid w:val="00CB2E40"/>
    <w:rsid w:val="00D14CFC"/>
    <w:rsid w:val="00D261F2"/>
    <w:rsid w:val="00DD2951"/>
    <w:rsid w:val="00DE37DB"/>
    <w:rsid w:val="00DE46D3"/>
    <w:rsid w:val="00E61CDD"/>
    <w:rsid w:val="00E85687"/>
    <w:rsid w:val="00EA2D5B"/>
    <w:rsid w:val="00EC140F"/>
    <w:rsid w:val="00EE5045"/>
    <w:rsid w:val="00EE6B90"/>
    <w:rsid w:val="00F0496C"/>
    <w:rsid w:val="00F13DC1"/>
    <w:rsid w:val="00F4140F"/>
    <w:rsid w:val="00F43552"/>
    <w:rsid w:val="00F77EB0"/>
    <w:rsid w:val="00F87011"/>
    <w:rsid w:val="00FC20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F203E"/>
  <w15:docId w15:val="{2B488192-C26B-4861-BDCD-677004A5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40"/>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20" w:right="116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4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1CC"/>
    <w:rPr>
      <w:rFonts w:ascii="Segoe UI" w:eastAsia="Arial" w:hAnsi="Segoe UI" w:cs="Segoe UI"/>
      <w:sz w:val="18"/>
      <w:szCs w:val="18"/>
    </w:rPr>
  </w:style>
  <w:style w:type="character" w:styleId="CommentReference">
    <w:name w:val="annotation reference"/>
    <w:basedOn w:val="DefaultParagraphFont"/>
    <w:uiPriority w:val="99"/>
    <w:semiHidden/>
    <w:unhideWhenUsed/>
    <w:rsid w:val="00684F64"/>
    <w:rPr>
      <w:sz w:val="16"/>
      <w:szCs w:val="16"/>
    </w:rPr>
  </w:style>
  <w:style w:type="paragraph" w:styleId="CommentText">
    <w:name w:val="annotation text"/>
    <w:basedOn w:val="Normal"/>
    <w:link w:val="CommentTextChar"/>
    <w:uiPriority w:val="99"/>
    <w:semiHidden/>
    <w:unhideWhenUsed/>
    <w:rsid w:val="00684F64"/>
    <w:rPr>
      <w:sz w:val="20"/>
      <w:szCs w:val="20"/>
    </w:rPr>
  </w:style>
  <w:style w:type="character" w:customStyle="1" w:styleId="CommentTextChar">
    <w:name w:val="Comment Text Char"/>
    <w:basedOn w:val="DefaultParagraphFont"/>
    <w:link w:val="CommentText"/>
    <w:uiPriority w:val="99"/>
    <w:semiHidden/>
    <w:rsid w:val="00684F6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4F64"/>
    <w:rPr>
      <w:b/>
      <w:bCs/>
    </w:rPr>
  </w:style>
  <w:style w:type="character" w:customStyle="1" w:styleId="CommentSubjectChar">
    <w:name w:val="Comment Subject Char"/>
    <w:basedOn w:val="CommentTextChar"/>
    <w:link w:val="CommentSubject"/>
    <w:uiPriority w:val="99"/>
    <w:semiHidden/>
    <w:rsid w:val="00684F64"/>
    <w:rPr>
      <w:rFonts w:ascii="Arial" w:eastAsia="Arial" w:hAnsi="Arial" w:cs="Arial"/>
      <w:b/>
      <w:bCs/>
      <w:sz w:val="20"/>
      <w:szCs w:val="20"/>
    </w:rPr>
  </w:style>
  <w:style w:type="paragraph" w:styleId="Header">
    <w:name w:val="header"/>
    <w:basedOn w:val="Normal"/>
    <w:link w:val="HeaderChar"/>
    <w:uiPriority w:val="99"/>
    <w:unhideWhenUsed/>
    <w:rsid w:val="00F13DC1"/>
    <w:pPr>
      <w:tabs>
        <w:tab w:val="center" w:pos="4680"/>
        <w:tab w:val="right" w:pos="9360"/>
      </w:tabs>
    </w:pPr>
  </w:style>
  <w:style w:type="character" w:customStyle="1" w:styleId="HeaderChar">
    <w:name w:val="Header Char"/>
    <w:basedOn w:val="DefaultParagraphFont"/>
    <w:link w:val="Header"/>
    <w:uiPriority w:val="99"/>
    <w:rsid w:val="00F13DC1"/>
    <w:rPr>
      <w:rFonts w:ascii="Arial" w:eastAsia="Arial" w:hAnsi="Arial" w:cs="Arial"/>
    </w:rPr>
  </w:style>
  <w:style w:type="paragraph" w:styleId="Footer">
    <w:name w:val="footer"/>
    <w:basedOn w:val="Normal"/>
    <w:link w:val="FooterChar"/>
    <w:uiPriority w:val="99"/>
    <w:unhideWhenUsed/>
    <w:rsid w:val="00F13DC1"/>
    <w:pPr>
      <w:tabs>
        <w:tab w:val="center" w:pos="4680"/>
        <w:tab w:val="right" w:pos="9360"/>
      </w:tabs>
    </w:pPr>
  </w:style>
  <w:style w:type="character" w:customStyle="1" w:styleId="FooterChar">
    <w:name w:val="Footer Char"/>
    <w:basedOn w:val="DefaultParagraphFont"/>
    <w:link w:val="Footer"/>
    <w:uiPriority w:val="99"/>
    <w:rsid w:val="00F13DC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docs/ML0125/ML012570092.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99752-F27F-4195-AB8B-653FFD155FAF}">
  <ds:schemaRefs>
    <ds:schemaRef ds:uri="http://schemas.microsoft.com/sharepoint/v3/contenttype/forms"/>
  </ds:schemaRefs>
</ds:datastoreItem>
</file>

<file path=customXml/itemProps2.xml><?xml version="1.0" encoding="utf-8"?>
<ds:datastoreItem xmlns:ds="http://schemas.openxmlformats.org/officeDocument/2006/customXml" ds:itemID="{75A6DB9F-3A74-45CC-9208-A234743F53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5F3A7D6-56F2-400A-8715-F5CDC75BB341}">
  <ds:schemaRefs>
    <ds:schemaRef ds:uri="http://schemas.openxmlformats.org/officeDocument/2006/bibliography"/>
  </ds:schemaRefs>
</ds:datastoreItem>
</file>

<file path=customXml/itemProps4.xml><?xml version="1.0" encoding="utf-8"?>
<ds:datastoreItem xmlns:ds="http://schemas.openxmlformats.org/officeDocument/2006/customXml" ds:itemID="{DF70D529-DFEE-469A-B7F6-F48DD83B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Roundtree, Amy</dc:creator>
  <cp:lastModifiedBy>Lisa Fishman</cp:lastModifiedBy>
  <cp:revision>2</cp:revision>
  <dcterms:created xsi:type="dcterms:W3CDTF">2023-01-12T22:13:00Z</dcterms:created>
  <dcterms:modified xsi:type="dcterms:W3CDTF">2023-01-12T22:13:00Z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Created">
    <vt:filetime>2019-04-26T00:00:00Z</vt:filetime>
  </property>
  <property fmtid="{D5CDD505-2E9C-101B-9397-08002B2CF9AE}" pid="4" name="Creator">
    <vt:lpwstr>PScript5.dll Version 5.2.2</vt:lpwstr>
  </property>
  <property fmtid="{D5CDD505-2E9C-101B-9397-08002B2CF9AE}" pid="5" name="LastSaved">
    <vt:filetime>2019-07-16T00:00:00Z</vt:filetime>
  </property>
</Properties>
</file>