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11B2" w:rsidRPr="00340CED" w:rsidP="002311B2">
      <w:pPr>
        <w:pStyle w:val="NoSpacing"/>
        <w:jc w:val="center"/>
        <w:rPr>
          <w:rFonts w:cstheme="minorHAnsi"/>
          <w:b/>
        </w:rPr>
      </w:pPr>
      <w:r w:rsidRPr="00340CED">
        <w:rPr>
          <w:rFonts w:cstheme="minorHAnsi"/>
          <w:b/>
        </w:rPr>
        <w:t>JUSTIFICATION FOR NONMATERIAL/NONSUBSTANTIVE CHANGE</w:t>
      </w:r>
    </w:p>
    <w:p w:rsidR="00B51013" w:rsidP="002311B2">
      <w:pPr>
        <w:pStyle w:val="NoSpacing"/>
        <w:jc w:val="center"/>
        <w:rPr>
          <w:rFonts w:cstheme="minorHAnsi"/>
          <w:b/>
        </w:rPr>
      </w:pPr>
      <w:r w:rsidRPr="00B51013">
        <w:rPr>
          <w:rFonts w:cstheme="minorHAnsi"/>
          <w:b/>
        </w:rPr>
        <w:t>Third-Party Submissions and Protests</w:t>
      </w:r>
    </w:p>
    <w:p w:rsidR="002311B2" w:rsidRPr="00340CED" w:rsidP="002311B2">
      <w:pPr>
        <w:pStyle w:val="NoSpacing"/>
        <w:jc w:val="center"/>
        <w:rPr>
          <w:rFonts w:cstheme="minorHAnsi"/>
        </w:rPr>
      </w:pPr>
      <w:r w:rsidRPr="00340CED">
        <w:rPr>
          <w:rFonts w:cstheme="minorHAnsi"/>
          <w:b/>
        </w:rPr>
        <w:t>OMB Control Number 0651-00</w:t>
      </w:r>
      <w:r w:rsidR="00F27CCE">
        <w:rPr>
          <w:rFonts w:cstheme="minorHAnsi"/>
          <w:b/>
        </w:rPr>
        <w:t>62</w:t>
      </w:r>
    </w:p>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u w:val="single"/>
        </w:rPr>
        <w:t>Background</w:t>
      </w:r>
    </w:p>
    <w:p w:rsidR="002311B2" w:rsidRPr="00340CED" w:rsidP="002311B2">
      <w:pPr>
        <w:pStyle w:val="NoSpacing"/>
        <w:jc w:val="both"/>
        <w:rPr>
          <w:rFonts w:cstheme="minorHAnsi"/>
        </w:rPr>
      </w:pPr>
    </w:p>
    <w:p w:rsidR="002311B2" w:rsidRPr="00340CED" w:rsidP="002311B2">
      <w:pPr>
        <w:pStyle w:val="NoSpacing"/>
        <w:jc w:val="both"/>
        <w:rPr>
          <w:rFonts w:cstheme="minorHAnsi"/>
          <w:color w:val="000000" w:themeColor="text1"/>
        </w:rPr>
      </w:pPr>
      <w:r w:rsidRPr="00340CED">
        <w:rPr>
          <w:rFonts w:cstheme="minorHAnsi"/>
          <w:color w:val="000000" w:themeColor="text1"/>
        </w:rPr>
        <w:t>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factoring in the cost of the respective services.</w:t>
      </w:r>
    </w:p>
    <w:p w:rsidR="002311B2" w:rsidRPr="00340CED" w:rsidP="002311B2">
      <w:pPr>
        <w:pStyle w:val="NoSpacing"/>
        <w:jc w:val="both"/>
        <w:rPr>
          <w:rFonts w:cstheme="minorHAnsi"/>
          <w:color w:val="FF0000"/>
        </w:rPr>
      </w:pPr>
      <w:bookmarkStart w:id="0" w:name="_GoBack"/>
      <w:bookmarkEnd w:id="0"/>
    </w:p>
    <w:p w:rsidR="002311B2" w:rsidRPr="00340CED" w:rsidP="002311B2">
      <w:pPr>
        <w:pStyle w:val="NoSpacing"/>
        <w:jc w:val="both"/>
        <w:rPr>
          <w:rFonts w:cstheme="minorHAnsi"/>
          <w:color w:val="000000" w:themeColor="text1"/>
        </w:rPr>
      </w:pPr>
      <w:r w:rsidRPr="00340CED">
        <w:rPr>
          <w:rFonts w:cstheme="minorHAnsi"/>
          <w:color w:val="000000" w:themeColor="text1"/>
        </w:rPr>
        <w:t>This request is to update the fees for small and micro entities attached to collection 0651-00</w:t>
      </w:r>
      <w:r w:rsidR="00226E4C">
        <w:rPr>
          <w:rFonts w:cstheme="minorHAnsi"/>
          <w:color w:val="000000" w:themeColor="text1"/>
        </w:rPr>
        <w:t>62</w:t>
      </w:r>
      <w:r w:rsidRPr="00340CED">
        <w:rPr>
          <w:rFonts w:cstheme="minorHAnsi"/>
          <w:color w:val="000000" w:themeColor="text1"/>
        </w:rPr>
        <w:t xml:space="preserve"> (</w:t>
      </w:r>
      <w:r w:rsidRPr="00226E4C" w:rsidR="00226E4C">
        <w:rPr>
          <w:rFonts w:cstheme="minorHAnsi"/>
          <w:color w:val="000000" w:themeColor="text1"/>
        </w:rPr>
        <w:t>Third-Party Submissions and Protests</w:t>
      </w:r>
      <w:r w:rsidR="00226E4C">
        <w:rPr>
          <w:rFonts w:cstheme="minorHAnsi"/>
          <w:color w:val="000000" w:themeColor="text1"/>
        </w:rPr>
        <w:t xml:space="preserve">) </w:t>
      </w:r>
      <w:r w:rsidRPr="00340CED">
        <w:rPr>
          <w:rFonts w:cstheme="minorHAnsi"/>
          <w:color w:val="000000" w:themeColor="text1"/>
        </w:rPr>
        <w:t xml:space="preserve">that are affected by the rulemaking </w:t>
      </w:r>
      <w:r w:rsidRPr="00952335">
        <w:rPr>
          <w:rFonts w:cstheme="minorHAnsi"/>
          <w:color w:val="000000" w:themeColor="text1"/>
        </w:rPr>
        <w:t>RIN 0651-AD</w:t>
      </w:r>
      <w:r w:rsidR="00952335">
        <w:rPr>
          <w:rFonts w:cstheme="minorHAnsi"/>
          <w:color w:val="000000" w:themeColor="text1"/>
        </w:rPr>
        <w:t>66</w:t>
      </w:r>
      <w:r w:rsidRPr="00952335">
        <w:rPr>
          <w:rFonts w:cstheme="minorHAnsi"/>
          <w:color w:val="000000" w:themeColor="text1"/>
        </w:rPr>
        <w:t>.</w:t>
      </w:r>
      <w:r w:rsidRPr="00340CED">
        <w:rPr>
          <w:rFonts w:cstheme="minorHAnsi"/>
          <w:color w:val="000000" w:themeColor="text1"/>
        </w:rPr>
        <w:t xml:space="preserve"> There </w:t>
      </w:r>
      <w:r w:rsidR="00681870">
        <w:rPr>
          <w:rFonts w:cstheme="minorHAnsi"/>
          <w:color w:val="000000" w:themeColor="text1"/>
        </w:rPr>
        <w:t>is one</w:t>
      </w:r>
      <w:r w:rsidR="001238BE">
        <w:rPr>
          <w:rFonts w:cstheme="minorHAnsi"/>
          <w:color w:val="000000" w:themeColor="text1"/>
        </w:rPr>
        <w:t xml:space="preserve"> fee</w:t>
      </w:r>
      <w:r>
        <w:rPr>
          <w:rFonts w:cstheme="minorHAnsi"/>
          <w:color w:val="000000" w:themeColor="text1"/>
        </w:rPr>
        <w:t xml:space="preserve"> in this collection</w:t>
      </w:r>
      <w:r w:rsidRPr="00340CED">
        <w:rPr>
          <w:rFonts w:cstheme="minorHAnsi"/>
          <w:color w:val="000000" w:themeColor="text1"/>
        </w:rPr>
        <w:t xml:space="preserve"> being </w:t>
      </w:r>
      <w:r>
        <w:rPr>
          <w:rFonts w:cstheme="minorHAnsi"/>
          <w:color w:val="000000" w:themeColor="text1"/>
        </w:rPr>
        <w:t>reduced</w:t>
      </w:r>
      <w:r w:rsidRPr="00340CED">
        <w:rPr>
          <w:rFonts w:cstheme="minorHAnsi"/>
          <w:color w:val="000000" w:themeColor="text1"/>
        </w:rPr>
        <w:t xml:space="preserve"> as a result of the </w:t>
      </w:r>
      <w:r>
        <w:rPr>
          <w:rStyle w:val="Emphasis"/>
          <w:rFonts w:ascii="Segoe UI" w:hAnsi="Segoe UI" w:cs="Segoe UI"/>
          <w:color w:val="222222"/>
          <w:sz w:val="21"/>
          <w:szCs w:val="21"/>
          <w:bdr w:val="none" w:sz="0" w:space="0" w:color="auto" w:frame="1"/>
          <w:shd w:val="clear" w:color="auto" w:fill="FFFFFF"/>
        </w:rPr>
        <w:t>Unleashing American Innovators Act of 2022</w:t>
      </w:r>
      <w:r w:rsidRPr="00340CED">
        <w:rPr>
          <w:rFonts w:cstheme="minorHAnsi"/>
          <w:color w:val="000000" w:themeColor="text1"/>
        </w:rPr>
        <w:t>.</w:t>
      </w:r>
      <w:r>
        <w:rPr>
          <w:rFonts w:cstheme="minorHAnsi"/>
          <w:color w:val="000000" w:themeColor="text1"/>
        </w:rPr>
        <w:t xml:space="preserve"> </w:t>
      </w:r>
    </w:p>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b/>
        </w:rPr>
        <w:t>Table 1: Increases in Fee Amount</w:t>
      </w:r>
    </w:p>
    <w:tbl>
      <w:tblPr>
        <w:tblStyle w:val="TableGrid"/>
        <w:tblW w:w="0" w:type="auto"/>
        <w:tblLook w:val="04A0"/>
      </w:tblPr>
      <w:tblGrid>
        <w:gridCol w:w="539"/>
        <w:gridCol w:w="2789"/>
        <w:gridCol w:w="1979"/>
        <w:gridCol w:w="1979"/>
        <w:gridCol w:w="2064"/>
      </w:tblGrid>
      <w:tr w:rsidTr="00CF0900">
        <w:tblPrEx>
          <w:tblW w:w="0" w:type="auto"/>
          <w:tblLook w:val="04A0"/>
        </w:tblPrEx>
        <w:tc>
          <w:tcPr>
            <w:tcW w:w="539" w:type="dxa"/>
            <w:shd w:val="clear" w:color="auto" w:fill="B4C6E7" w:themeFill="accent1" w:themeFillTint="66"/>
            <w:vAlign w:val="center"/>
          </w:tcPr>
          <w:p w:rsidR="002311B2" w:rsidRPr="009F0C4F" w:rsidP="00CF0900">
            <w:pPr>
              <w:pStyle w:val="NoSpacing"/>
              <w:jc w:val="center"/>
              <w:rPr>
                <w:rFonts w:cstheme="minorHAnsi"/>
                <w:b/>
                <w:sz w:val="20"/>
                <w:szCs w:val="20"/>
              </w:rPr>
            </w:pPr>
          </w:p>
          <w:p w:rsidR="002311B2" w:rsidRPr="009F0C4F" w:rsidP="00CF0900">
            <w:pPr>
              <w:pStyle w:val="NoSpacing"/>
              <w:jc w:val="center"/>
              <w:rPr>
                <w:rFonts w:cstheme="minorHAnsi"/>
                <w:b/>
                <w:sz w:val="20"/>
                <w:szCs w:val="20"/>
              </w:rPr>
            </w:pPr>
            <w:r w:rsidRPr="009F0C4F">
              <w:rPr>
                <w:rFonts w:cstheme="minorHAnsi"/>
                <w:b/>
                <w:sz w:val="20"/>
                <w:szCs w:val="20"/>
              </w:rPr>
              <w:t>IC No.</w:t>
            </w:r>
          </w:p>
          <w:p w:rsidR="002311B2" w:rsidRPr="009F0C4F" w:rsidP="00CF0900">
            <w:pPr>
              <w:pStyle w:val="NoSpacing"/>
              <w:jc w:val="center"/>
              <w:rPr>
                <w:rFonts w:cstheme="minorHAnsi"/>
                <w:b/>
                <w:sz w:val="20"/>
                <w:szCs w:val="20"/>
              </w:rPr>
            </w:pPr>
          </w:p>
        </w:tc>
        <w:tc>
          <w:tcPr>
            <w:tcW w:w="2789" w:type="dxa"/>
            <w:shd w:val="clear" w:color="auto" w:fill="B4C6E7" w:themeFill="accent1" w:themeFillTint="66"/>
            <w:vAlign w:val="center"/>
          </w:tcPr>
          <w:p w:rsidR="002311B2" w:rsidRPr="009F0C4F" w:rsidP="00CF0900">
            <w:pPr>
              <w:pStyle w:val="NoSpacing"/>
              <w:jc w:val="center"/>
              <w:rPr>
                <w:rFonts w:cstheme="minorHAnsi"/>
                <w:b/>
                <w:sz w:val="20"/>
                <w:szCs w:val="20"/>
              </w:rPr>
            </w:pPr>
            <w:r w:rsidRPr="009F0C4F">
              <w:rPr>
                <w:rFonts w:cstheme="minorHAnsi"/>
                <w:b/>
                <w:sz w:val="20"/>
                <w:szCs w:val="20"/>
              </w:rPr>
              <w:t>Item</w:t>
            </w:r>
          </w:p>
        </w:tc>
        <w:tc>
          <w:tcPr>
            <w:tcW w:w="1979" w:type="dxa"/>
            <w:shd w:val="clear" w:color="auto" w:fill="B4C6E7" w:themeFill="accent1" w:themeFillTint="66"/>
            <w:vAlign w:val="center"/>
          </w:tcPr>
          <w:p w:rsidR="002311B2" w:rsidRPr="009F0C4F" w:rsidP="00CF0900">
            <w:pPr>
              <w:pStyle w:val="NoSpacing"/>
              <w:jc w:val="center"/>
              <w:rPr>
                <w:rFonts w:cstheme="minorHAnsi"/>
                <w:b/>
                <w:sz w:val="20"/>
                <w:szCs w:val="20"/>
              </w:rPr>
            </w:pPr>
            <w:r w:rsidRPr="009F0C4F">
              <w:rPr>
                <w:rFonts w:cstheme="minorHAnsi"/>
                <w:b/>
                <w:sz w:val="20"/>
                <w:szCs w:val="20"/>
              </w:rPr>
              <w:t>Current Fee</w:t>
            </w:r>
          </w:p>
        </w:tc>
        <w:tc>
          <w:tcPr>
            <w:tcW w:w="1979" w:type="dxa"/>
            <w:shd w:val="clear" w:color="auto" w:fill="B4C6E7" w:themeFill="accent1" w:themeFillTint="66"/>
            <w:vAlign w:val="center"/>
          </w:tcPr>
          <w:p w:rsidR="002311B2" w:rsidRPr="009F0C4F" w:rsidP="00CF0900">
            <w:pPr>
              <w:pStyle w:val="NoSpacing"/>
              <w:jc w:val="center"/>
              <w:rPr>
                <w:rFonts w:cstheme="minorHAnsi"/>
                <w:b/>
                <w:sz w:val="20"/>
                <w:szCs w:val="20"/>
              </w:rPr>
            </w:pPr>
            <w:r w:rsidRPr="009F0C4F">
              <w:rPr>
                <w:rFonts w:cstheme="minorHAnsi"/>
                <w:b/>
                <w:sz w:val="20"/>
                <w:szCs w:val="20"/>
              </w:rPr>
              <w:t>New Fee</w:t>
            </w:r>
          </w:p>
        </w:tc>
        <w:tc>
          <w:tcPr>
            <w:tcW w:w="2064" w:type="dxa"/>
            <w:shd w:val="clear" w:color="auto" w:fill="B4C6E7" w:themeFill="accent1" w:themeFillTint="66"/>
            <w:vAlign w:val="center"/>
          </w:tcPr>
          <w:p w:rsidR="002311B2" w:rsidRPr="009F0C4F" w:rsidP="00CF0900">
            <w:pPr>
              <w:pStyle w:val="NoSpacing"/>
              <w:jc w:val="center"/>
              <w:rPr>
                <w:rFonts w:cstheme="minorHAnsi"/>
                <w:b/>
                <w:sz w:val="20"/>
                <w:szCs w:val="20"/>
              </w:rPr>
            </w:pPr>
            <w:r w:rsidRPr="009F0C4F">
              <w:rPr>
                <w:rFonts w:cstheme="minorHAnsi"/>
                <w:b/>
                <w:sz w:val="20"/>
                <w:szCs w:val="20"/>
              </w:rPr>
              <w:t xml:space="preserve">Changes in Fee Amount </w:t>
            </w:r>
          </w:p>
        </w:tc>
      </w:tr>
      <w:tr w:rsidTr="00CF0900">
        <w:tblPrEx>
          <w:tblW w:w="0" w:type="auto"/>
          <w:tblLook w:val="04A0"/>
        </w:tblPrEx>
        <w:tc>
          <w:tcPr>
            <w:tcW w:w="539" w:type="dxa"/>
            <w:vAlign w:val="center"/>
          </w:tcPr>
          <w:p w:rsidR="002311B2" w:rsidRPr="00DA77EF" w:rsidP="00CF0900">
            <w:pPr>
              <w:jc w:val="center"/>
              <w:rPr>
                <w:rFonts w:cstheme="minorHAnsi"/>
                <w:color w:val="000000"/>
                <w:sz w:val="20"/>
                <w:szCs w:val="20"/>
              </w:rPr>
            </w:pPr>
            <w:r>
              <w:rPr>
                <w:rFonts w:cstheme="minorHAnsi"/>
                <w:color w:val="000000"/>
                <w:sz w:val="20"/>
                <w:szCs w:val="20"/>
              </w:rPr>
              <w:t>1</w:t>
            </w:r>
          </w:p>
        </w:tc>
        <w:tc>
          <w:tcPr>
            <w:tcW w:w="2789" w:type="dxa"/>
            <w:vAlign w:val="center"/>
          </w:tcPr>
          <w:p w:rsidR="002311B2" w:rsidRPr="00DA77EF" w:rsidP="00CF0900">
            <w:pPr>
              <w:rPr>
                <w:rFonts w:cstheme="minorHAnsi"/>
                <w:color w:val="000000"/>
                <w:sz w:val="20"/>
                <w:szCs w:val="20"/>
              </w:rPr>
            </w:pPr>
            <w:r w:rsidRPr="006D2E96">
              <w:rPr>
                <w:sz w:val="20"/>
                <w:szCs w:val="20"/>
              </w:rPr>
              <w:t>Third-Party Submissions in Non-Issued Applications</w:t>
            </w:r>
          </w:p>
        </w:tc>
        <w:tc>
          <w:tcPr>
            <w:tcW w:w="1979" w:type="dxa"/>
            <w:vAlign w:val="center"/>
          </w:tcPr>
          <w:p w:rsidR="002311B2" w:rsidRPr="002311B2" w:rsidP="006D2E96">
            <w:pPr>
              <w:pStyle w:val="NoSpacing"/>
              <w:jc w:val="center"/>
              <w:rPr>
                <w:rFonts w:cstheme="minorHAnsi"/>
                <w:sz w:val="20"/>
                <w:szCs w:val="20"/>
              </w:rPr>
            </w:pPr>
            <w:r w:rsidRPr="002311B2">
              <w:rPr>
                <w:rFonts w:cstheme="minorHAnsi"/>
                <w:sz w:val="20"/>
                <w:szCs w:val="20"/>
              </w:rPr>
              <w:t xml:space="preserve">$90 (small </w:t>
            </w:r>
            <w:r w:rsidR="006D2E96">
              <w:rPr>
                <w:rFonts w:cstheme="minorHAnsi"/>
                <w:sz w:val="20"/>
                <w:szCs w:val="20"/>
              </w:rPr>
              <w:t xml:space="preserve">&amp; micro </w:t>
            </w:r>
            <w:r w:rsidRPr="002311B2">
              <w:rPr>
                <w:rFonts w:cstheme="minorHAnsi"/>
                <w:sz w:val="20"/>
                <w:szCs w:val="20"/>
              </w:rPr>
              <w:t>entity)</w:t>
            </w:r>
          </w:p>
        </w:tc>
        <w:tc>
          <w:tcPr>
            <w:tcW w:w="1979" w:type="dxa"/>
            <w:vAlign w:val="center"/>
          </w:tcPr>
          <w:p w:rsidR="002311B2" w:rsidRPr="002311B2" w:rsidP="006D2E96">
            <w:pPr>
              <w:pStyle w:val="NoSpacing"/>
              <w:jc w:val="center"/>
              <w:rPr>
                <w:rFonts w:cstheme="minorHAnsi"/>
                <w:sz w:val="20"/>
                <w:szCs w:val="20"/>
              </w:rPr>
            </w:pPr>
            <w:r w:rsidRPr="002311B2">
              <w:rPr>
                <w:rFonts w:cstheme="minorHAnsi"/>
                <w:sz w:val="20"/>
                <w:szCs w:val="20"/>
              </w:rPr>
              <w:t>$72 (small</w:t>
            </w:r>
            <w:r w:rsidR="006D2E96">
              <w:rPr>
                <w:rFonts w:cstheme="minorHAnsi"/>
                <w:sz w:val="20"/>
                <w:szCs w:val="20"/>
              </w:rPr>
              <w:t xml:space="preserve"> &amp; micro</w:t>
            </w:r>
            <w:r w:rsidRPr="002311B2">
              <w:rPr>
                <w:rFonts w:cstheme="minorHAnsi"/>
                <w:sz w:val="20"/>
                <w:szCs w:val="20"/>
              </w:rPr>
              <w:t xml:space="preserve"> entity)</w:t>
            </w:r>
          </w:p>
        </w:tc>
        <w:tc>
          <w:tcPr>
            <w:tcW w:w="2064" w:type="dxa"/>
            <w:vAlign w:val="center"/>
          </w:tcPr>
          <w:p w:rsidR="002311B2" w:rsidRPr="002311B2" w:rsidP="006D2E96">
            <w:pPr>
              <w:pStyle w:val="NoSpacing"/>
              <w:jc w:val="center"/>
              <w:rPr>
                <w:rFonts w:cstheme="minorHAnsi"/>
                <w:sz w:val="20"/>
                <w:szCs w:val="20"/>
              </w:rPr>
            </w:pPr>
            <w:r w:rsidRPr="002311B2">
              <w:rPr>
                <w:rFonts w:cstheme="minorHAnsi"/>
                <w:sz w:val="20"/>
                <w:szCs w:val="20"/>
              </w:rPr>
              <w:t xml:space="preserve">-$18 (small </w:t>
            </w:r>
            <w:r w:rsidR="006D2E96">
              <w:rPr>
                <w:rFonts w:cstheme="minorHAnsi"/>
                <w:sz w:val="20"/>
                <w:szCs w:val="20"/>
              </w:rPr>
              <w:t xml:space="preserve">&amp; micro </w:t>
            </w:r>
            <w:r w:rsidRPr="002311B2">
              <w:rPr>
                <w:rFonts w:cstheme="minorHAnsi"/>
                <w:sz w:val="20"/>
                <w:szCs w:val="20"/>
              </w:rPr>
              <w:t>entity)</w:t>
            </w:r>
          </w:p>
        </w:tc>
      </w:tr>
    </w:tbl>
    <w:p w:rsidR="002311B2" w:rsidRPr="00340CED" w:rsidP="002311B2">
      <w:pPr>
        <w:pStyle w:val="NoSpacing"/>
        <w:jc w:val="both"/>
        <w:rPr>
          <w:rFonts w:cstheme="minorHAnsi"/>
          <w:b/>
        </w:rPr>
      </w:pPr>
    </w:p>
    <w:p w:rsidR="002311B2" w:rsidRPr="00340CED" w:rsidP="002311B2">
      <w:pPr>
        <w:pStyle w:val="NoSpacing"/>
        <w:jc w:val="both"/>
        <w:rPr>
          <w:rFonts w:cstheme="minorHAnsi"/>
        </w:rPr>
      </w:pPr>
      <w:r w:rsidRPr="00340CED">
        <w:rPr>
          <w:rFonts w:cstheme="minorHAnsi"/>
          <w:b/>
        </w:rPr>
        <w:t>Table 2: Proposed Burden</w:t>
      </w:r>
    </w:p>
    <w:tbl>
      <w:tblPr>
        <w:tblStyle w:val="TableGrid"/>
        <w:tblW w:w="11065" w:type="dxa"/>
        <w:tblInd w:w="-635" w:type="dxa"/>
        <w:tblLook w:val="04A0"/>
      </w:tblPr>
      <w:tblGrid>
        <w:gridCol w:w="538"/>
        <w:gridCol w:w="3147"/>
        <w:gridCol w:w="2255"/>
        <w:gridCol w:w="2610"/>
        <w:gridCol w:w="2515"/>
      </w:tblGrid>
      <w:tr w:rsidTr="00CF0900">
        <w:tblPrEx>
          <w:tblW w:w="11065" w:type="dxa"/>
          <w:tblInd w:w="-635" w:type="dxa"/>
          <w:tblLook w:val="04A0"/>
        </w:tblPrEx>
        <w:trPr>
          <w:cantSplit/>
        </w:trPr>
        <w:tc>
          <w:tcPr>
            <w:tcW w:w="538" w:type="dxa"/>
            <w:shd w:val="clear" w:color="auto" w:fill="B4C6E7" w:themeFill="accent1" w:themeFillTint="66"/>
            <w:vAlign w:val="center"/>
          </w:tcPr>
          <w:p w:rsidR="002311B2" w:rsidRPr="00340CED" w:rsidP="00CF0900">
            <w:pPr>
              <w:pStyle w:val="NoSpacing"/>
              <w:jc w:val="center"/>
              <w:rPr>
                <w:rFonts w:cstheme="minorHAnsi"/>
                <w:b/>
              </w:rPr>
            </w:pPr>
          </w:p>
          <w:p w:rsidR="002311B2" w:rsidRPr="00340CED" w:rsidP="00CF0900">
            <w:pPr>
              <w:pStyle w:val="NoSpacing"/>
              <w:jc w:val="center"/>
              <w:rPr>
                <w:rFonts w:cstheme="minorHAnsi"/>
                <w:b/>
              </w:rPr>
            </w:pPr>
            <w:r w:rsidRPr="00340CED">
              <w:rPr>
                <w:rFonts w:cstheme="minorHAnsi"/>
                <w:b/>
              </w:rPr>
              <w:t>IC No.</w:t>
            </w:r>
          </w:p>
          <w:p w:rsidR="002311B2" w:rsidRPr="00340CED" w:rsidP="00CF0900">
            <w:pPr>
              <w:pStyle w:val="NoSpacing"/>
              <w:jc w:val="center"/>
              <w:rPr>
                <w:rFonts w:cstheme="minorHAnsi"/>
                <w:b/>
              </w:rPr>
            </w:pPr>
          </w:p>
        </w:tc>
        <w:tc>
          <w:tcPr>
            <w:tcW w:w="3147"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Item</w:t>
            </w:r>
          </w:p>
        </w:tc>
        <w:tc>
          <w:tcPr>
            <w:tcW w:w="2255" w:type="dxa"/>
            <w:shd w:val="clear" w:color="auto" w:fill="B4C6E7" w:themeFill="accent1" w:themeFillTint="66"/>
            <w:vAlign w:val="center"/>
          </w:tcPr>
          <w:p w:rsidR="002311B2" w:rsidP="00CF0900">
            <w:pPr>
              <w:pStyle w:val="NoSpacing"/>
              <w:jc w:val="center"/>
              <w:rPr>
                <w:rFonts w:cstheme="minorHAnsi"/>
                <w:b/>
              </w:rPr>
            </w:pPr>
            <w:r w:rsidRPr="00340CED">
              <w:rPr>
                <w:rFonts w:cstheme="minorHAnsi"/>
                <w:b/>
              </w:rPr>
              <w:t>Responses</w:t>
            </w:r>
          </w:p>
          <w:p w:rsidR="002311B2" w:rsidRPr="00340CED" w:rsidP="00CF0900">
            <w:pPr>
              <w:pStyle w:val="NoSpacing"/>
              <w:jc w:val="center"/>
              <w:rPr>
                <w:rFonts w:cstheme="minorHAnsi"/>
                <w:b/>
              </w:rPr>
            </w:pPr>
            <w:r>
              <w:rPr>
                <w:rFonts w:cstheme="minorHAnsi"/>
                <w:b/>
              </w:rPr>
              <w:t>(a)</w:t>
            </w:r>
          </w:p>
        </w:tc>
        <w:tc>
          <w:tcPr>
            <w:tcW w:w="2610" w:type="dxa"/>
            <w:shd w:val="clear" w:color="auto" w:fill="B4C6E7" w:themeFill="accent1" w:themeFillTint="66"/>
            <w:vAlign w:val="center"/>
          </w:tcPr>
          <w:p w:rsidR="002311B2" w:rsidP="00CF0900">
            <w:pPr>
              <w:pStyle w:val="NoSpacing"/>
              <w:jc w:val="center"/>
              <w:rPr>
                <w:rFonts w:cstheme="minorHAnsi"/>
                <w:b/>
              </w:rPr>
            </w:pPr>
            <w:r w:rsidRPr="00340CED">
              <w:rPr>
                <w:rFonts w:cstheme="minorHAnsi"/>
                <w:b/>
              </w:rPr>
              <w:t>Proposed Fee</w:t>
            </w:r>
          </w:p>
          <w:p w:rsidR="002311B2" w:rsidRPr="00340CED" w:rsidP="00CF0900">
            <w:pPr>
              <w:pStyle w:val="NoSpacing"/>
              <w:jc w:val="center"/>
              <w:rPr>
                <w:rFonts w:cstheme="minorHAnsi"/>
                <w:b/>
              </w:rPr>
            </w:pPr>
            <w:r>
              <w:rPr>
                <w:rFonts w:cstheme="minorHAnsi"/>
                <w:b/>
              </w:rPr>
              <w:t>(b)</w:t>
            </w:r>
          </w:p>
        </w:tc>
        <w:tc>
          <w:tcPr>
            <w:tcW w:w="2515" w:type="dxa"/>
            <w:shd w:val="clear" w:color="auto" w:fill="B4C6E7" w:themeFill="accent1" w:themeFillTint="66"/>
            <w:vAlign w:val="center"/>
          </w:tcPr>
          <w:p w:rsidR="002311B2" w:rsidP="00CF0900">
            <w:pPr>
              <w:pStyle w:val="NoSpacing"/>
              <w:jc w:val="center"/>
              <w:rPr>
                <w:rFonts w:cstheme="minorHAnsi"/>
                <w:b/>
              </w:rPr>
            </w:pPr>
          </w:p>
          <w:p w:rsidR="002311B2" w:rsidP="00CF0900">
            <w:pPr>
              <w:pStyle w:val="NoSpacing"/>
              <w:jc w:val="center"/>
              <w:rPr>
                <w:rFonts w:cstheme="minorHAnsi"/>
                <w:b/>
              </w:rPr>
            </w:pPr>
            <w:r w:rsidRPr="00340CED">
              <w:rPr>
                <w:rFonts w:cstheme="minorHAnsi"/>
                <w:b/>
              </w:rPr>
              <w:t>Proposed Cost</w:t>
            </w:r>
          </w:p>
          <w:p w:rsidR="002311B2" w:rsidP="00CF0900">
            <w:pPr>
              <w:pStyle w:val="NoSpacing"/>
              <w:jc w:val="center"/>
              <w:rPr>
                <w:rFonts w:cstheme="minorHAnsi"/>
                <w:b/>
              </w:rPr>
            </w:pPr>
            <w:r>
              <w:rPr>
                <w:rFonts w:cstheme="minorHAnsi"/>
                <w:b/>
              </w:rPr>
              <w:t>(a) x (b) = (c)</w:t>
            </w:r>
          </w:p>
          <w:p w:rsidR="002311B2" w:rsidRPr="00340CED" w:rsidP="00CF0900">
            <w:pPr>
              <w:pStyle w:val="NoSpacing"/>
              <w:jc w:val="center"/>
              <w:rPr>
                <w:rFonts w:cstheme="minorHAnsi"/>
                <w:b/>
              </w:rPr>
            </w:pPr>
          </w:p>
        </w:tc>
      </w:tr>
      <w:tr w:rsidTr="00CF0900">
        <w:tblPrEx>
          <w:tblW w:w="11065" w:type="dxa"/>
          <w:tblInd w:w="-635" w:type="dxa"/>
          <w:tblLook w:val="04A0"/>
        </w:tblPrEx>
        <w:tc>
          <w:tcPr>
            <w:tcW w:w="538" w:type="dxa"/>
            <w:vAlign w:val="center"/>
          </w:tcPr>
          <w:p w:rsidR="002311B2" w:rsidRPr="00E86712" w:rsidP="00CF0900">
            <w:pPr>
              <w:jc w:val="center"/>
              <w:rPr>
                <w:rFonts w:cstheme="minorHAnsi"/>
                <w:color w:val="000000"/>
              </w:rPr>
            </w:pPr>
            <w:r>
              <w:rPr>
                <w:rFonts w:cstheme="minorHAnsi"/>
                <w:color w:val="000000"/>
                <w:sz w:val="20"/>
                <w:szCs w:val="20"/>
              </w:rPr>
              <w:t>1</w:t>
            </w:r>
          </w:p>
        </w:tc>
        <w:tc>
          <w:tcPr>
            <w:tcW w:w="3147" w:type="dxa"/>
            <w:vAlign w:val="center"/>
          </w:tcPr>
          <w:p w:rsidR="002311B2" w:rsidRPr="00E86712" w:rsidP="00CF0900">
            <w:pPr>
              <w:rPr>
                <w:rFonts w:cstheme="minorHAnsi"/>
                <w:color w:val="000000"/>
              </w:rPr>
            </w:pPr>
            <w:r w:rsidRPr="008759E2">
              <w:rPr>
                <w:sz w:val="20"/>
                <w:szCs w:val="20"/>
              </w:rPr>
              <w:t>Petition to convert an international design application to a design application under 35 U.S.C. chapter 16</w:t>
            </w:r>
          </w:p>
        </w:tc>
        <w:tc>
          <w:tcPr>
            <w:tcW w:w="2255" w:type="dxa"/>
            <w:vAlign w:val="center"/>
          </w:tcPr>
          <w:p w:rsidR="002311B2" w:rsidRPr="006D2E96" w:rsidP="006D2E96">
            <w:pPr>
              <w:pStyle w:val="NoSpacing"/>
              <w:jc w:val="center"/>
              <w:rPr>
                <w:rFonts w:cstheme="minorHAnsi"/>
                <w:sz w:val="20"/>
                <w:szCs w:val="20"/>
              </w:rPr>
            </w:pPr>
            <w:r>
              <w:rPr>
                <w:rFonts w:cstheme="minorHAnsi"/>
                <w:sz w:val="20"/>
                <w:szCs w:val="20"/>
              </w:rPr>
              <w:t>110</w:t>
            </w:r>
            <w:r w:rsidRPr="00C944C7">
              <w:rPr>
                <w:rFonts w:cstheme="minorHAnsi"/>
                <w:sz w:val="20"/>
                <w:szCs w:val="20"/>
              </w:rPr>
              <w:t xml:space="preserve"> (small </w:t>
            </w:r>
            <w:r>
              <w:rPr>
                <w:rFonts w:cstheme="minorHAnsi"/>
                <w:sz w:val="20"/>
                <w:szCs w:val="20"/>
              </w:rPr>
              <w:t xml:space="preserve">&amp; micro </w:t>
            </w:r>
            <w:r w:rsidRPr="00C944C7">
              <w:rPr>
                <w:rFonts w:cstheme="minorHAnsi"/>
                <w:sz w:val="20"/>
                <w:szCs w:val="20"/>
              </w:rPr>
              <w:t>entity)</w:t>
            </w:r>
          </w:p>
        </w:tc>
        <w:tc>
          <w:tcPr>
            <w:tcW w:w="2610" w:type="dxa"/>
            <w:vAlign w:val="center"/>
          </w:tcPr>
          <w:p w:rsidR="002311B2" w:rsidRPr="00C944C7" w:rsidP="00CF0900">
            <w:pPr>
              <w:jc w:val="center"/>
              <w:rPr>
                <w:rFonts w:cstheme="minorHAnsi"/>
                <w:color w:val="000000"/>
              </w:rPr>
            </w:pPr>
            <w:r w:rsidRPr="002311B2">
              <w:rPr>
                <w:rFonts w:cstheme="minorHAnsi"/>
                <w:sz w:val="20"/>
                <w:szCs w:val="20"/>
              </w:rPr>
              <w:t>$72 (small</w:t>
            </w:r>
            <w:r>
              <w:rPr>
                <w:rFonts w:cstheme="minorHAnsi"/>
                <w:sz w:val="20"/>
                <w:szCs w:val="20"/>
              </w:rPr>
              <w:t xml:space="preserve"> &amp; micro</w:t>
            </w:r>
            <w:r w:rsidRPr="002311B2">
              <w:rPr>
                <w:rFonts w:cstheme="minorHAnsi"/>
                <w:sz w:val="20"/>
                <w:szCs w:val="20"/>
              </w:rPr>
              <w:t xml:space="preserve"> entity)</w:t>
            </w:r>
          </w:p>
        </w:tc>
        <w:tc>
          <w:tcPr>
            <w:tcW w:w="2515" w:type="dxa"/>
            <w:vAlign w:val="center"/>
          </w:tcPr>
          <w:p w:rsidR="002311B2" w:rsidRPr="006D2E96" w:rsidP="006D2E96">
            <w:pPr>
              <w:pStyle w:val="NoSpacing"/>
              <w:jc w:val="center"/>
              <w:rPr>
                <w:rFonts w:cstheme="minorHAnsi"/>
                <w:sz w:val="20"/>
                <w:szCs w:val="20"/>
              </w:rPr>
            </w:pPr>
            <w:r w:rsidRPr="00C944C7">
              <w:rPr>
                <w:rFonts w:cstheme="minorHAnsi"/>
                <w:sz w:val="20"/>
                <w:szCs w:val="20"/>
              </w:rPr>
              <w:t>$</w:t>
            </w:r>
            <w:r w:rsidRPr="006D2E96" w:rsidR="006D2E96">
              <w:rPr>
                <w:rFonts w:cstheme="minorHAnsi"/>
                <w:sz w:val="20"/>
                <w:szCs w:val="20"/>
              </w:rPr>
              <w:t>7,920</w:t>
            </w:r>
            <w:r w:rsidRPr="00C944C7">
              <w:rPr>
                <w:rFonts w:cstheme="minorHAnsi"/>
                <w:sz w:val="20"/>
                <w:szCs w:val="20"/>
              </w:rPr>
              <w:t xml:space="preserve"> (small </w:t>
            </w:r>
            <w:r w:rsidR="006D2E96">
              <w:rPr>
                <w:rFonts w:cstheme="minorHAnsi"/>
                <w:sz w:val="20"/>
                <w:szCs w:val="20"/>
              </w:rPr>
              <w:t xml:space="preserve">&amp; micro </w:t>
            </w:r>
            <w:r w:rsidRPr="00C944C7">
              <w:rPr>
                <w:rFonts w:cstheme="minorHAnsi"/>
                <w:sz w:val="20"/>
                <w:szCs w:val="20"/>
              </w:rPr>
              <w:t>entity)</w:t>
            </w:r>
          </w:p>
        </w:tc>
      </w:tr>
      <w:tr w:rsidTr="00CF0900">
        <w:tblPrEx>
          <w:tblW w:w="11065" w:type="dxa"/>
          <w:tblInd w:w="-635" w:type="dxa"/>
          <w:tblLook w:val="04A0"/>
        </w:tblPrEx>
        <w:tc>
          <w:tcPr>
            <w:tcW w:w="538" w:type="dxa"/>
            <w:vAlign w:val="center"/>
          </w:tcPr>
          <w:p w:rsidR="002311B2" w:rsidRPr="00340CED" w:rsidP="00CF0900">
            <w:pPr>
              <w:pStyle w:val="NoSpacing"/>
              <w:jc w:val="center"/>
              <w:rPr>
                <w:rFonts w:cstheme="minorHAnsi"/>
                <w:b/>
              </w:rPr>
            </w:pPr>
          </w:p>
        </w:tc>
        <w:tc>
          <w:tcPr>
            <w:tcW w:w="3147" w:type="dxa"/>
            <w:vAlign w:val="center"/>
          </w:tcPr>
          <w:p w:rsidR="002311B2" w:rsidRPr="00340CED" w:rsidP="00CF0900">
            <w:pPr>
              <w:pStyle w:val="NoSpacing"/>
              <w:rPr>
                <w:rFonts w:cstheme="minorHAnsi"/>
                <w:b/>
              </w:rPr>
            </w:pPr>
            <w:r w:rsidRPr="00340CED">
              <w:rPr>
                <w:rFonts w:cstheme="minorHAnsi"/>
                <w:b/>
              </w:rPr>
              <w:t>Totals</w:t>
            </w:r>
          </w:p>
        </w:tc>
        <w:tc>
          <w:tcPr>
            <w:tcW w:w="2255" w:type="dxa"/>
            <w:vAlign w:val="center"/>
          </w:tcPr>
          <w:p w:rsidR="002311B2" w:rsidRPr="00340CED" w:rsidP="00CF0900">
            <w:pPr>
              <w:pStyle w:val="NoSpacing"/>
              <w:jc w:val="right"/>
              <w:rPr>
                <w:rFonts w:cstheme="minorHAnsi"/>
                <w:b/>
              </w:rPr>
            </w:pPr>
            <w:r>
              <w:rPr>
                <w:rFonts w:cstheme="minorHAnsi"/>
                <w:b/>
              </w:rPr>
              <w:t>110</w:t>
            </w:r>
          </w:p>
        </w:tc>
        <w:tc>
          <w:tcPr>
            <w:tcW w:w="2610" w:type="dxa"/>
            <w:vAlign w:val="center"/>
          </w:tcPr>
          <w:p w:rsidR="002311B2" w:rsidRPr="00340CED" w:rsidP="00CF0900">
            <w:pPr>
              <w:pStyle w:val="NoSpacing"/>
              <w:jc w:val="right"/>
              <w:rPr>
                <w:rFonts w:cstheme="minorHAnsi"/>
                <w:b/>
              </w:rPr>
            </w:pPr>
            <w:r w:rsidRPr="00E86712">
              <w:rPr>
                <w:rFonts w:cstheme="minorHAnsi"/>
                <w:b/>
              </w:rPr>
              <w:t>-</w:t>
            </w:r>
            <w:r>
              <w:rPr>
                <w:rFonts w:cstheme="minorHAnsi"/>
                <w:b/>
              </w:rPr>
              <w:t xml:space="preserve"> - -</w:t>
            </w:r>
          </w:p>
        </w:tc>
        <w:tc>
          <w:tcPr>
            <w:tcW w:w="2515" w:type="dxa"/>
            <w:vAlign w:val="center"/>
          </w:tcPr>
          <w:p w:rsidR="002311B2" w:rsidRPr="00340CED" w:rsidP="00CF0900">
            <w:pPr>
              <w:pStyle w:val="NoSpacing"/>
              <w:jc w:val="right"/>
              <w:rPr>
                <w:rFonts w:cstheme="minorHAnsi"/>
                <w:b/>
              </w:rPr>
            </w:pPr>
            <w:r>
              <w:rPr>
                <w:rFonts w:cstheme="minorHAnsi"/>
                <w:b/>
              </w:rPr>
              <w:t>$</w:t>
            </w:r>
            <w:r w:rsidR="006D2E96">
              <w:rPr>
                <w:rFonts w:cstheme="minorHAnsi"/>
                <w:b/>
              </w:rPr>
              <w:t>7,920</w:t>
            </w:r>
          </w:p>
        </w:tc>
      </w:tr>
    </w:tbl>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b/>
        </w:rPr>
        <w:t>Table 3: Changes in Cost</w:t>
      </w:r>
    </w:p>
    <w:tbl>
      <w:tblPr>
        <w:tblStyle w:val="TableGrid"/>
        <w:tblW w:w="11070" w:type="dxa"/>
        <w:tblInd w:w="-635" w:type="dxa"/>
        <w:tblLook w:val="04A0"/>
      </w:tblPr>
      <w:tblGrid>
        <w:gridCol w:w="539"/>
        <w:gridCol w:w="3151"/>
        <w:gridCol w:w="2250"/>
        <w:gridCol w:w="2610"/>
        <w:gridCol w:w="2520"/>
      </w:tblGrid>
      <w:tr w:rsidTr="002560B3">
        <w:tblPrEx>
          <w:tblW w:w="11070" w:type="dxa"/>
          <w:tblInd w:w="-635" w:type="dxa"/>
          <w:tblLook w:val="04A0"/>
        </w:tblPrEx>
        <w:tc>
          <w:tcPr>
            <w:tcW w:w="539" w:type="dxa"/>
            <w:shd w:val="clear" w:color="auto" w:fill="B4C6E7" w:themeFill="accent1" w:themeFillTint="66"/>
            <w:vAlign w:val="center"/>
          </w:tcPr>
          <w:p w:rsidR="002311B2" w:rsidRPr="00340CED" w:rsidP="00CF0900">
            <w:pPr>
              <w:pStyle w:val="NoSpacing"/>
              <w:jc w:val="center"/>
              <w:rPr>
                <w:rFonts w:cstheme="minorHAnsi"/>
                <w:b/>
              </w:rPr>
            </w:pPr>
          </w:p>
          <w:p w:rsidR="002311B2" w:rsidRPr="00340CED" w:rsidP="00CF0900">
            <w:pPr>
              <w:pStyle w:val="NoSpacing"/>
              <w:ind w:right="-35"/>
              <w:jc w:val="center"/>
              <w:rPr>
                <w:rFonts w:cstheme="minorHAnsi"/>
                <w:b/>
              </w:rPr>
            </w:pPr>
            <w:r w:rsidRPr="00340CED">
              <w:rPr>
                <w:rFonts w:cstheme="minorHAnsi"/>
                <w:b/>
              </w:rPr>
              <w:t>IC No.</w:t>
            </w:r>
          </w:p>
          <w:p w:rsidR="002311B2" w:rsidRPr="00340CED" w:rsidP="00CF0900">
            <w:pPr>
              <w:pStyle w:val="NoSpacing"/>
              <w:jc w:val="center"/>
              <w:rPr>
                <w:rFonts w:cstheme="minorHAnsi"/>
                <w:b/>
              </w:rPr>
            </w:pPr>
          </w:p>
        </w:tc>
        <w:tc>
          <w:tcPr>
            <w:tcW w:w="3151"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 xml:space="preserve">Items </w:t>
            </w:r>
          </w:p>
        </w:tc>
        <w:tc>
          <w:tcPr>
            <w:tcW w:w="2250"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Current Cost</w:t>
            </w:r>
          </w:p>
        </w:tc>
        <w:tc>
          <w:tcPr>
            <w:tcW w:w="2610"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Proposed Cost</w:t>
            </w:r>
          </w:p>
        </w:tc>
        <w:tc>
          <w:tcPr>
            <w:tcW w:w="2520"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Change in Cost</w:t>
            </w:r>
          </w:p>
        </w:tc>
      </w:tr>
      <w:tr w:rsidTr="002560B3">
        <w:tblPrEx>
          <w:tblW w:w="11070" w:type="dxa"/>
          <w:tblInd w:w="-635" w:type="dxa"/>
          <w:tblLook w:val="04A0"/>
        </w:tblPrEx>
        <w:tc>
          <w:tcPr>
            <w:tcW w:w="539" w:type="dxa"/>
            <w:vAlign w:val="center"/>
          </w:tcPr>
          <w:p w:rsidR="002311B2" w:rsidRPr="00340CED" w:rsidP="00CF0900">
            <w:pPr>
              <w:jc w:val="center"/>
              <w:rPr>
                <w:rFonts w:cstheme="minorHAnsi"/>
                <w:color w:val="000000"/>
              </w:rPr>
            </w:pPr>
            <w:r>
              <w:rPr>
                <w:rFonts w:cstheme="minorHAnsi"/>
                <w:color w:val="000000"/>
                <w:sz w:val="20"/>
                <w:szCs w:val="20"/>
              </w:rPr>
              <w:t>1</w:t>
            </w:r>
          </w:p>
        </w:tc>
        <w:tc>
          <w:tcPr>
            <w:tcW w:w="3151" w:type="dxa"/>
            <w:vAlign w:val="center"/>
          </w:tcPr>
          <w:p w:rsidR="002311B2" w:rsidRPr="00340CED" w:rsidP="00CF0900">
            <w:pPr>
              <w:rPr>
                <w:rFonts w:cstheme="minorHAnsi"/>
                <w:color w:val="000000"/>
              </w:rPr>
            </w:pPr>
            <w:r w:rsidRPr="008759E2">
              <w:rPr>
                <w:sz w:val="20"/>
                <w:szCs w:val="20"/>
              </w:rPr>
              <w:t>Petition to convert an international design application to a design application under 35 U.S.C. chapter 16</w:t>
            </w:r>
          </w:p>
        </w:tc>
        <w:tc>
          <w:tcPr>
            <w:tcW w:w="2250" w:type="dxa"/>
            <w:vAlign w:val="center"/>
          </w:tcPr>
          <w:p w:rsidR="002311B2" w:rsidRPr="00827479" w:rsidP="00827479">
            <w:pPr>
              <w:pStyle w:val="NoSpacing"/>
              <w:jc w:val="center"/>
              <w:rPr>
                <w:rFonts w:cstheme="minorHAnsi"/>
                <w:sz w:val="20"/>
                <w:szCs w:val="20"/>
              </w:rPr>
            </w:pPr>
            <w:r w:rsidRPr="00C944C7">
              <w:rPr>
                <w:rFonts w:cstheme="minorHAnsi"/>
                <w:sz w:val="20"/>
                <w:szCs w:val="20"/>
              </w:rPr>
              <w:t>$</w:t>
            </w:r>
            <w:r w:rsidRPr="00C944C7" w:rsidR="00C944C7">
              <w:rPr>
                <w:rFonts w:cstheme="minorHAnsi"/>
                <w:sz w:val="20"/>
                <w:szCs w:val="20"/>
              </w:rPr>
              <w:t>9</w:t>
            </w:r>
            <w:r w:rsidR="00827479">
              <w:rPr>
                <w:rFonts w:cstheme="minorHAnsi"/>
                <w:sz w:val="20"/>
                <w:szCs w:val="20"/>
              </w:rPr>
              <w:t>,90</w:t>
            </w:r>
            <w:r w:rsidRPr="00C944C7" w:rsidR="00C944C7">
              <w:rPr>
                <w:rFonts w:cstheme="minorHAnsi"/>
                <w:sz w:val="20"/>
                <w:szCs w:val="20"/>
              </w:rPr>
              <w:t>0</w:t>
            </w:r>
            <w:r w:rsidRPr="00C944C7">
              <w:rPr>
                <w:rFonts w:cstheme="minorHAnsi"/>
                <w:sz w:val="20"/>
                <w:szCs w:val="20"/>
              </w:rPr>
              <w:t xml:space="preserve"> (small </w:t>
            </w:r>
            <w:r w:rsidR="00827479">
              <w:rPr>
                <w:rFonts w:cstheme="minorHAnsi"/>
                <w:sz w:val="20"/>
                <w:szCs w:val="20"/>
              </w:rPr>
              <w:t xml:space="preserve">&amp; micro </w:t>
            </w:r>
            <w:r w:rsidRPr="00C944C7">
              <w:rPr>
                <w:rFonts w:cstheme="minorHAnsi"/>
                <w:sz w:val="20"/>
                <w:szCs w:val="20"/>
              </w:rPr>
              <w:t>entity)</w:t>
            </w:r>
          </w:p>
        </w:tc>
        <w:tc>
          <w:tcPr>
            <w:tcW w:w="2610" w:type="dxa"/>
            <w:vAlign w:val="center"/>
          </w:tcPr>
          <w:p w:rsidR="002311B2" w:rsidRPr="00C944C7" w:rsidP="00CF0900">
            <w:pPr>
              <w:jc w:val="center"/>
              <w:rPr>
                <w:rFonts w:cstheme="minorHAnsi"/>
                <w:color w:val="000000"/>
              </w:rPr>
            </w:pPr>
            <w:r w:rsidRPr="00C944C7">
              <w:rPr>
                <w:rFonts w:cstheme="minorHAnsi"/>
                <w:sz w:val="20"/>
                <w:szCs w:val="20"/>
              </w:rPr>
              <w:t>$</w:t>
            </w:r>
            <w:r w:rsidRPr="006D2E96">
              <w:rPr>
                <w:rFonts w:cstheme="minorHAnsi"/>
                <w:sz w:val="20"/>
                <w:szCs w:val="20"/>
              </w:rPr>
              <w:t>7,920</w:t>
            </w:r>
            <w:r w:rsidRPr="00C944C7">
              <w:rPr>
                <w:rFonts w:cstheme="minorHAnsi"/>
                <w:sz w:val="20"/>
                <w:szCs w:val="20"/>
              </w:rPr>
              <w:t xml:space="preserve"> (small </w:t>
            </w:r>
            <w:r>
              <w:rPr>
                <w:rFonts w:cstheme="minorHAnsi"/>
                <w:sz w:val="20"/>
                <w:szCs w:val="20"/>
              </w:rPr>
              <w:t xml:space="preserve">&amp; micro </w:t>
            </w:r>
            <w:r w:rsidRPr="00C944C7">
              <w:rPr>
                <w:rFonts w:cstheme="minorHAnsi"/>
                <w:sz w:val="20"/>
                <w:szCs w:val="20"/>
              </w:rPr>
              <w:t>entity)</w:t>
            </w:r>
          </w:p>
        </w:tc>
        <w:tc>
          <w:tcPr>
            <w:tcW w:w="2520" w:type="dxa"/>
            <w:vAlign w:val="center"/>
          </w:tcPr>
          <w:p w:rsidR="002311B2" w:rsidRPr="00827479" w:rsidP="00827479">
            <w:pPr>
              <w:pStyle w:val="NoSpacing"/>
              <w:jc w:val="center"/>
              <w:rPr>
                <w:rFonts w:cstheme="minorHAnsi"/>
                <w:sz w:val="20"/>
                <w:szCs w:val="20"/>
              </w:rPr>
            </w:pPr>
            <w:r w:rsidRPr="00C944C7">
              <w:rPr>
                <w:rFonts w:cstheme="minorHAnsi"/>
                <w:sz w:val="20"/>
                <w:szCs w:val="20"/>
              </w:rPr>
              <w:t>-$</w:t>
            </w:r>
            <w:r w:rsidRPr="00C944C7" w:rsidR="00C944C7">
              <w:rPr>
                <w:rFonts w:cstheme="minorHAnsi"/>
                <w:sz w:val="20"/>
                <w:szCs w:val="20"/>
              </w:rPr>
              <w:t>1</w:t>
            </w:r>
            <w:r w:rsidR="00827479">
              <w:rPr>
                <w:rFonts w:cstheme="minorHAnsi"/>
                <w:sz w:val="20"/>
                <w:szCs w:val="20"/>
              </w:rPr>
              <w:t>,9</w:t>
            </w:r>
            <w:r w:rsidRPr="00C944C7" w:rsidR="00C944C7">
              <w:rPr>
                <w:rFonts w:cstheme="minorHAnsi"/>
                <w:sz w:val="20"/>
                <w:szCs w:val="20"/>
              </w:rPr>
              <w:t>8</w:t>
            </w:r>
            <w:r w:rsidR="00827479">
              <w:rPr>
                <w:rFonts w:cstheme="minorHAnsi"/>
                <w:sz w:val="20"/>
                <w:szCs w:val="20"/>
              </w:rPr>
              <w:t>0</w:t>
            </w:r>
            <w:r w:rsidRPr="00C944C7">
              <w:rPr>
                <w:rFonts w:cstheme="minorHAnsi"/>
                <w:sz w:val="20"/>
                <w:szCs w:val="20"/>
              </w:rPr>
              <w:t xml:space="preserve"> (small </w:t>
            </w:r>
            <w:r w:rsidR="00827479">
              <w:rPr>
                <w:rFonts w:cstheme="minorHAnsi"/>
                <w:sz w:val="20"/>
                <w:szCs w:val="20"/>
              </w:rPr>
              <w:t xml:space="preserve">&amp; micro </w:t>
            </w:r>
            <w:r w:rsidRPr="00C944C7">
              <w:rPr>
                <w:rFonts w:cstheme="minorHAnsi"/>
                <w:sz w:val="20"/>
                <w:szCs w:val="20"/>
              </w:rPr>
              <w:t>entity)</w:t>
            </w:r>
          </w:p>
        </w:tc>
      </w:tr>
      <w:tr w:rsidTr="002560B3">
        <w:tblPrEx>
          <w:tblW w:w="11070" w:type="dxa"/>
          <w:tblInd w:w="-635" w:type="dxa"/>
          <w:tblLook w:val="04A0"/>
        </w:tblPrEx>
        <w:tc>
          <w:tcPr>
            <w:tcW w:w="539" w:type="dxa"/>
            <w:vAlign w:val="center"/>
          </w:tcPr>
          <w:p w:rsidR="002311B2" w:rsidRPr="00340CED" w:rsidP="00CF0900">
            <w:pPr>
              <w:pStyle w:val="NoSpacing"/>
              <w:jc w:val="center"/>
              <w:rPr>
                <w:rFonts w:cstheme="minorHAnsi"/>
                <w:b/>
              </w:rPr>
            </w:pPr>
          </w:p>
        </w:tc>
        <w:tc>
          <w:tcPr>
            <w:tcW w:w="3151" w:type="dxa"/>
            <w:vAlign w:val="center"/>
          </w:tcPr>
          <w:p w:rsidR="002311B2" w:rsidRPr="00340CED" w:rsidP="00CF0900">
            <w:pPr>
              <w:pStyle w:val="NoSpacing"/>
              <w:rPr>
                <w:rFonts w:cstheme="minorHAnsi"/>
                <w:b/>
              </w:rPr>
            </w:pPr>
            <w:r w:rsidRPr="00340CED">
              <w:rPr>
                <w:rFonts w:cstheme="minorHAnsi"/>
                <w:b/>
              </w:rPr>
              <w:t>Totals</w:t>
            </w:r>
          </w:p>
        </w:tc>
        <w:tc>
          <w:tcPr>
            <w:tcW w:w="2250" w:type="dxa"/>
            <w:vAlign w:val="center"/>
          </w:tcPr>
          <w:p w:rsidR="002311B2" w:rsidRPr="00340CED" w:rsidP="00CF0900">
            <w:pPr>
              <w:pStyle w:val="NoSpacing"/>
              <w:jc w:val="right"/>
              <w:rPr>
                <w:rFonts w:cstheme="minorHAnsi"/>
                <w:b/>
              </w:rPr>
            </w:pPr>
            <w:r w:rsidRPr="00340CED">
              <w:rPr>
                <w:rFonts w:cstheme="minorHAnsi"/>
                <w:b/>
              </w:rPr>
              <w:t>$</w:t>
            </w:r>
            <w:r w:rsidR="00827479">
              <w:rPr>
                <w:rFonts w:cstheme="minorHAnsi"/>
                <w:b/>
              </w:rPr>
              <w:t>9,900</w:t>
            </w:r>
          </w:p>
        </w:tc>
        <w:tc>
          <w:tcPr>
            <w:tcW w:w="2610" w:type="dxa"/>
            <w:vAlign w:val="center"/>
          </w:tcPr>
          <w:p w:rsidR="002311B2" w:rsidRPr="00340CED" w:rsidP="00CF0900">
            <w:pPr>
              <w:pStyle w:val="NoSpacing"/>
              <w:jc w:val="right"/>
              <w:rPr>
                <w:rFonts w:cstheme="minorHAnsi"/>
                <w:b/>
              </w:rPr>
            </w:pPr>
            <w:r w:rsidRPr="00340CED">
              <w:rPr>
                <w:rFonts w:cstheme="minorHAnsi"/>
                <w:b/>
              </w:rPr>
              <w:t>$</w:t>
            </w:r>
            <w:r w:rsidR="00827479">
              <w:rPr>
                <w:rFonts w:cstheme="minorHAnsi"/>
                <w:b/>
              </w:rPr>
              <w:t>7,920</w:t>
            </w:r>
          </w:p>
        </w:tc>
        <w:tc>
          <w:tcPr>
            <w:tcW w:w="2520" w:type="dxa"/>
            <w:vAlign w:val="center"/>
          </w:tcPr>
          <w:p w:rsidR="002311B2" w:rsidRPr="00340CED" w:rsidP="00CF0900">
            <w:pPr>
              <w:pStyle w:val="NoSpacing"/>
              <w:jc w:val="right"/>
              <w:rPr>
                <w:rFonts w:cstheme="minorHAnsi"/>
                <w:b/>
              </w:rPr>
            </w:pPr>
            <w:r>
              <w:rPr>
                <w:rFonts w:cstheme="minorHAnsi"/>
                <w:b/>
              </w:rPr>
              <w:t>-</w:t>
            </w:r>
            <w:r w:rsidRPr="00340CED">
              <w:rPr>
                <w:rFonts w:cstheme="minorHAnsi"/>
                <w:b/>
              </w:rPr>
              <w:t>$</w:t>
            </w:r>
            <w:r w:rsidR="00827479">
              <w:rPr>
                <w:rFonts w:cstheme="minorHAnsi"/>
                <w:b/>
              </w:rPr>
              <w:t>1,980</w:t>
            </w:r>
          </w:p>
        </w:tc>
      </w:tr>
    </w:tbl>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u w:val="single"/>
        </w:rPr>
        <w:t>Summary of Changes</w:t>
      </w:r>
    </w:p>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rPr>
        <w:t xml:space="preserve">The </w:t>
      </w:r>
      <w:r w:rsidR="00811949">
        <w:rPr>
          <w:rFonts w:cstheme="minorHAnsi"/>
        </w:rPr>
        <w:t>aforementioned legislation</w:t>
      </w:r>
      <w:r w:rsidRPr="00340CED">
        <w:rPr>
          <w:rFonts w:cstheme="minorHAnsi"/>
        </w:rPr>
        <w:t xml:space="preserve"> results in the revision of </w:t>
      </w:r>
      <w:r w:rsidR="00681870">
        <w:rPr>
          <w:rFonts w:cstheme="minorHAnsi"/>
        </w:rPr>
        <w:t>one fee</w:t>
      </w:r>
      <w:r w:rsidRPr="00340CED">
        <w:rPr>
          <w:rFonts w:cstheme="minorHAnsi"/>
        </w:rPr>
        <w:t xml:space="preserve"> and a </w:t>
      </w:r>
      <w:r w:rsidR="00811949">
        <w:rPr>
          <w:rFonts w:cstheme="minorHAnsi"/>
        </w:rPr>
        <w:t>decrease</w:t>
      </w:r>
      <w:r w:rsidRPr="00340CED">
        <w:rPr>
          <w:rFonts w:cstheme="minorHAnsi"/>
        </w:rPr>
        <w:t xml:space="preserve"> of $</w:t>
      </w:r>
      <w:r w:rsidR="00681870">
        <w:rPr>
          <w:rFonts w:cstheme="minorHAnsi"/>
        </w:rPr>
        <w:t>1,980</w:t>
      </w:r>
      <w:r w:rsidR="00811949">
        <w:rPr>
          <w:rFonts w:cstheme="minorHAnsi"/>
        </w:rPr>
        <w:t xml:space="preserve"> </w:t>
      </w:r>
      <w:r w:rsidRPr="00340CED">
        <w:rPr>
          <w:rFonts w:cstheme="minorHAnsi"/>
        </w:rPr>
        <w:t>in annual (non-hourly) costs to collection 0651-00</w:t>
      </w:r>
      <w:r w:rsidR="00681870">
        <w:rPr>
          <w:rFonts w:cstheme="minorHAnsi"/>
        </w:rPr>
        <w:t>62</w:t>
      </w:r>
      <w:r w:rsidRPr="00340CED">
        <w:rPr>
          <w:rFonts w:cstheme="minorHAnsi"/>
        </w:rPr>
        <w:t>.</w:t>
      </w:r>
    </w:p>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u w:val="single"/>
        </w:rPr>
        <w:t>Changes in Burden</w:t>
      </w:r>
    </w:p>
    <w:p w:rsidR="002311B2" w:rsidRPr="00340CED" w:rsidP="002311B2">
      <w:pPr>
        <w:pStyle w:val="NoSpacing"/>
        <w:jc w:val="both"/>
        <w:rPr>
          <w:rFonts w:cstheme="minorHAnsi"/>
        </w:rPr>
      </w:pPr>
    </w:p>
    <w:tbl>
      <w:tblPr>
        <w:tblStyle w:val="TableGrid"/>
        <w:tblW w:w="0" w:type="auto"/>
        <w:tblLook w:val="04A0"/>
      </w:tblPr>
      <w:tblGrid>
        <w:gridCol w:w="2425"/>
        <w:gridCol w:w="2249"/>
        <w:gridCol w:w="2338"/>
        <w:gridCol w:w="2338"/>
      </w:tblGrid>
      <w:tr w:rsidTr="00CF0900">
        <w:tblPrEx>
          <w:tblW w:w="0" w:type="auto"/>
          <w:tblLook w:val="04A0"/>
        </w:tblPrEx>
        <w:tc>
          <w:tcPr>
            <w:tcW w:w="2425"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Burden Type</w:t>
            </w:r>
          </w:p>
        </w:tc>
        <w:tc>
          <w:tcPr>
            <w:tcW w:w="2249"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Currently Approved</w:t>
            </w:r>
          </w:p>
        </w:tc>
        <w:tc>
          <w:tcPr>
            <w:tcW w:w="2338"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Proposed Change</w:t>
            </w:r>
          </w:p>
        </w:tc>
        <w:tc>
          <w:tcPr>
            <w:tcW w:w="2338"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New Estimate</w:t>
            </w:r>
          </w:p>
        </w:tc>
      </w:tr>
      <w:tr w:rsidTr="00CF0900">
        <w:tblPrEx>
          <w:tblW w:w="0" w:type="auto"/>
          <w:tblLook w:val="04A0"/>
        </w:tblPrEx>
        <w:tc>
          <w:tcPr>
            <w:tcW w:w="2425" w:type="dxa"/>
            <w:vAlign w:val="center"/>
          </w:tcPr>
          <w:p w:rsidR="002311B2" w:rsidRPr="00340CED" w:rsidP="00CF0900">
            <w:pPr>
              <w:pStyle w:val="NoSpacing"/>
              <w:rPr>
                <w:rFonts w:cstheme="minorHAnsi"/>
              </w:rPr>
            </w:pPr>
            <w:r w:rsidRPr="00340CED">
              <w:rPr>
                <w:rFonts w:cstheme="minorHAnsi"/>
              </w:rPr>
              <w:t>Non-hourly Cost Burden</w:t>
            </w:r>
          </w:p>
        </w:tc>
        <w:tc>
          <w:tcPr>
            <w:tcW w:w="2249" w:type="dxa"/>
            <w:vAlign w:val="center"/>
          </w:tcPr>
          <w:p w:rsidR="002311B2" w:rsidRPr="00340CED" w:rsidP="00CF0900">
            <w:pPr>
              <w:pStyle w:val="NoSpacing"/>
              <w:jc w:val="right"/>
              <w:rPr>
                <w:rFonts w:cstheme="minorHAnsi"/>
              </w:rPr>
            </w:pPr>
            <w:r w:rsidRPr="00340CED">
              <w:rPr>
                <w:rFonts w:cstheme="minorHAnsi"/>
              </w:rPr>
              <w:t>$</w:t>
            </w:r>
            <w:r w:rsidR="00681870">
              <w:rPr>
                <w:rFonts w:cstheme="minorHAnsi"/>
              </w:rPr>
              <w:t>80,613</w:t>
            </w:r>
          </w:p>
        </w:tc>
        <w:tc>
          <w:tcPr>
            <w:tcW w:w="2338" w:type="dxa"/>
            <w:vAlign w:val="center"/>
          </w:tcPr>
          <w:p w:rsidR="002311B2" w:rsidRPr="00340CED" w:rsidP="00CF0900">
            <w:pPr>
              <w:pStyle w:val="NoSpacing"/>
              <w:jc w:val="right"/>
              <w:rPr>
                <w:rFonts w:cstheme="minorHAnsi"/>
              </w:rPr>
            </w:pPr>
            <w:r>
              <w:rPr>
                <w:rFonts w:cstheme="minorHAnsi"/>
              </w:rPr>
              <w:t>-</w:t>
            </w:r>
            <w:r w:rsidRPr="00340CED">
              <w:rPr>
                <w:rFonts w:cstheme="minorHAnsi"/>
              </w:rPr>
              <w:t>$</w:t>
            </w:r>
            <w:r w:rsidR="00681870">
              <w:rPr>
                <w:rFonts w:cstheme="minorHAnsi"/>
              </w:rPr>
              <w:t>1,980</w:t>
            </w:r>
          </w:p>
        </w:tc>
        <w:tc>
          <w:tcPr>
            <w:tcW w:w="2338" w:type="dxa"/>
            <w:vAlign w:val="center"/>
          </w:tcPr>
          <w:p w:rsidR="002311B2" w:rsidRPr="00340CED" w:rsidP="00CF0900">
            <w:pPr>
              <w:pStyle w:val="NoSpacing"/>
              <w:jc w:val="right"/>
              <w:rPr>
                <w:rFonts w:cstheme="minorHAnsi"/>
              </w:rPr>
            </w:pPr>
            <w:r w:rsidRPr="00340CED">
              <w:rPr>
                <w:rFonts w:cstheme="minorHAnsi"/>
              </w:rPr>
              <w:t>$</w:t>
            </w:r>
            <w:r w:rsidRPr="00053A72" w:rsidR="00053A72">
              <w:rPr>
                <w:rFonts w:cstheme="minorHAnsi"/>
              </w:rPr>
              <w:t>78,633</w:t>
            </w:r>
          </w:p>
        </w:tc>
      </w:tr>
    </w:tbl>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rPr>
        <w:t>0651-00</w:t>
      </w:r>
      <w:r w:rsidR="00681870">
        <w:rPr>
          <w:rFonts w:cstheme="minorHAnsi"/>
        </w:rPr>
        <w:t>62</w:t>
      </w:r>
      <w:r w:rsidRPr="00340CED">
        <w:rPr>
          <w:rFonts w:cstheme="minorHAnsi"/>
        </w:rPr>
        <w:t>’s revised burden is as follows:</w:t>
      </w:r>
    </w:p>
    <w:p w:rsidR="002311B2" w:rsidRPr="00340CED" w:rsidP="002311B2">
      <w:pPr>
        <w:pStyle w:val="NoSpacing"/>
        <w:jc w:val="both"/>
        <w:rPr>
          <w:rFonts w:cstheme="minorHAnsi"/>
        </w:rPr>
      </w:pPr>
    </w:p>
    <w:p w:rsidR="00A43BB2" w:rsidP="00A43BB2">
      <w:pPr>
        <w:pStyle w:val="NoSpacing"/>
        <w:numPr>
          <w:ilvl w:val="0"/>
          <w:numId w:val="1"/>
        </w:numPr>
        <w:jc w:val="both"/>
        <w:rPr>
          <w:rFonts w:cstheme="minorHAnsi"/>
        </w:rPr>
      </w:pPr>
      <w:r>
        <w:rPr>
          <w:rFonts w:cstheme="minorHAnsi"/>
        </w:rPr>
        <w:t>880 in annual responses (unchanged)</w:t>
      </w:r>
    </w:p>
    <w:p w:rsidR="00A43BB2" w:rsidRPr="00A43BB2" w:rsidP="00A43BB2">
      <w:pPr>
        <w:pStyle w:val="NoSpacing"/>
        <w:numPr>
          <w:ilvl w:val="0"/>
          <w:numId w:val="1"/>
        </w:numPr>
        <w:jc w:val="both"/>
        <w:rPr>
          <w:rFonts w:cstheme="minorHAnsi"/>
        </w:rPr>
      </w:pPr>
      <w:r>
        <w:rPr>
          <w:rFonts w:cstheme="minorHAnsi"/>
        </w:rPr>
        <w:t>8,800 in annual hourly burden (unchanged)</w:t>
      </w:r>
    </w:p>
    <w:p w:rsidR="002311B2" w:rsidRPr="00340CED" w:rsidP="002311B2">
      <w:pPr>
        <w:pStyle w:val="NoSpacing"/>
        <w:numPr>
          <w:ilvl w:val="0"/>
          <w:numId w:val="1"/>
        </w:numPr>
        <w:jc w:val="both"/>
        <w:rPr>
          <w:rFonts w:cstheme="minorHAnsi"/>
        </w:rPr>
      </w:pPr>
      <w:r w:rsidRPr="00340CED">
        <w:rPr>
          <w:rFonts w:cstheme="minorHAnsi"/>
        </w:rPr>
        <w:t>$</w:t>
      </w:r>
      <w:r w:rsidRPr="00053A72" w:rsidR="00053A72">
        <w:rPr>
          <w:rFonts w:cstheme="minorHAnsi"/>
        </w:rPr>
        <w:t>78,633</w:t>
      </w:r>
      <w:r w:rsidR="00053A72">
        <w:rPr>
          <w:rFonts w:cstheme="minorHAnsi"/>
        </w:rPr>
        <w:t xml:space="preserve"> </w:t>
      </w:r>
      <w:r w:rsidRPr="00340CED">
        <w:rPr>
          <w:rFonts w:cstheme="minorHAnsi"/>
        </w:rPr>
        <w:t>in annual (non-hourly) costs</w:t>
      </w:r>
    </w:p>
    <w:p w:rsidR="003B7ACB"/>
    <w:sectPr w:rsidSect="00415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BE5F08"/>
    <w:multiLevelType w:val="hybridMultilevel"/>
    <w:tmpl w:val="0AB41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B2"/>
    <w:rsid w:val="00053A72"/>
    <w:rsid w:val="001238BE"/>
    <w:rsid w:val="00226E4C"/>
    <w:rsid w:val="002311B2"/>
    <w:rsid w:val="002560B3"/>
    <w:rsid w:val="00340CED"/>
    <w:rsid w:val="003829FD"/>
    <w:rsid w:val="003B1E59"/>
    <w:rsid w:val="003B7ACB"/>
    <w:rsid w:val="004871C0"/>
    <w:rsid w:val="00594143"/>
    <w:rsid w:val="006306D3"/>
    <w:rsid w:val="00681870"/>
    <w:rsid w:val="006D2E96"/>
    <w:rsid w:val="00710659"/>
    <w:rsid w:val="00811949"/>
    <w:rsid w:val="00827479"/>
    <w:rsid w:val="008759E2"/>
    <w:rsid w:val="00952335"/>
    <w:rsid w:val="009F0C4F"/>
    <w:rsid w:val="00A43BB2"/>
    <w:rsid w:val="00B51013"/>
    <w:rsid w:val="00C944C7"/>
    <w:rsid w:val="00CF0900"/>
    <w:rsid w:val="00D875EC"/>
    <w:rsid w:val="00DA77EF"/>
    <w:rsid w:val="00E86712"/>
    <w:rsid w:val="00F27C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53E082"/>
  <w15:chartTrackingRefBased/>
  <w15:docId w15:val="{B3549C17-1C4E-41B0-8012-5E712565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1B2"/>
    <w:pPr>
      <w:spacing w:after="0" w:line="240" w:lineRule="auto"/>
    </w:pPr>
  </w:style>
  <w:style w:type="table" w:styleId="TableGrid">
    <w:name w:val="Table Grid"/>
    <w:basedOn w:val="TableNormal"/>
    <w:uiPriority w:val="39"/>
    <w:rsid w:val="00231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311B2"/>
    <w:pPr>
      <w:spacing w:line="240" w:lineRule="auto"/>
    </w:pPr>
    <w:rPr>
      <w:sz w:val="20"/>
      <w:szCs w:val="20"/>
    </w:rPr>
  </w:style>
  <w:style w:type="character" w:customStyle="1" w:styleId="CommentTextChar">
    <w:name w:val="Comment Text Char"/>
    <w:basedOn w:val="DefaultParagraphFont"/>
    <w:link w:val="CommentText"/>
    <w:uiPriority w:val="99"/>
    <w:semiHidden/>
    <w:rsid w:val="002311B2"/>
    <w:rPr>
      <w:sz w:val="20"/>
      <w:szCs w:val="20"/>
    </w:rPr>
  </w:style>
  <w:style w:type="character" w:styleId="CommentReference">
    <w:name w:val="annotation reference"/>
    <w:basedOn w:val="DefaultParagraphFont"/>
    <w:uiPriority w:val="99"/>
    <w:semiHidden/>
    <w:unhideWhenUsed/>
    <w:rsid w:val="002311B2"/>
    <w:rPr>
      <w:sz w:val="16"/>
      <w:szCs w:val="16"/>
    </w:rPr>
  </w:style>
  <w:style w:type="character" w:styleId="Emphasis">
    <w:name w:val="Emphasis"/>
    <w:basedOn w:val="DefaultParagraphFont"/>
    <w:uiPriority w:val="20"/>
    <w:qFormat/>
    <w:rsid w:val="002311B2"/>
    <w:rPr>
      <w:i/>
      <w:iCs/>
    </w:rPr>
  </w:style>
  <w:style w:type="paragraph" w:styleId="BalloonText">
    <w:name w:val="Balloon Text"/>
    <w:basedOn w:val="Normal"/>
    <w:link w:val="BalloonTextChar"/>
    <w:uiPriority w:val="99"/>
    <w:semiHidden/>
    <w:unhideWhenUsed/>
    <w:rsid w:val="00231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1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10</cp:revision>
  <dcterms:created xsi:type="dcterms:W3CDTF">2023-02-08T19:29:00Z</dcterms:created>
  <dcterms:modified xsi:type="dcterms:W3CDTF">2023-03-02T18:08:00Z</dcterms:modified>
</cp:coreProperties>
</file>