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311B2" w:rsidRPr="00340CED" w:rsidP="002311B2">
      <w:pPr>
        <w:pStyle w:val="NoSpacing"/>
        <w:jc w:val="center"/>
        <w:rPr>
          <w:rFonts w:cstheme="minorHAnsi"/>
          <w:b/>
        </w:rPr>
      </w:pPr>
      <w:r w:rsidRPr="00340CED">
        <w:rPr>
          <w:rFonts w:cstheme="minorHAnsi"/>
          <w:b/>
        </w:rPr>
        <w:t>JUSTIFICATION FOR NONMATERIAL/NONSUBSTANTIVE CHANGE</w:t>
      </w:r>
    </w:p>
    <w:p w:rsidR="002C07C9" w:rsidP="002311B2">
      <w:pPr>
        <w:pStyle w:val="NoSpacing"/>
        <w:jc w:val="center"/>
        <w:rPr>
          <w:rFonts w:cstheme="minorHAnsi"/>
          <w:b/>
        </w:rPr>
      </w:pPr>
      <w:r w:rsidRPr="002C07C9">
        <w:rPr>
          <w:rFonts w:cstheme="minorHAnsi"/>
          <w:b/>
        </w:rPr>
        <w:t xml:space="preserve">Patent Trial and Appeal Board (PTAB) Appeals </w:t>
      </w:r>
    </w:p>
    <w:p w:rsidR="002311B2" w:rsidRPr="00340CED" w:rsidP="002311B2">
      <w:pPr>
        <w:pStyle w:val="NoSpacing"/>
        <w:jc w:val="center"/>
        <w:rPr>
          <w:rFonts w:cstheme="minorHAnsi"/>
        </w:rPr>
      </w:pPr>
      <w:r w:rsidRPr="00340CED">
        <w:rPr>
          <w:rFonts w:cstheme="minorHAnsi"/>
          <w:b/>
        </w:rPr>
        <w:t>OMB Control Number 0651-00</w:t>
      </w:r>
      <w:r w:rsidR="008F5F02">
        <w:rPr>
          <w:rFonts w:cstheme="minorHAnsi"/>
          <w:b/>
        </w:rPr>
        <w:t>63</w:t>
      </w:r>
    </w:p>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u w:val="single"/>
        </w:rPr>
        <w:t>Background</w:t>
      </w:r>
    </w:p>
    <w:p w:rsidR="002311B2" w:rsidRPr="00340CED" w:rsidP="002311B2">
      <w:pPr>
        <w:pStyle w:val="NoSpacing"/>
        <w:jc w:val="both"/>
        <w:rPr>
          <w:rFonts w:cstheme="minorHAnsi"/>
        </w:rPr>
      </w:pPr>
    </w:p>
    <w:p w:rsidR="002311B2" w:rsidRPr="00340CED" w:rsidP="002311B2">
      <w:pPr>
        <w:pStyle w:val="NoSpacing"/>
        <w:jc w:val="both"/>
        <w:rPr>
          <w:rFonts w:cstheme="minorHAnsi"/>
          <w:color w:val="000000" w:themeColor="text1"/>
        </w:rPr>
      </w:pPr>
      <w:r w:rsidRPr="00340CED">
        <w:rPr>
          <w:rFonts w:cstheme="minorHAnsi"/>
          <w:color w:val="000000" w:themeColor="text1"/>
        </w:rPr>
        <w:t>The United States Patent and Trademark Office (USPTO) administers the Leahy-Smith America Invents Act (AIA), which sets or adjusts patent fees established, authorized, or charged under Title 35, United States Code (U.S.C.). Section 10 prescribes that fees may be set or adjusted only to recover the aggregate estimated costs to the Office for processing, activities, services, and materials related to the patent and trademark processes. Section 10 authorities also includes flexibility to set individual fees in a way that furthers key policies factors, while factoring in the cost of the respective services.</w:t>
      </w:r>
    </w:p>
    <w:p w:rsidR="002311B2" w:rsidRPr="00340CED" w:rsidP="002311B2">
      <w:pPr>
        <w:pStyle w:val="NoSpacing"/>
        <w:jc w:val="both"/>
        <w:rPr>
          <w:rFonts w:cstheme="minorHAnsi"/>
          <w:color w:val="FF0000"/>
        </w:rPr>
      </w:pPr>
    </w:p>
    <w:p w:rsidR="002311B2" w:rsidRPr="00340CED" w:rsidP="002311B2">
      <w:pPr>
        <w:pStyle w:val="NoSpacing"/>
        <w:jc w:val="both"/>
        <w:rPr>
          <w:rFonts w:cstheme="minorHAnsi"/>
          <w:color w:val="000000" w:themeColor="text1"/>
        </w:rPr>
      </w:pPr>
      <w:r w:rsidRPr="00340CED">
        <w:rPr>
          <w:rFonts w:cstheme="minorHAnsi"/>
          <w:color w:val="000000" w:themeColor="text1"/>
        </w:rPr>
        <w:t>This request is to update the fees for small and micro entities attached to collection 0651-00</w:t>
      </w:r>
      <w:r w:rsidR="002C07C9">
        <w:rPr>
          <w:rFonts w:cstheme="minorHAnsi"/>
          <w:color w:val="000000" w:themeColor="text1"/>
        </w:rPr>
        <w:t>63</w:t>
      </w:r>
      <w:r w:rsidRPr="00340CED">
        <w:rPr>
          <w:rFonts w:cstheme="minorHAnsi"/>
          <w:color w:val="000000" w:themeColor="text1"/>
        </w:rPr>
        <w:t xml:space="preserve"> (</w:t>
      </w:r>
      <w:r w:rsidRPr="002C07C9" w:rsidR="002C07C9">
        <w:rPr>
          <w:rFonts w:cstheme="minorHAnsi"/>
          <w:color w:val="000000" w:themeColor="text1"/>
        </w:rPr>
        <w:t>Patent Trial and Appeal Board Appeals</w:t>
      </w:r>
      <w:r w:rsidR="002C07C9">
        <w:rPr>
          <w:rFonts w:cstheme="minorHAnsi"/>
          <w:color w:val="000000" w:themeColor="text1"/>
        </w:rPr>
        <w:t>)</w:t>
      </w:r>
      <w:r w:rsidR="00905958">
        <w:rPr>
          <w:rFonts w:cstheme="minorHAnsi"/>
          <w:color w:val="000000" w:themeColor="text1"/>
        </w:rPr>
        <w:t xml:space="preserve"> </w:t>
      </w:r>
      <w:r w:rsidRPr="00340CED">
        <w:rPr>
          <w:rFonts w:cstheme="minorHAnsi"/>
          <w:color w:val="000000" w:themeColor="text1"/>
        </w:rPr>
        <w:t xml:space="preserve">that are affected by the </w:t>
      </w:r>
      <w:r w:rsidRPr="0004654F">
        <w:rPr>
          <w:rFonts w:cstheme="minorHAnsi"/>
          <w:color w:val="000000" w:themeColor="text1"/>
        </w:rPr>
        <w:t>rulemaking RIN 0651-AD</w:t>
      </w:r>
      <w:r w:rsidR="0004654F">
        <w:rPr>
          <w:rFonts w:cstheme="minorHAnsi"/>
          <w:color w:val="000000" w:themeColor="text1"/>
        </w:rPr>
        <w:t>66</w:t>
      </w:r>
      <w:r w:rsidRPr="0004654F">
        <w:rPr>
          <w:rFonts w:cstheme="minorHAnsi"/>
          <w:color w:val="000000" w:themeColor="text1"/>
        </w:rPr>
        <w:t>.</w:t>
      </w:r>
      <w:r w:rsidRPr="00340CED">
        <w:rPr>
          <w:rFonts w:cstheme="minorHAnsi"/>
          <w:color w:val="000000" w:themeColor="text1"/>
        </w:rPr>
        <w:t xml:space="preserve"> There </w:t>
      </w:r>
      <w:r w:rsidRPr="005D5D23">
        <w:rPr>
          <w:rFonts w:cstheme="minorHAnsi"/>
          <w:color w:val="000000" w:themeColor="text1"/>
        </w:rPr>
        <w:t xml:space="preserve">are </w:t>
      </w:r>
      <w:r w:rsidR="00751AB6">
        <w:rPr>
          <w:rFonts w:cstheme="minorHAnsi"/>
          <w:color w:val="000000" w:themeColor="text1"/>
        </w:rPr>
        <w:t>eight</w:t>
      </w:r>
      <w:r w:rsidRPr="005D5D23">
        <w:rPr>
          <w:rFonts w:cstheme="minorHAnsi"/>
          <w:color w:val="000000" w:themeColor="text1"/>
        </w:rPr>
        <w:t xml:space="preserve"> fees</w:t>
      </w:r>
      <w:r>
        <w:rPr>
          <w:rFonts w:cstheme="minorHAnsi"/>
          <w:color w:val="000000" w:themeColor="text1"/>
        </w:rPr>
        <w:t xml:space="preserve"> in this collection</w:t>
      </w:r>
      <w:r w:rsidRPr="00340CED">
        <w:rPr>
          <w:rFonts w:cstheme="minorHAnsi"/>
          <w:color w:val="000000" w:themeColor="text1"/>
        </w:rPr>
        <w:t xml:space="preserve"> being </w:t>
      </w:r>
      <w:r>
        <w:rPr>
          <w:rFonts w:cstheme="minorHAnsi"/>
          <w:color w:val="000000" w:themeColor="text1"/>
        </w:rPr>
        <w:t>reduced</w:t>
      </w:r>
      <w:r w:rsidRPr="00340CED">
        <w:rPr>
          <w:rFonts w:cstheme="minorHAnsi"/>
          <w:color w:val="000000" w:themeColor="text1"/>
        </w:rPr>
        <w:t xml:space="preserve"> as a result of the </w:t>
      </w:r>
      <w:r>
        <w:rPr>
          <w:rStyle w:val="Emphasis"/>
          <w:rFonts w:ascii="Segoe UI" w:hAnsi="Segoe UI" w:cs="Segoe UI"/>
          <w:color w:val="222222"/>
          <w:sz w:val="21"/>
          <w:szCs w:val="21"/>
          <w:bdr w:val="none" w:sz="0" w:space="0" w:color="auto" w:frame="1"/>
          <w:shd w:val="clear" w:color="auto" w:fill="FFFFFF"/>
        </w:rPr>
        <w:t>Unleashing American Innovators Act of 2022</w:t>
      </w:r>
      <w:r w:rsidRPr="00340CED">
        <w:rPr>
          <w:rFonts w:cstheme="minorHAnsi"/>
          <w:color w:val="000000" w:themeColor="text1"/>
        </w:rPr>
        <w:t>.</w:t>
      </w:r>
      <w:r>
        <w:rPr>
          <w:rFonts w:cstheme="minorHAnsi"/>
          <w:color w:val="000000" w:themeColor="text1"/>
        </w:rPr>
        <w:t xml:space="preserve"> </w:t>
      </w:r>
    </w:p>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b/>
        </w:rPr>
        <w:t>Table 1: Increases in Fee Amount</w:t>
      </w:r>
    </w:p>
    <w:tbl>
      <w:tblPr>
        <w:tblStyle w:val="TableGrid"/>
        <w:tblW w:w="0" w:type="auto"/>
        <w:tblLook w:val="04A0"/>
      </w:tblPr>
      <w:tblGrid>
        <w:gridCol w:w="539"/>
        <w:gridCol w:w="2789"/>
        <w:gridCol w:w="1979"/>
        <w:gridCol w:w="1979"/>
        <w:gridCol w:w="2064"/>
      </w:tblGrid>
      <w:tr w:rsidTr="00CF0900">
        <w:tblPrEx>
          <w:tblW w:w="0" w:type="auto"/>
          <w:tblLook w:val="04A0"/>
        </w:tblPrEx>
        <w:tc>
          <w:tcPr>
            <w:tcW w:w="539" w:type="dxa"/>
            <w:shd w:val="clear" w:color="auto" w:fill="B4C6E7" w:themeFill="accent1" w:themeFillTint="66"/>
            <w:vAlign w:val="center"/>
          </w:tcPr>
          <w:p w:rsidR="002311B2" w:rsidRPr="009F0C4F" w:rsidP="00CF0900">
            <w:pPr>
              <w:pStyle w:val="NoSpacing"/>
              <w:jc w:val="center"/>
              <w:rPr>
                <w:rFonts w:cstheme="minorHAnsi"/>
                <w:b/>
                <w:sz w:val="20"/>
                <w:szCs w:val="20"/>
              </w:rPr>
            </w:pPr>
          </w:p>
          <w:p w:rsidR="002311B2" w:rsidRPr="009F0C4F" w:rsidP="00CF0900">
            <w:pPr>
              <w:pStyle w:val="NoSpacing"/>
              <w:jc w:val="center"/>
              <w:rPr>
                <w:rFonts w:cstheme="minorHAnsi"/>
                <w:b/>
                <w:sz w:val="20"/>
                <w:szCs w:val="20"/>
              </w:rPr>
            </w:pPr>
            <w:r w:rsidRPr="009F0C4F">
              <w:rPr>
                <w:rFonts w:cstheme="minorHAnsi"/>
                <w:b/>
                <w:sz w:val="20"/>
                <w:szCs w:val="20"/>
              </w:rPr>
              <w:t>IC No.</w:t>
            </w:r>
          </w:p>
          <w:p w:rsidR="002311B2" w:rsidRPr="009F0C4F" w:rsidP="00CF0900">
            <w:pPr>
              <w:pStyle w:val="NoSpacing"/>
              <w:jc w:val="center"/>
              <w:rPr>
                <w:rFonts w:cstheme="minorHAnsi"/>
                <w:b/>
                <w:sz w:val="20"/>
                <w:szCs w:val="20"/>
              </w:rPr>
            </w:pPr>
          </w:p>
        </w:tc>
        <w:tc>
          <w:tcPr>
            <w:tcW w:w="2789" w:type="dxa"/>
            <w:shd w:val="clear" w:color="auto" w:fill="B4C6E7" w:themeFill="accent1" w:themeFillTint="66"/>
            <w:vAlign w:val="center"/>
          </w:tcPr>
          <w:p w:rsidR="002311B2" w:rsidRPr="009F0C4F" w:rsidP="00CF0900">
            <w:pPr>
              <w:pStyle w:val="NoSpacing"/>
              <w:jc w:val="center"/>
              <w:rPr>
                <w:rFonts w:cstheme="minorHAnsi"/>
                <w:b/>
                <w:sz w:val="20"/>
                <w:szCs w:val="20"/>
              </w:rPr>
            </w:pPr>
            <w:r w:rsidRPr="009F0C4F">
              <w:rPr>
                <w:rFonts w:cstheme="minorHAnsi"/>
                <w:b/>
                <w:sz w:val="20"/>
                <w:szCs w:val="20"/>
              </w:rPr>
              <w:t>Item</w:t>
            </w:r>
          </w:p>
        </w:tc>
        <w:tc>
          <w:tcPr>
            <w:tcW w:w="1979" w:type="dxa"/>
            <w:shd w:val="clear" w:color="auto" w:fill="B4C6E7" w:themeFill="accent1" w:themeFillTint="66"/>
            <w:vAlign w:val="center"/>
          </w:tcPr>
          <w:p w:rsidR="002311B2" w:rsidRPr="009F0C4F" w:rsidP="00CF0900">
            <w:pPr>
              <w:pStyle w:val="NoSpacing"/>
              <w:jc w:val="center"/>
              <w:rPr>
                <w:rFonts w:cstheme="minorHAnsi"/>
                <w:b/>
                <w:sz w:val="20"/>
                <w:szCs w:val="20"/>
              </w:rPr>
            </w:pPr>
            <w:r w:rsidRPr="009F0C4F">
              <w:rPr>
                <w:rFonts w:cstheme="minorHAnsi"/>
                <w:b/>
                <w:sz w:val="20"/>
                <w:szCs w:val="20"/>
              </w:rPr>
              <w:t>Current Fee</w:t>
            </w:r>
          </w:p>
        </w:tc>
        <w:tc>
          <w:tcPr>
            <w:tcW w:w="1979" w:type="dxa"/>
            <w:shd w:val="clear" w:color="auto" w:fill="B4C6E7" w:themeFill="accent1" w:themeFillTint="66"/>
            <w:vAlign w:val="center"/>
          </w:tcPr>
          <w:p w:rsidR="002311B2" w:rsidRPr="009F0C4F" w:rsidP="00CF0900">
            <w:pPr>
              <w:pStyle w:val="NoSpacing"/>
              <w:jc w:val="center"/>
              <w:rPr>
                <w:rFonts w:cstheme="minorHAnsi"/>
                <w:b/>
                <w:sz w:val="20"/>
                <w:szCs w:val="20"/>
              </w:rPr>
            </w:pPr>
            <w:r w:rsidRPr="009F0C4F">
              <w:rPr>
                <w:rFonts w:cstheme="minorHAnsi"/>
                <w:b/>
                <w:sz w:val="20"/>
                <w:szCs w:val="20"/>
              </w:rPr>
              <w:t>New Fee</w:t>
            </w:r>
          </w:p>
        </w:tc>
        <w:tc>
          <w:tcPr>
            <w:tcW w:w="2064" w:type="dxa"/>
            <w:shd w:val="clear" w:color="auto" w:fill="B4C6E7" w:themeFill="accent1" w:themeFillTint="66"/>
            <w:vAlign w:val="center"/>
          </w:tcPr>
          <w:p w:rsidR="002311B2" w:rsidRPr="009F0C4F" w:rsidP="00CF0900">
            <w:pPr>
              <w:pStyle w:val="NoSpacing"/>
              <w:jc w:val="center"/>
              <w:rPr>
                <w:rFonts w:cstheme="minorHAnsi"/>
                <w:b/>
                <w:sz w:val="20"/>
                <w:szCs w:val="20"/>
              </w:rPr>
            </w:pPr>
            <w:r w:rsidRPr="009F0C4F">
              <w:rPr>
                <w:rFonts w:cstheme="minorHAnsi"/>
                <w:b/>
                <w:sz w:val="20"/>
                <w:szCs w:val="20"/>
              </w:rPr>
              <w:t xml:space="preserve">Changes in Fee Amount </w:t>
            </w:r>
          </w:p>
        </w:tc>
      </w:tr>
      <w:tr w:rsidTr="00CF0900">
        <w:tblPrEx>
          <w:tblW w:w="0" w:type="auto"/>
          <w:tblLook w:val="04A0"/>
        </w:tblPrEx>
        <w:tc>
          <w:tcPr>
            <w:tcW w:w="539" w:type="dxa"/>
            <w:vAlign w:val="center"/>
          </w:tcPr>
          <w:p w:rsidR="002311B2" w:rsidRPr="00DA77EF" w:rsidP="00CF0900">
            <w:pPr>
              <w:jc w:val="center"/>
              <w:rPr>
                <w:rFonts w:cstheme="minorHAnsi"/>
                <w:color w:val="000000"/>
                <w:sz w:val="20"/>
                <w:szCs w:val="20"/>
              </w:rPr>
            </w:pPr>
            <w:r>
              <w:rPr>
                <w:rFonts w:cstheme="minorHAnsi"/>
                <w:color w:val="000000"/>
                <w:sz w:val="20"/>
                <w:szCs w:val="20"/>
              </w:rPr>
              <w:t>1</w:t>
            </w:r>
          </w:p>
        </w:tc>
        <w:tc>
          <w:tcPr>
            <w:tcW w:w="2789" w:type="dxa"/>
            <w:vAlign w:val="center"/>
          </w:tcPr>
          <w:p w:rsidR="002311B2" w:rsidRPr="00DA77EF" w:rsidP="00CF0900">
            <w:pPr>
              <w:rPr>
                <w:rFonts w:cstheme="minorHAnsi"/>
                <w:color w:val="000000"/>
                <w:sz w:val="20"/>
                <w:szCs w:val="20"/>
              </w:rPr>
            </w:pPr>
            <w:r>
              <w:rPr>
                <w:sz w:val="20"/>
                <w:szCs w:val="20"/>
              </w:rPr>
              <w:t>Notice of appeal</w:t>
            </w:r>
          </w:p>
        </w:tc>
        <w:tc>
          <w:tcPr>
            <w:tcW w:w="1979" w:type="dxa"/>
            <w:vAlign w:val="center"/>
          </w:tcPr>
          <w:p w:rsidR="002311B2" w:rsidRPr="00A20E31" w:rsidP="00CF0900">
            <w:pPr>
              <w:pStyle w:val="NoSpacing"/>
              <w:jc w:val="center"/>
              <w:rPr>
                <w:rFonts w:cstheme="minorHAnsi"/>
                <w:sz w:val="20"/>
                <w:szCs w:val="20"/>
              </w:rPr>
            </w:pPr>
            <w:r w:rsidRPr="00A20E31">
              <w:rPr>
                <w:rFonts w:cstheme="minorHAnsi"/>
                <w:sz w:val="20"/>
                <w:szCs w:val="20"/>
              </w:rPr>
              <w:t>$</w:t>
            </w:r>
            <w:r w:rsidRPr="00A20E31" w:rsidR="00A20E31">
              <w:rPr>
                <w:rFonts w:cstheme="minorHAnsi"/>
                <w:sz w:val="20"/>
                <w:szCs w:val="20"/>
              </w:rPr>
              <w:t>420</w:t>
            </w:r>
            <w:r w:rsidRPr="00A20E31">
              <w:rPr>
                <w:rFonts w:cstheme="minorHAnsi"/>
                <w:sz w:val="20"/>
                <w:szCs w:val="20"/>
              </w:rPr>
              <w:t xml:space="preserve"> (small entity)</w:t>
            </w:r>
          </w:p>
          <w:p w:rsidR="002311B2" w:rsidRPr="00A20E31" w:rsidP="00CF0900">
            <w:pPr>
              <w:pStyle w:val="NoSpacing"/>
              <w:jc w:val="center"/>
              <w:rPr>
                <w:rFonts w:cstheme="minorHAnsi"/>
                <w:sz w:val="20"/>
                <w:szCs w:val="20"/>
              </w:rPr>
            </w:pPr>
            <w:r w:rsidRPr="00A20E31">
              <w:rPr>
                <w:rFonts w:cstheme="minorHAnsi"/>
                <w:sz w:val="20"/>
                <w:szCs w:val="20"/>
              </w:rPr>
              <w:t>$</w:t>
            </w:r>
            <w:r w:rsidRPr="00A20E31" w:rsidR="00A20E31">
              <w:rPr>
                <w:rFonts w:cstheme="minorHAnsi"/>
                <w:sz w:val="20"/>
                <w:szCs w:val="20"/>
              </w:rPr>
              <w:t>210</w:t>
            </w:r>
            <w:r w:rsidRPr="00A20E31">
              <w:rPr>
                <w:rFonts w:cstheme="minorHAnsi"/>
                <w:sz w:val="20"/>
                <w:szCs w:val="20"/>
              </w:rPr>
              <w:t xml:space="preserve"> (micro entity)</w:t>
            </w:r>
          </w:p>
        </w:tc>
        <w:tc>
          <w:tcPr>
            <w:tcW w:w="1979" w:type="dxa"/>
            <w:vAlign w:val="center"/>
          </w:tcPr>
          <w:p w:rsidR="002311B2" w:rsidRPr="00A20E31" w:rsidP="00CF0900">
            <w:pPr>
              <w:pStyle w:val="NoSpacing"/>
              <w:jc w:val="center"/>
              <w:rPr>
                <w:rFonts w:cstheme="minorHAnsi"/>
                <w:sz w:val="20"/>
                <w:szCs w:val="20"/>
              </w:rPr>
            </w:pPr>
            <w:r w:rsidRPr="00A20E31">
              <w:rPr>
                <w:rFonts w:cstheme="minorHAnsi"/>
                <w:sz w:val="20"/>
                <w:szCs w:val="20"/>
              </w:rPr>
              <w:t>$</w:t>
            </w:r>
            <w:r w:rsidRPr="00A20E31" w:rsidR="00A20E31">
              <w:rPr>
                <w:rFonts w:cstheme="minorHAnsi"/>
                <w:sz w:val="20"/>
                <w:szCs w:val="20"/>
              </w:rPr>
              <w:t>336</w:t>
            </w:r>
            <w:r w:rsidRPr="00A20E31">
              <w:rPr>
                <w:rFonts w:cstheme="minorHAnsi"/>
                <w:sz w:val="20"/>
                <w:szCs w:val="20"/>
              </w:rPr>
              <w:t xml:space="preserve"> (small entity)</w:t>
            </w:r>
          </w:p>
          <w:p w:rsidR="002311B2" w:rsidRPr="00A20E31" w:rsidP="00CF0900">
            <w:pPr>
              <w:pStyle w:val="NoSpacing"/>
              <w:jc w:val="center"/>
              <w:rPr>
                <w:rFonts w:cstheme="minorHAnsi"/>
                <w:sz w:val="20"/>
                <w:szCs w:val="20"/>
              </w:rPr>
            </w:pPr>
            <w:r w:rsidRPr="00A20E31">
              <w:rPr>
                <w:rFonts w:cstheme="minorHAnsi"/>
                <w:sz w:val="20"/>
                <w:szCs w:val="20"/>
              </w:rPr>
              <w:t>$</w:t>
            </w:r>
            <w:r w:rsidRPr="00A20E31" w:rsidR="00A20E31">
              <w:rPr>
                <w:rFonts w:cstheme="minorHAnsi"/>
                <w:sz w:val="20"/>
                <w:szCs w:val="20"/>
              </w:rPr>
              <w:t xml:space="preserve">168 </w:t>
            </w:r>
            <w:r w:rsidRPr="00A20E31">
              <w:rPr>
                <w:rFonts w:cstheme="minorHAnsi"/>
                <w:sz w:val="20"/>
                <w:szCs w:val="20"/>
              </w:rPr>
              <w:t>(micro entity)</w:t>
            </w:r>
          </w:p>
        </w:tc>
        <w:tc>
          <w:tcPr>
            <w:tcW w:w="2064" w:type="dxa"/>
            <w:vAlign w:val="center"/>
          </w:tcPr>
          <w:p w:rsidR="002311B2" w:rsidRPr="0029765A" w:rsidP="00CF0900">
            <w:pPr>
              <w:pStyle w:val="NoSpacing"/>
              <w:jc w:val="center"/>
              <w:rPr>
                <w:rFonts w:cstheme="minorHAnsi"/>
                <w:sz w:val="20"/>
                <w:szCs w:val="20"/>
              </w:rPr>
            </w:pPr>
            <w:r w:rsidRPr="0029765A">
              <w:rPr>
                <w:rFonts w:cstheme="minorHAnsi"/>
                <w:sz w:val="20"/>
                <w:szCs w:val="20"/>
              </w:rPr>
              <w:t>-$</w:t>
            </w:r>
            <w:r w:rsidRPr="0029765A" w:rsidR="0029765A">
              <w:rPr>
                <w:rFonts w:cstheme="minorHAnsi"/>
                <w:sz w:val="20"/>
                <w:szCs w:val="20"/>
              </w:rPr>
              <w:t>84</w:t>
            </w:r>
            <w:r w:rsidRPr="0029765A">
              <w:rPr>
                <w:rFonts w:cstheme="minorHAnsi"/>
                <w:sz w:val="20"/>
                <w:szCs w:val="20"/>
              </w:rPr>
              <w:t xml:space="preserve"> (small entity)</w:t>
            </w:r>
          </w:p>
          <w:p w:rsidR="002311B2" w:rsidRPr="0029765A" w:rsidP="00CF0900">
            <w:pPr>
              <w:pStyle w:val="NoSpacing"/>
              <w:jc w:val="center"/>
              <w:rPr>
                <w:rFonts w:cstheme="minorHAnsi"/>
                <w:sz w:val="20"/>
                <w:szCs w:val="20"/>
              </w:rPr>
            </w:pPr>
            <w:r w:rsidRPr="0029765A">
              <w:rPr>
                <w:rFonts w:cstheme="minorHAnsi"/>
                <w:sz w:val="20"/>
                <w:szCs w:val="20"/>
              </w:rPr>
              <w:t>-$</w:t>
            </w:r>
            <w:r w:rsidRPr="0029765A" w:rsidR="0029765A">
              <w:rPr>
                <w:rFonts w:cstheme="minorHAnsi"/>
                <w:sz w:val="20"/>
                <w:szCs w:val="20"/>
              </w:rPr>
              <w:t>42</w:t>
            </w:r>
            <w:r w:rsidRPr="0029765A">
              <w:rPr>
                <w:rFonts w:cstheme="minorHAnsi"/>
                <w:sz w:val="20"/>
                <w:szCs w:val="20"/>
              </w:rPr>
              <w:t xml:space="preserve"> (micro entity)</w:t>
            </w:r>
          </w:p>
        </w:tc>
      </w:tr>
      <w:tr w:rsidTr="00CF0900">
        <w:tblPrEx>
          <w:tblW w:w="0" w:type="auto"/>
          <w:tblLook w:val="04A0"/>
        </w:tblPrEx>
        <w:tc>
          <w:tcPr>
            <w:tcW w:w="539" w:type="dxa"/>
            <w:vAlign w:val="center"/>
          </w:tcPr>
          <w:p w:rsidR="005D5D23" w:rsidP="005D5D23">
            <w:pPr>
              <w:jc w:val="center"/>
              <w:rPr>
                <w:rFonts w:cstheme="minorHAnsi"/>
                <w:color w:val="000000"/>
                <w:sz w:val="20"/>
                <w:szCs w:val="20"/>
              </w:rPr>
            </w:pPr>
            <w:r>
              <w:rPr>
                <w:rFonts w:cstheme="minorHAnsi"/>
                <w:color w:val="000000"/>
                <w:sz w:val="20"/>
                <w:szCs w:val="20"/>
              </w:rPr>
              <w:t>2</w:t>
            </w:r>
          </w:p>
        </w:tc>
        <w:tc>
          <w:tcPr>
            <w:tcW w:w="2789" w:type="dxa"/>
            <w:vAlign w:val="center"/>
          </w:tcPr>
          <w:p w:rsidR="005D5D23" w:rsidRPr="008759E2" w:rsidP="005D5D23">
            <w:pPr>
              <w:rPr>
                <w:sz w:val="20"/>
                <w:szCs w:val="20"/>
              </w:rPr>
            </w:pPr>
            <w:r w:rsidRPr="00751AB6">
              <w:rPr>
                <w:sz w:val="20"/>
                <w:szCs w:val="20"/>
              </w:rPr>
              <w:t xml:space="preserve">Filing a brief in support of an appeal in an inter </w:t>
            </w:r>
            <w:r w:rsidRPr="00751AB6">
              <w:rPr>
                <w:sz w:val="20"/>
                <w:szCs w:val="20"/>
              </w:rPr>
              <w:t>partes</w:t>
            </w:r>
            <w:r w:rsidRPr="00751AB6">
              <w:rPr>
                <w:sz w:val="20"/>
                <w:szCs w:val="20"/>
              </w:rPr>
              <w:t xml:space="preserve"> reexamination proceeding</w:t>
            </w:r>
          </w:p>
        </w:tc>
        <w:tc>
          <w:tcPr>
            <w:tcW w:w="1979" w:type="dxa"/>
            <w:vAlign w:val="center"/>
          </w:tcPr>
          <w:p w:rsidR="005D5D23" w:rsidRPr="00A20E31" w:rsidP="005D5D23">
            <w:pPr>
              <w:pStyle w:val="NoSpacing"/>
              <w:jc w:val="center"/>
              <w:rPr>
                <w:rFonts w:cstheme="minorHAnsi"/>
                <w:sz w:val="20"/>
                <w:szCs w:val="20"/>
              </w:rPr>
            </w:pPr>
            <w:r w:rsidRPr="00A20E31">
              <w:rPr>
                <w:rFonts w:cstheme="minorHAnsi"/>
                <w:sz w:val="20"/>
                <w:szCs w:val="20"/>
              </w:rPr>
              <w:t>$1</w:t>
            </w:r>
            <w:r w:rsidRPr="00A20E31" w:rsidR="00A20E31">
              <w:rPr>
                <w:rFonts w:cstheme="minorHAnsi"/>
                <w:sz w:val="20"/>
                <w:szCs w:val="20"/>
              </w:rPr>
              <w:t>,050</w:t>
            </w:r>
            <w:r w:rsidRPr="00A20E31">
              <w:rPr>
                <w:rFonts w:cstheme="minorHAnsi"/>
                <w:sz w:val="20"/>
                <w:szCs w:val="20"/>
              </w:rPr>
              <w:t xml:space="preserve"> (small entity)</w:t>
            </w:r>
          </w:p>
          <w:p w:rsidR="005D5D23" w:rsidRPr="00A20E31" w:rsidP="005D5D23">
            <w:pPr>
              <w:pStyle w:val="NoSpacing"/>
              <w:jc w:val="center"/>
              <w:rPr>
                <w:rFonts w:cstheme="minorHAnsi"/>
                <w:sz w:val="20"/>
                <w:szCs w:val="20"/>
              </w:rPr>
            </w:pPr>
            <w:r w:rsidRPr="00A20E31">
              <w:rPr>
                <w:rFonts w:cstheme="minorHAnsi"/>
                <w:sz w:val="20"/>
                <w:szCs w:val="20"/>
              </w:rPr>
              <w:t>$5</w:t>
            </w:r>
            <w:r w:rsidRPr="00A20E31" w:rsidR="00A20E31">
              <w:rPr>
                <w:rFonts w:cstheme="minorHAnsi"/>
                <w:sz w:val="20"/>
                <w:szCs w:val="20"/>
              </w:rPr>
              <w:t>2</w:t>
            </w:r>
            <w:r w:rsidRPr="00A20E31">
              <w:rPr>
                <w:rFonts w:cstheme="minorHAnsi"/>
                <w:sz w:val="20"/>
                <w:szCs w:val="20"/>
              </w:rPr>
              <w:t>5 (micro entity)</w:t>
            </w:r>
          </w:p>
        </w:tc>
        <w:tc>
          <w:tcPr>
            <w:tcW w:w="1979" w:type="dxa"/>
            <w:vAlign w:val="center"/>
          </w:tcPr>
          <w:p w:rsidR="005D5D23" w:rsidRPr="00A20E31" w:rsidP="005D5D23">
            <w:pPr>
              <w:pStyle w:val="NoSpacing"/>
              <w:jc w:val="center"/>
              <w:rPr>
                <w:rFonts w:cstheme="minorHAnsi"/>
                <w:sz w:val="20"/>
                <w:szCs w:val="20"/>
              </w:rPr>
            </w:pPr>
            <w:r w:rsidRPr="00A20E31">
              <w:rPr>
                <w:rFonts w:cstheme="minorHAnsi"/>
                <w:sz w:val="20"/>
                <w:szCs w:val="20"/>
              </w:rPr>
              <w:t>$</w:t>
            </w:r>
            <w:r w:rsidRPr="00A20E31" w:rsidR="00A20E31">
              <w:rPr>
                <w:rFonts w:cstheme="minorHAnsi"/>
                <w:sz w:val="20"/>
                <w:szCs w:val="20"/>
              </w:rPr>
              <w:t>840</w:t>
            </w:r>
            <w:r w:rsidRPr="00A20E31">
              <w:rPr>
                <w:rFonts w:cstheme="minorHAnsi"/>
                <w:sz w:val="20"/>
                <w:szCs w:val="20"/>
              </w:rPr>
              <w:t xml:space="preserve"> (small entity)</w:t>
            </w:r>
          </w:p>
          <w:p w:rsidR="005D5D23" w:rsidRPr="00A20E31" w:rsidP="005D5D23">
            <w:pPr>
              <w:pStyle w:val="NoSpacing"/>
              <w:jc w:val="center"/>
              <w:rPr>
                <w:rFonts w:cstheme="minorHAnsi"/>
                <w:sz w:val="20"/>
                <w:szCs w:val="20"/>
              </w:rPr>
            </w:pPr>
            <w:r w:rsidRPr="00A20E31">
              <w:rPr>
                <w:rFonts w:cstheme="minorHAnsi"/>
                <w:sz w:val="20"/>
                <w:szCs w:val="20"/>
              </w:rPr>
              <w:t>$4</w:t>
            </w:r>
            <w:r w:rsidRPr="00A20E31" w:rsidR="00A20E31">
              <w:rPr>
                <w:rFonts w:cstheme="minorHAnsi"/>
                <w:sz w:val="20"/>
                <w:szCs w:val="20"/>
              </w:rPr>
              <w:t>20</w:t>
            </w:r>
            <w:r w:rsidRPr="00A20E31">
              <w:rPr>
                <w:rFonts w:cstheme="minorHAnsi"/>
                <w:sz w:val="20"/>
                <w:szCs w:val="20"/>
              </w:rPr>
              <w:t xml:space="preserve"> (micro entity)</w:t>
            </w:r>
          </w:p>
        </w:tc>
        <w:tc>
          <w:tcPr>
            <w:tcW w:w="2064" w:type="dxa"/>
            <w:vAlign w:val="center"/>
          </w:tcPr>
          <w:p w:rsidR="005D5D23" w:rsidRPr="0029765A" w:rsidP="005D5D23">
            <w:pPr>
              <w:pStyle w:val="NoSpacing"/>
              <w:jc w:val="center"/>
              <w:rPr>
                <w:rFonts w:cstheme="minorHAnsi"/>
                <w:sz w:val="20"/>
                <w:szCs w:val="20"/>
              </w:rPr>
            </w:pPr>
            <w:r w:rsidRPr="0029765A">
              <w:rPr>
                <w:rFonts w:cstheme="minorHAnsi"/>
                <w:sz w:val="20"/>
                <w:szCs w:val="20"/>
              </w:rPr>
              <w:t>-$</w:t>
            </w:r>
            <w:r w:rsidRPr="0029765A" w:rsidR="00805009">
              <w:rPr>
                <w:rFonts w:cstheme="minorHAnsi"/>
                <w:sz w:val="20"/>
                <w:szCs w:val="20"/>
              </w:rPr>
              <w:t>2</w:t>
            </w:r>
            <w:r w:rsidRPr="0029765A" w:rsidR="0029765A">
              <w:rPr>
                <w:rFonts w:cstheme="minorHAnsi"/>
                <w:sz w:val="20"/>
                <w:szCs w:val="20"/>
              </w:rPr>
              <w:t>10</w:t>
            </w:r>
            <w:r w:rsidRPr="0029765A">
              <w:rPr>
                <w:rFonts w:cstheme="minorHAnsi"/>
                <w:sz w:val="20"/>
                <w:szCs w:val="20"/>
              </w:rPr>
              <w:t xml:space="preserve"> (small entity)</w:t>
            </w:r>
          </w:p>
          <w:p w:rsidR="005D5D23" w:rsidRPr="0029765A" w:rsidP="005D5D23">
            <w:pPr>
              <w:pStyle w:val="NoSpacing"/>
              <w:jc w:val="center"/>
              <w:rPr>
                <w:rFonts w:cstheme="minorHAnsi"/>
                <w:sz w:val="20"/>
                <w:szCs w:val="20"/>
              </w:rPr>
            </w:pPr>
            <w:r w:rsidRPr="0029765A">
              <w:rPr>
                <w:rFonts w:cstheme="minorHAnsi"/>
                <w:sz w:val="20"/>
                <w:szCs w:val="20"/>
              </w:rPr>
              <w:t>-$</w:t>
            </w:r>
            <w:r w:rsidRPr="0029765A" w:rsidR="00805009">
              <w:rPr>
                <w:rFonts w:cstheme="minorHAnsi"/>
                <w:sz w:val="20"/>
                <w:szCs w:val="20"/>
              </w:rPr>
              <w:t>1</w:t>
            </w:r>
            <w:r w:rsidRPr="0029765A" w:rsidR="0029765A">
              <w:rPr>
                <w:rFonts w:cstheme="minorHAnsi"/>
                <w:sz w:val="20"/>
                <w:szCs w:val="20"/>
              </w:rPr>
              <w:t>05</w:t>
            </w:r>
            <w:r w:rsidRPr="0029765A">
              <w:rPr>
                <w:rFonts w:cstheme="minorHAnsi"/>
                <w:sz w:val="20"/>
                <w:szCs w:val="20"/>
              </w:rPr>
              <w:t xml:space="preserve"> (micro entity)</w:t>
            </w:r>
          </w:p>
        </w:tc>
      </w:tr>
      <w:tr w:rsidTr="00CF0900">
        <w:tblPrEx>
          <w:tblW w:w="0" w:type="auto"/>
          <w:tblLook w:val="04A0"/>
        </w:tblPrEx>
        <w:tc>
          <w:tcPr>
            <w:tcW w:w="539" w:type="dxa"/>
            <w:vAlign w:val="center"/>
          </w:tcPr>
          <w:p w:rsidR="00490AB0" w:rsidP="00490AB0">
            <w:pPr>
              <w:jc w:val="center"/>
              <w:rPr>
                <w:rFonts w:cstheme="minorHAnsi"/>
                <w:color w:val="000000"/>
                <w:sz w:val="20"/>
                <w:szCs w:val="20"/>
              </w:rPr>
            </w:pPr>
            <w:r>
              <w:rPr>
                <w:rFonts w:cstheme="minorHAnsi"/>
                <w:color w:val="000000"/>
                <w:sz w:val="20"/>
                <w:szCs w:val="20"/>
              </w:rPr>
              <w:t>4</w:t>
            </w:r>
          </w:p>
        </w:tc>
        <w:tc>
          <w:tcPr>
            <w:tcW w:w="2789" w:type="dxa"/>
            <w:vAlign w:val="center"/>
          </w:tcPr>
          <w:p w:rsidR="00490AB0" w:rsidRPr="008759E2" w:rsidP="00490AB0">
            <w:pPr>
              <w:rPr>
                <w:sz w:val="20"/>
                <w:szCs w:val="20"/>
              </w:rPr>
            </w:pPr>
            <w:r w:rsidRPr="00751AB6">
              <w:rPr>
                <w:sz w:val="20"/>
                <w:szCs w:val="20"/>
              </w:rPr>
              <w:t xml:space="preserve">Forwarding an Appeal in an Application or Ex </w:t>
            </w:r>
            <w:r w:rsidRPr="00751AB6">
              <w:rPr>
                <w:sz w:val="20"/>
                <w:szCs w:val="20"/>
              </w:rPr>
              <w:t>Parte</w:t>
            </w:r>
            <w:r w:rsidRPr="00751AB6">
              <w:rPr>
                <w:sz w:val="20"/>
                <w:szCs w:val="20"/>
              </w:rPr>
              <w:t xml:space="preserve"> Reexamination Proceeding to the Board</w:t>
            </w:r>
          </w:p>
        </w:tc>
        <w:tc>
          <w:tcPr>
            <w:tcW w:w="1979" w:type="dxa"/>
            <w:vAlign w:val="center"/>
          </w:tcPr>
          <w:p w:rsidR="00490AB0" w:rsidRPr="00A20E31" w:rsidP="00490AB0">
            <w:pPr>
              <w:pStyle w:val="NoSpacing"/>
              <w:jc w:val="center"/>
              <w:rPr>
                <w:rFonts w:cstheme="minorHAnsi"/>
                <w:sz w:val="20"/>
                <w:szCs w:val="20"/>
              </w:rPr>
            </w:pPr>
            <w:r w:rsidRPr="00A20E31">
              <w:rPr>
                <w:rFonts w:cstheme="minorHAnsi"/>
                <w:sz w:val="20"/>
                <w:szCs w:val="20"/>
              </w:rPr>
              <w:t>$1,180 (small entity)</w:t>
            </w:r>
          </w:p>
          <w:p w:rsidR="00490AB0" w:rsidRPr="00A20E31" w:rsidP="00490AB0">
            <w:pPr>
              <w:pStyle w:val="NoSpacing"/>
              <w:jc w:val="center"/>
              <w:rPr>
                <w:rFonts w:cstheme="minorHAnsi"/>
                <w:sz w:val="20"/>
                <w:szCs w:val="20"/>
              </w:rPr>
            </w:pPr>
            <w:r w:rsidRPr="00A20E31">
              <w:rPr>
                <w:rFonts w:cstheme="minorHAnsi"/>
                <w:sz w:val="20"/>
                <w:szCs w:val="20"/>
              </w:rPr>
              <w:t>$590 (micro entity)</w:t>
            </w:r>
          </w:p>
        </w:tc>
        <w:tc>
          <w:tcPr>
            <w:tcW w:w="1979" w:type="dxa"/>
            <w:vAlign w:val="center"/>
          </w:tcPr>
          <w:p w:rsidR="00490AB0" w:rsidRPr="00A20E31" w:rsidP="00490AB0">
            <w:pPr>
              <w:pStyle w:val="NoSpacing"/>
              <w:jc w:val="center"/>
              <w:rPr>
                <w:rFonts w:cstheme="minorHAnsi"/>
                <w:sz w:val="20"/>
                <w:szCs w:val="20"/>
              </w:rPr>
            </w:pPr>
            <w:r w:rsidRPr="00A20E31">
              <w:rPr>
                <w:rFonts w:cstheme="minorHAnsi"/>
                <w:sz w:val="20"/>
                <w:szCs w:val="20"/>
              </w:rPr>
              <w:t>$944 (small entity)</w:t>
            </w:r>
          </w:p>
          <w:p w:rsidR="00490AB0" w:rsidRPr="00A20E31" w:rsidP="00490AB0">
            <w:pPr>
              <w:pStyle w:val="NoSpacing"/>
              <w:jc w:val="center"/>
              <w:rPr>
                <w:rFonts w:cstheme="minorHAnsi"/>
                <w:sz w:val="20"/>
                <w:szCs w:val="20"/>
              </w:rPr>
            </w:pPr>
            <w:r w:rsidRPr="00A20E31">
              <w:rPr>
                <w:rFonts w:cstheme="minorHAnsi"/>
                <w:sz w:val="20"/>
                <w:szCs w:val="20"/>
              </w:rPr>
              <w:t>$472 (micro entity)</w:t>
            </w:r>
          </w:p>
        </w:tc>
        <w:tc>
          <w:tcPr>
            <w:tcW w:w="2064" w:type="dxa"/>
            <w:vAlign w:val="center"/>
          </w:tcPr>
          <w:p w:rsidR="00490AB0" w:rsidRPr="0029765A" w:rsidP="00490AB0">
            <w:pPr>
              <w:pStyle w:val="NoSpacing"/>
              <w:jc w:val="center"/>
              <w:rPr>
                <w:rFonts w:cstheme="minorHAnsi"/>
                <w:sz w:val="20"/>
                <w:szCs w:val="20"/>
              </w:rPr>
            </w:pPr>
            <w:r w:rsidRPr="0029765A">
              <w:rPr>
                <w:rFonts w:cstheme="minorHAnsi"/>
                <w:sz w:val="20"/>
                <w:szCs w:val="20"/>
              </w:rPr>
              <w:t>-$236 (small entity)</w:t>
            </w:r>
          </w:p>
          <w:p w:rsidR="00490AB0" w:rsidRPr="0029765A" w:rsidP="00490AB0">
            <w:pPr>
              <w:pStyle w:val="NoSpacing"/>
              <w:jc w:val="center"/>
              <w:rPr>
                <w:rFonts w:cstheme="minorHAnsi"/>
                <w:sz w:val="20"/>
                <w:szCs w:val="20"/>
              </w:rPr>
            </w:pPr>
            <w:r w:rsidRPr="0029765A">
              <w:rPr>
                <w:rFonts w:cstheme="minorHAnsi"/>
                <w:sz w:val="20"/>
                <w:szCs w:val="20"/>
              </w:rPr>
              <w:t>-$118 (micro entity)</w:t>
            </w:r>
          </w:p>
        </w:tc>
      </w:tr>
      <w:tr w:rsidTr="00CF0900">
        <w:tblPrEx>
          <w:tblW w:w="0" w:type="auto"/>
          <w:tblLook w:val="04A0"/>
        </w:tblPrEx>
        <w:tc>
          <w:tcPr>
            <w:tcW w:w="539" w:type="dxa"/>
            <w:vAlign w:val="center"/>
          </w:tcPr>
          <w:p w:rsidR="00490AB0" w:rsidP="00490AB0">
            <w:pPr>
              <w:jc w:val="center"/>
              <w:rPr>
                <w:rFonts w:cstheme="minorHAnsi"/>
                <w:color w:val="000000"/>
                <w:sz w:val="20"/>
                <w:szCs w:val="20"/>
              </w:rPr>
            </w:pPr>
            <w:r>
              <w:rPr>
                <w:rFonts w:cstheme="minorHAnsi"/>
                <w:color w:val="000000"/>
                <w:sz w:val="20"/>
                <w:szCs w:val="20"/>
              </w:rPr>
              <w:t>7</w:t>
            </w:r>
          </w:p>
        </w:tc>
        <w:tc>
          <w:tcPr>
            <w:tcW w:w="2789" w:type="dxa"/>
            <w:vAlign w:val="center"/>
          </w:tcPr>
          <w:p w:rsidR="00490AB0" w:rsidRPr="008123CC" w:rsidP="00490AB0">
            <w:pPr>
              <w:rPr>
                <w:sz w:val="20"/>
                <w:szCs w:val="20"/>
              </w:rPr>
            </w:pPr>
            <w:r w:rsidRPr="00751AB6">
              <w:rPr>
                <w:sz w:val="20"/>
                <w:szCs w:val="20"/>
              </w:rPr>
              <w:t>Request for oral hearing</w:t>
            </w:r>
          </w:p>
        </w:tc>
        <w:tc>
          <w:tcPr>
            <w:tcW w:w="1979" w:type="dxa"/>
            <w:vAlign w:val="center"/>
          </w:tcPr>
          <w:p w:rsidR="00490AB0" w:rsidRPr="00A20E31" w:rsidP="00490AB0">
            <w:pPr>
              <w:pStyle w:val="NoSpacing"/>
              <w:jc w:val="center"/>
              <w:rPr>
                <w:rFonts w:cstheme="minorHAnsi"/>
                <w:sz w:val="20"/>
                <w:szCs w:val="20"/>
              </w:rPr>
            </w:pPr>
            <w:r w:rsidRPr="00A20E31">
              <w:rPr>
                <w:rFonts w:cstheme="minorHAnsi"/>
                <w:sz w:val="20"/>
                <w:szCs w:val="20"/>
              </w:rPr>
              <w:t>$680 (small entity)</w:t>
            </w:r>
          </w:p>
          <w:p w:rsidR="00490AB0" w:rsidRPr="00A20E31" w:rsidP="00490AB0">
            <w:pPr>
              <w:pStyle w:val="NoSpacing"/>
              <w:jc w:val="center"/>
              <w:rPr>
                <w:rFonts w:cstheme="minorHAnsi"/>
                <w:sz w:val="20"/>
                <w:szCs w:val="20"/>
              </w:rPr>
            </w:pPr>
            <w:r w:rsidRPr="00A20E31">
              <w:rPr>
                <w:rFonts w:cstheme="minorHAnsi"/>
                <w:sz w:val="20"/>
                <w:szCs w:val="20"/>
              </w:rPr>
              <w:t>$340 (micro entity)</w:t>
            </w:r>
          </w:p>
        </w:tc>
        <w:tc>
          <w:tcPr>
            <w:tcW w:w="1979" w:type="dxa"/>
            <w:vAlign w:val="center"/>
          </w:tcPr>
          <w:p w:rsidR="00490AB0" w:rsidRPr="00A20E31" w:rsidP="00490AB0">
            <w:pPr>
              <w:pStyle w:val="NoSpacing"/>
              <w:jc w:val="center"/>
              <w:rPr>
                <w:rFonts w:cstheme="minorHAnsi"/>
                <w:sz w:val="20"/>
                <w:szCs w:val="20"/>
              </w:rPr>
            </w:pPr>
            <w:r w:rsidRPr="00A20E31">
              <w:rPr>
                <w:rFonts w:cstheme="minorHAnsi"/>
                <w:sz w:val="20"/>
                <w:szCs w:val="20"/>
              </w:rPr>
              <w:t>$544 (small entity)</w:t>
            </w:r>
          </w:p>
          <w:p w:rsidR="00490AB0" w:rsidRPr="00A20E31" w:rsidP="00490AB0">
            <w:pPr>
              <w:pStyle w:val="NoSpacing"/>
              <w:jc w:val="center"/>
              <w:rPr>
                <w:rFonts w:cstheme="minorHAnsi"/>
                <w:sz w:val="20"/>
                <w:szCs w:val="20"/>
              </w:rPr>
            </w:pPr>
            <w:r w:rsidRPr="00A20E31">
              <w:rPr>
                <w:rFonts w:cstheme="minorHAnsi"/>
                <w:sz w:val="20"/>
                <w:szCs w:val="20"/>
              </w:rPr>
              <w:t>$272 (micro entity)</w:t>
            </w:r>
          </w:p>
        </w:tc>
        <w:tc>
          <w:tcPr>
            <w:tcW w:w="2064" w:type="dxa"/>
            <w:vAlign w:val="center"/>
          </w:tcPr>
          <w:p w:rsidR="00490AB0" w:rsidRPr="0029765A" w:rsidP="00490AB0">
            <w:pPr>
              <w:pStyle w:val="NoSpacing"/>
              <w:jc w:val="center"/>
              <w:rPr>
                <w:rFonts w:cstheme="minorHAnsi"/>
                <w:sz w:val="20"/>
                <w:szCs w:val="20"/>
              </w:rPr>
            </w:pPr>
            <w:r w:rsidRPr="0029765A">
              <w:rPr>
                <w:rFonts w:cstheme="minorHAnsi"/>
                <w:sz w:val="20"/>
                <w:szCs w:val="20"/>
              </w:rPr>
              <w:t>-$136 (small entity)</w:t>
            </w:r>
          </w:p>
          <w:p w:rsidR="00490AB0" w:rsidRPr="0029765A" w:rsidP="00490AB0">
            <w:pPr>
              <w:pStyle w:val="NoSpacing"/>
              <w:jc w:val="center"/>
              <w:rPr>
                <w:rFonts w:cstheme="minorHAnsi"/>
                <w:sz w:val="20"/>
                <w:szCs w:val="20"/>
              </w:rPr>
            </w:pPr>
            <w:r w:rsidRPr="0029765A">
              <w:rPr>
                <w:rFonts w:cstheme="minorHAnsi"/>
                <w:sz w:val="20"/>
                <w:szCs w:val="20"/>
              </w:rPr>
              <w:t>-$68 (micro entity)</w:t>
            </w:r>
          </w:p>
        </w:tc>
      </w:tr>
    </w:tbl>
    <w:p w:rsidR="002311B2" w:rsidRPr="00340CED" w:rsidP="002311B2">
      <w:pPr>
        <w:pStyle w:val="NoSpacing"/>
        <w:jc w:val="both"/>
        <w:rPr>
          <w:rFonts w:cstheme="minorHAnsi"/>
          <w:b/>
        </w:rPr>
      </w:pPr>
    </w:p>
    <w:p w:rsidR="002311B2" w:rsidRPr="00340CED" w:rsidP="002311B2">
      <w:pPr>
        <w:pStyle w:val="NoSpacing"/>
        <w:jc w:val="both"/>
        <w:rPr>
          <w:rFonts w:cstheme="minorHAnsi"/>
        </w:rPr>
      </w:pPr>
      <w:r w:rsidRPr="00340CED">
        <w:rPr>
          <w:rFonts w:cstheme="minorHAnsi"/>
          <w:b/>
        </w:rPr>
        <w:t>Table 2: Proposed Burden</w:t>
      </w:r>
    </w:p>
    <w:tbl>
      <w:tblPr>
        <w:tblStyle w:val="TableGrid"/>
        <w:tblW w:w="11065" w:type="dxa"/>
        <w:tblInd w:w="-635" w:type="dxa"/>
        <w:tblLook w:val="04A0"/>
      </w:tblPr>
      <w:tblGrid>
        <w:gridCol w:w="538"/>
        <w:gridCol w:w="3422"/>
        <w:gridCol w:w="1980"/>
        <w:gridCol w:w="2610"/>
        <w:gridCol w:w="2515"/>
      </w:tblGrid>
      <w:tr w:rsidTr="005D5D23">
        <w:tblPrEx>
          <w:tblW w:w="11065" w:type="dxa"/>
          <w:tblInd w:w="-635" w:type="dxa"/>
          <w:tblLook w:val="04A0"/>
        </w:tblPrEx>
        <w:trPr>
          <w:cantSplit/>
        </w:trPr>
        <w:tc>
          <w:tcPr>
            <w:tcW w:w="538" w:type="dxa"/>
            <w:shd w:val="clear" w:color="auto" w:fill="B4C6E7" w:themeFill="accent1" w:themeFillTint="66"/>
            <w:vAlign w:val="center"/>
          </w:tcPr>
          <w:p w:rsidR="002311B2" w:rsidRPr="00340CED" w:rsidP="00CF0900">
            <w:pPr>
              <w:pStyle w:val="NoSpacing"/>
              <w:jc w:val="center"/>
              <w:rPr>
                <w:rFonts w:cstheme="minorHAnsi"/>
                <w:b/>
              </w:rPr>
            </w:pPr>
          </w:p>
          <w:p w:rsidR="002311B2" w:rsidRPr="00340CED" w:rsidP="00CF0900">
            <w:pPr>
              <w:pStyle w:val="NoSpacing"/>
              <w:jc w:val="center"/>
              <w:rPr>
                <w:rFonts w:cstheme="minorHAnsi"/>
                <w:b/>
              </w:rPr>
            </w:pPr>
            <w:r w:rsidRPr="00340CED">
              <w:rPr>
                <w:rFonts w:cstheme="minorHAnsi"/>
                <w:b/>
              </w:rPr>
              <w:t>IC No.</w:t>
            </w:r>
          </w:p>
          <w:p w:rsidR="002311B2" w:rsidRPr="00340CED" w:rsidP="00CF0900">
            <w:pPr>
              <w:pStyle w:val="NoSpacing"/>
              <w:jc w:val="center"/>
              <w:rPr>
                <w:rFonts w:cstheme="minorHAnsi"/>
                <w:b/>
              </w:rPr>
            </w:pPr>
          </w:p>
        </w:tc>
        <w:tc>
          <w:tcPr>
            <w:tcW w:w="3422"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Item</w:t>
            </w:r>
          </w:p>
        </w:tc>
        <w:tc>
          <w:tcPr>
            <w:tcW w:w="1980" w:type="dxa"/>
            <w:shd w:val="clear" w:color="auto" w:fill="B4C6E7" w:themeFill="accent1" w:themeFillTint="66"/>
            <w:vAlign w:val="center"/>
          </w:tcPr>
          <w:p w:rsidR="002311B2" w:rsidP="00CF0900">
            <w:pPr>
              <w:pStyle w:val="NoSpacing"/>
              <w:jc w:val="center"/>
              <w:rPr>
                <w:rFonts w:cstheme="minorHAnsi"/>
                <w:b/>
              </w:rPr>
            </w:pPr>
            <w:r w:rsidRPr="00340CED">
              <w:rPr>
                <w:rFonts w:cstheme="minorHAnsi"/>
                <w:b/>
              </w:rPr>
              <w:t>Responses</w:t>
            </w:r>
          </w:p>
          <w:p w:rsidR="002311B2" w:rsidRPr="00340CED" w:rsidP="00CF0900">
            <w:pPr>
              <w:pStyle w:val="NoSpacing"/>
              <w:jc w:val="center"/>
              <w:rPr>
                <w:rFonts w:cstheme="minorHAnsi"/>
                <w:b/>
              </w:rPr>
            </w:pPr>
            <w:r>
              <w:rPr>
                <w:rFonts w:cstheme="minorHAnsi"/>
                <w:b/>
              </w:rPr>
              <w:t>(a)</w:t>
            </w:r>
          </w:p>
        </w:tc>
        <w:tc>
          <w:tcPr>
            <w:tcW w:w="2610" w:type="dxa"/>
            <w:shd w:val="clear" w:color="auto" w:fill="B4C6E7" w:themeFill="accent1" w:themeFillTint="66"/>
            <w:vAlign w:val="center"/>
          </w:tcPr>
          <w:p w:rsidR="002311B2" w:rsidP="00CF0900">
            <w:pPr>
              <w:pStyle w:val="NoSpacing"/>
              <w:jc w:val="center"/>
              <w:rPr>
                <w:rFonts w:cstheme="minorHAnsi"/>
                <w:b/>
              </w:rPr>
            </w:pPr>
            <w:r w:rsidRPr="00340CED">
              <w:rPr>
                <w:rFonts w:cstheme="minorHAnsi"/>
                <w:b/>
              </w:rPr>
              <w:t>Proposed Fee</w:t>
            </w:r>
          </w:p>
          <w:p w:rsidR="002311B2" w:rsidRPr="00340CED" w:rsidP="00CF0900">
            <w:pPr>
              <w:pStyle w:val="NoSpacing"/>
              <w:jc w:val="center"/>
              <w:rPr>
                <w:rFonts w:cstheme="minorHAnsi"/>
                <w:b/>
              </w:rPr>
            </w:pPr>
            <w:r>
              <w:rPr>
                <w:rFonts w:cstheme="minorHAnsi"/>
                <w:b/>
              </w:rPr>
              <w:t>(b)</w:t>
            </w:r>
          </w:p>
        </w:tc>
        <w:tc>
          <w:tcPr>
            <w:tcW w:w="2515" w:type="dxa"/>
            <w:shd w:val="clear" w:color="auto" w:fill="B4C6E7" w:themeFill="accent1" w:themeFillTint="66"/>
            <w:vAlign w:val="center"/>
          </w:tcPr>
          <w:p w:rsidR="002311B2" w:rsidP="00CF0900">
            <w:pPr>
              <w:pStyle w:val="NoSpacing"/>
              <w:jc w:val="center"/>
              <w:rPr>
                <w:rFonts w:cstheme="minorHAnsi"/>
                <w:b/>
              </w:rPr>
            </w:pPr>
          </w:p>
          <w:p w:rsidR="002311B2" w:rsidP="00CF0900">
            <w:pPr>
              <w:pStyle w:val="NoSpacing"/>
              <w:jc w:val="center"/>
              <w:rPr>
                <w:rFonts w:cstheme="minorHAnsi"/>
                <w:b/>
              </w:rPr>
            </w:pPr>
            <w:r w:rsidRPr="00340CED">
              <w:rPr>
                <w:rFonts w:cstheme="minorHAnsi"/>
                <w:b/>
              </w:rPr>
              <w:t>Proposed Cost</w:t>
            </w:r>
          </w:p>
          <w:p w:rsidR="002311B2" w:rsidP="00CF0900">
            <w:pPr>
              <w:pStyle w:val="NoSpacing"/>
              <w:jc w:val="center"/>
              <w:rPr>
                <w:rFonts w:cstheme="minorHAnsi"/>
                <w:b/>
              </w:rPr>
            </w:pPr>
            <w:r>
              <w:rPr>
                <w:rFonts w:cstheme="minorHAnsi"/>
                <w:b/>
              </w:rPr>
              <w:t>(a) x (b) = (c)</w:t>
            </w:r>
          </w:p>
          <w:p w:rsidR="002311B2" w:rsidRPr="00340CED" w:rsidP="00CF0900">
            <w:pPr>
              <w:pStyle w:val="NoSpacing"/>
              <w:jc w:val="center"/>
              <w:rPr>
                <w:rFonts w:cstheme="minorHAnsi"/>
                <w:b/>
              </w:rPr>
            </w:pPr>
          </w:p>
        </w:tc>
      </w:tr>
      <w:tr w:rsidTr="0029765A">
        <w:tblPrEx>
          <w:tblW w:w="11065" w:type="dxa"/>
          <w:tblInd w:w="-635" w:type="dxa"/>
          <w:tblLook w:val="04A0"/>
        </w:tblPrEx>
        <w:trPr>
          <w:cantSplit/>
        </w:trPr>
        <w:tc>
          <w:tcPr>
            <w:tcW w:w="538" w:type="dxa"/>
            <w:vAlign w:val="center"/>
          </w:tcPr>
          <w:p w:rsidR="0029765A" w:rsidRPr="00DA77EF" w:rsidP="0029765A">
            <w:pPr>
              <w:jc w:val="center"/>
              <w:rPr>
                <w:rFonts w:cstheme="minorHAnsi"/>
                <w:color w:val="000000"/>
                <w:sz w:val="20"/>
                <w:szCs w:val="20"/>
              </w:rPr>
            </w:pPr>
            <w:r>
              <w:rPr>
                <w:rFonts w:cstheme="minorHAnsi"/>
                <w:color w:val="000000"/>
                <w:sz w:val="20"/>
                <w:szCs w:val="20"/>
              </w:rPr>
              <w:t>1</w:t>
            </w:r>
          </w:p>
        </w:tc>
        <w:tc>
          <w:tcPr>
            <w:tcW w:w="3422" w:type="dxa"/>
            <w:vAlign w:val="center"/>
          </w:tcPr>
          <w:p w:rsidR="0029765A" w:rsidRPr="00DA77EF" w:rsidP="0029765A">
            <w:pPr>
              <w:rPr>
                <w:rFonts w:cstheme="minorHAnsi"/>
                <w:color w:val="000000"/>
                <w:sz w:val="20"/>
                <w:szCs w:val="20"/>
              </w:rPr>
            </w:pPr>
            <w:r>
              <w:rPr>
                <w:sz w:val="20"/>
                <w:szCs w:val="20"/>
              </w:rPr>
              <w:t>Notice of appeal</w:t>
            </w:r>
          </w:p>
        </w:tc>
        <w:tc>
          <w:tcPr>
            <w:tcW w:w="1980" w:type="dxa"/>
            <w:vAlign w:val="center"/>
          </w:tcPr>
          <w:p w:rsidR="0029765A" w:rsidRPr="00C944C7" w:rsidP="0029765A">
            <w:pPr>
              <w:pStyle w:val="NoSpacing"/>
              <w:jc w:val="center"/>
              <w:rPr>
                <w:rFonts w:cstheme="minorHAnsi"/>
                <w:sz w:val="20"/>
                <w:szCs w:val="20"/>
              </w:rPr>
            </w:pPr>
            <w:r>
              <w:rPr>
                <w:rFonts w:cstheme="minorHAnsi"/>
                <w:sz w:val="20"/>
                <w:szCs w:val="20"/>
              </w:rPr>
              <w:t>5,439</w:t>
            </w:r>
            <w:r w:rsidRPr="00C944C7">
              <w:rPr>
                <w:rFonts w:cstheme="minorHAnsi"/>
                <w:sz w:val="20"/>
                <w:szCs w:val="20"/>
              </w:rPr>
              <w:t xml:space="preserve"> (small entity)</w:t>
            </w:r>
          </w:p>
          <w:p w:rsidR="0029765A" w:rsidRPr="00C944C7" w:rsidP="0029765A">
            <w:pPr>
              <w:jc w:val="center"/>
              <w:rPr>
                <w:rFonts w:cstheme="minorHAnsi"/>
                <w:color w:val="000000"/>
              </w:rPr>
            </w:pPr>
            <w:r>
              <w:rPr>
                <w:rFonts w:cstheme="minorHAnsi"/>
                <w:sz w:val="20"/>
                <w:szCs w:val="20"/>
              </w:rPr>
              <w:t>1,133</w:t>
            </w:r>
            <w:r w:rsidRPr="00C944C7">
              <w:rPr>
                <w:rFonts w:cstheme="minorHAnsi"/>
                <w:sz w:val="20"/>
                <w:szCs w:val="20"/>
              </w:rPr>
              <w:t xml:space="preserve"> (micro entity)</w:t>
            </w:r>
          </w:p>
        </w:tc>
        <w:tc>
          <w:tcPr>
            <w:tcW w:w="2610" w:type="dxa"/>
            <w:vAlign w:val="center"/>
          </w:tcPr>
          <w:p w:rsidR="0029765A" w:rsidRPr="00A20E31" w:rsidP="0029765A">
            <w:pPr>
              <w:pStyle w:val="NoSpacing"/>
              <w:jc w:val="center"/>
              <w:rPr>
                <w:rFonts w:cstheme="minorHAnsi"/>
                <w:sz w:val="20"/>
                <w:szCs w:val="20"/>
              </w:rPr>
            </w:pPr>
            <w:r w:rsidRPr="00A20E31">
              <w:rPr>
                <w:rFonts w:cstheme="minorHAnsi"/>
                <w:sz w:val="20"/>
                <w:szCs w:val="20"/>
              </w:rPr>
              <w:t>$336 (small entity)</w:t>
            </w:r>
          </w:p>
          <w:p w:rsidR="0029765A" w:rsidRPr="00A20E31" w:rsidP="0029765A">
            <w:pPr>
              <w:pStyle w:val="NoSpacing"/>
              <w:jc w:val="center"/>
              <w:rPr>
                <w:rFonts w:cstheme="minorHAnsi"/>
                <w:sz w:val="20"/>
                <w:szCs w:val="20"/>
              </w:rPr>
            </w:pPr>
            <w:r w:rsidRPr="00A20E31">
              <w:rPr>
                <w:rFonts w:cstheme="minorHAnsi"/>
                <w:sz w:val="20"/>
                <w:szCs w:val="20"/>
              </w:rPr>
              <w:t>$168 (micro entity)</w:t>
            </w:r>
          </w:p>
        </w:tc>
        <w:tc>
          <w:tcPr>
            <w:tcW w:w="2515" w:type="dxa"/>
            <w:vAlign w:val="center"/>
          </w:tcPr>
          <w:p w:rsidR="0029765A" w:rsidRPr="0029765A" w:rsidP="0029765A">
            <w:pPr>
              <w:pStyle w:val="NoSpacing"/>
              <w:jc w:val="center"/>
              <w:rPr>
                <w:rFonts w:cstheme="minorHAnsi"/>
                <w:sz w:val="20"/>
                <w:szCs w:val="20"/>
              </w:rPr>
            </w:pPr>
            <w:r w:rsidRPr="0029765A">
              <w:rPr>
                <w:rFonts w:cstheme="minorHAnsi"/>
                <w:sz w:val="20"/>
                <w:szCs w:val="20"/>
              </w:rPr>
              <w:t>$1,827,504 (small entity)</w:t>
            </w:r>
          </w:p>
          <w:p w:rsidR="0029765A" w:rsidRPr="0029765A" w:rsidP="0029765A">
            <w:pPr>
              <w:jc w:val="center"/>
              <w:rPr>
                <w:rFonts w:cstheme="minorHAnsi"/>
              </w:rPr>
            </w:pPr>
            <w:r w:rsidRPr="0029765A">
              <w:rPr>
                <w:rFonts w:cstheme="minorHAnsi"/>
                <w:sz w:val="20"/>
                <w:szCs w:val="20"/>
              </w:rPr>
              <w:t>$190,344 (micro entity)</w:t>
            </w:r>
          </w:p>
        </w:tc>
      </w:tr>
      <w:tr w:rsidTr="0029765A">
        <w:tblPrEx>
          <w:tblW w:w="11065" w:type="dxa"/>
          <w:tblInd w:w="-635" w:type="dxa"/>
          <w:tblLook w:val="04A0"/>
        </w:tblPrEx>
        <w:trPr>
          <w:cantSplit/>
        </w:trPr>
        <w:tc>
          <w:tcPr>
            <w:tcW w:w="538" w:type="dxa"/>
            <w:vAlign w:val="center"/>
          </w:tcPr>
          <w:p w:rsidR="0029765A" w:rsidP="0029765A">
            <w:pPr>
              <w:jc w:val="center"/>
              <w:rPr>
                <w:rFonts w:cstheme="minorHAnsi"/>
                <w:color w:val="000000"/>
                <w:sz w:val="20"/>
                <w:szCs w:val="20"/>
              </w:rPr>
            </w:pPr>
            <w:r>
              <w:rPr>
                <w:rFonts w:cstheme="minorHAnsi"/>
                <w:color w:val="000000"/>
                <w:sz w:val="20"/>
                <w:szCs w:val="20"/>
              </w:rPr>
              <w:t>2</w:t>
            </w:r>
          </w:p>
        </w:tc>
        <w:tc>
          <w:tcPr>
            <w:tcW w:w="3422" w:type="dxa"/>
            <w:vAlign w:val="center"/>
          </w:tcPr>
          <w:p w:rsidR="0029765A" w:rsidRPr="008759E2" w:rsidP="0029765A">
            <w:pPr>
              <w:rPr>
                <w:sz w:val="20"/>
                <w:szCs w:val="20"/>
              </w:rPr>
            </w:pPr>
            <w:r w:rsidRPr="00751AB6">
              <w:rPr>
                <w:sz w:val="20"/>
                <w:szCs w:val="20"/>
              </w:rPr>
              <w:t xml:space="preserve">Filing a brief in support of an appeal in an inter </w:t>
            </w:r>
            <w:r w:rsidRPr="00751AB6">
              <w:rPr>
                <w:sz w:val="20"/>
                <w:szCs w:val="20"/>
              </w:rPr>
              <w:t>partes</w:t>
            </w:r>
            <w:r w:rsidRPr="00751AB6">
              <w:rPr>
                <w:sz w:val="20"/>
                <w:szCs w:val="20"/>
              </w:rPr>
              <w:t xml:space="preserve"> reexamination proceeding</w:t>
            </w:r>
          </w:p>
        </w:tc>
        <w:tc>
          <w:tcPr>
            <w:tcW w:w="1980" w:type="dxa"/>
            <w:vAlign w:val="center"/>
          </w:tcPr>
          <w:p w:rsidR="0029765A" w:rsidRPr="00C944C7" w:rsidP="0029765A">
            <w:pPr>
              <w:pStyle w:val="NoSpacing"/>
              <w:jc w:val="center"/>
              <w:rPr>
                <w:rFonts w:cstheme="minorHAnsi"/>
                <w:sz w:val="20"/>
                <w:szCs w:val="20"/>
              </w:rPr>
            </w:pPr>
            <w:r>
              <w:rPr>
                <w:rFonts w:cstheme="minorHAnsi"/>
                <w:sz w:val="20"/>
                <w:szCs w:val="20"/>
              </w:rPr>
              <w:t xml:space="preserve">2 </w:t>
            </w:r>
            <w:r w:rsidRPr="00C944C7">
              <w:rPr>
                <w:rFonts w:cstheme="minorHAnsi"/>
                <w:sz w:val="20"/>
                <w:szCs w:val="20"/>
              </w:rPr>
              <w:t>(small entity)</w:t>
            </w:r>
          </w:p>
          <w:p w:rsidR="0029765A" w:rsidRPr="00C944C7" w:rsidP="0029765A">
            <w:pPr>
              <w:jc w:val="center"/>
              <w:rPr>
                <w:rFonts w:cstheme="minorHAnsi"/>
                <w:color w:val="000000"/>
              </w:rPr>
            </w:pPr>
            <w:r>
              <w:rPr>
                <w:rFonts w:cstheme="minorHAnsi"/>
                <w:sz w:val="20"/>
                <w:szCs w:val="20"/>
              </w:rPr>
              <w:t>1</w:t>
            </w:r>
            <w:r w:rsidRPr="00C944C7">
              <w:rPr>
                <w:rFonts w:cstheme="minorHAnsi"/>
                <w:sz w:val="20"/>
                <w:szCs w:val="20"/>
              </w:rPr>
              <w:t xml:space="preserve"> (micro entity)</w:t>
            </w:r>
          </w:p>
        </w:tc>
        <w:tc>
          <w:tcPr>
            <w:tcW w:w="2610" w:type="dxa"/>
            <w:vAlign w:val="center"/>
          </w:tcPr>
          <w:p w:rsidR="0029765A" w:rsidRPr="00A20E31" w:rsidP="0029765A">
            <w:pPr>
              <w:pStyle w:val="NoSpacing"/>
              <w:jc w:val="center"/>
              <w:rPr>
                <w:rFonts w:cstheme="minorHAnsi"/>
                <w:sz w:val="20"/>
                <w:szCs w:val="20"/>
              </w:rPr>
            </w:pPr>
            <w:r w:rsidRPr="00A20E31">
              <w:rPr>
                <w:rFonts w:cstheme="minorHAnsi"/>
                <w:sz w:val="20"/>
                <w:szCs w:val="20"/>
              </w:rPr>
              <w:t>$840 (small entity)</w:t>
            </w:r>
          </w:p>
          <w:p w:rsidR="0029765A" w:rsidRPr="00A20E31" w:rsidP="0029765A">
            <w:pPr>
              <w:pStyle w:val="NoSpacing"/>
              <w:jc w:val="center"/>
              <w:rPr>
                <w:rFonts w:cstheme="minorHAnsi"/>
                <w:sz w:val="20"/>
                <w:szCs w:val="20"/>
              </w:rPr>
            </w:pPr>
            <w:r w:rsidRPr="00A20E31">
              <w:rPr>
                <w:rFonts w:cstheme="minorHAnsi"/>
                <w:sz w:val="20"/>
                <w:szCs w:val="20"/>
              </w:rPr>
              <w:t>$420 (micro entity)</w:t>
            </w:r>
          </w:p>
        </w:tc>
        <w:tc>
          <w:tcPr>
            <w:tcW w:w="2515" w:type="dxa"/>
            <w:vAlign w:val="center"/>
          </w:tcPr>
          <w:p w:rsidR="0029765A" w:rsidRPr="0029765A" w:rsidP="0029765A">
            <w:pPr>
              <w:pStyle w:val="NoSpacing"/>
              <w:jc w:val="center"/>
              <w:rPr>
                <w:rFonts w:cstheme="minorHAnsi"/>
                <w:sz w:val="20"/>
                <w:szCs w:val="20"/>
              </w:rPr>
            </w:pPr>
            <w:r w:rsidRPr="0029765A">
              <w:rPr>
                <w:rFonts w:cstheme="minorHAnsi"/>
                <w:sz w:val="20"/>
                <w:szCs w:val="20"/>
              </w:rPr>
              <w:t>$1,680 (small entity)</w:t>
            </w:r>
          </w:p>
          <w:p w:rsidR="0029765A" w:rsidRPr="0029765A" w:rsidP="0029765A">
            <w:pPr>
              <w:jc w:val="center"/>
              <w:rPr>
                <w:rFonts w:cstheme="minorHAnsi"/>
              </w:rPr>
            </w:pPr>
            <w:r w:rsidRPr="0029765A">
              <w:rPr>
                <w:rFonts w:cstheme="minorHAnsi"/>
                <w:sz w:val="20"/>
                <w:szCs w:val="20"/>
              </w:rPr>
              <w:t>$420 (micro entity)</w:t>
            </w:r>
          </w:p>
        </w:tc>
      </w:tr>
      <w:tr w:rsidTr="0029765A">
        <w:tblPrEx>
          <w:tblW w:w="11065" w:type="dxa"/>
          <w:tblInd w:w="-635" w:type="dxa"/>
          <w:tblLook w:val="04A0"/>
        </w:tblPrEx>
        <w:trPr>
          <w:cantSplit/>
        </w:trPr>
        <w:tc>
          <w:tcPr>
            <w:tcW w:w="538" w:type="dxa"/>
            <w:vAlign w:val="center"/>
          </w:tcPr>
          <w:p w:rsidR="00490AB0" w:rsidP="00490AB0">
            <w:pPr>
              <w:jc w:val="center"/>
              <w:rPr>
                <w:rFonts w:cstheme="minorHAnsi"/>
                <w:color w:val="000000"/>
                <w:sz w:val="20"/>
                <w:szCs w:val="20"/>
              </w:rPr>
            </w:pPr>
            <w:r>
              <w:rPr>
                <w:rFonts w:cstheme="minorHAnsi"/>
                <w:color w:val="000000"/>
                <w:sz w:val="20"/>
                <w:szCs w:val="20"/>
              </w:rPr>
              <w:t>4</w:t>
            </w:r>
          </w:p>
        </w:tc>
        <w:tc>
          <w:tcPr>
            <w:tcW w:w="3422" w:type="dxa"/>
            <w:vAlign w:val="center"/>
          </w:tcPr>
          <w:p w:rsidR="00490AB0" w:rsidRPr="008759E2" w:rsidP="00490AB0">
            <w:pPr>
              <w:rPr>
                <w:sz w:val="20"/>
                <w:szCs w:val="20"/>
              </w:rPr>
            </w:pPr>
            <w:r w:rsidRPr="00751AB6">
              <w:rPr>
                <w:sz w:val="20"/>
                <w:szCs w:val="20"/>
              </w:rPr>
              <w:t xml:space="preserve">Forwarding an Appeal in an Application or Ex </w:t>
            </w:r>
            <w:r w:rsidRPr="00751AB6">
              <w:rPr>
                <w:sz w:val="20"/>
                <w:szCs w:val="20"/>
              </w:rPr>
              <w:t>Parte</w:t>
            </w:r>
            <w:r w:rsidRPr="00751AB6">
              <w:rPr>
                <w:sz w:val="20"/>
                <w:szCs w:val="20"/>
              </w:rPr>
              <w:t xml:space="preserve"> Reexamination Proceeding to the Board</w:t>
            </w:r>
          </w:p>
        </w:tc>
        <w:tc>
          <w:tcPr>
            <w:tcW w:w="1980" w:type="dxa"/>
            <w:vAlign w:val="center"/>
          </w:tcPr>
          <w:p w:rsidR="00490AB0" w:rsidRPr="00490AB0" w:rsidP="00490AB0">
            <w:pPr>
              <w:pStyle w:val="NoSpacing"/>
              <w:jc w:val="center"/>
              <w:rPr>
                <w:rFonts w:cstheme="minorHAnsi"/>
                <w:sz w:val="20"/>
                <w:szCs w:val="20"/>
              </w:rPr>
            </w:pPr>
            <w:r w:rsidRPr="00490AB0">
              <w:rPr>
                <w:rFonts w:cstheme="minorHAnsi"/>
                <w:sz w:val="20"/>
                <w:szCs w:val="20"/>
              </w:rPr>
              <w:t>3,837 (small entity)</w:t>
            </w:r>
          </w:p>
          <w:p w:rsidR="00490AB0" w:rsidRPr="00490AB0" w:rsidP="00490AB0">
            <w:pPr>
              <w:jc w:val="center"/>
              <w:rPr>
                <w:rFonts w:cstheme="minorHAnsi"/>
              </w:rPr>
            </w:pPr>
            <w:r w:rsidRPr="00490AB0">
              <w:rPr>
                <w:rFonts w:cstheme="minorHAnsi"/>
                <w:sz w:val="20"/>
                <w:szCs w:val="20"/>
              </w:rPr>
              <w:t>799 (micro entity)</w:t>
            </w:r>
          </w:p>
        </w:tc>
        <w:tc>
          <w:tcPr>
            <w:tcW w:w="2610" w:type="dxa"/>
            <w:vAlign w:val="center"/>
          </w:tcPr>
          <w:p w:rsidR="00490AB0" w:rsidRPr="00490AB0" w:rsidP="00490AB0">
            <w:pPr>
              <w:pStyle w:val="NoSpacing"/>
              <w:jc w:val="center"/>
              <w:rPr>
                <w:rFonts w:cstheme="minorHAnsi"/>
                <w:sz w:val="20"/>
                <w:szCs w:val="20"/>
              </w:rPr>
            </w:pPr>
            <w:r w:rsidRPr="00490AB0">
              <w:rPr>
                <w:rFonts w:cstheme="minorHAnsi"/>
                <w:sz w:val="20"/>
                <w:szCs w:val="20"/>
              </w:rPr>
              <w:t>$944 (small entity)</w:t>
            </w:r>
          </w:p>
          <w:p w:rsidR="00490AB0" w:rsidRPr="00490AB0" w:rsidP="00490AB0">
            <w:pPr>
              <w:pStyle w:val="NoSpacing"/>
              <w:jc w:val="center"/>
              <w:rPr>
                <w:rFonts w:cstheme="minorHAnsi"/>
                <w:sz w:val="20"/>
                <w:szCs w:val="20"/>
              </w:rPr>
            </w:pPr>
            <w:r w:rsidRPr="00490AB0">
              <w:rPr>
                <w:rFonts w:cstheme="minorHAnsi"/>
                <w:sz w:val="20"/>
                <w:szCs w:val="20"/>
              </w:rPr>
              <w:t>$472 (micro entity)</w:t>
            </w:r>
          </w:p>
        </w:tc>
        <w:tc>
          <w:tcPr>
            <w:tcW w:w="2515" w:type="dxa"/>
            <w:vAlign w:val="center"/>
          </w:tcPr>
          <w:p w:rsidR="00490AB0" w:rsidRPr="00490AB0" w:rsidP="00490AB0">
            <w:pPr>
              <w:pStyle w:val="NoSpacing"/>
              <w:jc w:val="center"/>
              <w:rPr>
                <w:rFonts w:cstheme="minorHAnsi"/>
                <w:sz w:val="20"/>
                <w:szCs w:val="20"/>
              </w:rPr>
            </w:pPr>
            <w:r w:rsidRPr="00490AB0">
              <w:rPr>
                <w:rFonts w:cstheme="minorHAnsi"/>
                <w:sz w:val="20"/>
                <w:szCs w:val="20"/>
              </w:rPr>
              <w:t>$3,622,128 (small entity)</w:t>
            </w:r>
          </w:p>
          <w:p w:rsidR="00490AB0" w:rsidRPr="00490AB0" w:rsidP="00490AB0">
            <w:pPr>
              <w:jc w:val="center"/>
              <w:rPr>
                <w:rFonts w:cstheme="minorHAnsi"/>
              </w:rPr>
            </w:pPr>
            <w:r w:rsidRPr="00490AB0">
              <w:rPr>
                <w:rFonts w:cstheme="minorHAnsi"/>
                <w:sz w:val="20"/>
                <w:szCs w:val="20"/>
              </w:rPr>
              <w:t>$377,128 (micro entity)</w:t>
            </w:r>
          </w:p>
        </w:tc>
      </w:tr>
      <w:tr w:rsidTr="0029765A">
        <w:tblPrEx>
          <w:tblW w:w="11065" w:type="dxa"/>
          <w:tblInd w:w="-635" w:type="dxa"/>
          <w:tblLook w:val="04A0"/>
        </w:tblPrEx>
        <w:trPr>
          <w:cantSplit/>
        </w:trPr>
        <w:tc>
          <w:tcPr>
            <w:tcW w:w="538" w:type="dxa"/>
            <w:vAlign w:val="center"/>
          </w:tcPr>
          <w:p w:rsidR="00490AB0" w:rsidP="00490AB0">
            <w:pPr>
              <w:jc w:val="center"/>
              <w:rPr>
                <w:rFonts w:cstheme="minorHAnsi"/>
                <w:color w:val="000000"/>
                <w:sz w:val="20"/>
                <w:szCs w:val="20"/>
              </w:rPr>
            </w:pPr>
            <w:r>
              <w:rPr>
                <w:rFonts w:cstheme="minorHAnsi"/>
                <w:color w:val="000000"/>
                <w:sz w:val="20"/>
                <w:szCs w:val="20"/>
              </w:rPr>
              <w:t>7</w:t>
            </w:r>
          </w:p>
        </w:tc>
        <w:tc>
          <w:tcPr>
            <w:tcW w:w="3422" w:type="dxa"/>
            <w:vAlign w:val="center"/>
          </w:tcPr>
          <w:p w:rsidR="00490AB0" w:rsidRPr="008123CC" w:rsidP="00490AB0">
            <w:pPr>
              <w:rPr>
                <w:sz w:val="20"/>
                <w:szCs w:val="20"/>
              </w:rPr>
            </w:pPr>
            <w:r w:rsidRPr="00751AB6">
              <w:rPr>
                <w:sz w:val="20"/>
                <w:szCs w:val="20"/>
              </w:rPr>
              <w:t>Request for oral hearing</w:t>
            </w:r>
          </w:p>
        </w:tc>
        <w:tc>
          <w:tcPr>
            <w:tcW w:w="1980" w:type="dxa"/>
            <w:vAlign w:val="center"/>
          </w:tcPr>
          <w:p w:rsidR="00490AB0" w:rsidRPr="00490AB0" w:rsidP="00490AB0">
            <w:pPr>
              <w:pStyle w:val="NoSpacing"/>
              <w:jc w:val="center"/>
              <w:rPr>
                <w:rFonts w:cstheme="minorHAnsi"/>
                <w:sz w:val="20"/>
                <w:szCs w:val="20"/>
              </w:rPr>
            </w:pPr>
            <w:r w:rsidRPr="00490AB0">
              <w:rPr>
                <w:rFonts w:cstheme="minorHAnsi"/>
                <w:sz w:val="20"/>
                <w:szCs w:val="20"/>
              </w:rPr>
              <w:t>180 (small entity)</w:t>
            </w:r>
          </w:p>
          <w:p w:rsidR="00490AB0" w:rsidRPr="00490AB0" w:rsidP="00490AB0">
            <w:pPr>
              <w:pStyle w:val="NoSpacing"/>
              <w:jc w:val="center"/>
              <w:rPr>
                <w:rFonts w:cstheme="minorHAnsi"/>
                <w:sz w:val="20"/>
                <w:szCs w:val="20"/>
              </w:rPr>
            </w:pPr>
            <w:r w:rsidRPr="00490AB0">
              <w:rPr>
                <w:rFonts w:cstheme="minorHAnsi"/>
                <w:sz w:val="20"/>
                <w:szCs w:val="20"/>
              </w:rPr>
              <w:t>37 (micro entity)</w:t>
            </w:r>
          </w:p>
        </w:tc>
        <w:tc>
          <w:tcPr>
            <w:tcW w:w="2610" w:type="dxa"/>
            <w:vAlign w:val="center"/>
          </w:tcPr>
          <w:p w:rsidR="00490AB0" w:rsidRPr="00A20E31" w:rsidP="00490AB0">
            <w:pPr>
              <w:pStyle w:val="NoSpacing"/>
              <w:jc w:val="center"/>
              <w:rPr>
                <w:rFonts w:cstheme="minorHAnsi"/>
                <w:sz w:val="20"/>
                <w:szCs w:val="20"/>
              </w:rPr>
            </w:pPr>
            <w:r w:rsidRPr="00A20E31">
              <w:rPr>
                <w:rFonts w:cstheme="minorHAnsi"/>
                <w:sz w:val="20"/>
                <w:szCs w:val="20"/>
              </w:rPr>
              <w:t>$544 (small entity)</w:t>
            </w:r>
          </w:p>
          <w:p w:rsidR="00490AB0" w:rsidRPr="00A20E31" w:rsidP="00490AB0">
            <w:pPr>
              <w:pStyle w:val="NoSpacing"/>
              <w:jc w:val="center"/>
              <w:rPr>
                <w:rFonts w:cstheme="minorHAnsi"/>
                <w:sz w:val="20"/>
                <w:szCs w:val="20"/>
              </w:rPr>
            </w:pPr>
            <w:r w:rsidRPr="00A20E31">
              <w:rPr>
                <w:rFonts w:cstheme="minorHAnsi"/>
                <w:sz w:val="20"/>
                <w:szCs w:val="20"/>
              </w:rPr>
              <w:t>$272 (micro entity)</w:t>
            </w:r>
          </w:p>
        </w:tc>
        <w:tc>
          <w:tcPr>
            <w:tcW w:w="2515" w:type="dxa"/>
            <w:vAlign w:val="center"/>
          </w:tcPr>
          <w:p w:rsidR="00490AB0" w:rsidRPr="00490AB0" w:rsidP="00490AB0">
            <w:pPr>
              <w:pStyle w:val="NoSpacing"/>
              <w:jc w:val="center"/>
              <w:rPr>
                <w:rFonts w:cstheme="minorHAnsi"/>
                <w:sz w:val="20"/>
                <w:szCs w:val="20"/>
              </w:rPr>
            </w:pPr>
            <w:r w:rsidRPr="00490AB0">
              <w:rPr>
                <w:rFonts w:cstheme="minorHAnsi"/>
                <w:sz w:val="20"/>
                <w:szCs w:val="20"/>
              </w:rPr>
              <w:t>$97,920 (small entity)</w:t>
            </w:r>
          </w:p>
          <w:p w:rsidR="00490AB0" w:rsidRPr="00490AB0" w:rsidP="00490AB0">
            <w:pPr>
              <w:jc w:val="center"/>
              <w:rPr>
                <w:rFonts w:cstheme="minorHAnsi"/>
                <w:color w:val="FF0000"/>
              </w:rPr>
            </w:pPr>
            <w:r w:rsidRPr="00490AB0">
              <w:rPr>
                <w:rFonts w:cstheme="minorHAnsi"/>
                <w:sz w:val="20"/>
                <w:szCs w:val="20"/>
              </w:rPr>
              <w:t>$10,064 (micro entity)</w:t>
            </w:r>
          </w:p>
        </w:tc>
      </w:tr>
      <w:tr w:rsidTr="005D5D23">
        <w:tblPrEx>
          <w:tblW w:w="11065" w:type="dxa"/>
          <w:tblInd w:w="-635" w:type="dxa"/>
          <w:tblLook w:val="04A0"/>
        </w:tblPrEx>
        <w:tc>
          <w:tcPr>
            <w:tcW w:w="538" w:type="dxa"/>
            <w:vAlign w:val="center"/>
          </w:tcPr>
          <w:p w:rsidR="00490AB0" w:rsidRPr="00340CED" w:rsidP="00490AB0">
            <w:pPr>
              <w:pStyle w:val="NoSpacing"/>
              <w:jc w:val="center"/>
              <w:rPr>
                <w:rFonts w:cstheme="minorHAnsi"/>
                <w:b/>
              </w:rPr>
            </w:pPr>
          </w:p>
        </w:tc>
        <w:tc>
          <w:tcPr>
            <w:tcW w:w="3422" w:type="dxa"/>
            <w:vAlign w:val="center"/>
          </w:tcPr>
          <w:p w:rsidR="00490AB0" w:rsidRPr="00340CED" w:rsidP="00490AB0">
            <w:pPr>
              <w:pStyle w:val="NoSpacing"/>
              <w:rPr>
                <w:rFonts w:cstheme="minorHAnsi"/>
                <w:b/>
              </w:rPr>
            </w:pPr>
            <w:r w:rsidRPr="00340CED">
              <w:rPr>
                <w:rFonts w:cstheme="minorHAnsi"/>
                <w:b/>
              </w:rPr>
              <w:t>Totals</w:t>
            </w:r>
          </w:p>
        </w:tc>
        <w:tc>
          <w:tcPr>
            <w:tcW w:w="1980" w:type="dxa"/>
            <w:vAlign w:val="center"/>
          </w:tcPr>
          <w:p w:rsidR="00490AB0" w:rsidRPr="00340CED" w:rsidP="00490AB0">
            <w:pPr>
              <w:pStyle w:val="NoSpacing"/>
              <w:jc w:val="right"/>
              <w:rPr>
                <w:rFonts w:cstheme="minorHAnsi"/>
                <w:b/>
              </w:rPr>
            </w:pPr>
            <w:r w:rsidRPr="0029765A">
              <w:rPr>
                <w:rFonts w:cstheme="minorHAnsi"/>
                <w:b/>
              </w:rPr>
              <w:t>11,211</w:t>
            </w:r>
          </w:p>
        </w:tc>
        <w:tc>
          <w:tcPr>
            <w:tcW w:w="2610" w:type="dxa"/>
            <w:vAlign w:val="center"/>
          </w:tcPr>
          <w:p w:rsidR="00490AB0" w:rsidRPr="00340CED" w:rsidP="00490AB0">
            <w:pPr>
              <w:pStyle w:val="NoSpacing"/>
              <w:jc w:val="right"/>
              <w:rPr>
                <w:rFonts w:cstheme="minorHAnsi"/>
                <w:b/>
              </w:rPr>
            </w:pPr>
            <w:r w:rsidRPr="00E86712">
              <w:rPr>
                <w:rFonts w:cstheme="minorHAnsi"/>
                <w:b/>
              </w:rPr>
              <w:t>-</w:t>
            </w:r>
            <w:r>
              <w:rPr>
                <w:rFonts w:cstheme="minorHAnsi"/>
                <w:b/>
              </w:rPr>
              <w:t xml:space="preserve"> - -</w:t>
            </w:r>
          </w:p>
        </w:tc>
        <w:tc>
          <w:tcPr>
            <w:tcW w:w="2515" w:type="dxa"/>
            <w:vAlign w:val="center"/>
          </w:tcPr>
          <w:p w:rsidR="00490AB0" w:rsidRPr="00340CED" w:rsidP="00490AB0">
            <w:pPr>
              <w:pStyle w:val="NoSpacing"/>
              <w:jc w:val="right"/>
              <w:rPr>
                <w:rFonts w:cstheme="minorHAnsi"/>
                <w:b/>
              </w:rPr>
            </w:pPr>
            <w:r>
              <w:rPr>
                <w:rFonts w:cstheme="minorHAnsi"/>
                <w:b/>
              </w:rPr>
              <w:t>$</w:t>
            </w:r>
            <w:r w:rsidRPr="00490AB0">
              <w:rPr>
                <w:rFonts w:cstheme="minorHAnsi"/>
                <w:b/>
              </w:rPr>
              <w:t>6,127,188</w:t>
            </w:r>
          </w:p>
        </w:tc>
      </w:tr>
    </w:tbl>
    <w:p w:rsidR="00912349" w:rsidP="002311B2">
      <w:pPr>
        <w:pStyle w:val="NoSpacing"/>
        <w:jc w:val="both"/>
        <w:rPr>
          <w:rFonts w:cstheme="minorHAnsi"/>
          <w:b/>
        </w:rPr>
      </w:pPr>
    </w:p>
    <w:p w:rsidR="002311B2" w:rsidRPr="00340CED" w:rsidP="002311B2">
      <w:pPr>
        <w:pStyle w:val="NoSpacing"/>
        <w:jc w:val="both"/>
        <w:rPr>
          <w:rFonts w:cstheme="minorHAnsi"/>
        </w:rPr>
      </w:pPr>
      <w:r w:rsidRPr="00340CED">
        <w:rPr>
          <w:rFonts w:cstheme="minorHAnsi"/>
          <w:b/>
        </w:rPr>
        <w:t>Table 3: Changes in Cost</w:t>
      </w:r>
    </w:p>
    <w:tbl>
      <w:tblPr>
        <w:tblStyle w:val="TableGrid"/>
        <w:tblW w:w="11070" w:type="dxa"/>
        <w:tblInd w:w="-635" w:type="dxa"/>
        <w:tblLook w:val="04A0"/>
      </w:tblPr>
      <w:tblGrid>
        <w:gridCol w:w="539"/>
        <w:gridCol w:w="3151"/>
        <w:gridCol w:w="2250"/>
        <w:gridCol w:w="2610"/>
        <w:gridCol w:w="2520"/>
      </w:tblGrid>
      <w:tr w:rsidTr="002560B3">
        <w:tblPrEx>
          <w:tblW w:w="11070" w:type="dxa"/>
          <w:tblInd w:w="-635" w:type="dxa"/>
          <w:tblLook w:val="04A0"/>
        </w:tblPrEx>
        <w:tc>
          <w:tcPr>
            <w:tcW w:w="539" w:type="dxa"/>
            <w:shd w:val="clear" w:color="auto" w:fill="B4C6E7" w:themeFill="accent1" w:themeFillTint="66"/>
            <w:vAlign w:val="center"/>
          </w:tcPr>
          <w:p w:rsidR="002311B2" w:rsidRPr="00340CED" w:rsidP="00CF0900">
            <w:pPr>
              <w:pStyle w:val="NoSpacing"/>
              <w:jc w:val="center"/>
              <w:rPr>
                <w:rFonts w:cstheme="minorHAnsi"/>
                <w:b/>
              </w:rPr>
            </w:pPr>
          </w:p>
          <w:p w:rsidR="002311B2" w:rsidRPr="00340CED" w:rsidP="00CF0900">
            <w:pPr>
              <w:pStyle w:val="NoSpacing"/>
              <w:ind w:right="-35"/>
              <w:jc w:val="center"/>
              <w:rPr>
                <w:rFonts w:cstheme="minorHAnsi"/>
                <w:b/>
              </w:rPr>
            </w:pPr>
            <w:r w:rsidRPr="00340CED">
              <w:rPr>
                <w:rFonts w:cstheme="minorHAnsi"/>
                <w:b/>
              </w:rPr>
              <w:t>IC No.</w:t>
            </w:r>
          </w:p>
          <w:p w:rsidR="002311B2" w:rsidRPr="00340CED" w:rsidP="00CF0900">
            <w:pPr>
              <w:pStyle w:val="NoSpacing"/>
              <w:jc w:val="center"/>
              <w:rPr>
                <w:rFonts w:cstheme="minorHAnsi"/>
                <w:b/>
              </w:rPr>
            </w:pPr>
          </w:p>
        </w:tc>
        <w:tc>
          <w:tcPr>
            <w:tcW w:w="3151"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 xml:space="preserve">Items </w:t>
            </w:r>
          </w:p>
        </w:tc>
        <w:tc>
          <w:tcPr>
            <w:tcW w:w="2250" w:type="dxa"/>
            <w:shd w:val="clear" w:color="auto" w:fill="B4C6E7" w:themeFill="accent1" w:themeFillTint="66"/>
            <w:vAlign w:val="center"/>
          </w:tcPr>
          <w:p w:rsidR="003D0557" w:rsidRPr="00340CED" w:rsidP="00606922">
            <w:pPr>
              <w:pStyle w:val="NoSpacing"/>
              <w:jc w:val="center"/>
              <w:rPr>
                <w:rFonts w:cstheme="minorHAnsi"/>
                <w:b/>
              </w:rPr>
            </w:pPr>
            <w:r w:rsidRPr="00340CED">
              <w:rPr>
                <w:rFonts w:cstheme="minorHAnsi"/>
                <w:b/>
              </w:rPr>
              <w:t>Current Cost</w:t>
            </w:r>
          </w:p>
        </w:tc>
        <w:tc>
          <w:tcPr>
            <w:tcW w:w="2610" w:type="dxa"/>
            <w:shd w:val="clear" w:color="auto" w:fill="B4C6E7" w:themeFill="accent1" w:themeFillTint="66"/>
            <w:vAlign w:val="center"/>
          </w:tcPr>
          <w:p w:rsidR="003D0557" w:rsidRPr="00340CED" w:rsidP="00606922">
            <w:pPr>
              <w:pStyle w:val="NoSpacing"/>
              <w:jc w:val="center"/>
              <w:rPr>
                <w:rFonts w:cstheme="minorHAnsi"/>
                <w:b/>
              </w:rPr>
            </w:pPr>
            <w:r w:rsidRPr="00340CED">
              <w:rPr>
                <w:rFonts w:cstheme="minorHAnsi"/>
                <w:b/>
              </w:rPr>
              <w:t>Proposed Cost</w:t>
            </w:r>
          </w:p>
        </w:tc>
        <w:tc>
          <w:tcPr>
            <w:tcW w:w="2520" w:type="dxa"/>
            <w:shd w:val="clear" w:color="auto" w:fill="B4C6E7" w:themeFill="accent1" w:themeFillTint="66"/>
            <w:vAlign w:val="center"/>
          </w:tcPr>
          <w:p w:rsidR="003D0557" w:rsidRPr="00340CED" w:rsidP="00606922">
            <w:pPr>
              <w:pStyle w:val="NoSpacing"/>
              <w:jc w:val="center"/>
              <w:rPr>
                <w:rFonts w:cstheme="minorHAnsi"/>
                <w:b/>
              </w:rPr>
            </w:pPr>
            <w:r w:rsidRPr="00340CED">
              <w:rPr>
                <w:rFonts w:cstheme="minorHAnsi"/>
                <w:b/>
              </w:rPr>
              <w:t>Change in Cost</w:t>
            </w:r>
          </w:p>
        </w:tc>
      </w:tr>
      <w:tr w:rsidTr="002560B3">
        <w:tblPrEx>
          <w:tblW w:w="11070" w:type="dxa"/>
          <w:tblInd w:w="-635" w:type="dxa"/>
          <w:tblLook w:val="04A0"/>
        </w:tblPrEx>
        <w:tc>
          <w:tcPr>
            <w:tcW w:w="539" w:type="dxa"/>
            <w:vAlign w:val="center"/>
          </w:tcPr>
          <w:p w:rsidR="00490AB0" w:rsidRPr="00DA77EF" w:rsidP="00490AB0">
            <w:pPr>
              <w:jc w:val="center"/>
              <w:rPr>
                <w:rFonts w:cstheme="minorHAnsi"/>
                <w:color w:val="000000"/>
                <w:sz w:val="20"/>
                <w:szCs w:val="20"/>
              </w:rPr>
            </w:pPr>
            <w:r>
              <w:rPr>
                <w:rFonts w:cstheme="minorHAnsi"/>
                <w:color w:val="000000"/>
                <w:sz w:val="20"/>
                <w:szCs w:val="20"/>
              </w:rPr>
              <w:t>1</w:t>
            </w:r>
          </w:p>
        </w:tc>
        <w:tc>
          <w:tcPr>
            <w:tcW w:w="3151" w:type="dxa"/>
            <w:vAlign w:val="center"/>
          </w:tcPr>
          <w:p w:rsidR="00490AB0" w:rsidRPr="00DA77EF" w:rsidP="00490AB0">
            <w:pPr>
              <w:rPr>
                <w:rFonts w:cstheme="minorHAnsi"/>
                <w:color w:val="000000"/>
                <w:sz w:val="20"/>
                <w:szCs w:val="20"/>
              </w:rPr>
            </w:pPr>
            <w:r>
              <w:rPr>
                <w:sz w:val="20"/>
                <w:szCs w:val="20"/>
              </w:rPr>
              <w:t>Notice of appeal</w:t>
            </w:r>
          </w:p>
        </w:tc>
        <w:tc>
          <w:tcPr>
            <w:tcW w:w="2250" w:type="dxa"/>
            <w:vAlign w:val="center"/>
          </w:tcPr>
          <w:p w:rsidR="00490AB0" w:rsidRPr="00490AB0" w:rsidP="00490AB0">
            <w:pPr>
              <w:pStyle w:val="NoSpacing"/>
              <w:jc w:val="center"/>
              <w:rPr>
                <w:rFonts w:cstheme="minorHAnsi"/>
                <w:sz w:val="20"/>
                <w:szCs w:val="20"/>
              </w:rPr>
            </w:pPr>
            <w:r w:rsidRPr="00490AB0">
              <w:rPr>
                <w:rFonts w:cstheme="minorHAnsi"/>
                <w:sz w:val="20"/>
                <w:szCs w:val="20"/>
              </w:rPr>
              <w:t>$2,284,380 (small entity)</w:t>
            </w:r>
          </w:p>
          <w:p w:rsidR="00490AB0" w:rsidRPr="00490AB0" w:rsidP="00490AB0">
            <w:pPr>
              <w:jc w:val="center"/>
              <w:rPr>
                <w:rFonts w:cstheme="minorHAnsi"/>
              </w:rPr>
            </w:pPr>
            <w:r w:rsidRPr="00490AB0">
              <w:rPr>
                <w:rFonts w:cstheme="minorHAnsi"/>
                <w:sz w:val="20"/>
                <w:szCs w:val="20"/>
              </w:rPr>
              <w:t>$237,930 (micro entity)</w:t>
            </w:r>
          </w:p>
        </w:tc>
        <w:tc>
          <w:tcPr>
            <w:tcW w:w="2610" w:type="dxa"/>
            <w:vAlign w:val="center"/>
          </w:tcPr>
          <w:p w:rsidR="00490AB0" w:rsidRPr="0029765A" w:rsidP="00490AB0">
            <w:pPr>
              <w:pStyle w:val="NoSpacing"/>
              <w:jc w:val="center"/>
              <w:rPr>
                <w:rFonts w:cstheme="minorHAnsi"/>
                <w:sz w:val="20"/>
                <w:szCs w:val="20"/>
              </w:rPr>
            </w:pPr>
            <w:r w:rsidRPr="0029765A">
              <w:rPr>
                <w:rFonts w:cstheme="minorHAnsi"/>
                <w:sz w:val="20"/>
                <w:szCs w:val="20"/>
              </w:rPr>
              <w:t>$1,827,504 (small entity)</w:t>
            </w:r>
          </w:p>
          <w:p w:rsidR="00490AB0" w:rsidRPr="0029765A" w:rsidP="00490AB0">
            <w:pPr>
              <w:jc w:val="center"/>
              <w:rPr>
                <w:rFonts w:cstheme="minorHAnsi"/>
              </w:rPr>
            </w:pPr>
            <w:r w:rsidRPr="0029765A">
              <w:rPr>
                <w:rFonts w:cstheme="minorHAnsi"/>
                <w:sz w:val="20"/>
                <w:szCs w:val="20"/>
              </w:rPr>
              <w:t>$190,344 (micro entity)</w:t>
            </w:r>
          </w:p>
        </w:tc>
        <w:tc>
          <w:tcPr>
            <w:tcW w:w="2520" w:type="dxa"/>
            <w:vAlign w:val="center"/>
          </w:tcPr>
          <w:p w:rsidR="00490AB0" w:rsidRPr="00347F5D" w:rsidP="00490AB0">
            <w:pPr>
              <w:pStyle w:val="NoSpacing"/>
              <w:jc w:val="center"/>
              <w:rPr>
                <w:rFonts w:cstheme="minorHAnsi"/>
                <w:sz w:val="20"/>
                <w:szCs w:val="20"/>
              </w:rPr>
            </w:pPr>
            <w:r w:rsidRPr="00347F5D">
              <w:rPr>
                <w:rFonts w:cstheme="minorHAnsi"/>
                <w:sz w:val="20"/>
                <w:szCs w:val="20"/>
              </w:rPr>
              <w:t>-$</w:t>
            </w:r>
            <w:r w:rsidRPr="00347F5D" w:rsidR="00347F5D">
              <w:rPr>
                <w:rFonts w:cstheme="minorHAnsi"/>
                <w:sz w:val="20"/>
                <w:szCs w:val="20"/>
              </w:rPr>
              <w:t xml:space="preserve">456,876 </w:t>
            </w:r>
            <w:r w:rsidRPr="00347F5D">
              <w:rPr>
                <w:rFonts w:cstheme="minorHAnsi"/>
                <w:sz w:val="20"/>
                <w:szCs w:val="20"/>
              </w:rPr>
              <w:t>(small entity)</w:t>
            </w:r>
          </w:p>
          <w:p w:rsidR="00490AB0" w:rsidRPr="00347F5D" w:rsidP="00490AB0">
            <w:pPr>
              <w:jc w:val="center"/>
              <w:rPr>
                <w:rFonts w:cstheme="minorHAnsi"/>
              </w:rPr>
            </w:pPr>
            <w:r w:rsidRPr="00347F5D">
              <w:rPr>
                <w:rFonts w:cstheme="minorHAnsi"/>
                <w:sz w:val="20"/>
                <w:szCs w:val="20"/>
              </w:rPr>
              <w:t>-$</w:t>
            </w:r>
            <w:r w:rsidRPr="00347F5D" w:rsidR="00347F5D">
              <w:rPr>
                <w:rFonts w:cstheme="minorHAnsi"/>
                <w:sz w:val="20"/>
                <w:szCs w:val="20"/>
              </w:rPr>
              <w:t xml:space="preserve">47,586 </w:t>
            </w:r>
            <w:r w:rsidRPr="00347F5D">
              <w:rPr>
                <w:rFonts w:cstheme="minorHAnsi"/>
                <w:sz w:val="20"/>
                <w:szCs w:val="20"/>
              </w:rPr>
              <w:t>(micro entity)</w:t>
            </w:r>
          </w:p>
        </w:tc>
      </w:tr>
      <w:tr w:rsidTr="002560B3">
        <w:tblPrEx>
          <w:tblW w:w="11070" w:type="dxa"/>
          <w:tblInd w:w="-635" w:type="dxa"/>
          <w:tblLook w:val="04A0"/>
        </w:tblPrEx>
        <w:tc>
          <w:tcPr>
            <w:tcW w:w="539" w:type="dxa"/>
            <w:vAlign w:val="center"/>
          </w:tcPr>
          <w:p w:rsidR="00490AB0" w:rsidP="00490AB0">
            <w:pPr>
              <w:jc w:val="center"/>
              <w:rPr>
                <w:rFonts w:cstheme="minorHAnsi"/>
                <w:color w:val="000000"/>
                <w:sz w:val="20"/>
                <w:szCs w:val="20"/>
              </w:rPr>
            </w:pPr>
            <w:r>
              <w:rPr>
                <w:rFonts w:cstheme="minorHAnsi"/>
                <w:color w:val="000000"/>
                <w:sz w:val="20"/>
                <w:szCs w:val="20"/>
              </w:rPr>
              <w:t>2</w:t>
            </w:r>
          </w:p>
        </w:tc>
        <w:tc>
          <w:tcPr>
            <w:tcW w:w="3151" w:type="dxa"/>
            <w:vAlign w:val="center"/>
          </w:tcPr>
          <w:p w:rsidR="00490AB0" w:rsidRPr="008759E2" w:rsidP="00490AB0">
            <w:pPr>
              <w:rPr>
                <w:sz w:val="20"/>
                <w:szCs w:val="20"/>
              </w:rPr>
            </w:pPr>
            <w:r w:rsidRPr="00751AB6">
              <w:rPr>
                <w:sz w:val="20"/>
                <w:szCs w:val="20"/>
              </w:rPr>
              <w:t xml:space="preserve">Filing a brief in support of an appeal in an inter </w:t>
            </w:r>
            <w:r w:rsidRPr="00751AB6">
              <w:rPr>
                <w:sz w:val="20"/>
                <w:szCs w:val="20"/>
              </w:rPr>
              <w:t>partes</w:t>
            </w:r>
            <w:r w:rsidRPr="00751AB6">
              <w:rPr>
                <w:sz w:val="20"/>
                <w:szCs w:val="20"/>
              </w:rPr>
              <w:t xml:space="preserve"> reexamination proceeding</w:t>
            </w:r>
          </w:p>
        </w:tc>
        <w:tc>
          <w:tcPr>
            <w:tcW w:w="2250" w:type="dxa"/>
            <w:vAlign w:val="center"/>
          </w:tcPr>
          <w:p w:rsidR="00490AB0" w:rsidRPr="00490AB0" w:rsidP="00490AB0">
            <w:pPr>
              <w:pStyle w:val="NoSpacing"/>
              <w:jc w:val="center"/>
              <w:rPr>
                <w:rFonts w:cstheme="minorHAnsi"/>
                <w:sz w:val="20"/>
                <w:szCs w:val="20"/>
              </w:rPr>
            </w:pPr>
            <w:r w:rsidRPr="00490AB0">
              <w:rPr>
                <w:rFonts w:cstheme="minorHAnsi"/>
                <w:sz w:val="20"/>
                <w:szCs w:val="20"/>
              </w:rPr>
              <w:t>$2,100 (small entity)</w:t>
            </w:r>
          </w:p>
          <w:p w:rsidR="00490AB0" w:rsidRPr="00490AB0" w:rsidP="00490AB0">
            <w:pPr>
              <w:jc w:val="center"/>
              <w:rPr>
                <w:rFonts w:cstheme="minorHAnsi"/>
              </w:rPr>
            </w:pPr>
            <w:r w:rsidRPr="00490AB0">
              <w:rPr>
                <w:rFonts w:cstheme="minorHAnsi"/>
                <w:sz w:val="20"/>
                <w:szCs w:val="20"/>
              </w:rPr>
              <w:t>$525 (micro entity)</w:t>
            </w:r>
          </w:p>
        </w:tc>
        <w:tc>
          <w:tcPr>
            <w:tcW w:w="2610" w:type="dxa"/>
            <w:vAlign w:val="center"/>
          </w:tcPr>
          <w:p w:rsidR="00490AB0" w:rsidRPr="0029765A" w:rsidP="00490AB0">
            <w:pPr>
              <w:pStyle w:val="NoSpacing"/>
              <w:jc w:val="center"/>
              <w:rPr>
                <w:rFonts w:cstheme="minorHAnsi"/>
                <w:sz w:val="20"/>
                <w:szCs w:val="20"/>
              </w:rPr>
            </w:pPr>
            <w:r w:rsidRPr="0029765A">
              <w:rPr>
                <w:rFonts w:cstheme="minorHAnsi"/>
                <w:sz w:val="20"/>
                <w:szCs w:val="20"/>
              </w:rPr>
              <w:t>$1,680 (small entity)</w:t>
            </w:r>
          </w:p>
          <w:p w:rsidR="00490AB0" w:rsidRPr="0029765A" w:rsidP="00490AB0">
            <w:pPr>
              <w:jc w:val="center"/>
              <w:rPr>
                <w:rFonts w:cstheme="minorHAnsi"/>
              </w:rPr>
            </w:pPr>
            <w:r w:rsidRPr="0029765A">
              <w:rPr>
                <w:rFonts w:cstheme="minorHAnsi"/>
                <w:sz w:val="20"/>
                <w:szCs w:val="20"/>
              </w:rPr>
              <w:t>$420 (micro entity)</w:t>
            </w:r>
          </w:p>
        </w:tc>
        <w:tc>
          <w:tcPr>
            <w:tcW w:w="2520" w:type="dxa"/>
            <w:vAlign w:val="center"/>
          </w:tcPr>
          <w:p w:rsidR="00490AB0" w:rsidRPr="00347F5D" w:rsidP="00490AB0">
            <w:pPr>
              <w:pStyle w:val="NoSpacing"/>
              <w:jc w:val="center"/>
              <w:rPr>
                <w:rFonts w:cstheme="minorHAnsi"/>
                <w:sz w:val="20"/>
                <w:szCs w:val="20"/>
              </w:rPr>
            </w:pPr>
            <w:r w:rsidRPr="00347F5D">
              <w:rPr>
                <w:rFonts w:cstheme="minorHAnsi"/>
                <w:sz w:val="20"/>
                <w:szCs w:val="20"/>
              </w:rPr>
              <w:t>-$</w:t>
            </w:r>
            <w:r w:rsidRPr="00347F5D" w:rsidR="00347F5D">
              <w:rPr>
                <w:rFonts w:cstheme="minorHAnsi"/>
                <w:sz w:val="20"/>
                <w:szCs w:val="20"/>
              </w:rPr>
              <w:t>42</w:t>
            </w:r>
            <w:r w:rsidRPr="00347F5D">
              <w:rPr>
                <w:rFonts w:cstheme="minorHAnsi"/>
                <w:sz w:val="20"/>
                <w:szCs w:val="20"/>
              </w:rPr>
              <w:t>0 (small entity)</w:t>
            </w:r>
          </w:p>
          <w:p w:rsidR="00490AB0" w:rsidRPr="00347F5D" w:rsidP="00490AB0">
            <w:pPr>
              <w:jc w:val="center"/>
              <w:rPr>
                <w:rFonts w:cstheme="minorHAnsi"/>
              </w:rPr>
            </w:pPr>
            <w:r w:rsidRPr="00347F5D">
              <w:rPr>
                <w:rFonts w:cstheme="minorHAnsi"/>
                <w:sz w:val="20"/>
                <w:szCs w:val="20"/>
              </w:rPr>
              <w:t>-$</w:t>
            </w:r>
            <w:r w:rsidRPr="00347F5D" w:rsidR="00347F5D">
              <w:rPr>
                <w:rFonts w:cstheme="minorHAnsi"/>
                <w:sz w:val="20"/>
                <w:szCs w:val="20"/>
              </w:rPr>
              <w:t>105</w:t>
            </w:r>
            <w:r w:rsidRPr="00347F5D">
              <w:rPr>
                <w:rFonts w:cstheme="minorHAnsi"/>
                <w:sz w:val="20"/>
                <w:szCs w:val="20"/>
              </w:rPr>
              <w:t xml:space="preserve"> (micro entity)</w:t>
            </w:r>
          </w:p>
        </w:tc>
      </w:tr>
      <w:tr w:rsidTr="002560B3">
        <w:tblPrEx>
          <w:tblW w:w="11070" w:type="dxa"/>
          <w:tblInd w:w="-635" w:type="dxa"/>
          <w:tblLook w:val="04A0"/>
        </w:tblPrEx>
        <w:tc>
          <w:tcPr>
            <w:tcW w:w="539" w:type="dxa"/>
            <w:vAlign w:val="center"/>
          </w:tcPr>
          <w:p w:rsidR="00490AB0" w:rsidP="00490AB0">
            <w:pPr>
              <w:jc w:val="center"/>
              <w:rPr>
                <w:rFonts w:cstheme="minorHAnsi"/>
                <w:color w:val="000000"/>
                <w:sz w:val="20"/>
                <w:szCs w:val="20"/>
              </w:rPr>
            </w:pPr>
            <w:r>
              <w:rPr>
                <w:rFonts w:cstheme="minorHAnsi"/>
                <w:color w:val="000000"/>
                <w:sz w:val="20"/>
                <w:szCs w:val="20"/>
              </w:rPr>
              <w:t>4</w:t>
            </w:r>
          </w:p>
        </w:tc>
        <w:tc>
          <w:tcPr>
            <w:tcW w:w="3151" w:type="dxa"/>
            <w:vAlign w:val="center"/>
          </w:tcPr>
          <w:p w:rsidR="00490AB0" w:rsidRPr="008759E2" w:rsidP="00490AB0">
            <w:pPr>
              <w:rPr>
                <w:sz w:val="20"/>
                <w:szCs w:val="20"/>
              </w:rPr>
            </w:pPr>
            <w:r w:rsidRPr="00751AB6">
              <w:rPr>
                <w:sz w:val="20"/>
                <w:szCs w:val="20"/>
              </w:rPr>
              <w:t xml:space="preserve">Forwarding an Appeal in an Application or Ex </w:t>
            </w:r>
            <w:r w:rsidRPr="00751AB6">
              <w:rPr>
                <w:sz w:val="20"/>
                <w:szCs w:val="20"/>
              </w:rPr>
              <w:t>Parte</w:t>
            </w:r>
            <w:r w:rsidRPr="00751AB6">
              <w:rPr>
                <w:sz w:val="20"/>
                <w:szCs w:val="20"/>
              </w:rPr>
              <w:t xml:space="preserve"> Reexamination Proceeding to the Board</w:t>
            </w:r>
          </w:p>
        </w:tc>
        <w:tc>
          <w:tcPr>
            <w:tcW w:w="2250" w:type="dxa"/>
            <w:vAlign w:val="center"/>
          </w:tcPr>
          <w:p w:rsidR="00490AB0" w:rsidRPr="00490AB0" w:rsidP="00490AB0">
            <w:pPr>
              <w:pStyle w:val="NoSpacing"/>
              <w:jc w:val="center"/>
              <w:rPr>
                <w:rFonts w:cstheme="minorHAnsi"/>
                <w:sz w:val="20"/>
                <w:szCs w:val="20"/>
              </w:rPr>
            </w:pPr>
            <w:r w:rsidRPr="00490AB0">
              <w:rPr>
                <w:rFonts w:cstheme="minorHAnsi"/>
                <w:sz w:val="20"/>
                <w:szCs w:val="20"/>
              </w:rPr>
              <w:t>$4,527,660 (small entity)</w:t>
            </w:r>
          </w:p>
          <w:p w:rsidR="00490AB0" w:rsidRPr="00490AB0" w:rsidP="00490AB0">
            <w:pPr>
              <w:jc w:val="center"/>
              <w:rPr>
                <w:rFonts w:cstheme="minorHAnsi"/>
              </w:rPr>
            </w:pPr>
            <w:r w:rsidRPr="00490AB0">
              <w:rPr>
                <w:rFonts w:cstheme="minorHAnsi"/>
                <w:sz w:val="20"/>
                <w:szCs w:val="20"/>
              </w:rPr>
              <w:t>$471,410 (micro entity)</w:t>
            </w:r>
          </w:p>
        </w:tc>
        <w:tc>
          <w:tcPr>
            <w:tcW w:w="2610" w:type="dxa"/>
            <w:vAlign w:val="center"/>
          </w:tcPr>
          <w:p w:rsidR="00490AB0" w:rsidRPr="00490AB0" w:rsidP="00490AB0">
            <w:pPr>
              <w:pStyle w:val="NoSpacing"/>
              <w:jc w:val="center"/>
              <w:rPr>
                <w:rFonts w:cstheme="minorHAnsi"/>
                <w:sz w:val="20"/>
                <w:szCs w:val="20"/>
              </w:rPr>
            </w:pPr>
            <w:r w:rsidRPr="00490AB0">
              <w:rPr>
                <w:rFonts w:cstheme="minorHAnsi"/>
                <w:sz w:val="20"/>
                <w:szCs w:val="20"/>
              </w:rPr>
              <w:t>$3,622,128 (small entity)</w:t>
            </w:r>
          </w:p>
          <w:p w:rsidR="00490AB0" w:rsidRPr="00490AB0" w:rsidP="00490AB0">
            <w:pPr>
              <w:jc w:val="center"/>
              <w:rPr>
                <w:rFonts w:cstheme="minorHAnsi"/>
              </w:rPr>
            </w:pPr>
            <w:r w:rsidRPr="00490AB0">
              <w:rPr>
                <w:rFonts w:cstheme="minorHAnsi"/>
                <w:sz w:val="20"/>
                <w:szCs w:val="20"/>
              </w:rPr>
              <w:t>$377,128 (micro entity)</w:t>
            </w:r>
          </w:p>
        </w:tc>
        <w:tc>
          <w:tcPr>
            <w:tcW w:w="2520" w:type="dxa"/>
            <w:vAlign w:val="center"/>
          </w:tcPr>
          <w:p w:rsidR="00490AB0" w:rsidRPr="00347F5D" w:rsidP="00490AB0">
            <w:pPr>
              <w:pStyle w:val="NoSpacing"/>
              <w:jc w:val="center"/>
              <w:rPr>
                <w:rFonts w:cstheme="minorHAnsi"/>
                <w:sz w:val="20"/>
                <w:szCs w:val="20"/>
              </w:rPr>
            </w:pPr>
            <w:r w:rsidRPr="00347F5D">
              <w:rPr>
                <w:rFonts w:cstheme="minorHAnsi"/>
                <w:sz w:val="20"/>
                <w:szCs w:val="20"/>
              </w:rPr>
              <w:t>-$</w:t>
            </w:r>
            <w:r w:rsidRPr="00347F5D" w:rsidR="00347F5D">
              <w:rPr>
                <w:rFonts w:cstheme="minorHAnsi"/>
                <w:sz w:val="20"/>
                <w:szCs w:val="20"/>
              </w:rPr>
              <w:t xml:space="preserve">905,532 </w:t>
            </w:r>
            <w:r w:rsidRPr="00347F5D">
              <w:rPr>
                <w:rFonts w:cstheme="minorHAnsi"/>
                <w:sz w:val="20"/>
                <w:szCs w:val="20"/>
              </w:rPr>
              <w:t>(small entity)</w:t>
            </w:r>
          </w:p>
          <w:p w:rsidR="00490AB0" w:rsidRPr="00347F5D" w:rsidP="00490AB0">
            <w:pPr>
              <w:jc w:val="center"/>
              <w:rPr>
                <w:rFonts w:cstheme="minorHAnsi"/>
              </w:rPr>
            </w:pPr>
            <w:r w:rsidRPr="00347F5D">
              <w:rPr>
                <w:rFonts w:cstheme="minorHAnsi"/>
                <w:sz w:val="20"/>
                <w:szCs w:val="20"/>
              </w:rPr>
              <w:t>-$</w:t>
            </w:r>
            <w:r w:rsidRPr="00347F5D" w:rsidR="00347F5D">
              <w:rPr>
                <w:rFonts w:cstheme="minorHAnsi"/>
                <w:sz w:val="20"/>
                <w:szCs w:val="20"/>
              </w:rPr>
              <w:t xml:space="preserve">94,282 </w:t>
            </w:r>
            <w:r w:rsidRPr="00347F5D">
              <w:rPr>
                <w:rFonts w:cstheme="minorHAnsi"/>
                <w:sz w:val="20"/>
                <w:szCs w:val="20"/>
              </w:rPr>
              <w:t>(micro entity)</w:t>
            </w:r>
          </w:p>
        </w:tc>
      </w:tr>
      <w:tr w:rsidTr="002560B3">
        <w:tblPrEx>
          <w:tblW w:w="11070" w:type="dxa"/>
          <w:tblInd w:w="-635" w:type="dxa"/>
          <w:tblLook w:val="04A0"/>
        </w:tblPrEx>
        <w:tc>
          <w:tcPr>
            <w:tcW w:w="539" w:type="dxa"/>
            <w:vAlign w:val="center"/>
          </w:tcPr>
          <w:p w:rsidR="00490AB0" w:rsidP="00490AB0">
            <w:pPr>
              <w:jc w:val="center"/>
              <w:rPr>
                <w:rFonts w:cstheme="minorHAnsi"/>
                <w:color w:val="000000"/>
                <w:sz w:val="20"/>
                <w:szCs w:val="20"/>
              </w:rPr>
            </w:pPr>
            <w:r>
              <w:rPr>
                <w:rFonts w:cstheme="minorHAnsi"/>
                <w:color w:val="000000"/>
                <w:sz w:val="20"/>
                <w:szCs w:val="20"/>
              </w:rPr>
              <w:t>7</w:t>
            </w:r>
          </w:p>
        </w:tc>
        <w:tc>
          <w:tcPr>
            <w:tcW w:w="3151" w:type="dxa"/>
            <w:vAlign w:val="center"/>
          </w:tcPr>
          <w:p w:rsidR="00490AB0" w:rsidRPr="008123CC" w:rsidP="00490AB0">
            <w:pPr>
              <w:rPr>
                <w:sz w:val="20"/>
                <w:szCs w:val="20"/>
              </w:rPr>
            </w:pPr>
            <w:r w:rsidRPr="00751AB6">
              <w:rPr>
                <w:sz w:val="20"/>
                <w:szCs w:val="20"/>
              </w:rPr>
              <w:t>Request for oral hearing</w:t>
            </w:r>
          </w:p>
        </w:tc>
        <w:tc>
          <w:tcPr>
            <w:tcW w:w="2250" w:type="dxa"/>
            <w:vAlign w:val="center"/>
          </w:tcPr>
          <w:p w:rsidR="00490AB0" w:rsidRPr="00490AB0" w:rsidP="00490AB0">
            <w:pPr>
              <w:pStyle w:val="NoSpacing"/>
              <w:jc w:val="center"/>
              <w:rPr>
                <w:rFonts w:cstheme="minorHAnsi"/>
                <w:sz w:val="20"/>
                <w:szCs w:val="20"/>
              </w:rPr>
            </w:pPr>
            <w:r w:rsidRPr="00490AB0">
              <w:rPr>
                <w:rFonts w:cstheme="minorHAnsi"/>
                <w:sz w:val="20"/>
                <w:szCs w:val="20"/>
              </w:rPr>
              <w:t>$122,400 (small entity)</w:t>
            </w:r>
          </w:p>
          <w:p w:rsidR="00490AB0" w:rsidRPr="00490AB0" w:rsidP="00490AB0">
            <w:pPr>
              <w:jc w:val="center"/>
              <w:rPr>
                <w:rFonts w:cstheme="minorHAnsi"/>
              </w:rPr>
            </w:pPr>
            <w:r w:rsidRPr="00490AB0">
              <w:rPr>
                <w:rFonts w:cstheme="minorHAnsi"/>
                <w:sz w:val="20"/>
                <w:szCs w:val="20"/>
              </w:rPr>
              <w:t>$12,580 (micro entity)</w:t>
            </w:r>
          </w:p>
        </w:tc>
        <w:tc>
          <w:tcPr>
            <w:tcW w:w="2610" w:type="dxa"/>
            <w:vAlign w:val="center"/>
          </w:tcPr>
          <w:p w:rsidR="00490AB0" w:rsidRPr="00490AB0" w:rsidP="00490AB0">
            <w:pPr>
              <w:pStyle w:val="NoSpacing"/>
              <w:jc w:val="center"/>
              <w:rPr>
                <w:rFonts w:cstheme="minorHAnsi"/>
                <w:sz w:val="20"/>
                <w:szCs w:val="20"/>
              </w:rPr>
            </w:pPr>
            <w:r w:rsidRPr="00490AB0">
              <w:rPr>
                <w:rFonts w:cstheme="minorHAnsi"/>
                <w:sz w:val="20"/>
                <w:szCs w:val="20"/>
              </w:rPr>
              <w:t>$97,920 (small entity)</w:t>
            </w:r>
          </w:p>
          <w:p w:rsidR="00490AB0" w:rsidRPr="00490AB0" w:rsidP="00490AB0">
            <w:pPr>
              <w:jc w:val="center"/>
              <w:rPr>
                <w:rFonts w:cstheme="minorHAnsi"/>
                <w:color w:val="FF0000"/>
              </w:rPr>
            </w:pPr>
            <w:r w:rsidRPr="00490AB0">
              <w:rPr>
                <w:rFonts w:cstheme="minorHAnsi"/>
                <w:sz w:val="20"/>
                <w:szCs w:val="20"/>
              </w:rPr>
              <w:t>$10,064 (micro entity)</w:t>
            </w:r>
          </w:p>
        </w:tc>
        <w:tc>
          <w:tcPr>
            <w:tcW w:w="2520" w:type="dxa"/>
            <w:vAlign w:val="center"/>
          </w:tcPr>
          <w:p w:rsidR="00490AB0" w:rsidRPr="00347F5D" w:rsidP="00490AB0">
            <w:pPr>
              <w:pStyle w:val="NoSpacing"/>
              <w:jc w:val="center"/>
              <w:rPr>
                <w:rFonts w:cstheme="minorHAnsi"/>
                <w:sz w:val="20"/>
                <w:szCs w:val="20"/>
              </w:rPr>
            </w:pPr>
            <w:r w:rsidRPr="00347F5D">
              <w:rPr>
                <w:rFonts w:cstheme="minorHAnsi"/>
                <w:sz w:val="20"/>
                <w:szCs w:val="20"/>
              </w:rPr>
              <w:t>-$</w:t>
            </w:r>
            <w:r w:rsidRPr="00347F5D" w:rsidR="00347F5D">
              <w:rPr>
                <w:rFonts w:cstheme="minorHAnsi"/>
                <w:sz w:val="20"/>
                <w:szCs w:val="20"/>
              </w:rPr>
              <w:t xml:space="preserve">24,480 </w:t>
            </w:r>
            <w:r w:rsidRPr="00347F5D">
              <w:rPr>
                <w:rFonts w:cstheme="minorHAnsi"/>
                <w:sz w:val="20"/>
                <w:szCs w:val="20"/>
              </w:rPr>
              <w:t>(small entity)</w:t>
            </w:r>
          </w:p>
          <w:p w:rsidR="00490AB0" w:rsidRPr="00347F5D" w:rsidP="00490AB0">
            <w:pPr>
              <w:jc w:val="center"/>
              <w:rPr>
                <w:rFonts w:cstheme="minorHAnsi"/>
              </w:rPr>
            </w:pPr>
            <w:r w:rsidRPr="00347F5D">
              <w:rPr>
                <w:rFonts w:cstheme="minorHAnsi"/>
                <w:sz w:val="20"/>
                <w:szCs w:val="20"/>
              </w:rPr>
              <w:t>-$</w:t>
            </w:r>
            <w:r w:rsidRPr="00347F5D" w:rsidR="00347F5D">
              <w:rPr>
                <w:rFonts w:cstheme="minorHAnsi"/>
                <w:sz w:val="20"/>
                <w:szCs w:val="20"/>
              </w:rPr>
              <w:t xml:space="preserve">2,516 </w:t>
            </w:r>
            <w:r w:rsidRPr="00347F5D">
              <w:rPr>
                <w:rFonts w:cstheme="minorHAnsi"/>
                <w:sz w:val="20"/>
                <w:szCs w:val="20"/>
              </w:rPr>
              <w:t>(micro entity)</w:t>
            </w:r>
          </w:p>
        </w:tc>
      </w:tr>
      <w:tr w:rsidTr="002560B3">
        <w:tblPrEx>
          <w:tblW w:w="11070" w:type="dxa"/>
          <w:tblInd w:w="-635" w:type="dxa"/>
          <w:tblLook w:val="04A0"/>
        </w:tblPrEx>
        <w:tc>
          <w:tcPr>
            <w:tcW w:w="539" w:type="dxa"/>
            <w:vAlign w:val="center"/>
          </w:tcPr>
          <w:p w:rsidR="002311B2" w:rsidRPr="00340CED" w:rsidP="00CF0900">
            <w:pPr>
              <w:pStyle w:val="NoSpacing"/>
              <w:jc w:val="center"/>
              <w:rPr>
                <w:rFonts w:cstheme="minorHAnsi"/>
                <w:b/>
              </w:rPr>
            </w:pPr>
          </w:p>
        </w:tc>
        <w:tc>
          <w:tcPr>
            <w:tcW w:w="3151" w:type="dxa"/>
            <w:vAlign w:val="center"/>
          </w:tcPr>
          <w:p w:rsidR="002311B2" w:rsidRPr="00340CED" w:rsidP="00CF0900">
            <w:pPr>
              <w:pStyle w:val="NoSpacing"/>
              <w:rPr>
                <w:rFonts w:cstheme="minorHAnsi"/>
                <w:b/>
              </w:rPr>
            </w:pPr>
            <w:r w:rsidRPr="00340CED">
              <w:rPr>
                <w:rFonts w:cstheme="minorHAnsi"/>
                <w:b/>
              </w:rPr>
              <w:t>Totals</w:t>
            </w:r>
          </w:p>
        </w:tc>
        <w:tc>
          <w:tcPr>
            <w:tcW w:w="2250" w:type="dxa"/>
            <w:vAlign w:val="center"/>
          </w:tcPr>
          <w:p w:rsidR="002311B2" w:rsidRPr="002E041F" w:rsidP="00CF0900">
            <w:pPr>
              <w:pStyle w:val="NoSpacing"/>
              <w:jc w:val="right"/>
              <w:rPr>
                <w:rFonts w:cstheme="minorHAnsi"/>
                <w:b/>
                <w:color w:val="FF0000"/>
              </w:rPr>
            </w:pPr>
            <w:r w:rsidRPr="00347F5D">
              <w:rPr>
                <w:rFonts w:cstheme="minorHAnsi"/>
                <w:b/>
              </w:rPr>
              <w:t>$</w:t>
            </w:r>
            <w:r w:rsidRPr="00347F5D" w:rsidR="00347F5D">
              <w:rPr>
                <w:rFonts w:cstheme="minorHAnsi"/>
                <w:b/>
              </w:rPr>
              <w:t>7,658,985</w:t>
            </w:r>
          </w:p>
        </w:tc>
        <w:tc>
          <w:tcPr>
            <w:tcW w:w="2610" w:type="dxa"/>
            <w:vAlign w:val="center"/>
          </w:tcPr>
          <w:p w:rsidR="002311B2" w:rsidRPr="002E041F" w:rsidP="00CF0900">
            <w:pPr>
              <w:pStyle w:val="NoSpacing"/>
              <w:jc w:val="right"/>
              <w:rPr>
                <w:rFonts w:cstheme="minorHAnsi"/>
                <w:b/>
                <w:color w:val="FF0000"/>
              </w:rPr>
            </w:pPr>
            <w:r>
              <w:rPr>
                <w:rFonts w:cstheme="minorHAnsi"/>
                <w:b/>
              </w:rPr>
              <w:t>$</w:t>
            </w:r>
            <w:r w:rsidRPr="00490AB0">
              <w:rPr>
                <w:rFonts w:cstheme="minorHAnsi"/>
                <w:b/>
              </w:rPr>
              <w:t>6,127,188</w:t>
            </w:r>
          </w:p>
        </w:tc>
        <w:tc>
          <w:tcPr>
            <w:tcW w:w="2520" w:type="dxa"/>
            <w:vAlign w:val="center"/>
          </w:tcPr>
          <w:p w:rsidR="002311B2" w:rsidRPr="002E041F" w:rsidP="00CF0900">
            <w:pPr>
              <w:pStyle w:val="NoSpacing"/>
              <w:jc w:val="right"/>
              <w:rPr>
                <w:rFonts w:cstheme="minorHAnsi"/>
                <w:b/>
                <w:color w:val="FF0000"/>
              </w:rPr>
            </w:pPr>
            <w:r w:rsidRPr="00347F5D">
              <w:rPr>
                <w:rFonts w:cstheme="minorHAnsi"/>
                <w:b/>
              </w:rPr>
              <w:t>-$</w:t>
            </w:r>
            <w:r w:rsidRPr="00347F5D" w:rsidR="00347F5D">
              <w:rPr>
                <w:rFonts w:cstheme="minorHAnsi"/>
                <w:b/>
              </w:rPr>
              <w:t>1,531,797</w:t>
            </w:r>
          </w:p>
        </w:tc>
      </w:tr>
    </w:tbl>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u w:val="single"/>
        </w:rPr>
        <w:t>Summary of Changes</w:t>
      </w:r>
    </w:p>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rPr>
        <w:t xml:space="preserve">The </w:t>
      </w:r>
      <w:r w:rsidR="00811949">
        <w:rPr>
          <w:rFonts w:cstheme="minorHAnsi"/>
        </w:rPr>
        <w:t>aforementioned legislation</w:t>
      </w:r>
      <w:r w:rsidRPr="00340CED">
        <w:rPr>
          <w:rFonts w:cstheme="minorHAnsi"/>
        </w:rPr>
        <w:t xml:space="preserve"> results in the </w:t>
      </w:r>
      <w:r w:rsidRPr="005D5D23">
        <w:rPr>
          <w:rFonts w:cstheme="minorHAnsi"/>
        </w:rPr>
        <w:t xml:space="preserve">revision of </w:t>
      </w:r>
      <w:r w:rsidR="009A2382">
        <w:rPr>
          <w:rFonts w:cstheme="minorHAnsi"/>
        </w:rPr>
        <w:t>eight</w:t>
      </w:r>
      <w:r w:rsidRPr="005D5D23">
        <w:rPr>
          <w:rFonts w:cstheme="minorHAnsi"/>
        </w:rPr>
        <w:t xml:space="preserve"> </w:t>
      </w:r>
      <w:r w:rsidRPr="005D5D23" w:rsidR="00905958">
        <w:rPr>
          <w:rFonts w:cstheme="minorHAnsi"/>
        </w:rPr>
        <w:t>fees</w:t>
      </w:r>
      <w:r w:rsidRPr="00340CED">
        <w:rPr>
          <w:rFonts w:cstheme="minorHAnsi"/>
        </w:rPr>
        <w:t xml:space="preserve"> and a </w:t>
      </w:r>
      <w:r w:rsidR="00811949">
        <w:rPr>
          <w:rFonts w:cstheme="minorHAnsi"/>
        </w:rPr>
        <w:t>decrease</w:t>
      </w:r>
      <w:r w:rsidRPr="00340CED">
        <w:rPr>
          <w:rFonts w:cstheme="minorHAnsi"/>
        </w:rPr>
        <w:t xml:space="preserve"> of </w:t>
      </w:r>
      <w:r w:rsidRPr="009A2382" w:rsidR="009A2382">
        <w:rPr>
          <w:rFonts w:cstheme="minorHAnsi"/>
        </w:rPr>
        <w:t>$1,531,797</w:t>
      </w:r>
      <w:r w:rsidR="00811949">
        <w:rPr>
          <w:rFonts w:cstheme="minorHAnsi"/>
        </w:rPr>
        <w:t xml:space="preserve"> </w:t>
      </w:r>
      <w:r w:rsidRPr="00340CED">
        <w:rPr>
          <w:rFonts w:cstheme="minorHAnsi"/>
        </w:rPr>
        <w:t>in annual (non-hourly) costs to collection 0651-00</w:t>
      </w:r>
      <w:r w:rsidR="002C07C9">
        <w:rPr>
          <w:rFonts w:cstheme="minorHAnsi"/>
        </w:rPr>
        <w:t>63</w:t>
      </w:r>
      <w:r w:rsidRPr="00340CED">
        <w:rPr>
          <w:rFonts w:cstheme="minorHAnsi"/>
        </w:rPr>
        <w:t>.</w:t>
      </w:r>
    </w:p>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u w:val="single"/>
        </w:rPr>
        <w:t>Changes in Burden</w:t>
      </w:r>
    </w:p>
    <w:p w:rsidR="002311B2" w:rsidRPr="00340CED" w:rsidP="002311B2">
      <w:pPr>
        <w:pStyle w:val="NoSpacing"/>
        <w:jc w:val="both"/>
        <w:rPr>
          <w:rFonts w:cstheme="minorHAnsi"/>
        </w:rPr>
      </w:pPr>
    </w:p>
    <w:tbl>
      <w:tblPr>
        <w:tblStyle w:val="TableGrid"/>
        <w:tblW w:w="0" w:type="auto"/>
        <w:tblLook w:val="04A0"/>
      </w:tblPr>
      <w:tblGrid>
        <w:gridCol w:w="2425"/>
        <w:gridCol w:w="2249"/>
        <w:gridCol w:w="2338"/>
        <w:gridCol w:w="2338"/>
      </w:tblGrid>
      <w:tr w:rsidTr="00CF0900">
        <w:tblPrEx>
          <w:tblW w:w="0" w:type="auto"/>
          <w:tblLook w:val="04A0"/>
        </w:tblPrEx>
        <w:tc>
          <w:tcPr>
            <w:tcW w:w="2425"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Burden Type</w:t>
            </w:r>
          </w:p>
        </w:tc>
        <w:tc>
          <w:tcPr>
            <w:tcW w:w="2249"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Currently Approved</w:t>
            </w:r>
          </w:p>
        </w:tc>
        <w:tc>
          <w:tcPr>
            <w:tcW w:w="2338"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Proposed Change</w:t>
            </w:r>
          </w:p>
        </w:tc>
        <w:tc>
          <w:tcPr>
            <w:tcW w:w="2338" w:type="dxa"/>
            <w:shd w:val="clear" w:color="auto" w:fill="B4C6E7" w:themeFill="accent1" w:themeFillTint="66"/>
            <w:vAlign w:val="center"/>
          </w:tcPr>
          <w:p w:rsidR="002311B2" w:rsidRPr="00340CED" w:rsidP="00CF0900">
            <w:pPr>
              <w:pStyle w:val="NoSpacing"/>
              <w:jc w:val="center"/>
              <w:rPr>
                <w:rFonts w:cstheme="minorHAnsi"/>
                <w:b/>
              </w:rPr>
            </w:pPr>
            <w:r w:rsidRPr="00340CED">
              <w:rPr>
                <w:rFonts w:cstheme="minorHAnsi"/>
                <w:b/>
              </w:rPr>
              <w:t>New Estimate</w:t>
            </w:r>
          </w:p>
        </w:tc>
      </w:tr>
      <w:tr w:rsidTr="00CF0900">
        <w:tblPrEx>
          <w:tblW w:w="0" w:type="auto"/>
          <w:tblLook w:val="04A0"/>
        </w:tblPrEx>
        <w:tc>
          <w:tcPr>
            <w:tcW w:w="2425" w:type="dxa"/>
            <w:vAlign w:val="center"/>
          </w:tcPr>
          <w:p w:rsidR="002311B2" w:rsidRPr="00340CED" w:rsidP="00CF0900">
            <w:pPr>
              <w:pStyle w:val="NoSpacing"/>
              <w:rPr>
                <w:rFonts w:cstheme="minorHAnsi"/>
              </w:rPr>
            </w:pPr>
            <w:r w:rsidRPr="00340CED">
              <w:rPr>
                <w:rFonts w:cstheme="minorHAnsi"/>
              </w:rPr>
              <w:t>Non-hourly Cost Burden</w:t>
            </w:r>
          </w:p>
        </w:tc>
        <w:tc>
          <w:tcPr>
            <w:tcW w:w="2249" w:type="dxa"/>
            <w:vAlign w:val="center"/>
          </w:tcPr>
          <w:p w:rsidR="002311B2" w:rsidRPr="00340CED" w:rsidP="00CF0900">
            <w:pPr>
              <w:pStyle w:val="NoSpacing"/>
              <w:jc w:val="right"/>
              <w:rPr>
                <w:rFonts w:cstheme="minorHAnsi"/>
              </w:rPr>
            </w:pPr>
            <w:r w:rsidRPr="00340CED">
              <w:rPr>
                <w:rFonts w:cstheme="minorHAnsi"/>
              </w:rPr>
              <w:t>$</w:t>
            </w:r>
            <w:r w:rsidRPr="009A2382" w:rsidR="009A2382">
              <w:rPr>
                <w:rFonts w:cstheme="minorHAnsi"/>
              </w:rPr>
              <w:t>48,712,078</w:t>
            </w:r>
          </w:p>
        </w:tc>
        <w:tc>
          <w:tcPr>
            <w:tcW w:w="2338" w:type="dxa"/>
            <w:vAlign w:val="center"/>
          </w:tcPr>
          <w:p w:rsidR="002311B2" w:rsidRPr="00340CED" w:rsidP="00CF0900">
            <w:pPr>
              <w:pStyle w:val="NoSpacing"/>
              <w:jc w:val="right"/>
              <w:rPr>
                <w:rFonts w:cstheme="minorHAnsi"/>
              </w:rPr>
            </w:pPr>
            <w:r>
              <w:rPr>
                <w:rFonts w:cstheme="minorHAnsi"/>
              </w:rPr>
              <w:t>-</w:t>
            </w:r>
            <w:r w:rsidRPr="00340CED">
              <w:rPr>
                <w:rFonts w:cstheme="minorHAnsi"/>
              </w:rPr>
              <w:t>$</w:t>
            </w:r>
            <w:r w:rsidRPr="009A2382" w:rsidR="009A2382">
              <w:rPr>
                <w:rFonts w:cstheme="minorHAnsi"/>
              </w:rPr>
              <w:t>1,531,797</w:t>
            </w:r>
          </w:p>
        </w:tc>
        <w:tc>
          <w:tcPr>
            <w:tcW w:w="2338" w:type="dxa"/>
            <w:vAlign w:val="center"/>
          </w:tcPr>
          <w:p w:rsidR="002311B2" w:rsidRPr="00340CED" w:rsidP="00CF0900">
            <w:pPr>
              <w:pStyle w:val="NoSpacing"/>
              <w:jc w:val="right"/>
              <w:rPr>
                <w:rFonts w:cstheme="minorHAnsi"/>
              </w:rPr>
            </w:pPr>
            <w:r w:rsidRPr="00340CED">
              <w:rPr>
                <w:rFonts w:cstheme="minorHAnsi"/>
              </w:rPr>
              <w:t>$</w:t>
            </w:r>
            <w:r w:rsidRPr="009A2382" w:rsidR="009A2382">
              <w:rPr>
                <w:rFonts w:cstheme="minorHAnsi"/>
              </w:rPr>
              <w:t>47,180,281</w:t>
            </w:r>
          </w:p>
        </w:tc>
      </w:tr>
    </w:tbl>
    <w:p w:rsidR="002311B2" w:rsidRPr="00340CED" w:rsidP="002311B2">
      <w:pPr>
        <w:pStyle w:val="NoSpacing"/>
        <w:jc w:val="both"/>
        <w:rPr>
          <w:rFonts w:cstheme="minorHAnsi"/>
        </w:rPr>
      </w:pPr>
    </w:p>
    <w:p w:rsidR="002311B2" w:rsidRPr="00340CED" w:rsidP="002311B2">
      <w:pPr>
        <w:pStyle w:val="NoSpacing"/>
        <w:jc w:val="both"/>
        <w:rPr>
          <w:rFonts w:cstheme="minorHAnsi"/>
        </w:rPr>
      </w:pPr>
      <w:r w:rsidRPr="00340CED">
        <w:rPr>
          <w:rFonts w:cstheme="minorHAnsi"/>
        </w:rPr>
        <w:t>0651-00</w:t>
      </w:r>
      <w:r w:rsidR="002C07C9">
        <w:rPr>
          <w:rFonts w:cstheme="minorHAnsi"/>
        </w:rPr>
        <w:t>63</w:t>
      </w:r>
      <w:r w:rsidRPr="00340CED">
        <w:rPr>
          <w:rFonts w:cstheme="minorHAnsi"/>
        </w:rPr>
        <w:t>’s revised burden is as follows:</w:t>
      </w:r>
    </w:p>
    <w:p w:rsidR="00E677E6" w:rsidP="00E677E6">
      <w:pPr>
        <w:pStyle w:val="NoSpacing"/>
        <w:jc w:val="both"/>
        <w:rPr>
          <w:rFonts w:cstheme="minorHAnsi"/>
        </w:rPr>
      </w:pPr>
    </w:p>
    <w:p w:rsidR="00E677E6" w:rsidP="00E677E6">
      <w:pPr>
        <w:pStyle w:val="NoSpacing"/>
        <w:numPr>
          <w:ilvl w:val="0"/>
          <w:numId w:val="1"/>
        </w:numPr>
        <w:jc w:val="both"/>
        <w:rPr>
          <w:rFonts w:cstheme="minorHAnsi"/>
        </w:rPr>
      </w:pPr>
      <w:r>
        <w:rPr>
          <w:rFonts w:cstheme="minorHAnsi"/>
        </w:rPr>
        <w:t>48,886</w:t>
      </w:r>
      <w:r>
        <w:rPr>
          <w:rFonts w:cstheme="minorHAnsi"/>
        </w:rPr>
        <w:t xml:space="preserve"> in annual res</w:t>
      </w:r>
      <w:bookmarkStart w:id="0" w:name="_GoBack"/>
      <w:bookmarkEnd w:id="0"/>
      <w:r>
        <w:rPr>
          <w:rFonts w:cstheme="minorHAnsi"/>
        </w:rPr>
        <w:t>ponses (unchanged)</w:t>
      </w:r>
    </w:p>
    <w:p w:rsidR="00E677E6" w:rsidRPr="005631DC" w:rsidP="00E677E6">
      <w:pPr>
        <w:pStyle w:val="NoSpacing"/>
        <w:numPr>
          <w:ilvl w:val="0"/>
          <w:numId w:val="1"/>
        </w:numPr>
        <w:jc w:val="both"/>
        <w:rPr>
          <w:rFonts w:cstheme="minorHAnsi"/>
        </w:rPr>
      </w:pPr>
      <w:r>
        <w:rPr>
          <w:rFonts w:cstheme="minorHAnsi"/>
        </w:rPr>
        <w:t>565,927</w:t>
      </w:r>
      <w:r>
        <w:rPr>
          <w:rFonts w:cstheme="minorHAnsi"/>
        </w:rPr>
        <w:t xml:space="preserve"> in annual hourly burden (unchanged)</w:t>
      </w:r>
    </w:p>
    <w:p w:rsidR="002311B2" w:rsidRPr="00340CED" w:rsidP="002311B2">
      <w:pPr>
        <w:pStyle w:val="NoSpacing"/>
        <w:numPr>
          <w:ilvl w:val="0"/>
          <w:numId w:val="1"/>
        </w:numPr>
        <w:jc w:val="both"/>
        <w:rPr>
          <w:rFonts w:cstheme="minorHAnsi"/>
        </w:rPr>
      </w:pPr>
      <w:r w:rsidRPr="00340CED">
        <w:rPr>
          <w:rFonts w:cstheme="minorHAnsi"/>
        </w:rPr>
        <w:t>$</w:t>
      </w:r>
      <w:r w:rsidRPr="009A2382" w:rsidR="009A2382">
        <w:rPr>
          <w:rFonts w:cstheme="minorHAnsi"/>
        </w:rPr>
        <w:t>47,180,281</w:t>
      </w:r>
      <w:r w:rsidR="002560B3">
        <w:rPr>
          <w:rFonts w:cstheme="minorHAnsi"/>
        </w:rPr>
        <w:t xml:space="preserve"> </w:t>
      </w:r>
      <w:r w:rsidRPr="00340CED">
        <w:rPr>
          <w:rFonts w:cstheme="minorHAnsi"/>
        </w:rPr>
        <w:t>in annual (non-hourly) costs</w:t>
      </w:r>
    </w:p>
    <w:p w:rsidR="003B7ACB"/>
    <w:sectPr w:rsidSect="00415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2BE5F08"/>
    <w:multiLevelType w:val="hybridMultilevel"/>
    <w:tmpl w:val="0AB413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B2"/>
    <w:rsid w:val="0004654F"/>
    <w:rsid w:val="00075B2B"/>
    <w:rsid w:val="002311B2"/>
    <w:rsid w:val="002560B3"/>
    <w:rsid w:val="0029765A"/>
    <w:rsid w:val="002A7CD9"/>
    <w:rsid w:val="002C07C9"/>
    <w:rsid w:val="002E041F"/>
    <w:rsid w:val="00340CED"/>
    <w:rsid w:val="00347F5D"/>
    <w:rsid w:val="003829FD"/>
    <w:rsid w:val="003B7ACB"/>
    <w:rsid w:val="003D0557"/>
    <w:rsid w:val="004871C0"/>
    <w:rsid w:val="00490AB0"/>
    <w:rsid w:val="005631DC"/>
    <w:rsid w:val="005D5D23"/>
    <w:rsid w:val="00606922"/>
    <w:rsid w:val="006B7E24"/>
    <w:rsid w:val="006F6EE2"/>
    <w:rsid w:val="00710659"/>
    <w:rsid w:val="00751AB6"/>
    <w:rsid w:val="00791E99"/>
    <w:rsid w:val="00805009"/>
    <w:rsid w:val="00811949"/>
    <w:rsid w:val="008123CC"/>
    <w:rsid w:val="00857442"/>
    <w:rsid w:val="008759E2"/>
    <w:rsid w:val="008B28E8"/>
    <w:rsid w:val="008F5F02"/>
    <w:rsid w:val="00905958"/>
    <w:rsid w:val="00912349"/>
    <w:rsid w:val="009274FD"/>
    <w:rsid w:val="009A2382"/>
    <w:rsid w:val="009F0C4F"/>
    <w:rsid w:val="00A20E31"/>
    <w:rsid w:val="00C944C7"/>
    <w:rsid w:val="00CF0900"/>
    <w:rsid w:val="00D579A2"/>
    <w:rsid w:val="00D73F3C"/>
    <w:rsid w:val="00DA77EF"/>
    <w:rsid w:val="00E05D91"/>
    <w:rsid w:val="00E677E6"/>
    <w:rsid w:val="00E86712"/>
    <w:rsid w:val="00F21D41"/>
    <w:rsid w:val="00F776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450F61"/>
  <w15:chartTrackingRefBased/>
  <w15:docId w15:val="{B3549C17-1C4E-41B0-8012-5E712565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1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1B2"/>
    <w:pPr>
      <w:spacing w:after="0" w:line="240" w:lineRule="auto"/>
    </w:pPr>
  </w:style>
  <w:style w:type="table" w:styleId="TableGrid">
    <w:name w:val="Table Grid"/>
    <w:basedOn w:val="TableNormal"/>
    <w:uiPriority w:val="39"/>
    <w:rsid w:val="00231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2311B2"/>
    <w:pPr>
      <w:spacing w:line="240" w:lineRule="auto"/>
    </w:pPr>
    <w:rPr>
      <w:sz w:val="20"/>
      <w:szCs w:val="20"/>
    </w:rPr>
  </w:style>
  <w:style w:type="character" w:customStyle="1" w:styleId="CommentTextChar">
    <w:name w:val="Comment Text Char"/>
    <w:basedOn w:val="DefaultParagraphFont"/>
    <w:link w:val="CommentText"/>
    <w:uiPriority w:val="99"/>
    <w:semiHidden/>
    <w:rsid w:val="002311B2"/>
    <w:rPr>
      <w:sz w:val="20"/>
      <w:szCs w:val="20"/>
    </w:rPr>
  </w:style>
  <w:style w:type="character" w:styleId="CommentReference">
    <w:name w:val="annotation reference"/>
    <w:basedOn w:val="DefaultParagraphFont"/>
    <w:uiPriority w:val="99"/>
    <w:semiHidden/>
    <w:unhideWhenUsed/>
    <w:rsid w:val="002311B2"/>
    <w:rPr>
      <w:sz w:val="16"/>
      <w:szCs w:val="16"/>
    </w:rPr>
  </w:style>
  <w:style w:type="character" w:styleId="Emphasis">
    <w:name w:val="Emphasis"/>
    <w:basedOn w:val="DefaultParagraphFont"/>
    <w:uiPriority w:val="20"/>
    <w:qFormat/>
    <w:rsid w:val="002311B2"/>
    <w:rPr>
      <w:i/>
      <w:iCs/>
    </w:rPr>
  </w:style>
  <w:style w:type="paragraph" w:styleId="BalloonText">
    <w:name w:val="Balloon Text"/>
    <w:basedOn w:val="Normal"/>
    <w:link w:val="BalloonTextChar"/>
    <w:uiPriority w:val="99"/>
    <w:semiHidden/>
    <w:unhideWhenUsed/>
    <w:rsid w:val="00231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1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11</cp:revision>
  <dcterms:created xsi:type="dcterms:W3CDTF">2023-02-09T14:24:00Z</dcterms:created>
  <dcterms:modified xsi:type="dcterms:W3CDTF">2023-03-02T16:45:00Z</dcterms:modified>
</cp:coreProperties>
</file>