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3F4DE4" w14:paraId="3C89F53F"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P="00C058B0" w14:paraId="6E9B0E4D" w14:textId="50C081D6">
      <w:pPr>
        <w:jc w:val="center"/>
        <w:rPr>
          <w:rFonts w:asciiTheme="majorHAnsi" w:hAnsiTheme="majorHAnsi"/>
          <w:sz w:val="24"/>
        </w:rPr>
      </w:pPr>
      <w:r w:rsidRPr="003F4DE4">
        <w:rPr>
          <w:rFonts w:asciiTheme="majorHAnsi" w:hAnsiTheme="majorHAnsi"/>
          <w:sz w:val="24"/>
        </w:rPr>
        <w:t>Community Environmental Concerns</w:t>
      </w:r>
      <w:r w:rsidR="009A7AA8">
        <w:rPr>
          <w:rFonts w:asciiTheme="majorHAnsi" w:hAnsiTheme="majorHAnsi"/>
          <w:sz w:val="24"/>
        </w:rPr>
        <w:t xml:space="preserve"> Survey</w:t>
      </w:r>
      <w:r w:rsidRPr="003F4DE4">
        <w:rPr>
          <w:rFonts w:asciiTheme="majorHAnsi" w:hAnsiTheme="majorHAnsi"/>
          <w:sz w:val="24"/>
        </w:rPr>
        <w:t xml:space="preserve"> </w:t>
      </w:r>
      <w:r w:rsidR="009A7AA8">
        <w:rPr>
          <w:rFonts w:asciiTheme="majorHAnsi" w:hAnsiTheme="majorHAnsi"/>
          <w:sz w:val="24"/>
        </w:rPr>
        <w:t>for</w:t>
      </w:r>
      <w:r w:rsidRPr="003F4DE4">
        <w:rPr>
          <w:rFonts w:asciiTheme="majorHAnsi" w:hAnsiTheme="majorHAnsi"/>
          <w:sz w:val="24"/>
        </w:rPr>
        <w:t xml:space="preserve"> U.S. Navy </w:t>
      </w:r>
      <w:r w:rsidR="00B477AB">
        <w:rPr>
          <w:rFonts w:asciiTheme="majorHAnsi" w:hAnsiTheme="majorHAnsi"/>
          <w:sz w:val="24"/>
        </w:rPr>
        <w:t>Clean-Up</w:t>
      </w:r>
      <w:r w:rsidRPr="003F4DE4">
        <w:rPr>
          <w:rFonts w:asciiTheme="majorHAnsi" w:hAnsiTheme="majorHAnsi"/>
          <w:sz w:val="24"/>
        </w:rPr>
        <w:t xml:space="preserve"> Actions</w:t>
      </w:r>
      <w:r w:rsidRPr="003F4DE4" w:rsidR="00EA6C04">
        <w:rPr>
          <w:rFonts w:asciiTheme="majorHAnsi" w:hAnsiTheme="majorHAnsi"/>
          <w:sz w:val="24"/>
        </w:rPr>
        <w:t xml:space="preserve"> – </w:t>
      </w:r>
      <w:r w:rsidRPr="00F538A0" w:rsidR="00C058B0">
        <w:rPr>
          <w:rFonts w:asciiTheme="majorHAnsi" w:hAnsiTheme="majorHAnsi"/>
          <w:sz w:val="24"/>
        </w:rPr>
        <w:t>0703-EGEN</w:t>
      </w:r>
    </w:p>
    <w:p w:rsidR="00B55E9F" w:rsidRPr="003540DC" w:rsidP="006E563D" w14:paraId="4D808846" w14:textId="7A6AF6C0">
      <w:pPr>
        <w:spacing w:after="0" w:line="240" w:lineRule="auto"/>
        <w:rPr>
          <w:rFonts w:asciiTheme="majorHAnsi" w:hAnsiTheme="majorHAnsi"/>
          <w:bCs/>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3540DC" w:rsidR="005C7428">
        <w:rPr>
          <w:rFonts w:asciiTheme="majorHAnsi" w:hAnsiTheme="majorHAnsi"/>
          <w:bCs/>
          <w:sz w:val="24"/>
          <w:u w:val="single"/>
        </w:rPr>
        <w:t xml:space="preserve">Need for the Information </w:t>
      </w:r>
      <w:r w:rsidRPr="003540DC" w:rsidR="0085688C">
        <w:rPr>
          <w:rFonts w:asciiTheme="majorHAnsi" w:hAnsiTheme="majorHAnsi"/>
          <w:bCs/>
          <w:sz w:val="24"/>
          <w:u w:val="single"/>
        </w:rPr>
        <w:t>Collection</w:t>
      </w:r>
      <w:r w:rsidRPr="003540DC" w:rsidR="0085688C">
        <w:rPr>
          <w:rFonts w:asciiTheme="majorHAnsi" w:hAnsiTheme="majorHAnsi"/>
          <w:bCs/>
          <w:sz w:val="24"/>
        </w:rPr>
        <w:t xml:space="preserve"> </w:t>
      </w:r>
    </w:p>
    <w:p w:rsidR="00864D2A" w:rsidRPr="003540DC" w:rsidP="00864D2A" w14:paraId="56F8B946" w14:textId="6EAF0451">
      <w:pPr>
        <w:spacing w:after="0" w:line="240" w:lineRule="auto"/>
        <w:rPr>
          <w:rFonts w:asciiTheme="majorHAnsi" w:hAnsiTheme="majorHAnsi"/>
          <w:bCs/>
          <w:sz w:val="24"/>
        </w:rPr>
      </w:pPr>
      <w:r w:rsidRPr="003540DC">
        <w:rPr>
          <w:rFonts w:asciiTheme="majorHAnsi" w:hAnsiTheme="majorHAnsi"/>
          <w:bCs/>
          <w:sz w:val="24"/>
        </w:rPr>
        <w:t>The Department of the Navy</w:t>
      </w:r>
      <w:r w:rsidRPr="003540DC" w:rsidR="0036358F">
        <w:rPr>
          <w:rFonts w:asciiTheme="majorHAnsi" w:hAnsiTheme="majorHAnsi"/>
          <w:bCs/>
          <w:sz w:val="24"/>
        </w:rPr>
        <w:t xml:space="preserve"> (DON)</w:t>
      </w:r>
      <w:r w:rsidRPr="003540DC">
        <w:rPr>
          <w:rFonts w:asciiTheme="majorHAnsi" w:hAnsiTheme="majorHAnsi"/>
          <w:bCs/>
          <w:sz w:val="24"/>
        </w:rPr>
        <w:t xml:space="preserve"> recognizes all Americans have the right to be involved in government decisions that may affect their lives. Because of this, the Navy develops site-specific Community Involvement Plans (CIPs) for installations undergoing environmental restoration activities. This ensures nearby community members have opportunities to learn about and participate in this important clean-up process. The development and execution of a CIP promotes community involvement and provides information on how community members can stay informed and share information or concerns. This is an important component to the overall success of the Navy’s Environmental Restoration Program (ERP).</w:t>
      </w:r>
    </w:p>
    <w:p w:rsidR="00864D2A" w:rsidRPr="003540DC" w:rsidP="00864D2A" w14:paraId="1EE89616" w14:textId="77777777">
      <w:pPr>
        <w:spacing w:after="0" w:line="240" w:lineRule="auto"/>
        <w:rPr>
          <w:rFonts w:asciiTheme="majorHAnsi" w:hAnsiTheme="majorHAnsi"/>
          <w:bCs/>
          <w:sz w:val="24"/>
        </w:rPr>
      </w:pPr>
    </w:p>
    <w:p w:rsidR="005163DC" w:rsidRPr="003540DC" w:rsidP="005163DC" w14:paraId="5BD293CC" w14:textId="2DBC9B4C">
      <w:pPr>
        <w:spacing w:after="0" w:line="240" w:lineRule="auto"/>
        <w:rPr>
          <w:rFonts w:asciiTheme="majorHAnsi" w:hAnsiTheme="majorHAnsi"/>
          <w:bCs/>
          <w:sz w:val="24"/>
        </w:rPr>
      </w:pPr>
      <w:r w:rsidRPr="003540DC">
        <w:rPr>
          <w:rFonts w:asciiTheme="majorHAnsi" w:hAnsiTheme="majorHAnsi"/>
          <w:bCs/>
          <w:sz w:val="24"/>
        </w:rPr>
        <w:t xml:space="preserve">Per </w:t>
      </w:r>
      <w:r w:rsidR="00DE7543">
        <w:rPr>
          <w:rFonts w:asciiTheme="majorHAnsi" w:hAnsiTheme="majorHAnsi"/>
          <w:bCs/>
          <w:sz w:val="24"/>
        </w:rPr>
        <w:t xml:space="preserve">Environmental Readiness </w:t>
      </w:r>
      <w:r w:rsidR="008A1606">
        <w:rPr>
          <w:rFonts w:asciiTheme="majorHAnsi" w:hAnsiTheme="majorHAnsi"/>
          <w:bCs/>
          <w:sz w:val="24"/>
        </w:rPr>
        <w:t xml:space="preserve">Program </w:t>
      </w:r>
      <w:r w:rsidR="00DE7543">
        <w:rPr>
          <w:rFonts w:asciiTheme="majorHAnsi" w:hAnsiTheme="majorHAnsi"/>
          <w:bCs/>
          <w:sz w:val="24"/>
        </w:rPr>
        <w:t xml:space="preserve">Manual </w:t>
      </w:r>
      <w:r w:rsidR="008A1606">
        <w:rPr>
          <w:rFonts w:asciiTheme="majorHAnsi" w:hAnsiTheme="majorHAnsi"/>
          <w:bCs/>
          <w:sz w:val="24"/>
        </w:rPr>
        <w:t>(</w:t>
      </w:r>
      <w:r w:rsidRPr="003540DC">
        <w:rPr>
          <w:rFonts w:asciiTheme="majorHAnsi" w:hAnsiTheme="majorHAnsi"/>
          <w:bCs/>
          <w:sz w:val="24"/>
        </w:rPr>
        <w:t>OPNAV M-5090.1</w:t>
      </w:r>
      <w:r w:rsidR="008A1606">
        <w:rPr>
          <w:rFonts w:asciiTheme="majorHAnsi" w:hAnsiTheme="majorHAnsi"/>
          <w:bCs/>
          <w:sz w:val="24"/>
        </w:rPr>
        <w:t>)</w:t>
      </w:r>
      <w:r w:rsidRPr="003540DC">
        <w:rPr>
          <w:rFonts w:asciiTheme="majorHAnsi" w:hAnsiTheme="majorHAnsi"/>
          <w:bCs/>
          <w:sz w:val="24"/>
        </w:rPr>
        <w:t xml:space="preserve"> and </w:t>
      </w:r>
      <w:r w:rsidR="00DE7543">
        <w:rPr>
          <w:rFonts w:asciiTheme="majorHAnsi" w:hAnsiTheme="majorHAnsi"/>
          <w:bCs/>
          <w:sz w:val="24"/>
        </w:rPr>
        <w:t xml:space="preserve">Environmental Compliance and Protection </w:t>
      </w:r>
      <w:r w:rsidR="008A1606">
        <w:rPr>
          <w:rFonts w:asciiTheme="majorHAnsi" w:hAnsiTheme="majorHAnsi"/>
          <w:bCs/>
          <w:sz w:val="24"/>
        </w:rPr>
        <w:t>Manual</w:t>
      </w:r>
      <w:r w:rsidR="00DE7543">
        <w:rPr>
          <w:rFonts w:asciiTheme="majorHAnsi" w:hAnsiTheme="majorHAnsi"/>
          <w:bCs/>
          <w:sz w:val="24"/>
        </w:rPr>
        <w:t xml:space="preserve"> </w:t>
      </w:r>
      <w:r w:rsidR="008A1606">
        <w:rPr>
          <w:rFonts w:asciiTheme="majorHAnsi" w:hAnsiTheme="majorHAnsi"/>
          <w:bCs/>
          <w:sz w:val="24"/>
        </w:rPr>
        <w:t>(</w:t>
      </w:r>
      <w:r w:rsidRPr="003540DC">
        <w:rPr>
          <w:rFonts w:asciiTheme="majorHAnsi" w:hAnsiTheme="majorHAnsi"/>
          <w:bCs/>
          <w:sz w:val="24"/>
        </w:rPr>
        <w:t>MCO P5090.2A</w:t>
      </w:r>
      <w:r w:rsidR="008A1606">
        <w:rPr>
          <w:rFonts w:asciiTheme="majorHAnsi" w:hAnsiTheme="majorHAnsi"/>
          <w:bCs/>
          <w:sz w:val="24"/>
        </w:rPr>
        <w:t>)</w:t>
      </w:r>
      <w:r w:rsidRPr="003540DC">
        <w:rPr>
          <w:rFonts w:asciiTheme="majorHAnsi" w:hAnsiTheme="majorHAnsi"/>
          <w:bCs/>
          <w:sz w:val="24"/>
        </w:rPr>
        <w:t>,</w:t>
      </w:r>
      <w:r w:rsidRPr="003540DC">
        <w:rPr>
          <w:rFonts w:asciiTheme="majorHAnsi" w:hAnsiTheme="majorHAnsi"/>
          <w:bCs/>
          <w:sz w:val="24"/>
        </w:rPr>
        <w:t xml:space="preserve"> </w:t>
      </w:r>
      <w:r w:rsidRPr="003540DC">
        <w:rPr>
          <w:rFonts w:asciiTheme="majorHAnsi" w:hAnsiTheme="majorHAnsi"/>
          <w:bCs/>
          <w:sz w:val="24"/>
        </w:rPr>
        <w:t xml:space="preserve">DON requires a formal CIP at all DON ERP sites, </w:t>
      </w:r>
      <w:r w:rsidRPr="003540DC" w:rsidR="00260D24">
        <w:rPr>
          <w:rFonts w:asciiTheme="majorHAnsi" w:hAnsiTheme="majorHAnsi"/>
          <w:bCs/>
          <w:sz w:val="24"/>
        </w:rPr>
        <w:t>whether</w:t>
      </w:r>
      <w:r w:rsidRPr="003540DC">
        <w:rPr>
          <w:rFonts w:asciiTheme="majorHAnsi" w:hAnsiTheme="majorHAnsi"/>
          <w:bCs/>
          <w:sz w:val="24"/>
        </w:rPr>
        <w:t xml:space="preserve"> or not they are National Priorities List (NPL) sites. The CIP is based on information gathered from the community through </w:t>
      </w:r>
      <w:r w:rsidR="00314185">
        <w:rPr>
          <w:rFonts w:asciiTheme="majorHAnsi" w:hAnsiTheme="majorHAnsi"/>
          <w:bCs/>
          <w:sz w:val="24"/>
        </w:rPr>
        <w:t xml:space="preserve">qualitative </w:t>
      </w:r>
      <w:r w:rsidRPr="003540DC">
        <w:rPr>
          <w:rFonts w:asciiTheme="majorHAnsi" w:hAnsiTheme="majorHAnsi"/>
          <w:bCs/>
          <w:sz w:val="24"/>
        </w:rPr>
        <w:t>surveys or interviews with local officials, residents, public interest groups, and other interested or affected parties to ascertain community concerns, community information needs, and how or when citizens would like to be involved in the</w:t>
      </w:r>
      <w:r w:rsidR="00DE7543">
        <w:rPr>
          <w:rFonts w:asciiTheme="majorHAnsi" w:hAnsiTheme="majorHAnsi"/>
          <w:bCs/>
          <w:sz w:val="24"/>
        </w:rPr>
        <w:t xml:space="preserve"> </w:t>
      </w:r>
      <w:r w:rsidRPr="00DE7543" w:rsidR="00DE7543">
        <w:rPr>
          <w:rFonts w:asciiTheme="majorHAnsi" w:hAnsiTheme="majorHAnsi"/>
          <w:bCs/>
          <w:sz w:val="24"/>
        </w:rPr>
        <w:t>Comprehensive Environmental Response, Compensation, and Liability Act</w:t>
      </w:r>
      <w:r w:rsidRPr="003540DC">
        <w:rPr>
          <w:rFonts w:asciiTheme="majorHAnsi" w:hAnsiTheme="majorHAnsi"/>
          <w:bCs/>
          <w:sz w:val="24"/>
        </w:rPr>
        <w:t xml:space="preserve"> </w:t>
      </w:r>
      <w:r w:rsidR="00DE7543">
        <w:rPr>
          <w:rFonts w:asciiTheme="majorHAnsi" w:hAnsiTheme="majorHAnsi"/>
          <w:bCs/>
          <w:sz w:val="24"/>
        </w:rPr>
        <w:t>(</w:t>
      </w:r>
      <w:r w:rsidRPr="003540DC">
        <w:rPr>
          <w:rFonts w:asciiTheme="majorHAnsi" w:hAnsiTheme="majorHAnsi"/>
          <w:bCs/>
          <w:sz w:val="24"/>
        </w:rPr>
        <w:t>CERCLA</w:t>
      </w:r>
      <w:r w:rsidR="00DE7543">
        <w:rPr>
          <w:rFonts w:asciiTheme="majorHAnsi" w:hAnsiTheme="majorHAnsi"/>
          <w:bCs/>
          <w:sz w:val="24"/>
        </w:rPr>
        <w:t>)</w:t>
      </w:r>
      <w:r w:rsidRPr="003540DC">
        <w:rPr>
          <w:rFonts w:asciiTheme="majorHAnsi" w:hAnsiTheme="majorHAnsi"/>
          <w:bCs/>
          <w:sz w:val="24"/>
        </w:rPr>
        <w:t xml:space="preserve"> process. To strengthen and maintain community involvement as a useful tool for these purposes, DoD has directed installations to combine pertinent data gathered from surveys or interviews and the U.S. Bureau of the Census and various databases maintained by the military departments, defense agencies, local and tribal agencies, and other agencies to ensure that the CIP adequately characterizes the affected community and addresses community needs.</w:t>
      </w:r>
    </w:p>
    <w:p w:rsidR="005163DC" w:rsidRPr="003540DC" w:rsidP="005163DC" w14:paraId="387CCFBA" w14:textId="77777777">
      <w:pPr>
        <w:spacing w:after="0" w:line="240" w:lineRule="auto"/>
        <w:rPr>
          <w:rFonts w:asciiTheme="majorHAnsi" w:hAnsiTheme="majorHAnsi"/>
          <w:bCs/>
          <w:sz w:val="24"/>
        </w:rPr>
      </w:pPr>
    </w:p>
    <w:p w:rsidR="005163DC" w:rsidRPr="003540DC" w:rsidP="005163DC" w14:paraId="2739EB83" w14:textId="0FFEEEBC">
      <w:pPr>
        <w:spacing w:after="0" w:line="240" w:lineRule="auto"/>
        <w:rPr>
          <w:rFonts w:asciiTheme="majorHAnsi" w:hAnsiTheme="majorHAnsi"/>
          <w:bCs/>
          <w:sz w:val="24"/>
        </w:rPr>
      </w:pPr>
      <w:r w:rsidRPr="003540DC">
        <w:rPr>
          <w:rFonts w:asciiTheme="majorHAnsi" w:hAnsiTheme="majorHAnsi"/>
          <w:bCs/>
          <w:sz w:val="24"/>
        </w:rPr>
        <w:t>In accordance with</w:t>
      </w:r>
      <w:r w:rsidR="00DE7543">
        <w:rPr>
          <w:rFonts w:asciiTheme="majorHAnsi" w:hAnsiTheme="majorHAnsi"/>
          <w:bCs/>
          <w:sz w:val="24"/>
        </w:rPr>
        <w:t xml:space="preserve"> </w:t>
      </w:r>
      <w:r w:rsidRPr="003540DC">
        <w:rPr>
          <w:rFonts w:asciiTheme="majorHAnsi" w:hAnsiTheme="majorHAnsi"/>
          <w:bCs/>
          <w:sz w:val="24"/>
        </w:rPr>
        <w:t>E</w:t>
      </w:r>
      <w:r w:rsidRPr="003540DC" w:rsidR="0036358F">
        <w:rPr>
          <w:rFonts w:asciiTheme="majorHAnsi" w:hAnsiTheme="majorHAnsi"/>
          <w:bCs/>
          <w:sz w:val="24"/>
        </w:rPr>
        <w:t>xecutive Order</w:t>
      </w:r>
      <w:r w:rsidRPr="003540DC">
        <w:rPr>
          <w:rFonts w:asciiTheme="majorHAnsi" w:hAnsiTheme="majorHAnsi"/>
          <w:bCs/>
          <w:sz w:val="24"/>
        </w:rPr>
        <w:t xml:space="preserve"> 12580</w:t>
      </w:r>
      <w:r w:rsidR="008A1606">
        <w:rPr>
          <w:rFonts w:asciiTheme="majorHAnsi" w:hAnsiTheme="majorHAnsi"/>
          <w:bCs/>
          <w:sz w:val="24"/>
        </w:rPr>
        <w:t>, “</w:t>
      </w:r>
      <w:r w:rsidR="00DE7543">
        <w:rPr>
          <w:rFonts w:asciiTheme="majorHAnsi" w:hAnsiTheme="majorHAnsi"/>
          <w:bCs/>
          <w:sz w:val="24"/>
        </w:rPr>
        <w:t>Superfund Implementation</w:t>
      </w:r>
      <w:r w:rsidRPr="003540DC">
        <w:rPr>
          <w:rFonts w:asciiTheme="majorHAnsi" w:hAnsiTheme="majorHAnsi"/>
          <w:bCs/>
          <w:sz w:val="24"/>
        </w:rPr>
        <w:t>,</w:t>
      </w:r>
      <w:r w:rsidR="008A1606">
        <w:rPr>
          <w:rFonts w:asciiTheme="majorHAnsi" w:hAnsiTheme="majorHAnsi"/>
          <w:bCs/>
          <w:sz w:val="24"/>
        </w:rPr>
        <w:t>”</w:t>
      </w:r>
      <w:r w:rsidRPr="003540DC">
        <w:rPr>
          <w:rFonts w:asciiTheme="majorHAnsi" w:hAnsiTheme="majorHAnsi"/>
          <w:bCs/>
          <w:sz w:val="24"/>
        </w:rPr>
        <w:t xml:space="preserve"> </w:t>
      </w:r>
      <w:r w:rsidRPr="003540DC" w:rsidR="003F4DE4">
        <w:rPr>
          <w:rFonts w:asciiTheme="majorHAnsi" w:hAnsiTheme="majorHAnsi"/>
          <w:bCs/>
          <w:sz w:val="24"/>
        </w:rPr>
        <w:t>D</w:t>
      </w:r>
      <w:r w:rsidRPr="003540DC" w:rsidR="0036358F">
        <w:rPr>
          <w:rFonts w:asciiTheme="majorHAnsi" w:hAnsiTheme="majorHAnsi"/>
          <w:bCs/>
          <w:sz w:val="24"/>
        </w:rPr>
        <w:t>o</w:t>
      </w:r>
      <w:r w:rsidRPr="003540DC" w:rsidR="003F4DE4">
        <w:rPr>
          <w:rFonts w:asciiTheme="majorHAnsi" w:hAnsiTheme="majorHAnsi"/>
          <w:bCs/>
          <w:sz w:val="24"/>
        </w:rPr>
        <w:t>D</w:t>
      </w:r>
      <w:r w:rsidRPr="003540DC">
        <w:rPr>
          <w:rFonts w:asciiTheme="majorHAnsi" w:hAnsiTheme="majorHAnsi"/>
          <w:bCs/>
          <w:sz w:val="24"/>
        </w:rPr>
        <w:t xml:space="preserve"> is the lead agency for actions taken under the authority of CERCLA at </w:t>
      </w:r>
      <w:r w:rsidRPr="003540DC" w:rsidR="003F4DE4">
        <w:rPr>
          <w:rFonts w:asciiTheme="majorHAnsi" w:hAnsiTheme="majorHAnsi"/>
          <w:bCs/>
          <w:sz w:val="24"/>
        </w:rPr>
        <w:t>D</w:t>
      </w:r>
      <w:r w:rsidRPr="003540DC" w:rsidR="0036358F">
        <w:rPr>
          <w:rFonts w:asciiTheme="majorHAnsi" w:hAnsiTheme="majorHAnsi"/>
          <w:bCs/>
          <w:sz w:val="24"/>
        </w:rPr>
        <w:t>o</w:t>
      </w:r>
      <w:r w:rsidRPr="003540DC" w:rsidR="003F4DE4">
        <w:rPr>
          <w:rFonts w:asciiTheme="majorHAnsi" w:hAnsiTheme="majorHAnsi"/>
          <w:bCs/>
          <w:sz w:val="24"/>
        </w:rPr>
        <w:t>D</w:t>
      </w:r>
      <w:r w:rsidRPr="003540DC">
        <w:rPr>
          <w:rFonts w:asciiTheme="majorHAnsi" w:hAnsiTheme="majorHAnsi"/>
          <w:bCs/>
          <w:sz w:val="24"/>
        </w:rPr>
        <w:t xml:space="preserve"> installations. Within DON, many organizations, commands, activities, and personnel work together to execute and manage the DON ERP. Naval Facilities Engineering Systems Command (NAVFAC) manages and executes the Navy’s ERP and coordinates all actions. Remedial Project Managers </w:t>
      </w:r>
      <w:r w:rsidRPr="003540DC" w:rsidR="00C058B0">
        <w:rPr>
          <w:rFonts w:asciiTheme="majorHAnsi" w:hAnsiTheme="majorHAnsi"/>
          <w:bCs/>
          <w:sz w:val="24"/>
        </w:rPr>
        <w:t xml:space="preserve">(RPMs) </w:t>
      </w:r>
      <w:r w:rsidRPr="003540DC">
        <w:rPr>
          <w:rFonts w:asciiTheme="majorHAnsi" w:hAnsiTheme="majorHAnsi"/>
          <w:bCs/>
          <w:sz w:val="24"/>
        </w:rPr>
        <w:t>are responsible for the management of the DON ERP at the installation and/or site level.</w:t>
      </w:r>
      <w:r w:rsidR="00314185">
        <w:rPr>
          <w:rFonts w:asciiTheme="majorHAnsi" w:hAnsiTheme="majorHAnsi"/>
          <w:bCs/>
          <w:sz w:val="24"/>
        </w:rPr>
        <w:t xml:space="preserve"> </w:t>
      </w:r>
      <w:r w:rsidRPr="008A6439" w:rsidR="008A6439">
        <w:rPr>
          <w:rFonts w:asciiTheme="majorHAnsi" w:hAnsiTheme="majorHAnsi"/>
          <w:bCs/>
          <w:sz w:val="24"/>
        </w:rPr>
        <w:t>Navy and Marine Corps Public Health Center (NMCPHC) routinely provides support for community involvement activities for the DON ERP. As the risk communication subject matter expert for DON, NMCPHC</w:t>
      </w:r>
      <w:r w:rsidR="008A6439">
        <w:rPr>
          <w:rFonts w:asciiTheme="majorHAnsi" w:hAnsiTheme="majorHAnsi"/>
          <w:bCs/>
          <w:sz w:val="24"/>
        </w:rPr>
        <w:t xml:space="preserve"> </w:t>
      </w:r>
      <w:r w:rsidRPr="008A6439" w:rsidR="008A6439">
        <w:rPr>
          <w:rFonts w:asciiTheme="majorHAnsi" w:hAnsiTheme="majorHAnsi"/>
          <w:bCs/>
          <w:sz w:val="24"/>
        </w:rPr>
        <w:t>provide</w:t>
      </w:r>
      <w:r w:rsidR="008A6439">
        <w:rPr>
          <w:rFonts w:asciiTheme="majorHAnsi" w:hAnsiTheme="majorHAnsi"/>
          <w:bCs/>
          <w:sz w:val="24"/>
        </w:rPr>
        <w:t>s</w:t>
      </w:r>
      <w:r w:rsidRPr="008A6439" w:rsidR="008A6439">
        <w:rPr>
          <w:rFonts w:asciiTheme="majorHAnsi" w:hAnsiTheme="majorHAnsi"/>
          <w:bCs/>
          <w:sz w:val="24"/>
        </w:rPr>
        <w:t xml:space="preserve"> support in the following areas: </w:t>
      </w:r>
      <w:r w:rsidR="0050368B">
        <w:rPr>
          <w:rFonts w:asciiTheme="majorHAnsi" w:hAnsiTheme="majorHAnsi"/>
          <w:bCs/>
          <w:sz w:val="24"/>
        </w:rPr>
        <w:t>d</w:t>
      </w:r>
      <w:r w:rsidRPr="008A6439" w:rsidR="008A6439">
        <w:rPr>
          <w:rFonts w:asciiTheme="majorHAnsi" w:hAnsiTheme="majorHAnsi"/>
          <w:bCs/>
          <w:sz w:val="24"/>
        </w:rPr>
        <w:t xml:space="preserve">eveloping/updating CIPs; </w:t>
      </w:r>
      <w:r w:rsidR="0050368B">
        <w:rPr>
          <w:rFonts w:asciiTheme="majorHAnsi" w:hAnsiTheme="majorHAnsi"/>
          <w:bCs/>
          <w:sz w:val="24"/>
        </w:rPr>
        <w:t>a</w:t>
      </w:r>
      <w:r w:rsidRPr="008A6439" w:rsidR="008A6439">
        <w:rPr>
          <w:rFonts w:asciiTheme="majorHAnsi" w:hAnsiTheme="majorHAnsi"/>
          <w:bCs/>
          <w:sz w:val="24"/>
        </w:rPr>
        <w:t xml:space="preserve">ssisting with </w:t>
      </w:r>
      <w:r w:rsidRPr="0050368B" w:rsidR="0050368B">
        <w:rPr>
          <w:rFonts w:asciiTheme="majorHAnsi" w:hAnsiTheme="majorHAnsi"/>
          <w:bCs/>
          <w:sz w:val="24"/>
        </w:rPr>
        <w:t>Restoration Advisory Board</w:t>
      </w:r>
      <w:r w:rsidR="0050368B">
        <w:rPr>
          <w:rFonts w:asciiTheme="majorHAnsi" w:hAnsiTheme="majorHAnsi"/>
          <w:bCs/>
          <w:sz w:val="24"/>
        </w:rPr>
        <w:t>s</w:t>
      </w:r>
      <w:r w:rsidRPr="0050368B" w:rsidR="0050368B">
        <w:rPr>
          <w:rFonts w:asciiTheme="majorHAnsi" w:hAnsiTheme="majorHAnsi"/>
          <w:bCs/>
          <w:sz w:val="24"/>
        </w:rPr>
        <w:t xml:space="preserve"> </w:t>
      </w:r>
      <w:r w:rsidR="0050368B">
        <w:rPr>
          <w:rFonts w:asciiTheme="majorHAnsi" w:hAnsiTheme="majorHAnsi"/>
          <w:bCs/>
          <w:sz w:val="24"/>
        </w:rPr>
        <w:t>(</w:t>
      </w:r>
      <w:r w:rsidRPr="008A6439" w:rsidR="0050368B">
        <w:rPr>
          <w:rFonts w:asciiTheme="majorHAnsi" w:hAnsiTheme="majorHAnsi"/>
          <w:bCs/>
          <w:sz w:val="24"/>
        </w:rPr>
        <w:t>RABs</w:t>
      </w:r>
      <w:r w:rsidR="0050368B">
        <w:rPr>
          <w:rFonts w:asciiTheme="majorHAnsi" w:hAnsiTheme="majorHAnsi"/>
          <w:bCs/>
          <w:sz w:val="24"/>
        </w:rPr>
        <w:t>)</w:t>
      </w:r>
      <w:r w:rsidRPr="008A6439" w:rsidR="008A6439">
        <w:rPr>
          <w:rFonts w:asciiTheme="majorHAnsi" w:hAnsiTheme="majorHAnsi"/>
          <w:bCs/>
          <w:sz w:val="24"/>
        </w:rPr>
        <w:t xml:space="preserve">; and </w:t>
      </w:r>
      <w:r w:rsidR="0050368B">
        <w:rPr>
          <w:rFonts w:asciiTheme="majorHAnsi" w:hAnsiTheme="majorHAnsi"/>
          <w:bCs/>
          <w:sz w:val="24"/>
        </w:rPr>
        <w:t>a</w:t>
      </w:r>
      <w:r w:rsidRPr="008A6439" w:rsidR="008A6439">
        <w:rPr>
          <w:rFonts w:asciiTheme="majorHAnsi" w:hAnsiTheme="majorHAnsi"/>
          <w:bCs/>
          <w:sz w:val="24"/>
        </w:rPr>
        <w:t>ssisting with general risk communication.</w:t>
      </w:r>
    </w:p>
    <w:p w:rsidR="00107D99" w:rsidRPr="003540DC" w:rsidP="005163DC" w14:paraId="2BD70F72" w14:textId="74784301">
      <w:pPr>
        <w:spacing w:after="0" w:line="240" w:lineRule="auto"/>
        <w:rPr>
          <w:rFonts w:asciiTheme="majorHAnsi" w:hAnsiTheme="majorHAnsi"/>
          <w:bCs/>
          <w:sz w:val="24"/>
        </w:rPr>
      </w:pPr>
    </w:p>
    <w:p w:rsidR="00107D99" w:rsidRPr="003540DC" w:rsidP="005163DC" w14:paraId="44AF7F37" w14:textId="51BF57D4">
      <w:pPr>
        <w:spacing w:after="0" w:line="240" w:lineRule="auto"/>
        <w:rPr>
          <w:rFonts w:asciiTheme="majorHAnsi" w:hAnsiTheme="majorHAnsi"/>
          <w:bCs/>
          <w:sz w:val="24"/>
        </w:rPr>
      </w:pPr>
      <w:r w:rsidRPr="003540DC">
        <w:rPr>
          <w:rFonts w:asciiTheme="majorHAnsi" w:hAnsiTheme="majorHAnsi"/>
          <w:bCs/>
          <w:sz w:val="24"/>
        </w:rPr>
        <w:t xml:space="preserve">Most of the Navy’s ERP activity began in the early to mid-80’s. With the recent update to </w:t>
      </w:r>
      <w:r w:rsidRPr="00DE7543" w:rsidR="00DE7543">
        <w:rPr>
          <w:rFonts w:asciiTheme="majorHAnsi" w:hAnsiTheme="majorHAnsi"/>
          <w:bCs/>
          <w:sz w:val="24"/>
        </w:rPr>
        <w:t>U.S. Environmental Protection Agency</w:t>
      </w:r>
      <w:r w:rsidR="00DE7543">
        <w:rPr>
          <w:rFonts w:asciiTheme="majorHAnsi" w:hAnsiTheme="majorHAnsi"/>
          <w:bCs/>
          <w:sz w:val="24"/>
        </w:rPr>
        <w:t xml:space="preserve"> (</w:t>
      </w:r>
      <w:r w:rsidRPr="003540DC">
        <w:rPr>
          <w:rFonts w:asciiTheme="majorHAnsi" w:hAnsiTheme="majorHAnsi"/>
          <w:bCs/>
          <w:sz w:val="24"/>
        </w:rPr>
        <w:t>EPA</w:t>
      </w:r>
      <w:r w:rsidR="00DE7543">
        <w:rPr>
          <w:rFonts w:asciiTheme="majorHAnsi" w:hAnsiTheme="majorHAnsi"/>
          <w:bCs/>
          <w:sz w:val="24"/>
        </w:rPr>
        <w:t>)</w:t>
      </w:r>
      <w:r w:rsidRPr="003540DC">
        <w:rPr>
          <w:rFonts w:asciiTheme="majorHAnsi" w:hAnsiTheme="majorHAnsi"/>
          <w:bCs/>
          <w:sz w:val="24"/>
        </w:rPr>
        <w:t xml:space="preserve"> </w:t>
      </w:r>
      <w:r w:rsidRPr="00DE7543" w:rsidR="00DE7543">
        <w:rPr>
          <w:rFonts w:asciiTheme="majorHAnsi" w:hAnsiTheme="majorHAnsi"/>
          <w:bCs/>
          <w:sz w:val="24"/>
        </w:rPr>
        <w:t>per- and polyfluorinated</w:t>
      </w:r>
      <w:r w:rsidR="00DE7543">
        <w:rPr>
          <w:rFonts w:asciiTheme="majorHAnsi" w:hAnsiTheme="majorHAnsi"/>
          <w:bCs/>
          <w:sz w:val="24"/>
        </w:rPr>
        <w:t xml:space="preserve"> (</w:t>
      </w:r>
      <w:r w:rsidRPr="003540DC">
        <w:rPr>
          <w:rFonts w:asciiTheme="majorHAnsi" w:hAnsiTheme="majorHAnsi"/>
          <w:bCs/>
          <w:sz w:val="24"/>
        </w:rPr>
        <w:t>PFAS</w:t>
      </w:r>
      <w:r w:rsidR="00DE7543">
        <w:rPr>
          <w:rFonts w:asciiTheme="majorHAnsi" w:hAnsiTheme="majorHAnsi"/>
          <w:bCs/>
          <w:sz w:val="24"/>
        </w:rPr>
        <w:t>)</w:t>
      </w:r>
      <w:r w:rsidRPr="003540DC">
        <w:rPr>
          <w:rFonts w:asciiTheme="majorHAnsi" w:hAnsiTheme="majorHAnsi"/>
          <w:bCs/>
          <w:sz w:val="24"/>
        </w:rPr>
        <w:t xml:space="preserve"> drinking water regulation, it is evident, environmental cleanup and restoration, related to Navy activity will </w:t>
      </w:r>
      <w:r w:rsidRPr="003540DC" w:rsidR="0020745B">
        <w:rPr>
          <w:rFonts w:asciiTheme="majorHAnsi" w:hAnsiTheme="majorHAnsi"/>
          <w:bCs/>
          <w:sz w:val="24"/>
        </w:rPr>
        <w:t>continue</w:t>
      </w:r>
      <w:r w:rsidRPr="003540DC">
        <w:rPr>
          <w:rFonts w:asciiTheme="majorHAnsi" w:hAnsiTheme="majorHAnsi"/>
          <w:bCs/>
          <w:sz w:val="24"/>
        </w:rPr>
        <w:t xml:space="preserve"> for more than 50 years.</w:t>
      </w:r>
      <w:r w:rsidRPr="003540DC" w:rsidR="009D0964">
        <w:rPr>
          <w:rFonts w:asciiTheme="majorHAnsi" w:hAnsiTheme="majorHAnsi"/>
          <w:bCs/>
          <w:sz w:val="24"/>
        </w:rPr>
        <w:t xml:space="preserve"> Ongoing collection of community concerns </w:t>
      </w:r>
      <w:r w:rsidRPr="003540DC" w:rsidR="009D15F2">
        <w:rPr>
          <w:rFonts w:asciiTheme="majorHAnsi" w:hAnsiTheme="majorHAnsi"/>
          <w:bCs/>
          <w:sz w:val="24"/>
        </w:rPr>
        <w:t xml:space="preserve">and level of </w:t>
      </w:r>
      <w:r w:rsidRPr="003540DC" w:rsidR="009D0964">
        <w:rPr>
          <w:rFonts w:asciiTheme="majorHAnsi" w:hAnsiTheme="majorHAnsi"/>
          <w:bCs/>
          <w:sz w:val="24"/>
        </w:rPr>
        <w:t>awareness</w:t>
      </w:r>
      <w:r w:rsidRPr="003540DC" w:rsidR="009D15F2">
        <w:rPr>
          <w:rFonts w:asciiTheme="majorHAnsi" w:hAnsiTheme="majorHAnsi"/>
          <w:bCs/>
          <w:sz w:val="24"/>
        </w:rPr>
        <w:t xml:space="preserve"> of Navy actions is essential to</w:t>
      </w:r>
      <w:r w:rsidRPr="003540DC" w:rsidR="009D0964">
        <w:rPr>
          <w:rFonts w:asciiTheme="majorHAnsi" w:hAnsiTheme="majorHAnsi"/>
          <w:bCs/>
          <w:sz w:val="24"/>
        </w:rPr>
        <w:t xml:space="preserve"> successful </w:t>
      </w:r>
      <w:r w:rsidRPr="003540DC" w:rsidR="009D15F2">
        <w:rPr>
          <w:rFonts w:asciiTheme="majorHAnsi" w:hAnsiTheme="majorHAnsi"/>
          <w:bCs/>
          <w:sz w:val="24"/>
        </w:rPr>
        <w:t>outcomes for all.</w:t>
      </w:r>
    </w:p>
    <w:p w:rsidR="00864D2A" w:rsidRPr="003540DC" w:rsidP="00864D2A" w14:paraId="740CCB5E" w14:textId="77777777">
      <w:pPr>
        <w:spacing w:after="0" w:line="240" w:lineRule="auto"/>
        <w:rPr>
          <w:rFonts w:asciiTheme="majorHAnsi" w:hAnsiTheme="majorHAnsi"/>
          <w:bCs/>
          <w:i/>
          <w:sz w:val="24"/>
        </w:rPr>
      </w:pPr>
      <w:r w:rsidRPr="003540DC">
        <w:rPr>
          <w:rFonts w:asciiTheme="majorHAnsi" w:hAnsiTheme="majorHAnsi"/>
          <w:bCs/>
          <w:i/>
          <w:sz w:val="24"/>
        </w:rPr>
        <w:t xml:space="preserve"> </w:t>
      </w:r>
    </w:p>
    <w:p w:rsidR="005C7428" w:rsidRPr="003540DC" w:rsidP="006E563D" w14:paraId="29E2B9A1" w14:textId="77777777">
      <w:pPr>
        <w:spacing w:after="0" w:line="240" w:lineRule="auto"/>
        <w:rPr>
          <w:rFonts w:asciiTheme="majorHAnsi" w:hAnsiTheme="majorHAnsi"/>
          <w:bCs/>
          <w:sz w:val="24"/>
        </w:rPr>
      </w:pPr>
      <w:r w:rsidRPr="003540DC">
        <w:rPr>
          <w:rFonts w:asciiTheme="majorHAnsi" w:hAnsiTheme="majorHAnsi"/>
          <w:bCs/>
          <w:sz w:val="24"/>
        </w:rPr>
        <w:t>2.</w:t>
      </w:r>
      <w:r w:rsidRPr="003540DC">
        <w:rPr>
          <w:rFonts w:asciiTheme="majorHAnsi" w:hAnsiTheme="majorHAnsi"/>
          <w:bCs/>
          <w:sz w:val="24"/>
        </w:rPr>
        <w:tab/>
      </w:r>
      <w:r w:rsidRPr="003540DC">
        <w:rPr>
          <w:rFonts w:asciiTheme="majorHAnsi" w:hAnsiTheme="majorHAnsi"/>
          <w:bCs/>
          <w:sz w:val="24"/>
          <w:u w:val="single"/>
        </w:rPr>
        <w:t xml:space="preserve">Use of the </w:t>
      </w:r>
      <w:r w:rsidRPr="003540DC" w:rsidR="0085688C">
        <w:rPr>
          <w:rFonts w:asciiTheme="majorHAnsi" w:hAnsiTheme="majorHAnsi"/>
          <w:bCs/>
          <w:sz w:val="24"/>
          <w:u w:val="single"/>
        </w:rPr>
        <w:t>Information</w:t>
      </w:r>
      <w:r w:rsidRPr="003540DC" w:rsidR="0085688C">
        <w:rPr>
          <w:rFonts w:asciiTheme="majorHAnsi" w:hAnsiTheme="majorHAnsi"/>
          <w:bCs/>
          <w:sz w:val="24"/>
        </w:rPr>
        <w:t xml:space="preserve"> </w:t>
      </w:r>
    </w:p>
    <w:p w:rsidR="00B030C0" w:rsidRPr="003540DC" w:rsidP="006E563D" w14:paraId="79F81F4A" w14:textId="759FA7E3">
      <w:pPr>
        <w:spacing w:after="0" w:line="240" w:lineRule="auto"/>
        <w:rPr>
          <w:rFonts w:asciiTheme="majorHAnsi" w:hAnsiTheme="majorHAnsi"/>
          <w:bCs/>
          <w:sz w:val="24"/>
        </w:rPr>
      </w:pPr>
      <w:r w:rsidRPr="003540DC">
        <w:rPr>
          <w:rFonts w:asciiTheme="majorHAnsi" w:hAnsiTheme="majorHAnsi"/>
          <w:bCs/>
          <w:sz w:val="24"/>
        </w:rPr>
        <w:t>To ascertain community concerns, community information needs, and how or when citizens would like to be involved in the CERCLA process</w:t>
      </w:r>
      <w:r w:rsidR="0061225A">
        <w:rPr>
          <w:rFonts w:asciiTheme="majorHAnsi" w:hAnsiTheme="majorHAnsi"/>
          <w:bCs/>
          <w:sz w:val="24"/>
        </w:rPr>
        <w:t>,</w:t>
      </w:r>
      <w:r w:rsidRPr="003540DC">
        <w:rPr>
          <w:rFonts w:asciiTheme="majorHAnsi" w:hAnsiTheme="majorHAnsi"/>
          <w:bCs/>
          <w:sz w:val="24"/>
        </w:rPr>
        <w:t xml:space="preserve"> the Navy typically provides a </w:t>
      </w:r>
      <w:r w:rsidR="008A6439">
        <w:rPr>
          <w:rFonts w:asciiTheme="majorHAnsi" w:hAnsiTheme="majorHAnsi"/>
          <w:bCs/>
          <w:sz w:val="24"/>
        </w:rPr>
        <w:t xml:space="preserve">qualitative </w:t>
      </w:r>
      <w:r w:rsidRPr="003540DC">
        <w:rPr>
          <w:rFonts w:asciiTheme="majorHAnsi" w:hAnsiTheme="majorHAnsi"/>
          <w:bCs/>
          <w:sz w:val="24"/>
        </w:rPr>
        <w:t xml:space="preserve">survey several months before the development of </w:t>
      </w:r>
      <w:r w:rsidRPr="003540DC" w:rsidR="003E64FB">
        <w:rPr>
          <w:rFonts w:asciiTheme="majorHAnsi" w:hAnsiTheme="majorHAnsi"/>
          <w:bCs/>
          <w:sz w:val="24"/>
        </w:rPr>
        <w:t>a</w:t>
      </w:r>
      <w:r w:rsidRPr="003540DC">
        <w:rPr>
          <w:rFonts w:asciiTheme="majorHAnsi" w:hAnsiTheme="majorHAnsi"/>
          <w:bCs/>
          <w:sz w:val="24"/>
        </w:rPr>
        <w:t xml:space="preserve"> CIP. </w:t>
      </w:r>
      <w:r w:rsidRPr="003540DC" w:rsidR="00F053A7">
        <w:rPr>
          <w:rFonts w:asciiTheme="majorHAnsi" w:hAnsiTheme="majorHAnsi"/>
          <w:bCs/>
          <w:sz w:val="24"/>
        </w:rPr>
        <w:t xml:space="preserve">The survey includes multiple choice questions on areas of concern, </w:t>
      </w:r>
      <w:r w:rsidR="0061225A">
        <w:rPr>
          <w:rFonts w:asciiTheme="majorHAnsi" w:hAnsiTheme="majorHAnsi"/>
          <w:bCs/>
          <w:sz w:val="24"/>
        </w:rPr>
        <w:t>as well as</w:t>
      </w:r>
      <w:r w:rsidRPr="003540DC" w:rsidR="0061225A">
        <w:rPr>
          <w:rFonts w:asciiTheme="majorHAnsi" w:hAnsiTheme="majorHAnsi"/>
          <w:bCs/>
          <w:sz w:val="24"/>
        </w:rPr>
        <w:t xml:space="preserve"> </w:t>
      </w:r>
      <w:r w:rsidRPr="003540DC" w:rsidR="00F053A7">
        <w:rPr>
          <w:rFonts w:asciiTheme="majorHAnsi" w:hAnsiTheme="majorHAnsi"/>
          <w:bCs/>
          <w:sz w:val="24"/>
        </w:rPr>
        <w:t xml:space="preserve">a section for </w:t>
      </w:r>
      <w:r w:rsidRPr="003540DC" w:rsidR="003E64FB">
        <w:rPr>
          <w:rFonts w:asciiTheme="majorHAnsi" w:hAnsiTheme="majorHAnsi"/>
          <w:bCs/>
          <w:sz w:val="24"/>
        </w:rPr>
        <w:t xml:space="preserve">open </w:t>
      </w:r>
      <w:r w:rsidRPr="003540DC" w:rsidR="00F053A7">
        <w:rPr>
          <w:rFonts w:asciiTheme="majorHAnsi" w:hAnsiTheme="majorHAnsi"/>
          <w:bCs/>
          <w:sz w:val="24"/>
        </w:rPr>
        <w:t xml:space="preserve">comments. </w:t>
      </w:r>
      <w:r w:rsidRPr="003540DC" w:rsidR="003E64FB">
        <w:rPr>
          <w:rFonts w:asciiTheme="majorHAnsi" w:hAnsiTheme="majorHAnsi"/>
          <w:bCs/>
          <w:sz w:val="24"/>
        </w:rPr>
        <w:t xml:space="preserve"> </w:t>
      </w:r>
      <w:r w:rsidRPr="003540DC">
        <w:rPr>
          <w:rFonts w:asciiTheme="majorHAnsi" w:hAnsiTheme="majorHAnsi"/>
          <w:bCs/>
          <w:sz w:val="24"/>
        </w:rPr>
        <w:t xml:space="preserve">The survey is typically </w:t>
      </w:r>
      <w:r w:rsidR="0061225A">
        <w:rPr>
          <w:rFonts w:asciiTheme="majorHAnsi" w:hAnsiTheme="majorHAnsi"/>
          <w:bCs/>
          <w:sz w:val="24"/>
        </w:rPr>
        <w:t>open</w:t>
      </w:r>
      <w:r w:rsidRPr="003540DC" w:rsidR="0061225A">
        <w:rPr>
          <w:rFonts w:asciiTheme="majorHAnsi" w:hAnsiTheme="majorHAnsi"/>
          <w:bCs/>
          <w:sz w:val="24"/>
        </w:rPr>
        <w:t xml:space="preserve"> </w:t>
      </w:r>
      <w:r w:rsidR="007E30EC">
        <w:rPr>
          <w:rFonts w:asciiTheme="majorHAnsi" w:hAnsiTheme="majorHAnsi"/>
          <w:bCs/>
          <w:sz w:val="24"/>
        </w:rPr>
        <w:t>for</w:t>
      </w:r>
      <w:r w:rsidRPr="003540DC">
        <w:rPr>
          <w:rFonts w:asciiTheme="majorHAnsi" w:hAnsiTheme="majorHAnsi"/>
          <w:bCs/>
          <w:sz w:val="24"/>
        </w:rPr>
        <w:t xml:space="preserve"> one to three months. Survey respondents include local officials, residents, public interest groups, and other interested or affected parties within a specific mile</w:t>
      </w:r>
      <w:r w:rsidR="007E30EC">
        <w:rPr>
          <w:rFonts w:asciiTheme="majorHAnsi" w:hAnsiTheme="majorHAnsi"/>
          <w:bCs/>
          <w:sz w:val="24"/>
        </w:rPr>
        <w:t xml:space="preserve"> </w:t>
      </w:r>
      <w:r w:rsidRPr="003540DC">
        <w:rPr>
          <w:rFonts w:asciiTheme="majorHAnsi" w:hAnsiTheme="majorHAnsi"/>
          <w:bCs/>
          <w:sz w:val="24"/>
        </w:rPr>
        <w:t xml:space="preserve">range of the given ERP site. Community members are responding to the information collection to provide input for the required updated CIP. The survey is also used to solicit new </w:t>
      </w:r>
      <w:r w:rsidR="008A6439">
        <w:rPr>
          <w:rFonts w:asciiTheme="majorHAnsi" w:hAnsiTheme="majorHAnsi"/>
          <w:bCs/>
          <w:sz w:val="24"/>
        </w:rPr>
        <w:t>RAB</w:t>
      </w:r>
      <w:r w:rsidR="0050368B">
        <w:rPr>
          <w:rFonts w:asciiTheme="majorHAnsi" w:hAnsiTheme="majorHAnsi"/>
          <w:bCs/>
          <w:sz w:val="24"/>
        </w:rPr>
        <w:t xml:space="preserve"> </w:t>
      </w:r>
      <w:r w:rsidRPr="003540DC" w:rsidR="00E44AFB">
        <w:rPr>
          <w:rFonts w:asciiTheme="majorHAnsi" w:hAnsiTheme="majorHAnsi"/>
          <w:bCs/>
          <w:sz w:val="24"/>
        </w:rPr>
        <w:t>members and</w:t>
      </w:r>
      <w:r w:rsidRPr="003540DC">
        <w:rPr>
          <w:rFonts w:asciiTheme="majorHAnsi" w:hAnsiTheme="majorHAnsi"/>
          <w:bCs/>
          <w:sz w:val="24"/>
        </w:rPr>
        <w:t xml:space="preserve"> inform the Navy on community awareness and understanding of the ERP process.</w:t>
      </w:r>
      <w:r w:rsidRPr="003540DC" w:rsidR="003E64FB">
        <w:rPr>
          <w:rFonts w:asciiTheme="majorHAnsi" w:hAnsiTheme="majorHAnsi"/>
          <w:bCs/>
          <w:sz w:val="24"/>
        </w:rPr>
        <w:t xml:space="preserve"> Surveys are anonymous and any personal information such as home address or names are stored per SECNAV M-52101, Records Management regarding retention and disposition requirements.</w:t>
      </w:r>
    </w:p>
    <w:p w:rsidR="00B030C0" w:rsidRPr="003540DC" w:rsidP="006E563D" w14:paraId="3ED556DD" w14:textId="77777777">
      <w:pPr>
        <w:spacing w:after="0" w:line="240" w:lineRule="auto"/>
        <w:rPr>
          <w:rFonts w:asciiTheme="majorHAnsi" w:hAnsiTheme="majorHAnsi"/>
          <w:bCs/>
          <w:sz w:val="24"/>
        </w:rPr>
      </w:pPr>
    </w:p>
    <w:p w:rsidR="00045156" w:rsidP="006E563D" w14:paraId="525D108D" w14:textId="57FBA206">
      <w:pPr>
        <w:spacing w:after="0" w:line="240" w:lineRule="auto"/>
        <w:rPr>
          <w:rFonts w:asciiTheme="majorHAnsi" w:hAnsiTheme="majorHAnsi"/>
          <w:bCs/>
          <w:sz w:val="24"/>
        </w:rPr>
      </w:pPr>
      <w:r>
        <w:rPr>
          <w:rFonts w:asciiTheme="majorHAnsi" w:hAnsiTheme="majorHAnsi"/>
          <w:bCs/>
          <w:sz w:val="24"/>
        </w:rPr>
        <w:t xml:space="preserve">With this request, we are seeking approval to conduct the survey </w:t>
      </w:r>
      <w:r w:rsidR="0058090E">
        <w:rPr>
          <w:rFonts w:asciiTheme="majorHAnsi" w:hAnsiTheme="majorHAnsi"/>
          <w:bCs/>
          <w:sz w:val="24"/>
        </w:rPr>
        <w:t xml:space="preserve">via Qualtrics. </w:t>
      </w:r>
      <w:r w:rsidRPr="00096C38" w:rsidR="00096C38">
        <w:rPr>
          <w:rFonts w:asciiTheme="majorHAnsi" w:hAnsiTheme="majorHAnsi"/>
          <w:bCs/>
          <w:sz w:val="24"/>
        </w:rPr>
        <w:t>In past years</w:t>
      </w:r>
      <w:r w:rsidRPr="0073324C" w:rsidR="00260D24">
        <w:rPr>
          <w:rFonts w:asciiTheme="majorHAnsi" w:hAnsiTheme="majorHAnsi"/>
          <w:sz w:val="24"/>
        </w:rPr>
        <w:t>, t</w:t>
      </w:r>
      <w:r w:rsidRPr="0073324C" w:rsidR="00E44AFB">
        <w:rPr>
          <w:rFonts w:asciiTheme="majorHAnsi" w:hAnsiTheme="majorHAnsi"/>
          <w:sz w:val="24"/>
        </w:rPr>
        <w:t>he</w:t>
      </w:r>
      <w:r w:rsidRPr="00096C38" w:rsidR="00E44AFB">
        <w:rPr>
          <w:rFonts w:asciiTheme="majorHAnsi" w:hAnsiTheme="majorHAnsi"/>
          <w:bCs/>
          <w:sz w:val="24"/>
        </w:rPr>
        <w:t xml:space="preserve"> standard</w:t>
      </w:r>
      <w:r w:rsidRPr="003540DC" w:rsidR="00E44AFB">
        <w:rPr>
          <w:rFonts w:asciiTheme="majorHAnsi" w:hAnsiTheme="majorHAnsi"/>
          <w:bCs/>
          <w:sz w:val="24"/>
        </w:rPr>
        <w:t xml:space="preserve"> collection process </w:t>
      </w:r>
      <w:r w:rsidRPr="003540DC" w:rsidR="00F053A7">
        <w:rPr>
          <w:rFonts w:asciiTheme="majorHAnsi" w:hAnsiTheme="majorHAnsi"/>
          <w:bCs/>
          <w:sz w:val="24"/>
        </w:rPr>
        <w:t>in</w:t>
      </w:r>
      <w:r w:rsidRPr="003540DC" w:rsidR="00E44AFB">
        <w:rPr>
          <w:rFonts w:asciiTheme="majorHAnsi" w:hAnsiTheme="majorHAnsi"/>
          <w:bCs/>
          <w:sz w:val="24"/>
        </w:rPr>
        <w:t>volv</w:t>
      </w:r>
      <w:r w:rsidRPr="003540DC" w:rsidR="00F053A7">
        <w:rPr>
          <w:rFonts w:asciiTheme="majorHAnsi" w:hAnsiTheme="majorHAnsi"/>
          <w:bCs/>
          <w:sz w:val="24"/>
        </w:rPr>
        <w:t>e</w:t>
      </w:r>
      <w:r w:rsidR="00091F9A">
        <w:rPr>
          <w:rFonts w:asciiTheme="majorHAnsi" w:hAnsiTheme="majorHAnsi"/>
          <w:bCs/>
          <w:sz w:val="24"/>
        </w:rPr>
        <w:t>d</w:t>
      </w:r>
      <w:r w:rsidRPr="003540DC" w:rsidR="00F053A7">
        <w:rPr>
          <w:rFonts w:asciiTheme="majorHAnsi" w:hAnsiTheme="majorHAnsi"/>
          <w:bCs/>
          <w:sz w:val="24"/>
        </w:rPr>
        <w:t xml:space="preserve"> </w:t>
      </w:r>
      <w:r w:rsidRPr="003540DC" w:rsidR="00B030C0">
        <w:rPr>
          <w:rFonts w:asciiTheme="majorHAnsi" w:hAnsiTheme="majorHAnsi"/>
          <w:bCs/>
          <w:sz w:val="24"/>
        </w:rPr>
        <w:t>provid</w:t>
      </w:r>
      <w:r w:rsidRPr="003540DC" w:rsidR="00E44AFB">
        <w:rPr>
          <w:rFonts w:asciiTheme="majorHAnsi" w:hAnsiTheme="majorHAnsi"/>
          <w:bCs/>
          <w:sz w:val="24"/>
        </w:rPr>
        <w:t>ing the survey to respondents</w:t>
      </w:r>
      <w:r w:rsidRPr="003540DC" w:rsidR="00B030C0">
        <w:rPr>
          <w:rFonts w:asciiTheme="majorHAnsi" w:hAnsiTheme="majorHAnsi"/>
          <w:bCs/>
          <w:sz w:val="24"/>
        </w:rPr>
        <w:t xml:space="preserve"> on paper </w:t>
      </w:r>
      <w:r w:rsidR="00853DD6">
        <w:rPr>
          <w:rFonts w:asciiTheme="majorHAnsi" w:hAnsiTheme="majorHAnsi"/>
          <w:bCs/>
          <w:sz w:val="24"/>
        </w:rPr>
        <w:t>or</w:t>
      </w:r>
      <w:r w:rsidRPr="003540DC" w:rsidR="00B030C0">
        <w:rPr>
          <w:rFonts w:asciiTheme="majorHAnsi" w:hAnsiTheme="majorHAnsi"/>
          <w:bCs/>
          <w:sz w:val="24"/>
        </w:rPr>
        <w:t xml:space="preserve"> conduct</w:t>
      </w:r>
      <w:r w:rsidRPr="003540DC" w:rsidR="00E44AFB">
        <w:rPr>
          <w:rFonts w:asciiTheme="majorHAnsi" w:hAnsiTheme="majorHAnsi"/>
          <w:bCs/>
          <w:sz w:val="24"/>
        </w:rPr>
        <w:t>ing</w:t>
      </w:r>
      <w:r w:rsidRPr="003540DC" w:rsidR="00B030C0">
        <w:rPr>
          <w:rFonts w:asciiTheme="majorHAnsi" w:hAnsiTheme="majorHAnsi"/>
          <w:bCs/>
          <w:sz w:val="24"/>
        </w:rPr>
        <w:t xml:space="preserve"> in-person or over-the-phone</w:t>
      </w:r>
      <w:r w:rsidRPr="003540DC" w:rsidR="00F053A7">
        <w:rPr>
          <w:rFonts w:asciiTheme="majorHAnsi" w:hAnsiTheme="majorHAnsi"/>
          <w:bCs/>
          <w:sz w:val="24"/>
        </w:rPr>
        <w:t xml:space="preserve"> </w:t>
      </w:r>
      <w:r w:rsidR="00853DD6">
        <w:rPr>
          <w:rFonts w:asciiTheme="majorHAnsi" w:hAnsiTheme="majorHAnsi"/>
          <w:bCs/>
          <w:sz w:val="24"/>
        </w:rPr>
        <w:t xml:space="preserve">surveys </w:t>
      </w:r>
      <w:r w:rsidRPr="003540DC" w:rsidR="00F053A7">
        <w:rPr>
          <w:rFonts w:asciiTheme="majorHAnsi" w:hAnsiTheme="majorHAnsi"/>
          <w:bCs/>
          <w:sz w:val="24"/>
        </w:rPr>
        <w:t>via a Navy representative who collect</w:t>
      </w:r>
      <w:r w:rsidR="00096C38">
        <w:rPr>
          <w:rFonts w:asciiTheme="majorHAnsi" w:hAnsiTheme="majorHAnsi"/>
          <w:bCs/>
          <w:sz w:val="24"/>
        </w:rPr>
        <w:t>ed</w:t>
      </w:r>
      <w:r w:rsidRPr="003540DC" w:rsidR="00F053A7">
        <w:rPr>
          <w:rFonts w:asciiTheme="majorHAnsi" w:hAnsiTheme="majorHAnsi"/>
          <w:bCs/>
          <w:sz w:val="24"/>
        </w:rPr>
        <w:t xml:space="preserve"> and store</w:t>
      </w:r>
      <w:r w:rsidR="00096C38">
        <w:rPr>
          <w:rFonts w:asciiTheme="majorHAnsi" w:hAnsiTheme="majorHAnsi"/>
          <w:bCs/>
          <w:sz w:val="24"/>
        </w:rPr>
        <w:t>d</w:t>
      </w:r>
      <w:r w:rsidRPr="003540DC" w:rsidR="00F053A7">
        <w:rPr>
          <w:rFonts w:asciiTheme="majorHAnsi" w:hAnsiTheme="majorHAnsi"/>
          <w:bCs/>
          <w:sz w:val="24"/>
        </w:rPr>
        <w:t xml:space="preserve"> the data at a Navy facility</w:t>
      </w:r>
      <w:r w:rsidRPr="00096C38" w:rsidR="00B030C0">
        <w:rPr>
          <w:rFonts w:asciiTheme="majorHAnsi" w:hAnsiTheme="majorHAnsi"/>
          <w:bCs/>
          <w:sz w:val="24"/>
        </w:rPr>
        <w:t xml:space="preserve">. </w:t>
      </w:r>
      <w:r w:rsidR="002B1D23">
        <w:rPr>
          <w:rFonts w:asciiTheme="majorHAnsi" w:hAnsiTheme="majorHAnsi"/>
          <w:bCs/>
          <w:sz w:val="24"/>
        </w:rPr>
        <w:t>The main form of marketing the survey is during the annual RAB meetings</w:t>
      </w:r>
      <w:r w:rsidR="0061225A">
        <w:rPr>
          <w:rFonts w:asciiTheme="majorHAnsi" w:hAnsiTheme="majorHAnsi"/>
          <w:bCs/>
          <w:sz w:val="24"/>
        </w:rPr>
        <w:t xml:space="preserve">, which is </w:t>
      </w:r>
      <w:r w:rsidR="002B1D23">
        <w:rPr>
          <w:rFonts w:asciiTheme="majorHAnsi" w:hAnsiTheme="majorHAnsi"/>
          <w:bCs/>
          <w:sz w:val="24"/>
        </w:rPr>
        <w:t>open to the media and the public</w:t>
      </w:r>
      <w:r w:rsidRPr="00096C38" w:rsidR="002B1D23">
        <w:rPr>
          <w:rFonts w:asciiTheme="majorHAnsi" w:hAnsiTheme="majorHAnsi"/>
          <w:bCs/>
          <w:sz w:val="24"/>
        </w:rPr>
        <w:t xml:space="preserve">. </w:t>
      </w:r>
      <w:r w:rsidRPr="0073324C" w:rsidR="008A6439">
        <w:rPr>
          <w:rFonts w:asciiTheme="majorHAnsi" w:hAnsiTheme="majorHAnsi"/>
          <w:sz w:val="24"/>
        </w:rPr>
        <w:t>D</w:t>
      </w:r>
      <w:r w:rsidRPr="0073324C" w:rsidR="00260D24">
        <w:rPr>
          <w:rFonts w:asciiTheme="majorHAnsi" w:hAnsiTheme="majorHAnsi"/>
          <w:sz w:val="24"/>
        </w:rPr>
        <w:t xml:space="preserve">uring </w:t>
      </w:r>
      <w:r w:rsidRPr="0073324C" w:rsidR="00853DD6">
        <w:rPr>
          <w:rFonts w:asciiTheme="majorHAnsi" w:hAnsiTheme="majorHAnsi"/>
          <w:sz w:val="24"/>
        </w:rPr>
        <w:t>the 2020 pandemic</w:t>
      </w:r>
      <w:r w:rsidRPr="00096C38" w:rsidR="00096C38">
        <w:rPr>
          <w:rFonts w:asciiTheme="majorHAnsi" w:hAnsiTheme="majorHAnsi"/>
          <w:bCs/>
          <w:sz w:val="24"/>
        </w:rPr>
        <w:t>,</w:t>
      </w:r>
      <w:r w:rsidRPr="00096C38" w:rsidR="00853DD6">
        <w:rPr>
          <w:rFonts w:asciiTheme="majorHAnsi" w:hAnsiTheme="majorHAnsi"/>
          <w:bCs/>
          <w:sz w:val="24"/>
        </w:rPr>
        <w:t xml:space="preserve"> </w:t>
      </w:r>
      <w:r w:rsidRPr="00096C38" w:rsidR="008A6439">
        <w:rPr>
          <w:rFonts w:asciiTheme="majorHAnsi" w:hAnsiTheme="majorHAnsi"/>
          <w:bCs/>
          <w:sz w:val="24"/>
        </w:rPr>
        <w:t xml:space="preserve">in-person surveys were not </w:t>
      </w:r>
      <w:r w:rsidRPr="00096C38" w:rsidR="00096C38">
        <w:rPr>
          <w:rFonts w:asciiTheme="majorHAnsi" w:hAnsiTheme="majorHAnsi"/>
          <w:bCs/>
          <w:sz w:val="24"/>
        </w:rPr>
        <w:t>feasible,</w:t>
      </w:r>
      <w:r w:rsidRPr="00096C38" w:rsidR="008A6439">
        <w:rPr>
          <w:rFonts w:asciiTheme="majorHAnsi" w:hAnsiTheme="majorHAnsi"/>
          <w:bCs/>
          <w:sz w:val="24"/>
        </w:rPr>
        <w:t xml:space="preserve"> </w:t>
      </w:r>
      <w:r w:rsidR="00096C38">
        <w:rPr>
          <w:rFonts w:asciiTheme="majorHAnsi" w:hAnsiTheme="majorHAnsi"/>
          <w:bCs/>
          <w:sz w:val="24"/>
        </w:rPr>
        <w:t xml:space="preserve">so Navy ERP activities began utilizing a </w:t>
      </w:r>
      <w:r w:rsidR="0073324C">
        <w:rPr>
          <w:rFonts w:asciiTheme="majorHAnsi" w:hAnsiTheme="majorHAnsi"/>
          <w:bCs/>
          <w:sz w:val="24"/>
        </w:rPr>
        <w:t xml:space="preserve">downloadable and </w:t>
      </w:r>
      <w:r w:rsidRPr="00096C38" w:rsidR="00096C38">
        <w:rPr>
          <w:rFonts w:asciiTheme="majorHAnsi" w:hAnsiTheme="majorHAnsi"/>
          <w:bCs/>
          <w:sz w:val="24"/>
        </w:rPr>
        <w:t>fillable PDF version of the survey</w:t>
      </w:r>
      <w:r w:rsidR="00096C38">
        <w:rPr>
          <w:rFonts w:asciiTheme="majorHAnsi" w:hAnsiTheme="majorHAnsi"/>
          <w:bCs/>
          <w:sz w:val="24"/>
        </w:rPr>
        <w:t>.</w:t>
      </w:r>
      <w:r w:rsidRPr="00096C38" w:rsidR="00096C38">
        <w:rPr>
          <w:rFonts w:asciiTheme="majorHAnsi" w:hAnsiTheme="majorHAnsi"/>
          <w:bCs/>
          <w:sz w:val="24"/>
        </w:rPr>
        <w:t xml:space="preserve"> </w:t>
      </w:r>
      <w:r w:rsidR="00096C38">
        <w:rPr>
          <w:rFonts w:asciiTheme="majorHAnsi" w:hAnsiTheme="majorHAnsi"/>
          <w:bCs/>
          <w:sz w:val="24"/>
        </w:rPr>
        <w:t>R</w:t>
      </w:r>
      <w:r w:rsidRPr="00096C38" w:rsidR="00E44AFB">
        <w:rPr>
          <w:rFonts w:asciiTheme="majorHAnsi" w:hAnsiTheme="majorHAnsi"/>
          <w:bCs/>
          <w:sz w:val="24"/>
        </w:rPr>
        <w:t>espondents</w:t>
      </w:r>
      <w:r w:rsidRPr="00096C38" w:rsidR="00853DD6">
        <w:rPr>
          <w:rFonts w:asciiTheme="majorHAnsi" w:hAnsiTheme="majorHAnsi"/>
          <w:bCs/>
          <w:sz w:val="24"/>
        </w:rPr>
        <w:t xml:space="preserve"> </w:t>
      </w:r>
      <w:r w:rsidR="0058090E">
        <w:rPr>
          <w:rFonts w:asciiTheme="majorHAnsi" w:hAnsiTheme="majorHAnsi"/>
          <w:bCs/>
          <w:sz w:val="24"/>
        </w:rPr>
        <w:t>were</w:t>
      </w:r>
      <w:r w:rsidRPr="00096C38" w:rsidR="00853DD6">
        <w:rPr>
          <w:rFonts w:asciiTheme="majorHAnsi" w:hAnsiTheme="majorHAnsi"/>
          <w:bCs/>
          <w:sz w:val="24"/>
        </w:rPr>
        <w:t xml:space="preserve"> provided </w:t>
      </w:r>
      <w:r w:rsidRPr="00096C38" w:rsidR="00E44AFB">
        <w:rPr>
          <w:rFonts w:asciiTheme="majorHAnsi" w:hAnsiTheme="majorHAnsi"/>
          <w:bCs/>
          <w:sz w:val="24"/>
        </w:rPr>
        <w:t>access</w:t>
      </w:r>
      <w:r w:rsidRPr="00096C38" w:rsidR="00853DD6">
        <w:rPr>
          <w:rFonts w:asciiTheme="majorHAnsi" w:hAnsiTheme="majorHAnsi"/>
          <w:bCs/>
          <w:sz w:val="24"/>
        </w:rPr>
        <w:t xml:space="preserve"> to</w:t>
      </w:r>
      <w:r w:rsidRPr="00096C38" w:rsidR="00B030C0">
        <w:rPr>
          <w:rFonts w:asciiTheme="majorHAnsi" w:hAnsiTheme="majorHAnsi"/>
          <w:bCs/>
          <w:sz w:val="24"/>
        </w:rPr>
        <w:t xml:space="preserve"> </w:t>
      </w:r>
      <w:r w:rsidRPr="00096C38" w:rsidR="00E44AFB">
        <w:rPr>
          <w:rFonts w:asciiTheme="majorHAnsi" w:hAnsiTheme="majorHAnsi"/>
          <w:bCs/>
          <w:sz w:val="24"/>
        </w:rPr>
        <w:t>the</w:t>
      </w:r>
      <w:r>
        <w:rPr>
          <w:rFonts w:asciiTheme="majorHAnsi" w:hAnsiTheme="majorHAnsi"/>
          <w:bCs/>
          <w:sz w:val="24"/>
        </w:rPr>
        <w:t xml:space="preserve"> </w:t>
      </w:r>
      <w:r w:rsidRPr="00096C38" w:rsidR="00E44AFB">
        <w:rPr>
          <w:rFonts w:asciiTheme="majorHAnsi" w:hAnsiTheme="majorHAnsi"/>
          <w:bCs/>
          <w:sz w:val="24"/>
        </w:rPr>
        <w:t xml:space="preserve">survey via </w:t>
      </w:r>
      <w:r w:rsidRPr="00096C38" w:rsidR="00B030C0">
        <w:rPr>
          <w:rFonts w:asciiTheme="majorHAnsi" w:hAnsiTheme="majorHAnsi"/>
          <w:bCs/>
          <w:sz w:val="24"/>
        </w:rPr>
        <w:t xml:space="preserve">the NAVFAC </w:t>
      </w:r>
      <w:r w:rsidR="00186864">
        <w:rPr>
          <w:rFonts w:asciiTheme="majorHAnsi" w:hAnsiTheme="majorHAnsi"/>
          <w:bCs/>
          <w:sz w:val="24"/>
        </w:rPr>
        <w:t xml:space="preserve">website </w:t>
      </w:r>
      <w:r w:rsidRPr="00096C38" w:rsidR="00235B3E">
        <w:rPr>
          <w:rFonts w:asciiTheme="majorHAnsi" w:hAnsiTheme="majorHAnsi"/>
          <w:bCs/>
          <w:sz w:val="24"/>
        </w:rPr>
        <w:t xml:space="preserve">or </w:t>
      </w:r>
      <w:r w:rsidR="00186864">
        <w:rPr>
          <w:rFonts w:asciiTheme="majorHAnsi" w:hAnsiTheme="majorHAnsi"/>
          <w:bCs/>
          <w:sz w:val="24"/>
        </w:rPr>
        <w:t xml:space="preserve">their respective </w:t>
      </w:r>
      <w:r w:rsidRPr="00096C38" w:rsidR="00235B3E">
        <w:rPr>
          <w:rFonts w:asciiTheme="majorHAnsi" w:hAnsiTheme="majorHAnsi"/>
          <w:bCs/>
          <w:sz w:val="24"/>
        </w:rPr>
        <w:t>community</w:t>
      </w:r>
      <w:r w:rsidR="00186864">
        <w:rPr>
          <w:rFonts w:asciiTheme="majorHAnsi" w:hAnsiTheme="majorHAnsi"/>
          <w:bCs/>
          <w:sz w:val="24"/>
        </w:rPr>
        <w:t>’s</w:t>
      </w:r>
      <w:r w:rsidRPr="003540DC" w:rsidR="00235B3E">
        <w:rPr>
          <w:rFonts w:asciiTheme="majorHAnsi" w:hAnsiTheme="majorHAnsi"/>
          <w:bCs/>
          <w:sz w:val="24"/>
        </w:rPr>
        <w:t xml:space="preserve"> </w:t>
      </w:r>
      <w:r w:rsidRPr="003540DC" w:rsidR="00B030C0">
        <w:rPr>
          <w:rFonts w:asciiTheme="majorHAnsi" w:hAnsiTheme="majorHAnsi"/>
          <w:bCs/>
          <w:sz w:val="24"/>
        </w:rPr>
        <w:t>website</w:t>
      </w:r>
      <w:r w:rsidR="00853DD6">
        <w:rPr>
          <w:rFonts w:asciiTheme="majorHAnsi" w:hAnsiTheme="majorHAnsi"/>
          <w:bCs/>
          <w:sz w:val="24"/>
        </w:rPr>
        <w:t>s</w:t>
      </w:r>
      <w:r w:rsidRPr="003540DC" w:rsidR="00E44AFB">
        <w:rPr>
          <w:rFonts w:asciiTheme="majorHAnsi" w:hAnsiTheme="majorHAnsi"/>
          <w:bCs/>
          <w:sz w:val="24"/>
        </w:rPr>
        <w:t>.</w:t>
      </w:r>
      <w:r w:rsidRPr="003540DC" w:rsidR="00235B3E">
        <w:rPr>
          <w:rFonts w:asciiTheme="majorHAnsi" w:hAnsiTheme="majorHAnsi"/>
          <w:bCs/>
          <w:sz w:val="24"/>
        </w:rPr>
        <w:t xml:space="preserve"> </w:t>
      </w:r>
      <w:r w:rsidR="00853DD6">
        <w:rPr>
          <w:rFonts w:asciiTheme="majorHAnsi" w:hAnsiTheme="majorHAnsi"/>
          <w:bCs/>
          <w:sz w:val="24"/>
        </w:rPr>
        <w:t xml:space="preserve">Respondents </w:t>
      </w:r>
      <w:r w:rsidR="009F17C8">
        <w:rPr>
          <w:rFonts w:asciiTheme="majorHAnsi" w:hAnsiTheme="majorHAnsi"/>
          <w:bCs/>
          <w:sz w:val="24"/>
        </w:rPr>
        <w:t>download</w:t>
      </w:r>
      <w:r w:rsidR="0058090E">
        <w:rPr>
          <w:rFonts w:asciiTheme="majorHAnsi" w:hAnsiTheme="majorHAnsi"/>
          <w:bCs/>
          <w:sz w:val="24"/>
        </w:rPr>
        <w:t>ed</w:t>
      </w:r>
      <w:r w:rsidR="009F17C8">
        <w:rPr>
          <w:rFonts w:asciiTheme="majorHAnsi" w:hAnsiTheme="majorHAnsi"/>
          <w:bCs/>
          <w:sz w:val="24"/>
        </w:rPr>
        <w:t xml:space="preserve"> </w:t>
      </w:r>
      <w:r w:rsidR="00853DD6">
        <w:rPr>
          <w:rFonts w:asciiTheme="majorHAnsi" w:hAnsiTheme="majorHAnsi"/>
          <w:bCs/>
          <w:sz w:val="24"/>
        </w:rPr>
        <w:t xml:space="preserve">the PDF, </w:t>
      </w:r>
      <w:r w:rsidR="009F17C8">
        <w:rPr>
          <w:rFonts w:asciiTheme="majorHAnsi" w:hAnsiTheme="majorHAnsi"/>
          <w:bCs/>
          <w:sz w:val="24"/>
        </w:rPr>
        <w:t>complete</w:t>
      </w:r>
      <w:r w:rsidR="0058090E">
        <w:rPr>
          <w:rFonts w:asciiTheme="majorHAnsi" w:hAnsiTheme="majorHAnsi"/>
          <w:bCs/>
          <w:sz w:val="24"/>
        </w:rPr>
        <w:t>d</w:t>
      </w:r>
      <w:r w:rsidR="009F17C8">
        <w:rPr>
          <w:rFonts w:asciiTheme="majorHAnsi" w:hAnsiTheme="majorHAnsi"/>
          <w:bCs/>
          <w:sz w:val="24"/>
        </w:rPr>
        <w:t xml:space="preserve"> it electronically</w:t>
      </w:r>
      <w:r w:rsidR="00853DD6">
        <w:rPr>
          <w:rFonts w:asciiTheme="majorHAnsi" w:hAnsiTheme="majorHAnsi"/>
          <w:bCs/>
          <w:sz w:val="24"/>
        </w:rPr>
        <w:t>, and then return</w:t>
      </w:r>
      <w:r w:rsidR="0058090E">
        <w:rPr>
          <w:rFonts w:asciiTheme="majorHAnsi" w:hAnsiTheme="majorHAnsi"/>
          <w:bCs/>
          <w:sz w:val="24"/>
        </w:rPr>
        <w:t>ed</w:t>
      </w:r>
      <w:r w:rsidR="009F17C8">
        <w:rPr>
          <w:rFonts w:asciiTheme="majorHAnsi" w:hAnsiTheme="majorHAnsi"/>
          <w:bCs/>
          <w:sz w:val="24"/>
        </w:rPr>
        <w:t xml:space="preserve"> it</w:t>
      </w:r>
      <w:r w:rsidR="00853DD6">
        <w:rPr>
          <w:rFonts w:asciiTheme="majorHAnsi" w:hAnsiTheme="majorHAnsi"/>
          <w:bCs/>
          <w:sz w:val="24"/>
        </w:rPr>
        <w:t xml:space="preserve"> </w:t>
      </w:r>
      <w:r w:rsidR="00186864">
        <w:rPr>
          <w:rFonts w:asciiTheme="majorHAnsi" w:hAnsiTheme="majorHAnsi"/>
          <w:bCs/>
          <w:sz w:val="24"/>
        </w:rPr>
        <w:t xml:space="preserve">via email </w:t>
      </w:r>
      <w:r>
        <w:rPr>
          <w:rFonts w:asciiTheme="majorHAnsi" w:hAnsiTheme="majorHAnsi"/>
          <w:bCs/>
          <w:sz w:val="24"/>
        </w:rPr>
        <w:t xml:space="preserve">to </w:t>
      </w:r>
      <w:r w:rsidRPr="00186864" w:rsidR="00186864">
        <w:rPr>
          <w:rFonts w:asciiTheme="majorHAnsi" w:hAnsiTheme="majorHAnsi"/>
          <w:bCs/>
          <w:sz w:val="24"/>
        </w:rPr>
        <w:t xml:space="preserve">the NAVFAC Public Affairs Officer of </w:t>
      </w:r>
      <w:r w:rsidR="00186864">
        <w:rPr>
          <w:rFonts w:asciiTheme="majorHAnsi" w:hAnsiTheme="majorHAnsi"/>
          <w:bCs/>
          <w:sz w:val="24"/>
        </w:rPr>
        <w:t>the</w:t>
      </w:r>
      <w:r w:rsidRPr="00186864" w:rsidR="00186864">
        <w:rPr>
          <w:rFonts w:asciiTheme="majorHAnsi" w:hAnsiTheme="majorHAnsi"/>
          <w:bCs/>
          <w:sz w:val="24"/>
        </w:rPr>
        <w:t xml:space="preserve"> site being worked</w:t>
      </w:r>
      <w:r w:rsidR="00853DD6">
        <w:rPr>
          <w:rFonts w:asciiTheme="majorHAnsi" w:hAnsiTheme="majorHAnsi"/>
          <w:bCs/>
          <w:sz w:val="24"/>
        </w:rPr>
        <w:t xml:space="preserve">. Electronic </w:t>
      </w:r>
      <w:r w:rsidRPr="003540DC" w:rsidR="00E44AFB">
        <w:rPr>
          <w:rFonts w:asciiTheme="majorHAnsi" w:hAnsiTheme="majorHAnsi"/>
          <w:bCs/>
          <w:sz w:val="24"/>
        </w:rPr>
        <w:t xml:space="preserve">PDF </w:t>
      </w:r>
      <w:r w:rsidRPr="003540DC" w:rsidR="00F053A7">
        <w:rPr>
          <w:rFonts w:asciiTheme="majorHAnsi" w:hAnsiTheme="majorHAnsi"/>
          <w:bCs/>
          <w:sz w:val="24"/>
        </w:rPr>
        <w:t>s</w:t>
      </w:r>
      <w:r w:rsidRPr="003540DC" w:rsidR="00B030C0">
        <w:rPr>
          <w:rFonts w:asciiTheme="majorHAnsi" w:hAnsiTheme="majorHAnsi"/>
          <w:bCs/>
          <w:sz w:val="24"/>
        </w:rPr>
        <w:t>urveys</w:t>
      </w:r>
      <w:r w:rsidRPr="003540DC" w:rsidR="00F053A7">
        <w:rPr>
          <w:rFonts w:asciiTheme="majorHAnsi" w:hAnsiTheme="majorHAnsi"/>
          <w:bCs/>
          <w:sz w:val="24"/>
        </w:rPr>
        <w:t xml:space="preserve"> </w:t>
      </w:r>
      <w:r w:rsidR="0058090E">
        <w:rPr>
          <w:rFonts w:asciiTheme="majorHAnsi" w:hAnsiTheme="majorHAnsi"/>
          <w:bCs/>
          <w:sz w:val="24"/>
        </w:rPr>
        <w:t>were also</w:t>
      </w:r>
      <w:r w:rsidR="009F17C8">
        <w:rPr>
          <w:rFonts w:asciiTheme="majorHAnsi" w:hAnsiTheme="majorHAnsi"/>
          <w:bCs/>
          <w:sz w:val="24"/>
        </w:rPr>
        <w:t xml:space="preserve"> </w:t>
      </w:r>
      <w:r w:rsidRPr="003540DC" w:rsidR="00B030C0">
        <w:rPr>
          <w:rFonts w:asciiTheme="majorHAnsi" w:hAnsiTheme="majorHAnsi"/>
          <w:bCs/>
          <w:sz w:val="24"/>
        </w:rPr>
        <w:t>disseminated to the community through current RAB Members</w:t>
      </w:r>
      <w:r w:rsidRPr="003540DC" w:rsidR="00183F03">
        <w:rPr>
          <w:rFonts w:asciiTheme="majorHAnsi" w:hAnsiTheme="majorHAnsi"/>
          <w:bCs/>
          <w:sz w:val="24"/>
        </w:rPr>
        <w:t xml:space="preserve"> </w:t>
      </w:r>
      <w:r w:rsidRPr="003540DC" w:rsidR="00F053A7">
        <w:rPr>
          <w:rFonts w:asciiTheme="majorHAnsi" w:hAnsiTheme="majorHAnsi"/>
          <w:bCs/>
          <w:sz w:val="24"/>
        </w:rPr>
        <w:t>who sen</w:t>
      </w:r>
      <w:r w:rsidR="0058090E">
        <w:rPr>
          <w:rFonts w:asciiTheme="majorHAnsi" w:hAnsiTheme="majorHAnsi"/>
          <w:bCs/>
          <w:sz w:val="24"/>
        </w:rPr>
        <w:t>t</w:t>
      </w:r>
      <w:r w:rsidRPr="003540DC" w:rsidR="00F053A7">
        <w:rPr>
          <w:rFonts w:asciiTheme="majorHAnsi" w:hAnsiTheme="majorHAnsi"/>
          <w:bCs/>
          <w:sz w:val="24"/>
        </w:rPr>
        <w:t xml:space="preserve"> them through their personal</w:t>
      </w:r>
      <w:r w:rsidRPr="003540DC" w:rsidR="00B030C0">
        <w:rPr>
          <w:rFonts w:asciiTheme="majorHAnsi" w:hAnsiTheme="majorHAnsi"/>
          <w:bCs/>
          <w:sz w:val="24"/>
        </w:rPr>
        <w:t xml:space="preserve"> </w:t>
      </w:r>
      <w:r w:rsidRPr="003540DC" w:rsidR="00F053A7">
        <w:rPr>
          <w:rFonts w:asciiTheme="majorHAnsi" w:hAnsiTheme="majorHAnsi"/>
          <w:bCs/>
          <w:sz w:val="24"/>
        </w:rPr>
        <w:t>emails or post</w:t>
      </w:r>
      <w:r w:rsidR="0061225A">
        <w:rPr>
          <w:rFonts w:asciiTheme="majorHAnsi" w:hAnsiTheme="majorHAnsi"/>
          <w:bCs/>
          <w:sz w:val="24"/>
        </w:rPr>
        <w:t>ed</w:t>
      </w:r>
      <w:r w:rsidRPr="003540DC" w:rsidR="00F053A7">
        <w:rPr>
          <w:rFonts w:asciiTheme="majorHAnsi" w:hAnsiTheme="majorHAnsi"/>
          <w:bCs/>
          <w:sz w:val="24"/>
        </w:rPr>
        <w:t xml:space="preserve"> </w:t>
      </w:r>
      <w:r w:rsidRPr="003540DC" w:rsidR="00E44AFB">
        <w:rPr>
          <w:rFonts w:asciiTheme="majorHAnsi" w:hAnsiTheme="majorHAnsi"/>
          <w:bCs/>
          <w:sz w:val="24"/>
        </w:rPr>
        <w:t xml:space="preserve">them </w:t>
      </w:r>
      <w:r w:rsidRPr="003540DC" w:rsidR="00F053A7">
        <w:rPr>
          <w:rFonts w:asciiTheme="majorHAnsi" w:hAnsiTheme="majorHAnsi"/>
          <w:bCs/>
          <w:sz w:val="24"/>
        </w:rPr>
        <w:t>to their community websites</w:t>
      </w:r>
      <w:r w:rsidR="00853DD6">
        <w:rPr>
          <w:rFonts w:asciiTheme="majorHAnsi" w:hAnsiTheme="majorHAnsi"/>
          <w:bCs/>
          <w:sz w:val="24"/>
        </w:rPr>
        <w:t xml:space="preserve"> using their personal marketing capabilities to ensure the community </w:t>
      </w:r>
      <w:r w:rsidR="0061225A">
        <w:rPr>
          <w:rFonts w:asciiTheme="majorHAnsi" w:hAnsiTheme="majorHAnsi"/>
          <w:bCs/>
          <w:sz w:val="24"/>
        </w:rPr>
        <w:t>was</w:t>
      </w:r>
      <w:r w:rsidR="00853DD6">
        <w:rPr>
          <w:rFonts w:asciiTheme="majorHAnsi" w:hAnsiTheme="majorHAnsi"/>
          <w:bCs/>
          <w:sz w:val="24"/>
        </w:rPr>
        <w:t xml:space="preserve"> aware </w:t>
      </w:r>
      <w:r w:rsidR="0050368B">
        <w:rPr>
          <w:rFonts w:asciiTheme="majorHAnsi" w:hAnsiTheme="majorHAnsi"/>
          <w:bCs/>
          <w:sz w:val="24"/>
        </w:rPr>
        <w:t xml:space="preserve">of </w:t>
      </w:r>
      <w:r w:rsidR="00853DD6">
        <w:rPr>
          <w:rFonts w:asciiTheme="majorHAnsi" w:hAnsiTheme="majorHAnsi"/>
          <w:bCs/>
          <w:sz w:val="24"/>
        </w:rPr>
        <w:t>how to take the survey</w:t>
      </w:r>
      <w:r w:rsidRPr="003540DC" w:rsidR="00E44AFB">
        <w:rPr>
          <w:rFonts w:asciiTheme="majorHAnsi" w:hAnsiTheme="majorHAnsi"/>
          <w:bCs/>
          <w:sz w:val="24"/>
        </w:rPr>
        <w:t>.</w:t>
      </w:r>
      <w:r w:rsidRPr="003540DC" w:rsidR="00F053A7">
        <w:rPr>
          <w:rFonts w:asciiTheme="majorHAnsi" w:hAnsiTheme="majorHAnsi"/>
          <w:bCs/>
          <w:sz w:val="24"/>
        </w:rPr>
        <w:t xml:space="preserve"> </w:t>
      </w:r>
      <w:r w:rsidR="0050368B">
        <w:rPr>
          <w:rFonts w:asciiTheme="majorHAnsi" w:hAnsiTheme="majorHAnsi"/>
          <w:bCs/>
          <w:sz w:val="24"/>
        </w:rPr>
        <w:t>Completed</w:t>
      </w:r>
      <w:r w:rsidRPr="003540DC" w:rsidR="00E44AFB">
        <w:rPr>
          <w:rFonts w:asciiTheme="majorHAnsi" w:hAnsiTheme="majorHAnsi"/>
          <w:bCs/>
          <w:sz w:val="24"/>
        </w:rPr>
        <w:t xml:space="preserve"> survey</w:t>
      </w:r>
      <w:r w:rsidR="0050368B">
        <w:rPr>
          <w:rFonts w:asciiTheme="majorHAnsi" w:hAnsiTheme="majorHAnsi"/>
          <w:bCs/>
          <w:sz w:val="24"/>
        </w:rPr>
        <w:t xml:space="preserve">s </w:t>
      </w:r>
      <w:r w:rsidR="0061225A">
        <w:rPr>
          <w:rFonts w:asciiTheme="majorHAnsi" w:hAnsiTheme="majorHAnsi"/>
          <w:bCs/>
          <w:sz w:val="24"/>
        </w:rPr>
        <w:t>could</w:t>
      </w:r>
      <w:r w:rsidR="009F17C8">
        <w:rPr>
          <w:rFonts w:asciiTheme="majorHAnsi" w:hAnsiTheme="majorHAnsi"/>
          <w:bCs/>
          <w:sz w:val="24"/>
        </w:rPr>
        <w:t xml:space="preserve"> also</w:t>
      </w:r>
      <w:r w:rsidRPr="003540DC" w:rsidR="00F053A7">
        <w:rPr>
          <w:rFonts w:asciiTheme="majorHAnsi" w:hAnsiTheme="majorHAnsi"/>
          <w:bCs/>
          <w:sz w:val="24"/>
        </w:rPr>
        <w:t xml:space="preserve"> be printed out and mailed </w:t>
      </w:r>
      <w:r w:rsidRPr="003540DC" w:rsidR="00B030C0">
        <w:rPr>
          <w:rFonts w:asciiTheme="majorHAnsi" w:hAnsiTheme="majorHAnsi"/>
          <w:bCs/>
          <w:sz w:val="24"/>
        </w:rPr>
        <w:t>through the United States Postal Service</w:t>
      </w:r>
      <w:r w:rsidRPr="003540DC" w:rsidR="003E64FB">
        <w:rPr>
          <w:rFonts w:asciiTheme="majorHAnsi" w:hAnsiTheme="majorHAnsi"/>
          <w:bCs/>
          <w:sz w:val="24"/>
        </w:rPr>
        <w:t xml:space="preserve"> to </w:t>
      </w:r>
      <w:r w:rsidRPr="00186864" w:rsidR="00186864">
        <w:rPr>
          <w:rFonts w:asciiTheme="majorHAnsi" w:hAnsiTheme="majorHAnsi"/>
          <w:bCs/>
          <w:sz w:val="24"/>
        </w:rPr>
        <w:t>the respective Navy Office that is facilitating the site cleanup</w:t>
      </w:r>
      <w:r w:rsidRPr="003540DC" w:rsidR="00B030C0">
        <w:rPr>
          <w:rFonts w:asciiTheme="majorHAnsi" w:hAnsiTheme="majorHAnsi"/>
          <w:bCs/>
          <w:sz w:val="24"/>
        </w:rPr>
        <w:t>.</w:t>
      </w:r>
      <w:r w:rsidRPr="003540DC" w:rsidR="00235B3E">
        <w:rPr>
          <w:rFonts w:asciiTheme="majorHAnsi" w:hAnsiTheme="majorHAnsi"/>
          <w:bCs/>
          <w:sz w:val="24"/>
        </w:rPr>
        <w:t xml:space="preserve"> Additionally, specific community influencers or key organizations </w:t>
      </w:r>
      <w:r w:rsidR="0058090E">
        <w:rPr>
          <w:rFonts w:asciiTheme="majorHAnsi" w:hAnsiTheme="majorHAnsi"/>
          <w:bCs/>
          <w:sz w:val="24"/>
        </w:rPr>
        <w:t>were</w:t>
      </w:r>
      <w:r w:rsidRPr="003540DC" w:rsidR="00235B3E">
        <w:rPr>
          <w:rFonts w:asciiTheme="majorHAnsi" w:hAnsiTheme="majorHAnsi"/>
          <w:bCs/>
          <w:sz w:val="24"/>
        </w:rPr>
        <w:t xml:space="preserve"> identified to join the RAB and help disseminate the survey via email.</w:t>
      </w:r>
      <w:r w:rsidRPr="003540DC" w:rsidR="00183F03">
        <w:rPr>
          <w:rFonts w:asciiTheme="majorHAnsi" w:hAnsiTheme="majorHAnsi"/>
          <w:bCs/>
          <w:sz w:val="24"/>
        </w:rPr>
        <w:t xml:space="preserve"> Samples of all the communications described above are provided in the information collection request package for OMB’s review.</w:t>
      </w:r>
      <w:r w:rsidR="00DE7543">
        <w:rPr>
          <w:rFonts w:asciiTheme="majorHAnsi" w:hAnsiTheme="majorHAnsi"/>
          <w:bCs/>
          <w:sz w:val="24"/>
        </w:rPr>
        <w:t xml:space="preserve"> A phone number </w:t>
      </w:r>
      <w:r w:rsidR="0058090E">
        <w:rPr>
          <w:rFonts w:asciiTheme="majorHAnsi" w:hAnsiTheme="majorHAnsi"/>
          <w:bCs/>
          <w:sz w:val="24"/>
        </w:rPr>
        <w:t>was</w:t>
      </w:r>
      <w:r w:rsidR="00DE7543">
        <w:rPr>
          <w:rFonts w:asciiTheme="majorHAnsi" w:hAnsiTheme="majorHAnsi"/>
          <w:bCs/>
          <w:sz w:val="24"/>
        </w:rPr>
        <w:t xml:space="preserve"> provided on the website to residents who </w:t>
      </w:r>
      <w:r w:rsidR="005058C5">
        <w:rPr>
          <w:rFonts w:asciiTheme="majorHAnsi" w:hAnsiTheme="majorHAnsi"/>
          <w:bCs/>
          <w:sz w:val="24"/>
        </w:rPr>
        <w:t xml:space="preserve">would </w:t>
      </w:r>
      <w:r w:rsidR="00DE7543">
        <w:rPr>
          <w:rFonts w:asciiTheme="majorHAnsi" w:hAnsiTheme="majorHAnsi"/>
          <w:bCs/>
          <w:sz w:val="24"/>
        </w:rPr>
        <w:t xml:space="preserve">rather call the Navy Point of Contact </w:t>
      </w:r>
      <w:r w:rsidR="005058C5">
        <w:rPr>
          <w:rFonts w:asciiTheme="majorHAnsi" w:hAnsiTheme="majorHAnsi"/>
          <w:bCs/>
          <w:sz w:val="24"/>
        </w:rPr>
        <w:t>to</w:t>
      </w:r>
      <w:r w:rsidR="00DE7543">
        <w:rPr>
          <w:rFonts w:asciiTheme="majorHAnsi" w:hAnsiTheme="majorHAnsi"/>
          <w:bCs/>
          <w:sz w:val="24"/>
        </w:rPr>
        <w:t xml:space="preserve"> provide verbal responses to the survey via the telephone.</w:t>
      </w:r>
      <w:r w:rsidR="0058090E">
        <w:rPr>
          <w:rFonts w:asciiTheme="majorHAnsi" w:hAnsiTheme="majorHAnsi"/>
          <w:bCs/>
          <w:sz w:val="24"/>
        </w:rPr>
        <w:t xml:space="preserve"> However, this </w:t>
      </w:r>
      <w:r>
        <w:rPr>
          <w:rFonts w:asciiTheme="majorHAnsi" w:hAnsiTheme="majorHAnsi"/>
          <w:bCs/>
          <w:sz w:val="24"/>
        </w:rPr>
        <w:t xml:space="preserve">process </w:t>
      </w:r>
      <w:r w:rsidR="0058090E">
        <w:rPr>
          <w:rFonts w:asciiTheme="majorHAnsi" w:hAnsiTheme="majorHAnsi"/>
          <w:bCs/>
          <w:sz w:val="24"/>
        </w:rPr>
        <w:t>proved to be inefficient and not user friendly.</w:t>
      </w:r>
    </w:p>
    <w:p w:rsidR="00045156" w:rsidP="006E563D" w14:paraId="5306656A" w14:textId="77777777">
      <w:pPr>
        <w:spacing w:after="0" w:line="240" w:lineRule="auto"/>
        <w:rPr>
          <w:rFonts w:asciiTheme="majorHAnsi" w:hAnsiTheme="majorHAnsi"/>
          <w:bCs/>
          <w:sz w:val="24"/>
        </w:rPr>
      </w:pPr>
    </w:p>
    <w:p w:rsidR="009F17C8" w:rsidP="006E563D" w14:paraId="53CB7878" w14:textId="69932AB4">
      <w:pPr>
        <w:spacing w:after="0" w:line="240" w:lineRule="auto"/>
        <w:rPr>
          <w:rFonts w:asciiTheme="majorHAnsi" w:hAnsiTheme="majorHAnsi"/>
          <w:bCs/>
          <w:sz w:val="24"/>
        </w:rPr>
      </w:pPr>
      <w:r>
        <w:rPr>
          <w:rFonts w:asciiTheme="majorHAnsi" w:hAnsiTheme="majorHAnsi"/>
          <w:bCs/>
          <w:sz w:val="24"/>
        </w:rPr>
        <w:t>We are seeking to host the survey on</w:t>
      </w:r>
      <w:r w:rsidR="0058090E">
        <w:rPr>
          <w:rFonts w:asciiTheme="majorHAnsi" w:hAnsiTheme="majorHAnsi"/>
          <w:bCs/>
          <w:sz w:val="24"/>
        </w:rPr>
        <w:t xml:space="preserve"> </w:t>
      </w:r>
      <w:r w:rsidR="00CD2ABC">
        <w:rPr>
          <w:rFonts w:asciiTheme="majorHAnsi" w:hAnsiTheme="majorHAnsi"/>
          <w:bCs/>
          <w:sz w:val="24"/>
        </w:rPr>
        <w:t>Qualtrics</w:t>
      </w:r>
      <w:r w:rsidR="0058090E">
        <w:rPr>
          <w:rFonts w:asciiTheme="majorHAnsi" w:hAnsiTheme="majorHAnsi"/>
          <w:bCs/>
          <w:sz w:val="24"/>
        </w:rPr>
        <w:t xml:space="preserve"> because n</w:t>
      </w:r>
      <w:r>
        <w:rPr>
          <w:rFonts w:asciiTheme="majorHAnsi" w:hAnsiTheme="majorHAnsi"/>
          <w:bCs/>
          <w:sz w:val="24"/>
        </w:rPr>
        <w:t xml:space="preserve">either the in-person survey nor the fillable PDF have </w:t>
      </w:r>
      <w:r w:rsidRPr="009F17C8">
        <w:rPr>
          <w:rFonts w:asciiTheme="majorHAnsi" w:hAnsiTheme="majorHAnsi"/>
          <w:bCs/>
          <w:sz w:val="24"/>
        </w:rPr>
        <w:t xml:space="preserve">proven to be cost effective or convenient methods for community members to provide their input. Because </w:t>
      </w:r>
      <w:r w:rsidRPr="009F17C8">
        <w:rPr>
          <w:rFonts w:asciiTheme="majorHAnsi" w:hAnsiTheme="majorHAnsi"/>
          <w:sz w:val="24"/>
        </w:rPr>
        <w:t>NMCPHC provides communication and community support to Navy agencies in relation to environmental restoration and cleanup,</w:t>
      </w:r>
      <w:r w:rsidRPr="009F17C8">
        <w:rPr>
          <w:rFonts w:asciiTheme="majorHAnsi" w:hAnsiTheme="majorHAnsi"/>
          <w:bCs/>
          <w:sz w:val="24"/>
        </w:rPr>
        <w:t xml:space="preserve"> it began pursuing a fully online option for the survey, with the goal of promoting the survey via Qualtrics by summer of 2024.</w:t>
      </w:r>
      <w:r>
        <w:rPr>
          <w:rFonts w:asciiTheme="majorHAnsi" w:hAnsiTheme="majorHAnsi"/>
          <w:bCs/>
          <w:sz w:val="24"/>
        </w:rPr>
        <w:t xml:space="preserve"> </w:t>
      </w:r>
      <w:r w:rsidR="0061225A">
        <w:rPr>
          <w:rFonts w:asciiTheme="majorHAnsi" w:hAnsiTheme="majorHAnsi"/>
          <w:bCs/>
          <w:sz w:val="24"/>
        </w:rPr>
        <w:t>Please note that no surveys will be fielded until the use of Qualtrics is approved internally.</w:t>
      </w:r>
      <w:r w:rsidRPr="0061225A" w:rsidR="0061225A">
        <w:rPr>
          <w:rFonts w:asciiTheme="majorHAnsi" w:hAnsiTheme="majorHAnsi"/>
          <w:bCs/>
          <w:sz w:val="24"/>
        </w:rPr>
        <w:t xml:space="preserve"> NMCPHC </w:t>
      </w:r>
      <w:r w:rsidR="0061225A">
        <w:rPr>
          <w:rFonts w:asciiTheme="majorHAnsi" w:hAnsiTheme="majorHAnsi"/>
          <w:bCs/>
          <w:sz w:val="24"/>
        </w:rPr>
        <w:t>will submit a revised information collection request when this occurs to account for any changes.</w:t>
      </w:r>
    </w:p>
    <w:p w:rsidR="009F17C8" w:rsidP="006E563D" w14:paraId="16E2C37C" w14:textId="035CCAD1">
      <w:pPr>
        <w:spacing w:after="0" w:line="240" w:lineRule="auto"/>
        <w:rPr>
          <w:rFonts w:asciiTheme="majorHAnsi" w:hAnsiTheme="majorHAnsi"/>
          <w:bCs/>
          <w:sz w:val="24"/>
        </w:rPr>
      </w:pPr>
    </w:p>
    <w:p w:rsidR="00F053A7" w:rsidRPr="003540DC" w:rsidP="006E563D" w14:paraId="7909B54F" w14:textId="10CE3606">
      <w:pPr>
        <w:spacing w:after="0" w:line="240" w:lineRule="auto"/>
        <w:rPr>
          <w:rFonts w:asciiTheme="majorHAnsi" w:hAnsiTheme="majorHAnsi"/>
          <w:bCs/>
          <w:sz w:val="24"/>
        </w:rPr>
      </w:pPr>
      <w:r w:rsidRPr="003540DC">
        <w:rPr>
          <w:rFonts w:asciiTheme="majorHAnsi" w:hAnsiTheme="majorHAnsi"/>
          <w:bCs/>
          <w:sz w:val="24"/>
        </w:rPr>
        <w:t>All returned surveys are provided to the NMCPHC</w:t>
      </w:r>
      <w:r>
        <w:rPr>
          <w:rFonts w:asciiTheme="majorHAnsi" w:hAnsiTheme="majorHAnsi"/>
          <w:bCs/>
          <w:sz w:val="24"/>
        </w:rPr>
        <w:t xml:space="preserve"> </w:t>
      </w:r>
      <w:r w:rsidRPr="003540DC">
        <w:rPr>
          <w:rFonts w:asciiTheme="majorHAnsi" w:hAnsiTheme="majorHAnsi"/>
          <w:bCs/>
          <w:sz w:val="24"/>
        </w:rPr>
        <w:t>Environmental Health, Environmental Programs, Risk Communication Team.</w:t>
      </w:r>
      <w:r>
        <w:rPr>
          <w:rFonts w:asciiTheme="majorHAnsi" w:hAnsiTheme="majorHAnsi"/>
          <w:bCs/>
          <w:sz w:val="24"/>
        </w:rPr>
        <w:t xml:space="preserve"> </w:t>
      </w:r>
      <w:r w:rsidR="003F248E">
        <w:rPr>
          <w:rFonts w:asciiTheme="majorHAnsi" w:hAnsiTheme="majorHAnsi"/>
          <w:bCs/>
          <w:sz w:val="24"/>
        </w:rPr>
        <w:t>A</w:t>
      </w:r>
      <w:r w:rsidR="008A6439">
        <w:rPr>
          <w:rFonts w:asciiTheme="majorHAnsi" w:hAnsiTheme="majorHAnsi"/>
          <w:bCs/>
          <w:sz w:val="24"/>
        </w:rPr>
        <w:t>ll</w:t>
      </w:r>
      <w:r w:rsidR="003F248E">
        <w:rPr>
          <w:rFonts w:asciiTheme="majorHAnsi" w:hAnsiTheme="majorHAnsi"/>
          <w:bCs/>
          <w:sz w:val="24"/>
        </w:rPr>
        <w:t xml:space="preserve"> collected</w:t>
      </w:r>
      <w:r w:rsidR="008A6439">
        <w:rPr>
          <w:rFonts w:asciiTheme="majorHAnsi" w:hAnsiTheme="majorHAnsi"/>
          <w:bCs/>
          <w:sz w:val="24"/>
        </w:rPr>
        <w:t xml:space="preserve"> d</w:t>
      </w:r>
      <w:r w:rsidRPr="003540DC">
        <w:rPr>
          <w:rFonts w:asciiTheme="majorHAnsi" w:hAnsiTheme="majorHAnsi"/>
          <w:bCs/>
          <w:sz w:val="24"/>
        </w:rPr>
        <w:t xml:space="preserve">ata </w:t>
      </w:r>
      <w:r w:rsidR="00260D24">
        <w:rPr>
          <w:rFonts w:asciiTheme="majorHAnsi" w:hAnsiTheme="majorHAnsi"/>
          <w:bCs/>
          <w:sz w:val="24"/>
        </w:rPr>
        <w:t>is</w:t>
      </w:r>
      <w:r w:rsidRPr="003540DC">
        <w:rPr>
          <w:rFonts w:asciiTheme="majorHAnsi" w:hAnsiTheme="majorHAnsi"/>
          <w:bCs/>
          <w:sz w:val="24"/>
        </w:rPr>
        <w:t xml:space="preserve"> analyzed an</w:t>
      </w:r>
      <w:r w:rsidRPr="003540DC" w:rsidR="003E64FB">
        <w:rPr>
          <w:rFonts w:asciiTheme="majorHAnsi" w:hAnsiTheme="majorHAnsi"/>
          <w:bCs/>
          <w:sz w:val="24"/>
        </w:rPr>
        <w:t>d used in the development of a</w:t>
      </w:r>
      <w:r w:rsidRPr="003540DC">
        <w:rPr>
          <w:rFonts w:asciiTheme="majorHAnsi" w:hAnsiTheme="majorHAnsi"/>
          <w:bCs/>
          <w:sz w:val="24"/>
        </w:rPr>
        <w:t xml:space="preserve"> CIP. The data is also used to inform </w:t>
      </w:r>
      <w:r w:rsidRPr="003540DC" w:rsidR="003E64FB">
        <w:rPr>
          <w:rFonts w:asciiTheme="majorHAnsi" w:hAnsiTheme="majorHAnsi"/>
          <w:bCs/>
          <w:sz w:val="24"/>
        </w:rPr>
        <w:t xml:space="preserve">Navy </w:t>
      </w:r>
      <w:r w:rsidRPr="003540DC">
        <w:rPr>
          <w:rFonts w:asciiTheme="majorHAnsi" w:hAnsiTheme="majorHAnsi"/>
          <w:bCs/>
          <w:sz w:val="24"/>
        </w:rPr>
        <w:t>RPMs in their decision-making process</w:t>
      </w:r>
      <w:r w:rsidR="0073324C">
        <w:rPr>
          <w:rFonts w:asciiTheme="majorHAnsi" w:hAnsiTheme="majorHAnsi"/>
          <w:bCs/>
          <w:sz w:val="24"/>
        </w:rPr>
        <w:t xml:space="preserve"> and determine</w:t>
      </w:r>
      <w:r w:rsidRPr="003540DC">
        <w:rPr>
          <w:rFonts w:asciiTheme="majorHAnsi" w:hAnsiTheme="majorHAnsi"/>
          <w:bCs/>
          <w:sz w:val="24"/>
        </w:rPr>
        <w:t xml:space="preserve"> if there is a need to provide further community education and awareness of the ERP site</w:t>
      </w:r>
      <w:r w:rsidRPr="003540DC" w:rsidR="003E64FB">
        <w:rPr>
          <w:rFonts w:asciiTheme="majorHAnsi" w:hAnsiTheme="majorHAnsi"/>
          <w:bCs/>
          <w:sz w:val="24"/>
        </w:rPr>
        <w:t xml:space="preserve"> along with the CIP</w:t>
      </w:r>
      <w:r w:rsidRPr="003540DC">
        <w:rPr>
          <w:rFonts w:asciiTheme="majorHAnsi" w:hAnsiTheme="majorHAnsi"/>
          <w:bCs/>
          <w:sz w:val="24"/>
        </w:rPr>
        <w:t>. Data is stored on a Navy-owned, government computer</w:t>
      </w:r>
      <w:r w:rsidRPr="003540DC" w:rsidR="003E64FB">
        <w:rPr>
          <w:rFonts w:asciiTheme="majorHAnsi" w:hAnsiTheme="majorHAnsi"/>
          <w:bCs/>
          <w:sz w:val="24"/>
        </w:rPr>
        <w:t xml:space="preserve"> per SECNAVINST 5510.36B, DON Information Security Program.</w:t>
      </w:r>
    </w:p>
    <w:p w:rsidR="00824251" w:rsidRPr="003540DC" w:rsidP="006E563D" w14:paraId="047D87CC" w14:textId="77777777">
      <w:pPr>
        <w:spacing w:after="0" w:line="240" w:lineRule="auto"/>
        <w:rPr>
          <w:rFonts w:asciiTheme="majorHAnsi" w:hAnsiTheme="majorHAnsi"/>
          <w:bCs/>
          <w:sz w:val="24"/>
        </w:rPr>
      </w:pPr>
    </w:p>
    <w:p w:rsidR="00B030C0" w:rsidRPr="003540DC" w:rsidP="006E563D" w14:paraId="5ECF4665" w14:textId="4DDA1B73">
      <w:pPr>
        <w:spacing w:after="0" w:line="240" w:lineRule="auto"/>
        <w:rPr>
          <w:rFonts w:asciiTheme="majorHAnsi" w:hAnsiTheme="majorHAnsi"/>
          <w:bCs/>
          <w:sz w:val="24"/>
        </w:rPr>
      </w:pPr>
      <w:r w:rsidRPr="003540DC">
        <w:rPr>
          <w:rFonts w:asciiTheme="majorHAnsi" w:hAnsiTheme="majorHAnsi"/>
          <w:bCs/>
          <w:sz w:val="24"/>
        </w:rPr>
        <w:t xml:space="preserve">The final result of the survey </w:t>
      </w:r>
      <w:r w:rsidR="0073324C">
        <w:rPr>
          <w:rFonts w:asciiTheme="majorHAnsi" w:hAnsiTheme="majorHAnsi"/>
          <w:bCs/>
          <w:sz w:val="24"/>
        </w:rPr>
        <w:t xml:space="preserve">is to </w:t>
      </w:r>
      <w:r w:rsidRPr="003540DC">
        <w:rPr>
          <w:rFonts w:asciiTheme="majorHAnsi" w:hAnsiTheme="majorHAnsi"/>
          <w:bCs/>
          <w:sz w:val="24"/>
        </w:rPr>
        <w:t xml:space="preserve">provide valuable information in the development of site-specific </w:t>
      </w:r>
      <w:r w:rsidR="005058C5">
        <w:rPr>
          <w:rFonts w:asciiTheme="majorHAnsi" w:hAnsiTheme="majorHAnsi"/>
          <w:bCs/>
          <w:sz w:val="24"/>
        </w:rPr>
        <w:t>CIP</w:t>
      </w:r>
      <w:r w:rsidRPr="003540DC">
        <w:rPr>
          <w:rFonts w:asciiTheme="majorHAnsi" w:hAnsiTheme="majorHAnsi"/>
          <w:bCs/>
          <w:sz w:val="24"/>
        </w:rPr>
        <w:t xml:space="preserve">s and </w:t>
      </w:r>
      <w:r w:rsidR="0073324C">
        <w:rPr>
          <w:rFonts w:asciiTheme="majorHAnsi" w:hAnsiTheme="majorHAnsi"/>
          <w:bCs/>
          <w:sz w:val="24"/>
        </w:rPr>
        <w:t>inform the Navy ERP activity on</w:t>
      </w:r>
      <w:r w:rsidRPr="003540DC" w:rsidR="0073324C">
        <w:rPr>
          <w:rFonts w:asciiTheme="majorHAnsi" w:hAnsiTheme="majorHAnsi"/>
          <w:bCs/>
          <w:sz w:val="24"/>
        </w:rPr>
        <w:t xml:space="preserve"> </w:t>
      </w:r>
      <w:r w:rsidRPr="003540DC">
        <w:rPr>
          <w:rFonts w:asciiTheme="majorHAnsi" w:hAnsiTheme="majorHAnsi"/>
          <w:bCs/>
          <w:sz w:val="24"/>
        </w:rPr>
        <w:t>whether there is a need to further develop any necessary communication strategies</w:t>
      </w:r>
      <w:r w:rsidRPr="003540DC">
        <w:rPr>
          <w:bCs/>
        </w:rPr>
        <w:t xml:space="preserve"> </w:t>
      </w:r>
      <w:r w:rsidRPr="003540DC">
        <w:rPr>
          <w:rFonts w:asciiTheme="majorHAnsi" w:hAnsiTheme="majorHAnsi"/>
          <w:bCs/>
          <w:sz w:val="24"/>
        </w:rPr>
        <w:t>to specific audiences about a specific issue, event, or concern. The CIP provides the backbone of the community involvement program and serves as a useful resource that Navy team</w:t>
      </w:r>
      <w:r w:rsidRPr="003540DC" w:rsidR="00EE65EC">
        <w:rPr>
          <w:rFonts w:asciiTheme="majorHAnsi" w:hAnsiTheme="majorHAnsi"/>
          <w:bCs/>
          <w:sz w:val="24"/>
        </w:rPr>
        <w:t>s</w:t>
      </w:r>
      <w:r w:rsidRPr="003540DC">
        <w:rPr>
          <w:rFonts w:asciiTheme="majorHAnsi" w:hAnsiTheme="majorHAnsi"/>
          <w:bCs/>
          <w:sz w:val="24"/>
        </w:rPr>
        <w:t xml:space="preserve"> often turn to during the cleanup for advice on appropriate activities for community involvement</w:t>
      </w:r>
      <w:r w:rsidR="003F248E">
        <w:rPr>
          <w:rFonts w:asciiTheme="majorHAnsi" w:hAnsiTheme="majorHAnsi"/>
          <w:bCs/>
          <w:sz w:val="24"/>
        </w:rPr>
        <w:t>.</w:t>
      </w:r>
      <w:r w:rsidR="008A6439">
        <w:rPr>
          <w:rFonts w:asciiTheme="majorHAnsi" w:hAnsiTheme="majorHAnsi"/>
          <w:bCs/>
          <w:sz w:val="24"/>
        </w:rPr>
        <w:t xml:space="preserve"> </w:t>
      </w:r>
      <w:r w:rsidR="003F248E">
        <w:rPr>
          <w:rFonts w:asciiTheme="majorHAnsi" w:hAnsiTheme="majorHAnsi"/>
          <w:bCs/>
          <w:sz w:val="24"/>
        </w:rPr>
        <w:t>Transitioning the survey to</w:t>
      </w:r>
      <w:r w:rsidR="005E2262">
        <w:rPr>
          <w:rFonts w:asciiTheme="majorHAnsi" w:hAnsiTheme="majorHAnsi"/>
          <w:bCs/>
          <w:sz w:val="24"/>
        </w:rPr>
        <w:t xml:space="preserve"> a more convenient online option</w:t>
      </w:r>
      <w:r w:rsidR="0073324C">
        <w:rPr>
          <w:rFonts w:asciiTheme="majorHAnsi" w:hAnsiTheme="majorHAnsi"/>
          <w:bCs/>
          <w:sz w:val="24"/>
        </w:rPr>
        <w:t xml:space="preserve"> via Qualtrics</w:t>
      </w:r>
      <w:r w:rsidR="005E2262">
        <w:rPr>
          <w:rFonts w:asciiTheme="majorHAnsi" w:hAnsiTheme="majorHAnsi"/>
          <w:bCs/>
          <w:sz w:val="24"/>
        </w:rPr>
        <w:t xml:space="preserve"> w</w:t>
      </w:r>
      <w:r w:rsidR="003F248E">
        <w:rPr>
          <w:rFonts w:asciiTheme="majorHAnsi" w:hAnsiTheme="majorHAnsi"/>
          <w:bCs/>
          <w:sz w:val="24"/>
        </w:rPr>
        <w:t xml:space="preserve">ill </w:t>
      </w:r>
      <w:r w:rsidR="005E2262">
        <w:rPr>
          <w:rFonts w:asciiTheme="majorHAnsi" w:hAnsiTheme="majorHAnsi"/>
          <w:bCs/>
          <w:sz w:val="24"/>
        </w:rPr>
        <w:t>provide a better return on investment.</w:t>
      </w:r>
    </w:p>
    <w:p w:rsidR="005C7428" w:rsidRPr="003540DC" w:rsidP="006E563D" w14:paraId="50CC6DC0" w14:textId="77777777">
      <w:pPr>
        <w:spacing w:after="0" w:line="240" w:lineRule="auto"/>
        <w:rPr>
          <w:rFonts w:asciiTheme="majorHAnsi" w:hAnsiTheme="majorHAnsi"/>
          <w:bCs/>
          <w:i/>
          <w:sz w:val="24"/>
        </w:rPr>
      </w:pPr>
    </w:p>
    <w:p w:rsidR="005C7428" w:rsidRPr="003540DC" w:rsidP="006E563D" w14:paraId="4D9B4F84" w14:textId="6DAE3EDB">
      <w:pPr>
        <w:spacing w:after="0" w:line="240" w:lineRule="auto"/>
        <w:rPr>
          <w:rFonts w:asciiTheme="majorHAnsi" w:hAnsiTheme="majorHAnsi"/>
          <w:bCs/>
          <w:sz w:val="24"/>
        </w:rPr>
      </w:pPr>
      <w:r w:rsidRPr="003540DC">
        <w:rPr>
          <w:rFonts w:asciiTheme="majorHAnsi" w:hAnsiTheme="majorHAnsi"/>
          <w:bCs/>
          <w:sz w:val="24"/>
        </w:rPr>
        <w:t xml:space="preserve">3. </w:t>
      </w:r>
      <w:r w:rsidRPr="003540DC">
        <w:rPr>
          <w:rFonts w:asciiTheme="majorHAnsi" w:hAnsiTheme="majorHAnsi"/>
          <w:bCs/>
          <w:sz w:val="24"/>
        </w:rPr>
        <w:tab/>
      </w:r>
      <w:r w:rsidRPr="003540DC">
        <w:rPr>
          <w:rFonts w:asciiTheme="majorHAnsi" w:hAnsiTheme="majorHAnsi"/>
          <w:bCs/>
          <w:sz w:val="24"/>
          <w:u w:val="single"/>
        </w:rPr>
        <w:t>Use of Information Technology</w:t>
      </w:r>
      <w:r w:rsidRPr="003540DC" w:rsidR="0085688C">
        <w:rPr>
          <w:rFonts w:asciiTheme="majorHAnsi" w:hAnsiTheme="majorHAnsi"/>
          <w:bCs/>
          <w:sz w:val="24"/>
          <w:u w:val="single"/>
        </w:rPr>
        <w:t xml:space="preserve"> </w:t>
      </w:r>
    </w:p>
    <w:p w:rsidR="00506533" w:rsidP="006E563D" w14:paraId="5F6C1698" w14:textId="6AC057D3">
      <w:pPr>
        <w:spacing w:after="0" w:line="240" w:lineRule="auto"/>
        <w:rPr>
          <w:rFonts w:asciiTheme="majorHAnsi" w:hAnsiTheme="majorHAnsi"/>
          <w:bCs/>
          <w:sz w:val="24"/>
        </w:rPr>
      </w:pPr>
      <w:r>
        <w:rPr>
          <w:rFonts w:asciiTheme="majorHAnsi" w:hAnsiTheme="majorHAnsi"/>
          <w:bCs/>
          <w:sz w:val="24"/>
        </w:rPr>
        <w:t>Data findings proved</w:t>
      </w:r>
      <w:r w:rsidR="00A00E9C">
        <w:rPr>
          <w:rFonts w:asciiTheme="majorHAnsi" w:hAnsiTheme="majorHAnsi"/>
          <w:bCs/>
          <w:sz w:val="24"/>
        </w:rPr>
        <w:t xml:space="preserve"> that</w:t>
      </w:r>
      <w:r>
        <w:rPr>
          <w:rFonts w:asciiTheme="majorHAnsi" w:hAnsiTheme="majorHAnsi"/>
          <w:bCs/>
          <w:sz w:val="24"/>
        </w:rPr>
        <w:t xml:space="preserve"> </w:t>
      </w:r>
      <w:r w:rsidR="009F17C8">
        <w:rPr>
          <w:rFonts w:asciiTheme="majorHAnsi" w:hAnsiTheme="majorHAnsi"/>
          <w:bCs/>
          <w:sz w:val="24"/>
        </w:rPr>
        <w:t xml:space="preserve">the introduction of the fillable PDF surveys increased electronic collection </w:t>
      </w:r>
      <w:r>
        <w:rPr>
          <w:rFonts w:asciiTheme="majorHAnsi" w:hAnsiTheme="majorHAnsi"/>
          <w:bCs/>
          <w:sz w:val="24"/>
        </w:rPr>
        <w:t>and ease of dissemination</w:t>
      </w:r>
      <w:r w:rsidR="00A00E9C">
        <w:rPr>
          <w:rFonts w:asciiTheme="majorHAnsi" w:hAnsiTheme="majorHAnsi"/>
          <w:bCs/>
          <w:sz w:val="24"/>
        </w:rPr>
        <w:t>. However,</w:t>
      </w:r>
      <w:r>
        <w:rPr>
          <w:rFonts w:asciiTheme="majorHAnsi" w:hAnsiTheme="majorHAnsi"/>
          <w:bCs/>
          <w:sz w:val="24"/>
        </w:rPr>
        <w:t xml:space="preserve"> </w:t>
      </w:r>
      <w:r w:rsidR="00A00E9C">
        <w:rPr>
          <w:rFonts w:asciiTheme="majorHAnsi" w:hAnsiTheme="majorHAnsi"/>
          <w:bCs/>
          <w:sz w:val="24"/>
        </w:rPr>
        <w:t>respondents reported that it was</w:t>
      </w:r>
      <w:r>
        <w:rPr>
          <w:rFonts w:asciiTheme="majorHAnsi" w:hAnsiTheme="majorHAnsi"/>
          <w:bCs/>
          <w:sz w:val="24"/>
        </w:rPr>
        <w:t xml:space="preserve"> not user friendly. For this reason, </w:t>
      </w:r>
      <w:r w:rsidR="0061225A">
        <w:rPr>
          <w:rFonts w:asciiTheme="majorHAnsi" w:hAnsiTheme="majorHAnsi"/>
          <w:bCs/>
          <w:sz w:val="24"/>
        </w:rPr>
        <w:t xml:space="preserve">NMCPHC </w:t>
      </w:r>
      <w:r>
        <w:rPr>
          <w:rFonts w:asciiTheme="majorHAnsi" w:hAnsiTheme="majorHAnsi"/>
          <w:bCs/>
          <w:sz w:val="24"/>
        </w:rPr>
        <w:t>is in the process of fielding the survey via Qualtrics, which will provide respondents a more convenient method of responding, increasing response rates</w:t>
      </w:r>
      <w:r>
        <w:rPr>
          <w:rFonts w:asciiTheme="majorHAnsi" w:hAnsiTheme="majorHAnsi"/>
          <w:bCs/>
          <w:sz w:val="24"/>
        </w:rPr>
        <w:t>.</w:t>
      </w:r>
      <w:r w:rsidR="00A00E9C">
        <w:rPr>
          <w:rFonts w:asciiTheme="majorHAnsi" w:hAnsiTheme="majorHAnsi"/>
          <w:bCs/>
          <w:sz w:val="24"/>
        </w:rPr>
        <w:t xml:space="preserve"> The collection will be conducted 100% electronically as soon as use of Qualtrics is approved.</w:t>
      </w:r>
    </w:p>
    <w:p w:rsidR="00506533" w:rsidRPr="003A4B44" w:rsidP="006E563D" w14:paraId="0ED3C203" w14:textId="77777777">
      <w:pPr>
        <w:spacing w:after="0" w:line="240" w:lineRule="auto"/>
        <w:rPr>
          <w:rFonts w:asciiTheme="majorHAnsi" w:hAnsiTheme="majorHAnsi"/>
          <w:sz w:val="24"/>
        </w:rPr>
      </w:pPr>
    </w:p>
    <w:p w:rsidR="008635C4" w:rsidRPr="003540DC" w:rsidP="006E563D" w14:paraId="48182C99" w14:textId="77777777">
      <w:pPr>
        <w:spacing w:after="0" w:line="240" w:lineRule="auto"/>
        <w:rPr>
          <w:rFonts w:asciiTheme="majorHAnsi" w:hAnsiTheme="majorHAnsi"/>
          <w:bCs/>
          <w:sz w:val="24"/>
        </w:rPr>
      </w:pPr>
      <w:r w:rsidRPr="003540DC">
        <w:rPr>
          <w:rFonts w:asciiTheme="majorHAnsi" w:hAnsiTheme="majorHAnsi"/>
          <w:bCs/>
          <w:sz w:val="24"/>
        </w:rPr>
        <w:t xml:space="preserve">4. </w:t>
      </w:r>
      <w:r w:rsidRPr="003540DC">
        <w:rPr>
          <w:rFonts w:asciiTheme="majorHAnsi" w:hAnsiTheme="majorHAnsi"/>
          <w:bCs/>
          <w:sz w:val="24"/>
        </w:rPr>
        <w:tab/>
      </w:r>
      <w:r w:rsidRPr="003540DC">
        <w:rPr>
          <w:rFonts w:asciiTheme="majorHAnsi" w:hAnsiTheme="majorHAnsi"/>
          <w:bCs/>
          <w:sz w:val="24"/>
          <w:u w:val="single"/>
        </w:rPr>
        <w:t>Non-duplication</w:t>
      </w:r>
      <w:r w:rsidRPr="003540DC" w:rsidR="0085688C">
        <w:rPr>
          <w:rFonts w:asciiTheme="majorHAnsi" w:hAnsiTheme="majorHAnsi"/>
          <w:bCs/>
          <w:sz w:val="24"/>
          <w:u w:val="single"/>
        </w:rPr>
        <w:t xml:space="preserve"> </w:t>
      </w:r>
    </w:p>
    <w:p w:rsidR="00CA15B1" w:rsidRPr="003540DC" w:rsidP="006E563D" w14:paraId="6273B1E3" w14:textId="77777777">
      <w:pPr>
        <w:spacing w:after="0" w:line="240" w:lineRule="auto"/>
        <w:rPr>
          <w:rFonts w:asciiTheme="majorHAnsi" w:hAnsiTheme="majorHAnsi"/>
          <w:bCs/>
          <w:sz w:val="24"/>
        </w:rPr>
      </w:pPr>
      <w:r w:rsidRPr="003540DC">
        <w:rPr>
          <w:rFonts w:asciiTheme="majorHAnsi" w:hAnsiTheme="majorHAnsi"/>
          <w:bCs/>
          <w:sz w:val="24"/>
        </w:rPr>
        <w:t xml:space="preserve">The information obtained through this collection is unique and </w:t>
      </w:r>
      <w:r w:rsidRPr="003540DC">
        <w:rPr>
          <w:rFonts w:asciiTheme="majorHAnsi" w:hAnsiTheme="majorHAnsi"/>
          <w:bCs/>
          <w:sz w:val="24"/>
        </w:rPr>
        <w:t xml:space="preserve">is </w:t>
      </w:r>
      <w:r w:rsidRPr="003540DC">
        <w:rPr>
          <w:rFonts w:asciiTheme="majorHAnsi" w:hAnsiTheme="majorHAnsi"/>
          <w:bCs/>
          <w:sz w:val="24"/>
        </w:rPr>
        <w:t xml:space="preserve">not already available for use or adaptation from another cleared source. </w:t>
      </w:r>
    </w:p>
    <w:p w:rsidR="00CA15B1" w:rsidRPr="003540DC" w:rsidP="006E563D" w14:paraId="0B7C362C" w14:textId="77777777">
      <w:pPr>
        <w:spacing w:after="0" w:line="240" w:lineRule="auto"/>
        <w:rPr>
          <w:rFonts w:asciiTheme="majorHAnsi" w:hAnsiTheme="majorHAnsi"/>
          <w:bCs/>
          <w:i/>
          <w:sz w:val="24"/>
        </w:rPr>
      </w:pPr>
    </w:p>
    <w:p w:rsidR="00DA63DF" w:rsidRPr="003540DC" w:rsidP="006E563D" w14:paraId="3736EE42" w14:textId="77777777">
      <w:pPr>
        <w:spacing w:after="0" w:line="240" w:lineRule="auto"/>
        <w:rPr>
          <w:rFonts w:asciiTheme="majorHAnsi" w:hAnsiTheme="majorHAnsi"/>
          <w:bCs/>
          <w:sz w:val="24"/>
        </w:rPr>
      </w:pPr>
      <w:r w:rsidRPr="003540DC">
        <w:rPr>
          <w:rFonts w:asciiTheme="majorHAnsi" w:hAnsiTheme="majorHAnsi"/>
          <w:bCs/>
          <w:sz w:val="24"/>
        </w:rPr>
        <w:t xml:space="preserve">5. </w:t>
      </w:r>
      <w:r w:rsidRPr="003540DC">
        <w:rPr>
          <w:rFonts w:asciiTheme="majorHAnsi" w:hAnsiTheme="majorHAnsi"/>
          <w:bCs/>
          <w:sz w:val="24"/>
        </w:rPr>
        <w:tab/>
      </w:r>
      <w:r w:rsidRPr="003540DC">
        <w:rPr>
          <w:rFonts w:asciiTheme="majorHAnsi" w:hAnsiTheme="majorHAnsi"/>
          <w:bCs/>
          <w:sz w:val="24"/>
          <w:u w:val="single"/>
        </w:rPr>
        <w:t>Burden on Small Businesses</w:t>
      </w:r>
      <w:r w:rsidRPr="003540DC" w:rsidR="001017A0">
        <w:rPr>
          <w:rFonts w:asciiTheme="majorHAnsi" w:hAnsiTheme="majorHAnsi"/>
          <w:bCs/>
          <w:sz w:val="24"/>
          <w:u w:val="single"/>
        </w:rPr>
        <w:t xml:space="preserve"> </w:t>
      </w:r>
    </w:p>
    <w:p w:rsidR="002567F9" w:rsidRPr="003540DC" w:rsidP="006E563D" w14:paraId="515F1D43" w14:textId="5E7834FB">
      <w:pPr>
        <w:spacing w:after="0" w:line="240" w:lineRule="auto"/>
        <w:rPr>
          <w:rFonts w:asciiTheme="majorHAnsi" w:hAnsiTheme="majorHAnsi"/>
          <w:bCs/>
          <w:sz w:val="24"/>
        </w:rPr>
      </w:pPr>
      <w:r w:rsidRPr="003540DC">
        <w:rPr>
          <w:rFonts w:asciiTheme="majorHAnsi" w:hAnsiTheme="majorHAnsi"/>
          <w:bCs/>
          <w:sz w:val="24"/>
        </w:rPr>
        <w:t xml:space="preserve">This information collection does not impose a significant economic impact on a substantial number of small businesses or entities. </w:t>
      </w:r>
    </w:p>
    <w:p w:rsidR="00235B3E" w:rsidRPr="003540DC" w:rsidP="006E563D" w14:paraId="44955A59" w14:textId="77777777">
      <w:pPr>
        <w:spacing w:after="0" w:line="240" w:lineRule="auto"/>
        <w:rPr>
          <w:rFonts w:asciiTheme="majorHAnsi" w:hAnsiTheme="majorHAnsi"/>
          <w:bCs/>
          <w:i/>
          <w:sz w:val="24"/>
        </w:rPr>
      </w:pPr>
    </w:p>
    <w:p w:rsidR="002567F9" w:rsidRPr="003540DC" w:rsidP="006E563D" w14:paraId="48F27186" w14:textId="77777777">
      <w:pPr>
        <w:spacing w:after="0" w:line="240" w:lineRule="auto"/>
        <w:rPr>
          <w:rFonts w:asciiTheme="majorHAnsi" w:hAnsiTheme="majorHAnsi"/>
          <w:bCs/>
          <w:sz w:val="24"/>
        </w:rPr>
      </w:pPr>
      <w:r w:rsidRPr="003540DC">
        <w:rPr>
          <w:rFonts w:asciiTheme="majorHAnsi" w:hAnsiTheme="majorHAnsi"/>
          <w:bCs/>
          <w:sz w:val="24"/>
        </w:rPr>
        <w:t>6.</w:t>
      </w:r>
      <w:r w:rsidRPr="003540DC">
        <w:rPr>
          <w:rFonts w:asciiTheme="majorHAnsi" w:hAnsiTheme="majorHAnsi"/>
          <w:bCs/>
          <w:sz w:val="24"/>
        </w:rPr>
        <w:tab/>
        <w:t xml:space="preserve"> </w:t>
      </w:r>
      <w:r w:rsidRPr="003540DC">
        <w:rPr>
          <w:rFonts w:asciiTheme="majorHAnsi" w:hAnsiTheme="majorHAnsi"/>
          <w:bCs/>
          <w:sz w:val="24"/>
          <w:u w:val="single"/>
        </w:rPr>
        <w:t xml:space="preserve">Less Frequent </w:t>
      </w:r>
      <w:r w:rsidRPr="003540DC" w:rsidR="0085688C">
        <w:rPr>
          <w:rFonts w:asciiTheme="majorHAnsi" w:hAnsiTheme="majorHAnsi"/>
          <w:bCs/>
          <w:sz w:val="24"/>
          <w:u w:val="single"/>
        </w:rPr>
        <w:t xml:space="preserve">Collection </w:t>
      </w:r>
    </w:p>
    <w:p w:rsidR="00032BCB" w:rsidRPr="003540DC" w:rsidP="006E563D" w14:paraId="17FA07E2" w14:textId="4AF09C49">
      <w:pPr>
        <w:spacing w:after="0" w:line="240" w:lineRule="auto"/>
        <w:rPr>
          <w:rFonts w:asciiTheme="majorHAnsi" w:hAnsiTheme="majorHAnsi"/>
          <w:bCs/>
          <w:sz w:val="24"/>
        </w:rPr>
      </w:pPr>
      <w:r w:rsidRPr="003540DC">
        <w:rPr>
          <w:rFonts w:asciiTheme="majorHAnsi" w:hAnsiTheme="majorHAnsi"/>
          <w:bCs/>
          <w:sz w:val="24"/>
        </w:rPr>
        <w:t>For each site, surveys are conducted one time over a period of one to three months, and thereafter once every three to five years when the CIP needs to be updated. This cadence provides adequate information for the purpose of building tools to help involve and communicate to the communities affected by Navy environmental actions that can or may affect them.</w:t>
      </w:r>
    </w:p>
    <w:p w:rsidR="001017A0" w:rsidRPr="003540DC" w:rsidP="006E563D" w14:paraId="6E0D39A6" w14:textId="77777777">
      <w:pPr>
        <w:spacing w:after="0" w:line="240" w:lineRule="auto"/>
        <w:rPr>
          <w:rFonts w:asciiTheme="majorHAnsi" w:hAnsiTheme="majorHAnsi"/>
          <w:bCs/>
          <w:i/>
          <w:sz w:val="24"/>
        </w:rPr>
      </w:pPr>
    </w:p>
    <w:p w:rsidR="00032BCB" w:rsidRPr="003540DC" w:rsidP="00032BCB" w14:paraId="0C697943" w14:textId="77777777">
      <w:pPr>
        <w:spacing w:after="0" w:line="240" w:lineRule="auto"/>
        <w:rPr>
          <w:rFonts w:asciiTheme="majorHAnsi" w:hAnsiTheme="majorHAnsi"/>
          <w:bCs/>
          <w:sz w:val="24"/>
        </w:rPr>
      </w:pPr>
      <w:r w:rsidRPr="009D6DC8">
        <w:rPr>
          <w:rFonts w:asciiTheme="majorHAnsi" w:hAnsiTheme="majorHAnsi"/>
          <w:bCs/>
          <w:iCs/>
          <w:sz w:val="24"/>
        </w:rPr>
        <w:t>7.</w:t>
      </w:r>
      <w:r w:rsidRPr="003540DC">
        <w:rPr>
          <w:rFonts w:asciiTheme="majorHAnsi" w:hAnsiTheme="majorHAnsi"/>
          <w:bCs/>
          <w:i/>
          <w:sz w:val="24"/>
        </w:rPr>
        <w:t xml:space="preserve"> </w:t>
      </w:r>
      <w:r w:rsidRPr="003540DC">
        <w:rPr>
          <w:rFonts w:asciiTheme="majorHAnsi" w:hAnsiTheme="majorHAnsi"/>
          <w:bCs/>
          <w:i/>
          <w:sz w:val="24"/>
        </w:rPr>
        <w:tab/>
      </w:r>
      <w:r w:rsidRPr="003540DC">
        <w:rPr>
          <w:rFonts w:asciiTheme="majorHAnsi" w:hAnsiTheme="majorHAnsi"/>
          <w:bCs/>
          <w:sz w:val="24"/>
          <w:u w:val="single"/>
        </w:rPr>
        <w:t>Paperwork Reduction Act Guidelines</w:t>
      </w:r>
      <w:r w:rsidRPr="003540DC" w:rsidR="0085688C">
        <w:rPr>
          <w:rFonts w:asciiTheme="majorHAnsi" w:hAnsiTheme="majorHAnsi"/>
          <w:bCs/>
          <w:sz w:val="24"/>
          <w:u w:val="single"/>
        </w:rPr>
        <w:t xml:space="preserve"> </w:t>
      </w:r>
    </w:p>
    <w:p w:rsidR="00200261" w:rsidRPr="003540DC" w:rsidP="00032BCB" w14:paraId="455DBECE" w14:textId="65E3D9A8">
      <w:pPr>
        <w:spacing w:after="0" w:line="240" w:lineRule="auto"/>
        <w:rPr>
          <w:rFonts w:asciiTheme="majorHAnsi" w:hAnsiTheme="majorHAnsi"/>
          <w:bCs/>
          <w:sz w:val="24"/>
          <w:u w:val="single"/>
        </w:rPr>
      </w:pPr>
      <w:r w:rsidRPr="003540DC">
        <w:rPr>
          <w:rFonts w:asciiTheme="majorHAnsi" w:hAnsiTheme="majorHAnsi"/>
          <w:bCs/>
          <w:sz w:val="24"/>
          <w:szCs w:val="24"/>
        </w:rPr>
        <w:t>This collection of information does not require collection to be conducted in a manner inconsistent with the guidelines delineated in 5 CFR 1320.5(d</w:t>
      </w:r>
      <w:r w:rsidRPr="003540DC" w:rsidR="00C450DD">
        <w:rPr>
          <w:rFonts w:asciiTheme="majorHAnsi" w:hAnsiTheme="majorHAnsi"/>
          <w:bCs/>
          <w:sz w:val="24"/>
          <w:szCs w:val="24"/>
        </w:rPr>
        <w:t>) (</w:t>
      </w:r>
      <w:r w:rsidRPr="003540DC">
        <w:rPr>
          <w:rFonts w:asciiTheme="majorHAnsi" w:hAnsiTheme="majorHAnsi"/>
          <w:bCs/>
          <w:sz w:val="24"/>
          <w:szCs w:val="24"/>
        </w:rPr>
        <w:t>2).</w:t>
      </w:r>
    </w:p>
    <w:p w:rsidR="00200261" w:rsidRPr="003540DC" w:rsidP="00200261" w14:paraId="386DB8E8" w14:textId="77777777">
      <w:pPr>
        <w:pStyle w:val="NormalWeb"/>
        <w:spacing w:line="288" w:lineRule="atLeast"/>
        <w:rPr>
          <w:rFonts w:asciiTheme="majorHAnsi" w:eastAsiaTheme="minorHAnsi" w:hAnsiTheme="majorHAnsi" w:cstheme="minorBidi"/>
          <w:bCs/>
          <w:szCs w:val="22"/>
          <w:u w:val="single"/>
        </w:rPr>
      </w:pPr>
      <w:r w:rsidRPr="003540DC">
        <w:rPr>
          <w:rFonts w:asciiTheme="majorHAnsi" w:eastAsiaTheme="minorHAnsi" w:hAnsiTheme="majorHAnsi" w:cstheme="minorBidi"/>
          <w:bCs/>
          <w:szCs w:val="22"/>
        </w:rPr>
        <w:t xml:space="preserve">8. </w:t>
      </w:r>
      <w:r w:rsidRPr="003540DC">
        <w:rPr>
          <w:rFonts w:asciiTheme="majorHAnsi" w:eastAsiaTheme="minorHAnsi" w:hAnsiTheme="majorHAnsi" w:cstheme="minorBidi"/>
          <w:bCs/>
          <w:szCs w:val="22"/>
        </w:rPr>
        <w:tab/>
      </w:r>
      <w:r w:rsidRPr="003540DC">
        <w:rPr>
          <w:rFonts w:asciiTheme="majorHAnsi" w:eastAsiaTheme="minorHAnsi" w:hAnsiTheme="majorHAnsi" w:cstheme="minorBidi"/>
          <w:bCs/>
          <w:szCs w:val="22"/>
          <w:u w:val="single"/>
        </w:rPr>
        <w:t>Consultation and Public Comments</w:t>
      </w:r>
    </w:p>
    <w:p w:rsidR="00940746" w:rsidP="00200261" w14:paraId="7FC5138B" w14:textId="77777777">
      <w:pPr>
        <w:pStyle w:val="NormalWeb"/>
        <w:spacing w:line="288" w:lineRule="atLeast"/>
        <w:rPr>
          <w:rFonts w:asciiTheme="majorHAnsi" w:eastAsiaTheme="minorHAnsi" w:hAnsiTheme="majorHAnsi" w:cstheme="minorBidi"/>
          <w:bCs/>
          <w:szCs w:val="22"/>
        </w:rPr>
      </w:pPr>
    </w:p>
    <w:p w:rsidR="00200261" w:rsidRPr="003540DC" w:rsidP="00200261" w14:paraId="645B6E7A" w14:textId="0690E59B">
      <w:pPr>
        <w:pStyle w:val="NormalWeb"/>
        <w:spacing w:line="288" w:lineRule="atLeast"/>
        <w:rPr>
          <w:rFonts w:asciiTheme="majorHAnsi" w:eastAsiaTheme="minorHAnsi" w:hAnsiTheme="majorHAnsi" w:cstheme="minorBidi"/>
          <w:bCs/>
          <w:szCs w:val="22"/>
        </w:rPr>
      </w:pPr>
      <w:r w:rsidRPr="003540DC">
        <w:rPr>
          <w:rFonts w:asciiTheme="majorHAnsi" w:eastAsiaTheme="minorHAnsi" w:hAnsiTheme="majorHAnsi" w:cstheme="minorBidi"/>
          <w:bCs/>
          <w:szCs w:val="22"/>
        </w:rPr>
        <w:t>Part A: PUBLIC NOTICE</w:t>
      </w:r>
    </w:p>
    <w:p w:rsidR="00200261" w:rsidRPr="003540DC" w:rsidP="00200261" w14:paraId="22AA2220" w14:textId="1913EB0A">
      <w:pPr>
        <w:pStyle w:val="NormalWeb"/>
        <w:spacing w:line="288" w:lineRule="atLeast"/>
        <w:rPr>
          <w:rFonts w:asciiTheme="majorHAnsi" w:eastAsiaTheme="minorHAnsi" w:hAnsiTheme="majorHAnsi" w:cstheme="minorBidi"/>
          <w:bCs/>
          <w:szCs w:val="22"/>
        </w:rPr>
      </w:pPr>
      <w:r w:rsidRPr="003540DC">
        <w:rPr>
          <w:rFonts w:asciiTheme="majorHAnsi" w:eastAsiaTheme="minorHAnsi" w:hAnsiTheme="majorHAnsi" w:cstheme="minorBidi"/>
          <w:bCs/>
          <w:szCs w:val="22"/>
        </w:rPr>
        <w:t xml:space="preserve">A 60-Day Federal Register Notice </w:t>
      </w:r>
      <w:r w:rsidRPr="003540DC" w:rsidR="00502FF3">
        <w:rPr>
          <w:rFonts w:asciiTheme="majorHAnsi" w:eastAsiaTheme="minorHAnsi" w:hAnsiTheme="majorHAnsi" w:cstheme="minorBidi"/>
          <w:bCs/>
          <w:szCs w:val="22"/>
        </w:rPr>
        <w:t xml:space="preserve">(FRN) </w:t>
      </w:r>
      <w:r w:rsidRPr="003540DC">
        <w:rPr>
          <w:rFonts w:asciiTheme="majorHAnsi" w:eastAsiaTheme="minorHAnsi" w:hAnsiTheme="majorHAnsi" w:cstheme="minorBidi"/>
          <w:bCs/>
          <w:szCs w:val="22"/>
        </w:rPr>
        <w:t>for the collection published on</w:t>
      </w:r>
      <w:r w:rsidRPr="003540DC" w:rsidR="00555B23">
        <w:rPr>
          <w:rFonts w:asciiTheme="majorHAnsi" w:eastAsiaTheme="minorHAnsi" w:hAnsiTheme="majorHAnsi" w:cstheme="minorBidi"/>
          <w:bCs/>
          <w:szCs w:val="22"/>
        </w:rPr>
        <w:t xml:space="preserve"> Monday, June </w:t>
      </w:r>
      <w:r w:rsidRPr="003540DC" w:rsidR="00EE65EC">
        <w:rPr>
          <w:rFonts w:asciiTheme="majorHAnsi" w:eastAsiaTheme="minorHAnsi" w:hAnsiTheme="majorHAnsi" w:cstheme="minorBidi"/>
          <w:bCs/>
          <w:szCs w:val="22"/>
        </w:rPr>
        <w:t>13</w:t>
      </w:r>
      <w:r w:rsidRPr="003540DC" w:rsidR="00555B23">
        <w:rPr>
          <w:rFonts w:asciiTheme="majorHAnsi" w:eastAsiaTheme="minorHAnsi" w:hAnsiTheme="majorHAnsi" w:cstheme="minorBidi"/>
          <w:bCs/>
          <w:szCs w:val="22"/>
        </w:rPr>
        <w:t xml:space="preserve">, 2022. </w:t>
      </w:r>
      <w:r w:rsidRPr="003540DC">
        <w:rPr>
          <w:rFonts w:asciiTheme="majorHAnsi" w:eastAsiaTheme="minorHAnsi" w:hAnsiTheme="majorHAnsi" w:cstheme="minorBidi"/>
          <w:bCs/>
          <w:szCs w:val="22"/>
        </w:rPr>
        <w:t xml:space="preserve"> The 60-Day FRN citation is</w:t>
      </w:r>
      <w:r w:rsidRPr="003540DC" w:rsidR="00555B23">
        <w:rPr>
          <w:rFonts w:asciiTheme="majorHAnsi" w:eastAsiaTheme="minorHAnsi" w:hAnsiTheme="majorHAnsi" w:cstheme="minorBidi"/>
          <w:bCs/>
          <w:szCs w:val="22"/>
        </w:rPr>
        <w:t xml:space="preserve"> 87 </w:t>
      </w:r>
      <w:r w:rsidRPr="003540DC" w:rsidR="00EE65EC">
        <w:rPr>
          <w:rFonts w:asciiTheme="majorHAnsi" w:eastAsiaTheme="minorHAnsi" w:hAnsiTheme="majorHAnsi" w:cstheme="minorBidi"/>
          <w:bCs/>
          <w:szCs w:val="22"/>
        </w:rPr>
        <w:t xml:space="preserve">FR </w:t>
      </w:r>
      <w:r w:rsidRPr="003540DC" w:rsidR="00555B23">
        <w:rPr>
          <w:rFonts w:asciiTheme="majorHAnsi" w:eastAsiaTheme="minorHAnsi" w:hAnsiTheme="majorHAnsi" w:cstheme="minorBidi"/>
          <w:bCs/>
          <w:szCs w:val="22"/>
        </w:rPr>
        <w:t>35744.</w:t>
      </w:r>
    </w:p>
    <w:p w:rsidR="00200261" w:rsidRPr="003540DC" w:rsidP="00200261" w14:paraId="73EBFD5D" w14:textId="54CB7321">
      <w:pPr>
        <w:pStyle w:val="NormalWeb"/>
        <w:spacing w:line="288" w:lineRule="atLeast"/>
        <w:rPr>
          <w:rFonts w:asciiTheme="majorHAnsi" w:eastAsiaTheme="minorHAnsi" w:hAnsiTheme="majorHAnsi" w:cstheme="minorBidi"/>
          <w:bCs/>
          <w:szCs w:val="22"/>
        </w:rPr>
      </w:pPr>
      <w:r w:rsidRPr="003540DC">
        <w:rPr>
          <w:rFonts w:asciiTheme="majorHAnsi" w:eastAsiaTheme="minorHAnsi" w:hAnsiTheme="majorHAnsi" w:cstheme="minorBidi"/>
          <w:bCs/>
          <w:szCs w:val="22"/>
        </w:rPr>
        <w:t xml:space="preserve">No comments were received during the 60-Day Comment Period. </w:t>
      </w:r>
    </w:p>
    <w:p w:rsidR="00C450DD" w:rsidRPr="003540DC" w:rsidP="00200261" w14:paraId="1C0C911B" w14:textId="545414E1">
      <w:pPr>
        <w:pStyle w:val="NormalWeb"/>
        <w:spacing w:line="288" w:lineRule="atLeast"/>
        <w:rPr>
          <w:rFonts w:asciiTheme="majorHAnsi" w:eastAsiaTheme="minorHAnsi" w:hAnsiTheme="majorHAnsi" w:cstheme="minorBidi"/>
          <w:bCs/>
          <w:szCs w:val="22"/>
        </w:rPr>
      </w:pPr>
      <w:r w:rsidRPr="003540DC">
        <w:rPr>
          <w:rFonts w:asciiTheme="majorHAnsi" w:eastAsiaTheme="minorHAnsi" w:hAnsiTheme="majorHAnsi" w:cstheme="minorBidi"/>
          <w:bCs/>
          <w:szCs w:val="22"/>
        </w:rPr>
        <w:t xml:space="preserve">A 30-Day Federal Register Notice for the collection published on </w:t>
      </w:r>
      <w:r w:rsidR="00A11604">
        <w:rPr>
          <w:rFonts w:asciiTheme="majorHAnsi" w:eastAsiaTheme="minorHAnsi" w:hAnsiTheme="majorHAnsi"/>
          <w:bCs/>
        </w:rPr>
        <w:t>Wednesday, August 16, 2023</w:t>
      </w:r>
      <w:r w:rsidRPr="003540DC">
        <w:rPr>
          <w:rFonts w:asciiTheme="majorHAnsi" w:eastAsiaTheme="minorHAnsi" w:hAnsiTheme="majorHAnsi" w:cstheme="minorBidi"/>
          <w:bCs/>
          <w:szCs w:val="22"/>
        </w:rPr>
        <w:t xml:space="preserve">.  The 30-Day FRN citation is </w:t>
      </w:r>
      <w:r w:rsidRPr="00A11604" w:rsidR="00A11604">
        <w:rPr>
          <w:rFonts w:asciiTheme="majorHAnsi" w:eastAsiaTheme="minorHAnsi" w:hAnsiTheme="majorHAnsi" w:cstheme="minorBidi"/>
          <w:bCs/>
          <w:szCs w:val="22"/>
        </w:rPr>
        <w:t>88 FR 55672</w:t>
      </w:r>
      <w:r w:rsidRPr="003540DC">
        <w:rPr>
          <w:rFonts w:asciiTheme="majorHAnsi" w:eastAsiaTheme="minorHAnsi" w:hAnsiTheme="majorHAnsi" w:cstheme="minorBidi"/>
          <w:bCs/>
          <w:szCs w:val="22"/>
        </w:rPr>
        <w:t>.</w:t>
      </w:r>
    </w:p>
    <w:p w:rsidR="00032BCB" w:rsidRPr="003540DC" w:rsidP="00B55E9F" w14:paraId="40202AFD" w14:textId="77777777">
      <w:pPr>
        <w:pStyle w:val="NormalWeb"/>
        <w:spacing w:line="288" w:lineRule="atLeast"/>
        <w:rPr>
          <w:rFonts w:asciiTheme="majorHAnsi" w:eastAsiaTheme="minorHAnsi" w:hAnsiTheme="majorHAnsi" w:cstheme="minorBidi"/>
          <w:bCs/>
          <w:szCs w:val="22"/>
          <w:u w:val="single"/>
        </w:rPr>
      </w:pPr>
      <w:r w:rsidRPr="003540DC">
        <w:rPr>
          <w:rFonts w:asciiTheme="majorHAnsi" w:eastAsiaTheme="minorHAnsi" w:hAnsiTheme="majorHAnsi" w:cstheme="minorBidi"/>
          <w:bCs/>
          <w:szCs w:val="22"/>
          <w:u w:val="single"/>
        </w:rPr>
        <w:t>Part B: CONSULTATION</w:t>
      </w:r>
      <w:r w:rsidRPr="003540DC" w:rsidR="0085688C">
        <w:rPr>
          <w:rFonts w:asciiTheme="majorHAnsi" w:eastAsiaTheme="minorHAnsi" w:hAnsiTheme="majorHAnsi" w:cstheme="minorBidi"/>
          <w:bCs/>
          <w:szCs w:val="22"/>
          <w:u w:val="single"/>
        </w:rPr>
        <w:t xml:space="preserve"> </w:t>
      </w:r>
    </w:p>
    <w:p w:rsidR="00571698" w:rsidRPr="003540DC" w:rsidP="00B55E9F" w14:paraId="2D1E0573" w14:textId="77777777">
      <w:pPr>
        <w:pStyle w:val="NormalWeb"/>
        <w:spacing w:line="288" w:lineRule="atLeast"/>
        <w:rPr>
          <w:rFonts w:asciiTheme="majorHAnsi" w:eastAsiaTheme="minorHAnsi" w:hAnsiTheme="majorHAnsi" w:cstheme="minorBidi"/>
          <w:bCs/>
          <w:szCs w:val="22"/>
        </w:rPr>
      </w:pPr>
      <w:r w:rsidRPr="003540DC">
        <w:rPr>
          <w:rFonts w:asciiTheme="majorHAnsi" w:eastAsiaTheme="minorHAnsi" w:hAnsiTheme="majorHAnsi" w:cstheme="minorBidi"/>
          <w:bCs/>
          <w:szCs w:val="22"/>
        </w:rPr>
        <w:t xml:space="preserve">No additional consultation apart from soliciting public comments through the Federal Register was conducted for this submission. </w:t>
      </w:r>
    </w:p>
    <w:p w:rsidR="00571698" w:rsidRPr="003540DC" w:rsidP="006E563D" w14:paraId="73C3E8F0" w14:textId="77777777">
      <w:pPr>
        <w:spacing w:after="0" w:line="240" w:lineRule="auto"/>
        <w:rPr>
          <w:rFonts w:asciiTheme="majorHAnsi" w:hAnsiTheme="majorHAnsi"/>
          <w:bCs/>
          <w:sz w:val="24"/>
        </w:rPr>
      </w:pPr>
      <w:r w:rsidRPr="003540DC">
        <w:rPr>
          <w:rFonts w:asciiTheme="majorHAnsi" w:hAnsiTheme="majorHAnsi"/>
          <w:bCs/>
          <w:sz w:val="24"/>
        </w:rPr>
        <w:t xml:space="preserve">9. </w:t>
      </w:r>
      <w:r w:rsidRPr="003540DC">
        <w:rPr>
          <w:rFonts w:asciiTheme="majorHAnsi" w:hAnsiTheme="majorHAnsi"/>
          <w:bCs/>
          <w:sz w:val="24"/>
        </w:rPr>
        <w:tab/>
      </w:r>
      <w:r w:rsidRPr="003540DC">
        <w:rPr>
          <w:rFonts w:asciiTheme="majorHAnsi" w:hAnsiTheme="majorHAnsi"/>
          <w:bCs/>
          <w:sz w:val="24"/>
          <w:u w:val="single"/>
        </w:rPr>
        <w:t>Gifts or Payment</w:t>
      </w:r>
      <w:r w:rsidRPr="003540DC" w:rsidR="0085688C">
        <w:rPr>
          <w:rFonts w:asciiTheme="majorHAnsi" w:hAnsiTheme="majorHAnsi"/>
          <w:bCs/>
          <w:sz w:val="24"/>
          <w:u w:val="single"/>
        </w:rPr>
        <w:t xml:space="preserve"> </w:t>
      </w:r>
    </w:p>
    <w:p w:rsidR="006A13FA" w:rsidRPr="003540DC" w:rsidP="006A13FA" w14:paraId="3DCC2910" w14:textId="77777777">
      <w:pPr>
        <w:spacing w:after="0" w:line="240" w:lineRule="auto"/>
        <w:rPr>
          <w:rFonts w:asciiTheme="majorHAnsi" w:hAnsiTheme="majorHAnsi"/>
          <w:bCs/>
          <w:sz w:val="24"/>
        </w:rPr>
      </w:pPr>
      <w:r w:rsidRPr="003540DC">
        <w:rPr>
          <w:rFonts w:asciiTheme="majorHAnsi" w:hAnsiTheme="majorHAnsi"/>
          <w:bCs/>
          <w:sz w:val="24"/>
        </w:rPr>
        <w:t xml:space="preserve">No payments or gifts are being offered to respondents as an incentive to participate in the collection. </w:t>
      </w:r>
    </w:p>
    <w:p w:rsidR="006A13FA" w:rsidRPr="003540DC" w:rsidP="006A13FA" w14:paraId="5C50179D" w14:textId="77777777">
      <w:pPr>
        <w:spacing w:after="0" w:line="240" w:lineRule="auto"/>
        <w:rPr>
          <w:rFonts w:asciiTheme="majorHAnsi" w:hAnsiTheme="majorHAnsi"/>
          <w:bCs/>
          <w:sz w:val="24"/>
        </w:rPr>
      </w:pPr>
    </w:p>
    <w:p w:rsidR="00032BCB" w:rsidRPr="003540DC" w:rsidP="00032BCB" w14:paraId="07A6C2D9" w14:textId="77777777">
      <w:pPr>
        <w:spacing w:after="0" w:line="240" w:lineRule="auto"/>
        <w:rPr>
          <w:rFonts w:asciiTheme="majorHAnsi" w:hAnsiTheme="majorHAnsi"/>
          <w:bCs/>
          <w:sz w:val="24"/>
          <w:u w:val="single"/>
        </w:rPr>
      </w:pPr>
      <w:r w:rsidRPr="003540DC">
        <w:rPr>
          <w:rFonts w:asciiTheme="majorHAnsi" w:hAnsiTheme="majorHAnsi"/>
          <w:bCs/>
          <w:sz w:val="24"/>
        </w:rPr>
        <w:t xml:space="preserve">10. </w:t>
      </w:r>
      <w:r w:rsidRPr="003540DC">
        <w:rPr>
          <w:rFonts w:asciiTheme="majorHAnsi" w:hAnsiTheme="majorHAnsi"/>
          <w:bCs/>
          <w:sz w:val="24"/>
        </w:rPr>
        <w:tab/>
      </w:r>
      <w:r w:rsidRPr="003540DC">
        <w:rPr>
          <w:rFonts w:asciiTheme="majorHAnsi" w:hAnsiTheme="majorHAnsi"/>
          <w:bCs/>
          <w:sz w:val="24"/>
          <w:u w:val="single"/>
        </w:rPr>
        <w:t>Confidentiality</w:t>
      </w:r>
      <w:r w:rsidRPr="003540DC" w:rsidR="0085688C">
        <w:rPr>
          <w:rFonts w:asciiTheme="majorHAnsi" w:hAnsiTheme="majorHAnsi"/>
          <w:bCs/>
          <w:sz w:val="24"/>
          <w:u w:val="single"/>
        </w:rPr>
        <w:t xml:space="preserve"> </w:t>
      </w:r>
    </w:p>
    <w:p w:rsidR="00E95FFB" w:rsidRPr="003540DC" w:rsidP="00032BCB" w14:paraId="238DA606" w14:textId="77777777">
      <w:pPr>
        <w:spacing w:after="0" w:line="240" w:lineRule="auto"/>
        <w:rPr>
          <w:rFonts w:asciiTheme="majorHAnsi" w:hAnsiTheme="majorHAnsi"/>
          <w:bCs/>
          <w:sz w:val="24"/>
          <w:u w:val="single"/>
        </w:rPr>
      </w:pPr>
      <w:r w:rsidRPr="003540DC">
        <w:rPr>
          <w:rFonts w:asciiTheme="majorHAnsi" w:hAnsiTheme="majorHAnsi"/>
          <w:bCs/>
          <w:sz w:val="24"/>
        </w:rPr>
        <w:t>A Privacy Act Statement is not required</w:t>
      </w:r>
      <w:r w:rsidRPr="003540DC" w:rsidR="00996894">
        <w:rPr>
          <w:rFonts w:asciiTheme="majorHAnsi" w:hAnsiTheme="majorHAnsi"/>
          <w:bCs/>
          <w:sz w:val="24"/>
        </w:rPr>
        <w:t xml:space="preserve"> for this collection</w:t>
      </w:r>
      <w:r w:rsidRPr="003540DC">
        <w:rPr>
          <w:rFonts w:asciiTheme="majorHAnsi" w:hAnsiTheme="majorHAnsi"/>
          <w:bCs/>
          <w:sz w:val="24"/>
        </w:rPr>
        <w:t xml:space="preserve"> because we are not requesting individuals to furnish personal information for a system of records. </w:t>
      </w:r>
    </w:p>
    <w:p w:rsidR="00E95FFB" w:rsidRPr="003540DC" w:rsidP="00E95FFB" w14:paraId="0C26E796" w14:textId="77777777">
      <w:pPr>
        <w:spacing w:after="0" w:line="240" w:lineRule="auto"/>
        <w:rPr>
          <w:rFonts w:asciiTheme="majorHAnsi" w:hAnsiTheme="majorHAnsi"/>
          <w:bCs/>
          <w:sz w:val="24"/>
        </w:rPr>
      </w:pPr>
    </w:p>
    <w:p w:rsidR="00490797" w:rsidRPr="003540DC" w:rsidP="00BA7BE7" w14:paraId="4B8F09D5" w14:textId="77777777">
      <w:pPr>
        <w:spacing w:after="0" w:line="240" w:lineRule="auto"/>
        <w:rPr>
          <w:rFonts w:asciiTheme="majorHAnsi" w:hAnsiTheme="majorHAnsi"/>
          <w:bCs/>
          <w:sz w:val="24"/>
        </w:rPr>
      </w:pPr>
      <w:r w:rsidRPr="003540DC">
        <w:rPr>
          <w:rFonts w:asciiTheme="majorHAnsi" w:hAnsiTheme="majorHAnsi"/>
          <w:bCs/>
          <w:sz w:val="24"/>
        </w:rPr>
        <w:t xml:space="preserve">A </w:t>
      </w:r>
      <w:r w:rsidRPr="003540DC" w:rsidR="00996894">
        <w:rPr>
          <w:rFonts w:asciiTheme="majorHAnsi" w:hAnsiTheme="majorHAnsi"/>
          <w:bCs/>
          <w:sz w:val="24"/>
        </w:rPr>
        <w:t>System of Record Notice (</w:t>
      </w:r>
      <w:r w:rsidRPr="003540DC">
        <w:rPr>
          <w:rFonts w:asciiTheme="majorHAnsi" w:hAnsiTheme="majorHAnsi"/>
          <w:bCs/>
          <w:sz w:val="24"/>
        </w:rPr>
        <w:t>SORN</w:t>
      </w:r>
      <w:r w:rsidRPr="003540DC" w:rsidR="00996894">
        <w:rPr>
          <w:rFonts w:asciiTheme="majorHAnsi" w:hAnsiTheme="majorHAnsi"/>
          <w:bCs/>
          <w:sz w:val="24"/>
        </w:rPr>
        <w:t>)</w:t>
      </w:r>
      <w:r w:rsidRPr="003540DC">
        <w:rPr>
          <w:rFonts w:asciiTheme="majorHAnsi" w:hAnsiTheme="majorHAnsi"/>
          <w:bCs/>
          <w:sz w:val="24"/>
        </w:rPr>
        <w:t xml:space="preserve"> is not required </w:t>
      </w:r>
      <w:r w:rsidRPr="003540DC" w:rsidR="00996894">
        <w:rPr>
          <w:rFonts w:asciiTheme="majorHAnsi" w:hAnsiTheme="majorHAnsi"/>
          <w:bCs/>
          <w:sz w:val="24"/>
        </w:rPr>
        <w:t xml:space="preserve">for this collection </w:t>
      </w:r>
      <w:r w:rsidRPr="003540DC">
        <w:rPr>
          <w:rFonts w:asciiTheme="majorHAnsi" w:hAnsiTheme="majorHAnsi"/>
          <w:bCs/>
          <w:sz w:val="24"/>
        </w:rPr>
        <w:t xml:space="preserve">because records are not retrievable by PII. </w:t>
      </w:r>
    </w:p>
    <w:p w:rsidR="005D5C81" w:rsidRPr="003540DC" w:rsidP="00490797" w14:paraId="49790DE4" w14:textId="77777777">
      <w:pPr>
        <w:spacing w:after="0" w:line="240" w:lineRule="auto"/>
        <w:rPr>
          <w:rFonts w:asciiTheme="majorHAnsi" w:hAnsiTheme="majorHAnsi"/>
          <w:bCs/>
          <w:sz w:val="24"/>
        </w:rPr>
      </w:pPr>
    </w:p>
    <w:p w:rsidR="00996894" w:rsidP="00996894" w14:paraId="3ABD345F" w14:textId="71238297">
      <w:pPr>
        <w:spacing w:after="0" w:line="240" w:lineRule="auto"/>
        <w:rPr>
          <w:rFonts w:asciiTheme="majorHAnsi" w:hAnsiTheme="majorHAnsi"/>
          <w:bCs/>
          <w:sz w:val="24"/>
        </w:rPr>
      </w:pPr>
      <w:r w:rsidRPr="003F248E">
        <w:rPr>
          <w:rFonts w:asciiTheme="majorHAnsi" w:hAnsiTheme="majorHAnsi"/>
          <w:bCs/>
          <w:sz w:val="24"/>
        </w:rPr>
        <w:t>A Privacy Impact Assessment (PIA) is not required for this collection because PII is not being collected electronically.</w:t>
      </w:r>
    </w:p>
    <w:p w:rsidR="003F248E" w:rsidRPr="003540DC" w:rsidP="00996894" w14:paraId="7A55CFF7" w14:textId="77777777">
      <w:pPr>
        <w:spacing w:after="0" w:line="240" w:lineRule="auto"/>
        <w:rPr>
          <w:rFonts w:asciiTheme="majorHAnsi" w:hAnsiTheme="majorHAnsi"/>
          <w:bCs/>
          <w:i/>
          <w:sz w:val="24"/>
        </w:rPr>
      </w:pPr>
    </w:p>
    <w:p w:rsidR="006974D9" w:rsidRPr="00ED33B2" w:rsidP="00BA7BE7" w14:paraId="4913FFF8" w14:textId="033D05F3">
      <w:pPr>
        <w:spacing w:after="0" w:line="240" w:lineRule="auto"/>
        <w:rPr>
          <w:rFonts w:asciiTheme="majorHAnsi" w:hAnsiTheme="majorHAnsi"/>
          <w:bCs/>
          <w:sz w:val="24"/>
        </w:rPr>
      </w:pPr>
      <w:r w:rsidRPr="00ED33B2">
        <w:rPr>
          <w:rFonts w:asciiTheme="majorHAnsi" w:hAnsiTheme="majorHAnsi"/>
          <w:bCs/>
          <w:sz w:val="24"/>
        </w:rPr>
        <w:t>The records schedule number is DAA-NU-2015-0006</w:t>
      </w:r>
      <w:r w:rsidR="00370967">
        <w:rPr>
          <w:rFonts w:asciiTheme="majorHAnsi" w:hAnsiTheme="majorHAnsi"/>
          <w:bCs/>
          <w:sz w:val="24"/>
        </w:rPr>
        <w:t>-0005</w:t>
      </w:r>
      <w:r w:rsidRPr="00ED33B2">
        <w:rPr>
          <w:rFonts w:asciiTheme="majorHAnsi" w:hAnsiTheme="majorHAnsi"/>
          <w:bCs/>
          <w:sz w:val="24"/>
        </w:rPr>
        <w:t xml:space="preserve">. </w:t>
      </w:r>
      <w:r w:rsidRPr="00370967" w:rsidR="00370967">
        <w:rPr>
          <w:rFonts w:asciiTheme="majorHAnsi" w:hAnsiTheme="majorHAnsi"/>
          <w:bCs/>
          <w:sz w:val="24"/>
        </w:rPr>
        <w:t>Cutoff at end of calendar year of last treatment. Destroy 75 year(s) after cutoff</w:t>
      </w:r>
      <w:r w:rsidR="00370967">
        <w:rPr>
          <w:rFonts w:asciiTheme="majorHAnsi" w:hAnsiTheme="majorHAnsi"/>
          <w:bCs/>
          <w:sz w:val="24"/>
        </w:rPr>
        <w:t>.</w:t>
      </w:r>
      <w:r w:rsidRPr="00370967" w:rsidR="00370967">
        <w:rPr>
          <w:rFonts w:asciiTheme="majorHAnsi" w:hAnsiTheme="majorHAnsi"/>
          <w:bCs/>
          <w:sz w:val="24"/>
        </w:rPr>
        <w:t xml:space="preserve"> </w:t>
      </w:r>
    </w:p>
    <w:p w:rsidR="00996894" w:rsidRPr="003540DC" w:rsidP="00996894" w14:paraId="37B6E306" w14:textId="77777777">
      <w:pPr>
        <w:spacing w:after="0" w:line="240" w:lineRule="auto"/>
        <w:rPr>
          <w:rFonts w:asciiTheme="majorHAnsi" w:hAnsiTheme="majorHAnsi"/>
          <w:bCs/>
          <w:sz w:val="24"/>
        </w:rPr>
      </w:pPr>
    </w:p>
    <w:p w:rsidR="00996894" w:rsidRPr="003540DC" w:rsidP="00996894" w14:paraId="034988A2" w14:textId="77777777">
      <w:pPr>
        <w:spacing w:after="0" w:line="240" w:lineRule="auto"/>
        <w:rPr>
          <w:rFonts w:asciiTheme="majorHAnsi" w:hAnsiTheme="majorHAnsi"/>
          <w:bCs/>
          <w:sz w:val="24"/>
        </w:rPr>
      </w:pPr>
      <w:r w:rsidRPr="003540DC">
        <w:rPr>
          <w:rFonts w:asciiTheme="majorHAnsi" w:hAnsiTheme="majorHAnsi"/>
          <w:bCs/>
          <w:sz w:val="24"/>
        </w:rPr>
        <w:t xml:space="preserve">11. </w:t>
      </w:r>
      <w:r w:rsidRPr="003540DC">
        <w:rPr>
          <w:rFonts w:asciiTheme="majorHAnsi" w:hAnsiTheme="majorHAnsi"/>
          <w:bCs/>
          <w:sz w:val="24"/>
        </w:rPr>
        <w:tab/>
      </w:r>
      <w:r w:rsidRPr="003540DC">
        <w:rPr>
          <w:rFonts w:asciiTheme="majorHAnsi" w:hAnsiTheme="majorHAnsi"/>
          <w:bCs/>
          <w:sz w:val="24"/>
          <w:u w:val="single"/>
        </w:rPr>
        <w:t>Sensitive Questions</w:t>
      </w:r>
      <w:r w:rsidRPr="003540DC" w:rsidR="0085688C">
        <w:rPr>
          <w:rFonts w:asciiTheme="majorHAnsi" w:hAnsiTheme="majorHAnsi"/>
          <w:bCs/>
          <w:sz w:val="24"/>
          <w:u w:val="single"/>
        </w:rPr>
        <w:t xml:space="preserve"> </w:t>
      </w:r>
    </w:p>
    <w:p w:rsidR="009A6246" w:rsidRPr="003540DC" w:rsidP="00337EF1" w14:paraId="370B6780" w14:textId="77777777">
      <w:pPr>
        <w:spacing w:after="0" w:line="240" w:lineRule="auto"/>
        <w:rPr>
          <w:rFonts w:asciiTheme="majorHAnsi" w:hAnsiTheme="majorHAnsi"/>
          <w:bCs/>
          <w:sz w:val="24"/>
        </w:rPr>
      </w:pPr>
      <w:r w:rsidRPr="003540DC">
        <w:rPr>
          <w:rFonts w:asciiTheme="majorHAnsi" w:hAnsiTheme="majorHAnsi"/>
          <w:bCs/>
          <w:sz w:val="24"/>
        </w:rPr>
        <w:t xml:space="preserve">No questions considered sensitive are being asked in this collection. </w:t>
      </w:r>
    </w:p>
    <w:p w:rsidR="00D21AA6" w:rsidRPr="003540DC" w:rsidP="00337EF1" w14:paraId="4B8E5944" w14:textId="77777777">
      <w:pPr>
        <w:spacing w:after="0" w:line="240" w:lineRule="auto"/>
        <w:rPr>
          <w:rFonts w:asciiTheme="majorHAnsi" w:hAnsiTheme="majorHAnsi"/>
          <w:bCs/>
          <w:sz w:val="24"/>
        </w:rPr>
      </w:pPr>
    </w:p>
    <w:p w:rsidR="00D21AA6" w:rsidRPr="003540DC" w:rsidP="00337EF1" w14:paraId="2F036649" w14:textId="7FFB5FDC">
      <w:pPr>
        <w:spacing w:after="0" w:line="240" w:lineRule="auto"/>
        <w:rPr>
          <w:rFonts w:asciiTheme="majorHAnsi" w:hAnsiTheme="majorHAnsi"/>
          <w:bCs/>
          <w:sz w:val="24"/>
        </w:rPr>
      </w:pPr>
      <w:r w:rsidRPr="003540DC">
        <w:rPr>
          <w:rFonts w:asciiTheme="majorHAnsi" w:hAnsiTheme="majorHAnsi"/>
          <w:bCs/>
          <w:sz w:val="24"/>
        </w:rPr>
        <w:t xml:space="preserve">12. </w:t>
      </w:r>
      <w:r w:rsidRPr="003540DC" w:rsidR="00A76F7E">
        <w:rPr>
          <w:rFonts w:asciiTheme="majorHAnsi" w:hAnsiTheme="majorHAnsi"/>
          <w:bCs/>
          <w:sz w:val="24"/>
        </w:rPr>
        <w:tab/>
      </w:r>
      <w:r w:rsidRPr="003540DC" w:rsidR="00A76F7E">
        <w:rPr>
          <w:rFonts w:asciiTheme="majorHAnsi" w:hAnsiTheme="majorHAnsi"/>
          <w:bCs/>
          <w:sz w:val="24"/>
          <w:u w:val="single"/>
        </w:rPr>
        <w:t>Respondent Burden and its Labor Costs</w:t>
      </w:r>
    </w:p>
    <w:p w:rsidR="00B55E9F" w:rsidRPr="003540DC" w:rsidP="00B55E9F" w14:paraId="3077DD88" w14:textId="77777777">
      <w:pPr>
        <w:pStyle w:val="NormalWeb"/>
        <w:spacing w:after="0" w:afterAutospacing="0" w:line="288" w:lineRule="atLeast"/>
        <w:rPr>
          <w:rFonts w:asciiTheme="majorHAnsi" w:eastAsiaTheme="minorHAnsi" w:hAnsiTheme="majorHAnsi" w:cstheme="minorBidi"/>
          <w:bCs/>
          <w:szCs w:val="22"/>
        </w:rPr>
      </w:pPr>
      <w:r w:rsidRPr="003540DC">
        <w:rPr>
          <w:rFonts w:asciiTheme="majorHAnsi" w:eastAsiaTheme="minorHAnsi" w:hAnsiTheme="majorHAnsi" w:cstheme="minorBidi"/>
          <w:bCs/>
          <w:szCs w:val="22"/>
        </w:rPr>
        <w:t>Part A: ESTIMATION OF RESPONDENT BURDEN</w:t>
      </w:r>
    </w:p>
    <w:p w:rsidR="00B55E9F" w:rsidRPr="003540DC" w:rsidP="00235D71" w14:paraId="017A6A2D" w14:textId="77777777">
      <w:pPr>
        <w:spacing w:after="0" w:line="240" w:lineRule="auto"/>
        <w:rPr>
          <w:rFonts w:asciiTheme="majorHAnsi" w:hAnsiTheme="majorHAnsi"/>
          <w:bCs/>
          <w:i/>
          <w:sz w:val="24"/>
        </w:rPr>
      </w:pPr>
    </w:p>
    <w:p w:rsidR="00235D71" w:rsidRPr="003540DC" w:rsidP="00235D71" w14:paraId="5047E390" w14:textId="587963DF">
      <w:pPr>
        <w:pStyle w:val="ListParagraph"/>
        <w:numPr>
          <w:ilvl w:val="0"/>
          <w:numId w:val="14"/>
        </w:numPr>
        <w:spacing w:after="0" w:line="240" w:lineRule="auto"/>
        <w:rPr>
          <w:rFonts w:asciiTheme="majorHAnsi" w:hAnsiTheme="majorHAnsi"/>
          <w:bCs/>
          <w:sz w:val="24"/>
        </w:rPr>
      </w:pPr>
      <w:r w:rsidRPr="003540DC">
        <w:rPr>
          <w:rFonts w:asciiTheme="majorHAnsi" w:hAnsiTheme="majorHAnsi"/>
          <w:bCs/>
          <w:sz w:val="24"/>
        </w:rPr>
        <w:t>Collection Instrument</w:t>
      </w:r>
    </w:p>
    <w:p w:rsidR="00831C7E" w:rsidRPr="003540DC" w:rsidP="00831C7E" w14:paraId="70F1F363" w14:textId="49183356">
      <w:pPr>
        <w:pStyle w:val="ListParagraph"/>
        <w:spacing w:after="0" w:line="240" w:lineRule="auto"/>
        <w:rPr>
          <w:rFonts w:asciiTheme="majorHAnsi" w:hAnsiTheme="majorHAnsi"/>
          <w:bCs/>
          <w:sz w:val="24"/>
        </w:rPr>
      </w:pPr>
      <w:r w:rsidRPr="003540DC">
        <w:rPr>
          <w:rFonts w:asciiTheme="majorHAnsi" w:hAnsiTheme="majorHAnsi"/>
          <w:bCs/>
          <w:sz w:val="24"/>
        </w:rPr>
        <w:t>Community Environmental Concerns of U.S. Navy Clean Up Actions</w:t>
      </w:r>
    </w:p>
    <w:p w:rsidR="00235D71" w:rsidRPr="003540DC" w:rsidP="00235D71" w14:paraId="0D130DBC" w14:textId="77777777">
      <w:pPr>
        <w:pStyle w:val="ListParagraph"/>
        <w:numPr>
          <w:ilvl w:val="0"/>
          <w:numId w:val="15"/>
        </w:numPr>
        <w:spacing w:after="0" w:line="240" w:lineRule="auto"/>
        <w:rPr>
          <w:rFonts w:asciiTheme="majorHAnsi" w:hAnsiTheme="majorHAnsi"/>
          <w:bCs/>
          <w:sz w:val="24"/>
        </w:rPr>
      </w:pPr>
      <w:r w:rsidRPr="003540DC">
        <w:rPr>
          <w:rFonts w:asciiTheme="majorHAnsi" w:hAnsiTheme="majorHAnsi"/>
          <w:bCs/>
          <w:sz w:val="24"/>
        </w:rPr>
        <w:t xml:space="preserve">Number of Respondents: </w:t>
      </w:r>
      <w:r w:rsidRPr="003540DC" w:rsidR="00831C7E">
        <w:rPr>
          <w:rFonts w:asciiTheme="majorHAnsi" w:hAnsiTheme="majorHAnsi"/>
          <w:bCs/>
          <w:sz w:val="24"/>
        </w:rPr>
        <w:t>178</w:t>
      </w:r>
    </w:p>
    <w:p w:rsidR="00235D71" w:rsidRPr="003540DC" w:rsidP="00235D71" w14:paraId="2F02A703" w14:textId="1CCFC18C">
      <w:pPr>
        <w:pStyle w:val="ListParagraph"/>
        <w:numPr>
          <w:ilvl w:val="0"/>
          <w:numId w:val="15"/>
        </w:numPr>
        <w:spacing w:after="0" w:line="240" w:lineRule="auto"/>
        <w:rPr>
          <w:rFonts w:asciiTheme="majorHAnsi" w:hAnsiTheme="majorHAnsi"/>
          <w:bCs/>
          <w:sz w:val="24"/>
        </w:rPr>
      </w:pPr>
      <w:r w:rsidRPr="003540DC">
        <w:rPr>
          <w:rFonts w:asciiTheme="majorHAnsi" w:hAnsiTheme="majorHAnsi"/>
          <w:bCs/>
          <w:sz w:val="24"/>
        </w:rPr>
        <w:t>Number of Responses Per</w:t>
      </w:r>
      <w:r w:rsidRPr="003540DC" w:rsidR="00520B36">
        <w:rPr>
          <w:rFonts w:asciiTheme="majorHAnsi" w:hAnsiTheme="majorHAnsi"/>
          <w:bCs/>
          <w:sz w:val="24"/>
        </w:rPr>
        <w:t xml:space="preserve"> Respondent: </w:t>
      </w:r>
      <w:r w:rsidRPr="003540DC" w:rsidR="00831C7E">
        <w:rPr>
          <w:rFonts w:asciiTheme="majorHAnsi" w:hAnsiTheme="majorHAnsi"/>
          <w:bCs/>
          <w:sz w:val="24"/>
        </w:rPr>
        <w:t>1</w:t>
      </w:r>
    </w:p>
    <w:p w:rsidR="00235D71" w:rsidRPr="003540DC" w:rsidP="00235D71" w14:paraId="13CDDD08" w14:textId="77777777">
      <w:pPr>
        <w:pStyle w:val="ListParagraph"/>
        <w:numPr>
          <w:ilvl w:val="0"/>
          <w:numId w:val="15"/>
        </w:numPr>
        <w:spacing w:after="0" w:line="240" w:lineRule="auto"/>
        <w:rPr>
          <w:rFonts w:asciiTheme="majorHAnsi" w:hAnsiTheme="majorHAnsi"/>
          <w:bCs/>
          <w:sz w:val="24"/>
        </w:rPr>
      </w:pPr>
      <w:r w:rsidRPr="003540DC">
        <w:rPr>
          <w:rFonts w:asciiTheme="majorHAnsi" w:hAnsiTheme="majorHAnsi"/>
          <w:bCs/>
          <w:sz w:val="24"/>
        </w:rPr>
        <w:t>Num</w:t>
      </w:r>
      <w:r w:rsidRPr="003540DC" w:rsidR="00520B36">
        <w:rPr>
          <w:rFonts w:asciiTheme="majorHAnsi" w:hAnsiTheme="majorHAnsi"/>
          <w:bCs/>
          <w:sz w:val="24"/>
        </w:rPr>
        <w:t xml:space="preserve">ber of Total Annual Responses: </w:t>
      </w:r>
      <w:r w:rsidRPr="003540DC" w:rsidR="00831C7E">
        <w:rPr>
          <w:rFonts w:asciiTheme="majorHAnsi" w:hAnsiTheme="majorHAnsi"/>
          <w:bCs/>
          <w:sz w:val="24"/>
        </w:rPr>
        <w:t>178</w:t>
      </w:r>
    </w:p>
    <w:p w:rsidR="00502FF3" w:rsidRPr="003540DC" w:rsidP="00235D71" w14:paraId="5BA5458F" w14:textId="6940DA78">
      <w:pPr>
        <w:pStyle w:val="ListParagraph"/>
        <w:numPr>
          <w:ilvl w:val="0"/>
          <w:numId w:val="15"/>
        </w:numPr>
        <w:spacing w:after="0" w:line="240" w:lineRule="auto"/>
        <w:rPr>
          <w:rFonts w:asciiTheme="majorHAnsi" w:hAnsiTheme="majorHAnsi"/>
          <w:bCs/>
          <w:sz w:val="24"/>
        </w:rPr>
      </w:pPr>
      <w:r w:rsidRPr="003540DC">
        <w:rPr>
          <w:rFonts w:asciiTheme="majorHAnsi" w:hAnsiTheme="majorHAnsi"/>
          <w:bCs/>
          <w:sz w:val="24"/>
        </w:rPr>
        <w:t>Response Time</w:t>
      </w:r>
      <w:r w:rsidRPr="003540DC" w:rsidR="00520B36">
        <w:rPr>
          <w:rFonts w:asciiTheme="majorHAnsi" w:hAnsiTheme="majorHAnsi"/>
          <w:bCs/>
          <w:sz w:val="24"/>
        </w:rPr>
        <w:t xml:space="preserve">: </w:t>
      </w:r>
      <w:r w:rsidRPr="003540DC" w:rsidR="00555B23">
        <w:rPr>
          <w:rFonts w:asciiTheme="majorHAnsi" w:hAnsiTheme="majorHAnsi"/>
          <w:bCs/>
          <w:sz w:val="24"/>
        </w:rPr>
        <w:t>20 minutes</w:t>
      </w:r>
    </w:p>
    <w:p w:rsidR="00A76F7E" w:rsidRPr="003540DC" w:rsidP="00235D71" w14:paraId="6E6A6DFE" w14:textId="368C3F50">
      <w:pPr>
        <w:pStyle w:val="ListParagraph"/>
        <w:numPr>
          <w:ilvl w:val="0"/>
          <w:numId w:val="15"/>
        </w:numPr>
        <w:spacing w:after="0" w:line="240" w:lineRule="auto"/>
        <w:rPr>
          <w:rFonts w:asciiTheme="majorHAnsi" w:hAnsiTheme="majorHAnsi"/>
          <w:bCs/>
          <w:sz w:val="24"/>
        </w:rPr>
      </w:pPr>
      <w:r w:rsidRPr="003540DC">
        <w:rPr>
          <w:rFonts w:asciiTheme="majorHAnsi" w:hAnsiTheme="majorHAnsi"/>
          <w:bCs/>
          <w:sz w:val="24"/>
        </w:rPr>
        <w:t>Respondent Burden Hours</w:t>
      </w:r>
      <w:r w:rsidRPr="003540DC" w:rsidR="00520B36">
        <w:rPr>
          <w:rFonts w:asciiTheme="majorHAnsi" w:hAnsiTheme="majorHAnsi"/>
          <w:bCs/>
          <w:sz w:val="24"/>
        </w:rPr>
        <w:t xml:space="preserve">: </w:t>
      </w:r>
      <w:r w:rsidRPr="003540DC" w:rsidR="00D73E99">
        <w:rPr>
          <w:rFonts w:asciiTheme="majorHAnsi" w:hAnsiTheme="majorHAnsi"/>
          <w:bCs/>
          <w:sz w:val="24"/>
        </w:rPr>
        <w:t>5</w:t>
      </w:r>
      <w:r w:rsidRPr="003540DC" w:rsidR="00555B23">
        <w:rPr>
          <w:rFonts w:asciiTheme="majorHAnsi" w:hAnsiTheme="majorHAnsi"/>
          <w:bCs/>
          <w:sz w:val="24"/>
        </w:rPr>
        <w:t>9.33</w:t>
      </w:r>
      <w:r w:rsidRPr="003540DC" w:rsidR="00D73E99">
        <w:rPr>
          <w:rFonts w:asciiTheme="majorHAnsi" w:hAnsiTheme="majorHAnsi"/>
          <w:bCs/>
          <w:sz w:val="24"/>
        </w:rPr>
        <w:t xml:space="preserve"> </w:t>
      </w:r>
      <w:r w:rsidRPr="003540DC" w:rsidR="00A77157">
        <w:rPr>
          <w:rFonts w:asciiTheme="majorHAnsi" w:hAnsiTheme="majorHAnsi"/>
          <w:bCs/>
          <w:sz w:val="24"/>
        </w:rPr>
        <w:t xml:space="preserve">hours </w:t>
      </w:r>
    </w:p>
    <w:p w:rsidR="00B55E9F" w:rsidRPr="003540DC" w:rsidP="00B55E9F" w14:paraId="040A8A76" w14:textId="77777777">
      <w:pPr>
        <w:pStyle w:val="ListParagraph"/>
        <w:spacing w:after="0" w:line="240" w:lineRule="auto"/>
        <w:ind w:left="1440"/>
        <w:rPr>
          <w:rFonts w:asciiTheme="majorHAnsi" w:hAnsiTheme="majorHAnsi"/>
          <w:bCs/>
          <w:sz w:val="24"/>
        </w:rPr>
      </w:pPr>
    </w:p>
    <w:p w:rsidR="00235D71" w:rsidRPr="003540DC" w:rsidP="00235D71" w14:paraId="236E749C" w14:textId="43F948D0">
      <w:pPr>
        <w:pStyle w:val="ListParagraph"/>
        <w:numPr>
          <w:ilvl w:val="0"/>
          <w:numId w:val="14"/>
        </w:numPr>
        <w:spacing w:after="0" w:line="240" w:lineRule="auto"/>
        <w:rPr>
          <w:rFonts w:asciiTheme="majorHAnsi" w:hAnsiTheme="majorHAnsi"/>
          <w:bCs/>
          <w:sz w:val="24"/>
        </w:rPr>
      </w:pPr>
      <w:r w:rsidRPr="003540DC">
        <w:rPr>
          <w:rFonts w:asciiTheme="majorHAnsi" w:hAnsiTheme="majorHAnsi"/>
          <w:bCs/>
          <w:sz w:val="24"/>
        </w:rPr>
        <w:t>Total Submission Burden</w:t>
      </w:r>
    </w:p>
    <w:p w:rsidR="00235D71" w:rsidRPr="003540DC" w:rsidP="00235D71" w14:paraId="5F7C50CC" w14:textId="77777777">
      <w:pPr>
        <w:pStyle w:val="ListParagraph"/>
        <w:numPr>
          <w:ilvl w:val="1"/>
          <w:numId w:val="14"/>
        </w:numPr>
        <w:spacing w:after="0" w:line="240" w:lineRule="auto"/>
        <w:rPr>
          <w:rFonts w:asciiTheme="majorHAnsi" w:hAnsiTheme="majorHAnsi"/>
          <w:bCs/>
          <w:sz w:val="24"/>
        </w:rPr>
      </w:pPr>
      <w:r w:rsidRPr="003540DC">
        <w:rPr>
          <w:rFonts w:asciiTheme="majorHAnsi" w:hAnsiTheme="majorHAnsi"/>
          <w:bCs/>
          <w:sz w:val="24"/>
        </w:rPr>
        <w:t>Total Number of Respondents</w:t>
      </w:r>
      <w:r w:rsidRPr="003540DC">
        <w:rPr>
          <w:rFonts w:asciiTheme="majorHAnsi" w:hAnsiTheme="majorHAnsi"/>
          <w:bCs/>
          <w:sz w:val="24"/>
        </w:rPr>
        <w:t xml:space="preserve">: </w:t>
      </w:r>
      <w:r w:rsidRPr="003540DC">
        <w:rPr>
          <w:rFonts w:asciiTheme="majorHAnsi" w:hAnsiTheme="majorHAnsi"/>
          <w:bCs/>
          <w:sz w:val="24"/>
        </w:rPr>
        <w:t>178</w:t>
      </w:r>
    </w:p>
    <w:p w:rsidR="00235D71" w:rsidRPr="003540DC" w:rsidP="00235D71" w14:paraId="3F3490EE" w14:textId="5C3B3AFA">
      <w:pPr>
        <w:pStyle w:val="ListParagraph"/>
        <w:numPr>
          <w:ilvl w:val="1"/>
          <w:numId w:val="14"/>
        </w:numPr>
        <w:spacing w:after="0" w:line="240" w:lineRule="auto"/>
        <w:rPr>
          <w:rFonts w:asciiTheme="majorHAnsi" w:hAnsiTheme="majorHAnsi"/>
          <w:bCs/>
          <w:sz w:val="24"/>
        </w:rPr>
      </w:pPr>
      <w:r w:rsidRPr="003540DC">
        <w:rPr>
          <w:rFonts w:asciiTheme="majorHAnsi" w:hAnsiTheme="majorHAnsi"/>
          <w:bCs/>
          <w:sz w:val="24"/>
        </w:rPr>
        <w:t>T</w:t>
      </w:r>
      <w:r w:rsidRPr="003540DC" w:rsidR="00831C7E">
        <w:rPr>
          <w:rFonts w:asciiTheme="majorHAnsi" w:hAnsiTheme="majorHAnsi"/>
          <w:bCs/>
          <w:sz w:val="24"/>
        </w:rPr>
        <w:t>otal Number of Annual Responses:</w:t>
      </w:r>
      <w:r w:rsidR="003A4B44">
        <w:rPr>
          <w:rFonts w:asciiTheme="majorHAnsi" w:hAnsiTheme="majorHAnsi"/>
          <w:bCs/>
          <w:sz w:val="24"/>
        </w:rPr>
        <w:t xml:space="preserve"> </w:t>
      </w:r>
      <w:r w:rsidRPr="003540DC" w:rsidR="00831C7E">
        <w:rPr>
          <w:rFonts w:asciiTheme="majorHAnsi" w:hAnsiTheme="majorHAnsi"/>
          <w:bCs/>
          <w:sz w:val="24"/>
        </w:rPr>
        <w:t>178</w:t>
      </w:r>
    </w:p>
    <w:p w:rsidR="00A77157" w:rsidRPr="003540DC" w:rsidP="00337EF1" w14:paraId="5EA8C6BD" w14:textId="15F1D9BB">
      <w:pPr>
        <w:pStyle w:val="ListParagraph"/>
        <w:numPr>
          <w:ilvl w:val="1"/>
          <w:numId w:val="14"/>
        </w:numPr>
        <w:spacing w:after="0" w:line="240" w:lineRule="auto"/>
        <w:rPr>
          <w:rFonts w:asciiTheme="majorHAnsi" w:hAnsiTheme="majorHAnsi"/>
          <w:bCs/>
          <w:sz w:val="24"/>
        </w:rPr>
      </w:pPr>
      <w:r w:rsidRPr="003540DC">
        <w:rPr>
          <w:rFonts w:asciiTheme="majorHAnsi" w:hAnsiTheme="majorHAnsi"/>
          <w:bCs/>
          <w:sz w:val="24"/>
        </w:rPr>
        <w:t>Total Respondent Burden Hours</w:t>
      </w:r>
      <w:r w:rsidRPr="003540DC" w:rsidR="00235D71">
        <w:rPr>
          <w:rFonts w:asciiTheme="majorHAnsi" w:hAnsiTheme="majorHAnsi"/>
          <w:bCs/>
          <w:sz w:val="24"/>
        </w:rPr>
        <w:t xml:space="preserve">: </w:t>
      </w:r>
      <w:r w:rsidR="003A4B44">
        <w:rPr>
          <w:rFonts w:asciiTheme="majorHAnsi" w:hAnsiTheme="majorHAnsi"/>
          <w:bCs/>
          <w:sz w:val="24"/>
        </w:rPr>
        <w:t>59</w:t>
      </w:r>
      <w:r w:rsidRPr="003540DC" w:rsidR="00D73E99">
        <w:rPr>
          <w:rFonts w:asciiTheme="majorHAnsi" w:hAnsiTheme="majorHAnsi"/>
          <w:bCs/>
          <w:sz w:val="24"/>
        </w:rPr>
        <w:t xml:space="preserve"> </w:t>
      </w:r>
      <w:r w:rsidRPr="003540DC" w:rsidR="00235D71">
        <w:rPr>
          <w:rFonts w:asciiTheme="majorHAnsi" w:hAnsiTheme="majorHAnsi"/>
          <w:bCs/>
          <w:sz w:val="24"/>
        </w:rPr>
        <w:t>hours</w:t>
      </w:r>
    </w:p>
    <w:p w:rsidR="00520B36" w:rsidRPr="003540DC" w:rsidP="00337EF1" w14:paraId="0BDD170E" w14:textId="77777777">
      <w:pPr>
        <w:spacing w:after="0" w:line="240" w:lineRule="auto"/>
        <w:rPr>
          <w:rFonts w:asciiTheme="majorHAnsi" w:hAnsiTheme="majorHAnsi"/>
          <w:bCs/>
          <w:sz w:val="24"/>
        </w:rPr>
      </w:pPr>
    </w:p>
    <w:p w:rsidR="00F718C7" w:rsidRPr="003540DC" w:rsidP="00520B36" w14:paraId="57D7D467" w14:textId="1B5350EC">
      <w:pPr>
        <w:spacing w:after="0" w:line="240" w:lineRule="auto"/>
        <w:rPr>
          <w:rFonts w:asciiTheme="majorHAnsi" w:hAnsiTheme="majorHAnsi"/>
          <w:bCs/>
          <w:sz w:val="24"/>
        </w:rPr>
      </w:pPr>
      <w:r w:rsidRPr="003540DC">
        <w:rPr>
          <w:rFonts w:asciiTheme="majorHAnsi" w:hAnsiTheme="majorHAnsi"/>
          <w:bCs/>
          <w:sz w:val="24"/>
        </w:rPr>
        <w:t>Part B: LABOR COST OF RESPONDENT BURDEN</w:t>
      </w:r>
    </w:p>
    <w:p w:rsidR="00235D71" w:rsidRPr="003540DC" w:rsidP="00831C7E" w14:paraId="0DFC56C7" w14:textId="77777777">
      <w:pPr>
        <w:spacing w:after="0" w:line="240" w:lineRule="auto"/>
        <w:rPr>
          <w:rFonts w:asciiTheme="majorHAnsi" w:hAnsiTheme="majorHAnsi"/>
          <w:bCs/>
          <w:sz w:val="24"/>
        </w:rPr>
      </w:pPr>
    </w:p>
    <w:p w:rsidR="00831C7E" w:rsidRPr="003540DC" w:rsidP="00831C7E" w14:paraId="2499BE3A" w14:textId="2ECFEB51">
      <w:pPr>
        <w:pStyle w:val="ListParagraph"/>
        <w:numPr>
          <w:ilvl w:val="0"/>
          <w:numId w:val="16"/>
        </w:numPr>
        <w:spacing w:after="0" w:line="240" w:lineRule="auto"/>
        <w:rPr>
          <w:rFonts w:asciiTheme="majorHAnsi" w:hAnsiTheme="majorHAnsi"/>
          <w:bCs/>
          <w:sz w:val="24"/>
        </w:rPr>
      </w:pPr>
      <w:r w:rsidRPr="003540DC">
        <w:rPr>
          <w:rFonts w:asciiTheme="majorHAnsi" w:hAnsiTheme="majorHAnsi"/>
          <w:bCs/>
          <w:sz w:val="24"/>
        </w:rPr>
        <w:t>Collection Instrument</w:t>
      </w:r>
      <w:r w:rsidRPr="003540DC">
        <w:rPr>
          <w:bCs/>
        </w:rPr>
        <w:t xml:space="preserve"> </w:t>
      </w:r>
    </w:p>
    <w:p w:rsidR="00235D71" w:rsidRPr="003540DC" w:rsidP="0073324C" w14:paraId="392377CF" w14:textId="77777777">
      <w:pPr>
        <w:spacing w:after="0" w:line="240" w:lineRule="auto"/>
        <w:ind w:left="360"/>
        <w:rPr>
          <w:rFonts w:asciiTheme="majorHAnsi" w:hAnsiTheme="majorHAnsi"/>
          <w:bCs/>
          <w:sz w:val="24"/>
        </w:rPr>
      </w:pPr>
      <w:r w:rsidRPr="003540DC">
        <w:rPr>
          <w:rFonts w:asciiTheme="majorHAnsi" w:hAnsiTheme="majorHAnsi"/>
          <w:bCs/>
          <w:sz w:val="24"/>
        </w:rPr>
        <w:t>Community Environmental Concerns of U.S. Navy Clean Up Actions</w:t>
      </w:r>
    </w:p>
    <w:p w:rsidR="00235D71" w:rsidRPr="003540DC" w:rsidP="00235D71" w14:paraId="20B817A5" w14:textId="77777777">
      <w:pPr>
        <w:pStyle w:val="ListParagraph"/>
        <w:numPr>
          <w:ilvl w:val="0"/>
          <w:numId w:val="17"/>
        </w:numPr>
        <w:spacing w:after="0" w:line="240" w:lineRule="auto"/>
        <w:rPr>
          <w:rFonts w:asciiTheme="majorHAnsi" w:hAnsiTheme="majorHAnsi"/>
          <w:bCs/>
          <w:sz w:val="24"/>
        </w:rPr>
      </w:pPr>
      <w:r w:rsidRPr="003540DC">
        <w:rPr>
          <w:rFonts w:asciiTheme="majorHAnsi" w:hAnsiTheme="majorHAnsi"/>
          <w:bCs/>
          <w:sz w:val="24"/>
        </w:rPr>
        <w:t xml:space="preserve">Number of Total Annual Responses: </w:t>
      </w:r>
      <w:r w:rsidRPr="003540DC" w:rsidR="00F718C7">
        <w:rPr>
          <w:rFonts w:asciiTheme="majorHAnsi" w:hAnsiTheme="majorHAnsi"/>
          <w:bCs/>
          <w:sz w:val="24"/>
        </w:rPr>
        <w:t>178</w:t>
      </w:r>
    </w:p>
    <w:p w:rsidR="00235D71" w:rsidRPr="003540DC" w:rsidP="00235D71" w14:paraId="516FC771" w14:textId="73C57A7F">
      <w:pPr>
        <w:pStyle w:val="ListParagraph"/>
        <w:numPr>
          <w:ilvl w:val="0"/>
          <w:numId w:val="17"/>
        </w:numPr>
        <w:spacing w:after="0" w:line="240" w:lineRule="auto"/>
        <w:rPr>
          <w:rFonts w:asciiTheme="majorHAnsi" w:hAnsiTheme="majorHAnsi"/>
          <w:bCs/>
          <w:sz w:val="24"/>
        </w:rPr>
      </w:pPr>
      <w:r w:rsidRPr="003540DC">
        <w:rPr>
          <w:rFonts w:asciiTheme="majorHAnsi" w:hAnsiTheme="majorHAnsi"/>
          <w:bCs/>
          <w:sz w:val="24"/>
        </w:rPr>
        <w:t xml:space="preserve">Response Time: </w:t>
      </w:r>
      <w:r w:rsidRPr="003540DC" w:rsidR="00555B23">
        <w:rPr>
          <w:rFonts w:asciiTheme="majorHAnsi" w:hAnsiTheme="majorHAnsi"/>
          <w:bCs/>
          <w:sz w:val="24"/>
        </w:rPr>
        <w:t>20 minutes</w:t>
      </w:r>
    </w:p>
    <w:p w:rsidR="00235D71" w:rsidRPr="003540DC" w:rsidP="00235D71" w14:paraId="48432439" w14:textId="26E133DD">
      <w:pPr>
        <w:pStyle w:val="ListParagraph"/>
        <w:numPr>
          <w:ilvl w:val="0"/>
          <w:numId w:val="17"/>
        </w:numPr>
        <w:spacing w:after="0" w:line="240" w:lineRule="auto"/>
        <w:rPr>
          <w:rFonts w:asciiTheme="majorHAnsi" w:hAnsiTheme="majorHAnsi"/>
          <w:bCs/>
          <w:sz w:val="24"/>
        </w:rPr>
      </w:pPr>
      <w:r w:rsidRPr="003540DC">
        <w:rPr>
          <w:rFonts w:asciiTheme="majorHAnsi" w:hAnsiTheme="majorHAnsi"/>
          <w:bCs/>
          <w:sz w:val="24"/>
        </w:rPr>
        <w:t xml:space="preserve">Respondent Hourly Wage: </w:t>
      </w:r>
      <w:r w:rsidRPr="003540DC" w:rsidR="00DF4FA1">
        <w:rPr>
          <w:rFonts w:asciiTheme="majorHAnsi" w:hAnsiTheme="majorHAnsi"/>
          <w:bCs/>
          <w:sz w:val="24"/>
        </w:rPr>
        <w:t>$</w:t>
      </w:r>
      <w:r w:rsidRPr="000E2C4B" w:rsidR="000E2C4B">
        <w:rPr>
          <w:rFonts w:asciiTheme="majorHAnsi" w:hAnsiTheme="majorHAnsi"/>
          <w:bCs/>
          <w:sz w:val="24"/>
        </w:rPr>
        <w:t>73.16</w:t>
      </w:r>
    </w:p>
    <w:p w:rsidR="00235D71" w:rsidRPr="003540DC" w:rsidP="00235D71" w14:paraId="52D1874E" w14:textId="1F83748C">
      <w:pPr>
        <w:pStyle w:val="ListParagraph"/>
        <w:numPr>
          <w:ilvl w:val="0"/>
          <w:numId w:val="17"/>
        </w:numPr>
        <w:spacing w:after="0" w:line="240" w:lineRule="auto"/>
        <w:rPr>
          <w:rFonts w:asciiTheme="majorHAnsi" w:hAnsiTheme="majorHAnsi"/>
          <w:bCs/>
          <w:sz w:val="24"/>
        </w:rPr>
      </w:pPr>
      <w:r w:rsidRPr="003540DC">
        <w:rPr>
          <w:rFonts w:asciiTheme="majorHAnsi" w:hAnsiTheme="majorHAnsi"/>
          <w:bCs/>
          <w:sz w:val="24"/>
        </w:rPr>
        <w:t>Labor Burden per Response</w:t>
      </w:r>
      <w:r w:rsidRPr="003540DC">
        <w:rPr>
          <w:rFonts w:asciiTheme="majorHAnsi" w:hAnsiTheme="majorHAnsi"/>
          <w:bCs/>
          <w:sz w:val="24"/>
        </w:rPr>
        <w:t xml:space="preserve">: </w:t>
      </w:r>
      <w:r w:rsidRPr="003540DC" w:rsidR="00DF4FA1">
        <w:rPr>
          <w:rFonts w:asciiTheme="majorHAnsi" w:hAnsiTheme="majorHAnsi"/>
          <w:bCs/>
          <w:sz w:val="24"/>
        </w:rPr>
        <w:t>$</w:t>
      </w:r>
      <w:r w:rsidR="003A4B44">
        <w:rPr>
          <w:rFonts w:asciiTheme="majorHAnsi" w:hAnsiTheme="majorHAnsi"/>
          <w:bCs/>
          <w:sz w:val="24"/>
        </w:rPr>
        <w:t>24.39</w:t>
      </w:r>
    </w:p>
    <w:p w:rsidR="00235D71" w:rsidRPr="003540DC" w:rsidP="00235D71" w14:paraId="4B40AB0E" w14:textId="08013420">
      <w:pPr>
        <w:pStyle w:val="ListParagraph"/>
        <w:numPr>
          <w:ilvl w:val="0"/>
          <w:numId w:val="17"/>
        </w:numPr>
        <w:spacing w:after="0" w:line="240" w:lineRule="auto"/>
        <w:rPr>
          <w:rFonts w:asciiTheme="majorHAnsi" w:hAnsiTheme="majorHAnsi"/>
          <w:bCs/>
          <w:sz w:val="24"/>
        </w:rPr>
      </w:pPr>
      <w:r w:rsidRPr="003540DC">
        <w:rPr>
          <w:rFonts w:asciiTheme="majorHAnsi" w:hAnsiTheme="majorHAnsi"/>
          <w:bCs/>
          <w:sz w:val="24"/>
        </w:rPr>
        <w:t>Total Labor Burden</w:t>
      </w:r>
      <w:r w:rsidRPr="003540DC">
        <w:rPr>
          <w:rFonts w:asciiTheme="majorHAnsi" w:hAnsiTheme="majorHAnsi"/>
          <w:bCs/>
          <w:sz w:val="24"/>
        </w:rPr>
        <w:t xml:space="preserve">: </w:t>
      </w:r>
      <w:r w:rsidRPr="003540DC" w:rsidR="00DF4FA1">
        <w:rPr>
          <w:rFonts w:asciiTheme="majorHAnsi" w:hAnsiTheme="majorHAnsi"/>
          <w:bCs/>
          <w:sz w:val="24"/>
        </w:rPr>
        <w:t>$</w:t>
      </w:r>
      <w:r w:rsidR="003A4B44">
        <w:rPr>
          <w:rFonts w:asciiTheme="majorHAnsi" w:hAnsiTheme="majorHAnsi"/>
          <w:bCs/>
          <w:sz w:val="24"/>
        </w:rPr>
        <w:t>4,340.83</w:t>
      </w:r>
    </w:p>
    <w:p w:rsidR="00B55E9F" w:rsidRPr="003540DC" w:rsidP="00B55E9F" w14:paraId="0AEF0B43" w14:textId="77777777">
      <w:pPr>
        <w:pStyle w:val="ListParagraph"/>
        <w:spacing w:after="0" w:line="240" w:lineRule="auto"/>
        <w:ind w:left="1440"/>
        <w:rPr>
          <w:rFonts w:asciiTheme="majorHAnsi" w:hAnsiTheme="majorHAnsi"/>
          <w:bCs/>
          <w:sz w:val="24"/>
        </w:rPr>
      </w:pPr>
    </w:p>
    <w:p w:rsidR="00235D71" w:rsidRPr="003540DC" w:rsidP="00235D71" w14:paraId="0F8FAE48" w14:textId="77777777">
      <w:pPr>
        <w:pStyle w:val="ListParagraph"/>
        <w:numPr>
          <w:ilvl w:val="0"/>
          <w:numId w:val="16"/>
        </w:numPr>
        <w:spacing w:after="0" w:line="240" w:lineRule="auto"/>
        <w:rPr>
          <w:rFonts w:asciiTheme="majorHAnsi" w:hAnsiTheme="majorHAnsi"/>
          <w:bCs/>
          <w:sz w:val="24"/>
        </w:rPr>
      </w:pPr>
      <w:r w:rsidRPr="003540DC">
        <w:rPr>
          <w:rFonts w:asciiTheme="majorHAnsi" w:hAnsiTheme="majorHAnsi"/>
          <w:bCs/>
          <w:sz w:val="24"/>
        </w:rPr>
        <w:t xml:space="preserve">Overall Labor Burden </w:t>
      </w:r>
    </w:p>
    <w:p w:rsidR="00235D71" w:rsidRPr="003540DC" w:rsidP="00235D71" w14:paraId="161DC8B1" w14:textId="014A596F">
      <w:pPr>
        <w:pStyle w:val="ListParagraph"/>
        <w:numPr>
          <w:ilvl w:val="1"/>
          <w:numId w:val="16"/>
        </w:numPr>
        <w:spacing w:after="0" w:line="240" w:lineRule="auto"/>
        <w:rPr>
          <w:rFonts w:asciiTheme="majorHAnsi" w:hAnsiTheme="majorHAnsi"/>
          <w:bCs/>
          <w:sz w:val="24"/>
        </w:rPr>
      </w:pPr>
      <w:r w:rsidRPr="003540DC">
        <w:rPr>
          <w:rFonts w:asciiTheme="majorHAnsi" w:hAnsiTheme="majorHAnsi"/>
          <w:bCs/>
          <w:sz w:val="24"/>
        </w:rPr>
        <w:t xml:space="preserve">Total Number of Annual Responses: </w:t>
      </w:r>
      <w:r w:rsidRPr="003540DC" w:rsidR="00831C7E">
        <w:rPr>
          <w:rFonts w:asciiTheme="majorHAnsi" w:hAnsiTheme="majorHAnsi"/>
          <w:bCs/>
          <w:sz w:val="24"/>
        </w:rPr>
        <w:t>178</w:t>
      </w:r>
    </w:p>
    <w:p w:rsidR="00235D71" w:rsidP="00831C7E" w14:paraId="0FA8DB30" w14:textId="313955D7">
      <w:pPr>
        <w:pStyle w:val="ListParagraph"/>
        <w:numPr>
          <w:ilvl w:val="1"/>
          <w:numId w:val="16"/>
        </w:numPr>
        <w:spacing w:after="0" w:line="240" w:lineRule="auto"/>
        <w:rPr>
          <w:rFonts w:asciiTheme="majorHAnsi" w:hAnsiTheme="majorHAnsi"/>
          <w:bCs/>
          <w:sz w:val="24"/>
        </w:rPr>
      </w:pPr>
      <w:r w:rsidRPr="003540DC">
        <w:rPr>
          <w:rFonts w:asciiTheme="majorHAnsi" w:hAnsiTheme="majorHAnsi"/>
          <w:bCs/>
          <w:sz w:val="24"/>
        </w:rPr>
        <w:t>Total Labor Burden</w:t>
      </w:r>
      <w:r w:rsidRPr="003540DC">
        <w:rPr>
          <w:rFonts w:asciiTheme="majorHAnsi" w:hAnsiTheme="majorHAnsi"/>
          <w:bCs/>
          <w:sz w:val="24"/>
        </w:rPr>
        <w:t xml:space="preserve">: </w:t>
      </w:r>
      <w:r w:rsidRPr="003540DC">
        <w:rPr>
          <w:rFonts w:asciiTheme="majorHAnsi" w:hAnsiTheme="majorHAnsi"/>
          <w:bCs/>
          <w:sz w:val="24"/>
        </w:rPr>
        <w:t>$</w:t>
      </w:r>
      <w:r w:rsidRPr="003540DC" w:rsidR="00555B23">
        <w:rPr>
          <w:rFonts w:asciiTheme="majorHAnsi" w:hAnsiTheme="majorHAnsi"/>
          <w:bCs/>
          <w:sz w:val="24"/>
        </w:rPr>
        <w:t>4</w:t>
      </w:r>
      <w:r w:rsidRPr="003540DC" w:rsidR="00D73E99">
        <w:rPr>
          <w:rFonts w:asciiTheme="majorHAnsi" w:hAnsiTheme="majorHAnsi"/>
          <w:bCs/>
          <w:sz w:val="24"/>
        </w:rPr>
        <w:t>,</w:t>
      </w:r>
      <w:r w:rsidR="003A4B44">
        <w:rPr>
          <w:rFonts w:asciiTheme="majorHAnsi" w:hAnsiTheme="majorHAnsi"/>
          <w:bCs/>
          <w:sz w:val="24"/>
        </w:rPr>
        <w:t>341</w:t>
      </w:r>
    </w:p>
    <w:p w:rsidR="00096C38" w:rsidRPr="003540DC" w:rsidP="0073324C" w14:paraId="05AB6521" w14:textId="77777777">
      <w:pPr>
        <w:pStyle w:val="ListParagraph"/>
        <w:spacing w:after="0" w:line="240" w:lineRule="auto"/>
        <w:ind w:left="1440"/>
        <w:rPr>
          <w:rFonts w:asciiTheme="majorHAnsi" w:hAnsiTheme="majorHAnsi"/>
          <w:bCs/>
          <w:sz w:val="24"/>
        </w:rPr>
      </w:pPr>
    </w:p>
    <w:p w:rsidR="006F2DF8" w:rsidP="00337EF1" w14:paraId="5DA68AA4" w14:textId="0DC457A5">
      <w:pPr>
        <w:spacing w:after="0" w:line="240" w:lineRule="auto"/>
        <w:rPr>
          <w:rFonts w:asciiTheme="majorHAnsi" w:hAnsiTheme="majorHAnsi"/>
          <w:bCs/>
          <w:sz w:val="24"/>
        </w:rPr>
      </w:pPr>
      <w:r>
        <w:rPr>
          <w:rFonts w:asciiTheme="majorHAnsi" w:hAnsiTheme="majorHAnsi"/>
          <w:bCs/>
          <w:sz w:val="24"/>
        </w:rPr>
        <w:t>The a</w:t>
      </w:r>
      <w:r w:rsidR="00096C38">
        <w:rPr>
          <w:rFonts w:asciiTheme="majorHAnsi" w:hAnsiTheme="majorHAnsi"/>
          <w:bCs/>
          <w:sz w:val="24"/>
        </w:rPr>
        <w:t>verage respondent hourly wage</w:t>
      </w:r>
      <w:r>
        <w:rPr>
          <w:rFonts w:asciiTheme="majorHAnsi" w:hAnsiTheme="majorHAnsi"/>
          <w:bCs/>
          <w:sz w:val="24"/>
        </w:rPr>
        <w:t xml:space="preserve"> estimate</w:t>
      </w:r>
      <w:r w:rsidR="00096C38">
        <w:rPr>
          <w:rFonts w:asciiTheme="majorHAnsi" w:hAnsiTheme="majorHAnsi"/>
          <w:bCs/>
          <w:sz w:val="24"/>
        </w:rPr>
        <w:t xml:space="preserve"> </w:t>
      </w:r>
      <w:r>
        <w:rPr>
          <w:rFonts w:asciiTheme="majorHAnsi" w:hAnsiTheme="majorHAnsi"/>
          <w:bCs/>
          <w:sz w:val="24"/>
        </w:rPr>
        <w:t>is</w:t>
      </w:r>
      <w:r w:rsidR="00096C38">
        <w:rPr>
          <w:rFonts w:asciiTheme="majorHAnsi" w:hAnsiTheme="majorHAnsi"/>
          <w:bCs/>
          <w:sz w:val="24"/>
        </w:rPr>
        <w:t xml:space="preserve"> based on</w:t>
      </w:r>
      <w:r>
        <w:rPr>
          <w:rFonts w:asciiTheme="majorHAnsi" w:hAnsiTheme="majorHAnsi"/>
          <w:bCs/>
          <w:sz w:val="24"/>
        </w:rPr>
        <w:t xml:space="preserve"> the</w:t>
      </w:r>
      <w:r w:rsidR="00096C38">
        <w:rPr>
          <w:rFonts w:asciiTheme="majorHAnsi" w:hAnsiTheme="majorHAnsi"/>
          <w:bCs/>
          <w:sz w:val="24"/>
        </w:rPr>
        <w:t xml:space="preserve"> average</w:t>
      </w:r>
      <w:r>
        <w:rPr>
          <w:rFonts w:asciiTheme="majorHAnsi" w:hAnsiTheme="majorHAnsi"/>
          <w:bCs/>
          <w:sz w:val="24"/>
        </w:rPr>
        <w:t xml:space="preserve"> household</w:t>
      </w:r>
      <w:r w:rsidR="00096C38">
        <w:rPr>
          <w:rFonts w:asciiTheme="majorHAnsi" w:hAnsiTheme="majorHAnsi"/>
          <w:bCs/>
          <w:sz w:val="24"/>
        </w:rPr>
        <w:t xml:space="preserve"> income in Bethpage, New York. Bethpage is currently being clean</w:t>
      </w:r>
      <w:r w:rsidR="003A4B44">
        <w:rPr>
          <w:rFonts w:asciiTheme="majorHAnsi" w:hAnsiTheme="majorHAnsi"/>
          <w:bCs/>
          <w:sz w:val="24"/>
        </w:rPr>
        <w:t>ed</w:t>
      </w:r>
      <w:r w:rsidR="00096C38">
        <w:rPr>
          <w:rFonts w:asciiTheme="majorHAnsi" w:hAnsiTheme="majorHAnsi"/>
          <w:bCs/>
          <w:sz w:val="24"/>
        </w:rPr>
        <w:t xml:space="preserve"> up under the</w:t>
      </w:r>
      <w:r w:rsidR="003A4B44">
        <w:rPr>
          <w:rFonts w:asciiTheme="majorHAnsi" w:hAnsiTheme="majorHAnsi"/>
          <w:bCs/>
          <w:sz w:val="24"/>
        </w:rPr>
        <w:t xml:space="preserve"> Navy </w:t>
      </w:r>
      <w:r w:rsidR="00096C38">
        <w:rPr>
          <w:rFonts w:asciiTheme="majorHAnsi" w:hAnsiTheme="majorHAnsi"/>
          <w:bCs/>
          <w:sz w:val="24"/>
        </w:rPr>
        <w:t xml:space="preserve">Environmental Restoration Program and it was determined that the location serves as a good estimate for all future ERP locations. The hourly wage is based on the </w:t>
      </w:r>
      <w:r w:rsidRPr="003540DC" w:rsidR="00096C38">
        <w:rPr>
          <w:rFonts w:asciiTheme="majorHAnsi" w:hAnsiTheme="majorHAnsi"/>
          <w:bCs/>
          <w:sz w:val="24"/>
        </w:rPr>
        <w:t>average household income of $</w:t>
      </w:r>
      <w:r w:rsidRPr="000E2C4B">
        <w:rPr>
          <w:rFonts w:asciiTheme="majorHAnsi" w:hAnsiTheme="majorHAnsi"/>
          <w:bCs/>
          <w:sz w:val="24"/>
        </w:rPr>
        <w:t>152</w:t>
      </w:r>
      <w:r>
        <w:rPr>
          <w:rFonts w:asciiTheme="majorHAnsi" w:hAnsiTheme="majorHAnsi"/>
          <w:bCs/>
          <w:sz w:val="24"/>
        </w:rPr>
        <w:t>,</w:t>
      </w:r>
      <w:r w:rsidRPr="000E2C4B">
        <w:rPr>
          <w:rFonts w:asciiTheme="majorHAnsi" w:hAnsiTheme="majorHAnsi"/>
          <w:bCs/>
          <w:sz w:val="24"/>
        </w:rPr>
        <w:t>176</w:t>
      </w:r>
      <w:r>
        <w:rPr>
          <w:rFonts w:asciiTheme="majorHAnsi" w:hAnsiTheme="majorHAnsi"/>
          <w:bCs/>
          <w:sz w:val="24"/>
        </w:rPr>
        <w:t xml:space="preserve"> from American Community Survey estimates</w:t>
      </w:r>
      <w:r w:rsidR="00096C38">
        <w:rPr>
          <w:rFonts w:asciiTheme="majorHAnsi" w:hAnsiTheme="majorHAnsi"/>
          <w:bCs/>
          <w:sz w:val="24"/>
        </w:rPr>
        <w:t xml:space="preserve"> (</w:t>
      </w:r>
      <w:hyperlink r:id="rId8" w:history="1">
        <w:r w:rsidRPr="007A134C">
          <w:rPr>
            <w:rStyle w:val="Hyperlink"/>
            <w:rFonts w:asciiTheme="majorHAnsi" w:hAnsiTheme="majorHAnsi"/>
            <w:bCs/>
            <w:sz w:val="24"/>
          </w:rPr>
          <w:t>https://data.census.gov/table?q=Bethpage+CDP,+New+York+Income+and+Poverty&amp;tid=ACSST5Y2021.S1902</w:t>
        </w:r>
      </w:hyperlink>
      <w:r w:rsidRPr="00506533" w:rsidR="00096C38">
        <w:rPr>
          <w:rStyle w:val="Hyperlink"/>
          <w:rFonts w:asciiTheme="majorHAnsi" w:hAnsiTheme="majorHAnsi"/>
          <w:bCs/>
          <w:color w:val="auto"/>
          <w:sz w:val="24"/>
          <w:u w:val="none"/>
        </w:rPr>
        <w:t>)</w:t>
      </w:r>
      <w:r w:rsidRPr="00096C38" w:rsidR="00096C38">
        <w:rPr>
          <w:rStyle w:val="Hyperlink"/>
          <w:rFonts w:asciiTheme="majorHAnsi" w:hAnsiTheme="majorHAnsi"/>
          <w:bCs/>
          <w:color w:val="auto"/>
          <w:sz w:val="24"/>
          <w:u w:val="none"/>
        </w:rPr>
        <w:t>.</w:t>
      </w:r>
      <w:r w:rsidRPr="003540DC" w:rsidR="00096C38">
        <w:rPr>
          <w:rFonts w:asciiTheme="majorHAnsi" w:hAnsiTheme="majorHAnsi"/>
          <w:bCs/>
          <w:sz w:val="24"/>
        </w:rPr>
        <w:t xml:space="preserve"> </w:t>
      </w:r>
    </w:p>
    <w:p w:rsidR="00096C38" w:rsidRPr="003540DC" w:rsidP="00337EF1" w14:paraId="4687AF66" w14:textId="77777777">
      <w:pPr>
        <w:spacing w:after="0" w:line="240" w:lineRule="auto"/>
        <w:rPr>
          <w:rFonts w:asciiTheme="majorHAnsi" w:hAnsiTheme="majorHAnsi"/>
          <w:bCs/>
          <w:sz w:val="24"/>
        </w:rPr>
      </w:pPr>
    </w:p>
    <w:p w:rsidR="0019309D" w:rsidRPr="003540DC" w:rsidP="00337EF1" w14:paraId="5921AAB1" w14:textId="572F0F05">
      <w:pPr>
        <w:spacing w:after="0" w:line="240" w:lineRule="auto"/>
        <w:rPr>
          <w:rFonts w:asciiTheme="majorHAnsi" w:hAnsiTheme="majorHAnsi"/>
          <w:bCs/>
          <w:sz w:val="24"/>
        </w:rPr>
      </w:pPr>
      <w:r w:rsidRPr="003540DC">
        <w:rPr>
          <w:rFonts w:asciiTheme="majorHAnsi" w:hAnsiTheme="majorHAnsi"/>
          <w:bCs/>
          <w:sz w:val="24"/>
        </w:rPr>
        <w:t>13.</w:t>
      </w:r>
      <w:r w:rsidRPr="003540DC">
        <w:rPr>
          <w:rFonts w:asciiTheme="majorHAnsi" w:hAnsiTheme="majorHAnsi"/>
          <w:bCs/>
          <w:sz w:val="24"/>
        </w:rPr>
        <w:tab/>
      </w:r>
      <w:r w:rsidRPr="003540DC">
        <w:rPr>
          <w:rFonts w:asciiTheme="majorHAnsi" w:hAnsiTheme="majorHAnsi"/>
          <w:bCs/>
          <w:sz w:val="24"/>
          <w:u w:val="single"/>
        </w:rPr>
        <w:t>Respondent Costs Other Than Burden Hour Costs</w:t>
      </w:r>
      <w:r w:rsidRPr="003540DC" w:rsidR="0085688C">
        <w:rPr>
          <w:rFonts w:asciiTheme="majorHAnsi" w:hAnsiTheme="majorHAnsi"/>
          <w:bCs/>
          <w:sz w:val="24"/>
          <w:u w:val="single"/>
        </w:rPr>
        <w:t xml:space="preserve"> </w:t>
      </w:r>
    </w:p>
    <w:p w:rsidR="0019309D" w:rsidRPr="003540DC" w:rsidP="0019309D" w14:paraId="7B9E1E77" w14:textId="77777777">
      <w:pPr>
        <w:spacing w:after="0" w:line="240" w:lineRule="auto"/>
        <w:rPr>
          <w:rFonts w:asciiTheme="majorHAnsi" w:hAnsiTheme="majorHAnsi"/>
          <w:bCs/>
          <w:sz w:val="24"/>
        </w:rPr>
      </w:pPr>
      <w:r w:rsidRPr="003540DC">
        <w:rPr>
          <w:rFonts w:asciiTheme="majorHAnsi" w:hAnsiTheme="majorHAnsi"/>
          <w:bCs/>
          <w:sz w:val="24"/>
        </w:rPr>
        <w:t xml:space="preserve">There are no annualized costs to respondents other than the labor burden costs addressed in Section 12 of this document to complete this collection. </w:t>
      </w:r>
    </w:p>
    <w:p w:rsidR="0019309D" w:rsidRPr="003540DC" w:rsidP="0019309D" w14:paraId="7C03B715" w14:textId="77777777">
      <w:pPr>
        <w:spacing w:after="0" w:line="240" w:lineRule="auto"/>
        <w:rPr>
          <w:rFonts w:asciiTheme="majorHAnsi" w:hAnsiTheme="majorHAnsi"/>
          <w:bCs/>
          <w:sz w:val="24"/>
        </w:rPr>
      </w:pPr>
    </w:p>
    <w:p w:rsidR="00F25499" w:rsidRPr="003540DC" w:rsidP="0019309D" w14:paraId="3593AA93" w14:textId="77777777">
      <w:pPr>
        <w:spacing w:after="0" w:line="240" w:lineRule="auto"/>
        <w:rPr>
          <w:rFonts w:asciiTheme="majorHAnsi" w:hAnsiTheme="majorHAnsi"/>
          <w:bCs/>
          <w:sz w:val="24"/>
        </w:rPr>
      </w:pPr>
      <w:r w:rsidRPr="003540DC">
        <w:rPr>
          <w:rFonts w:asciiTheme="majorHAnsi" w:hAnsiTheme="majorHAnsi"/>
          <w:bCs/>
          <w:sz w:val="24"/>
        </w:rPr>
        <w:t xml:space="preserve">14. </w:t>
      </w:r>
      <w:r w:rsidRPr="003540DC">
        <w:rPr>
          <w:rFonts w:asciiTheme="majorHAnsi" w:hAnsiTheme="majorHAnsi"/>
          <w:bCs/>
          <w:sz w:val="24"/>
        </w:rPr>
        <w:tab/>
      </w:r>
      <w:r w:rsidRPr="003540DC">
        <w:rPr>
          <w:rFonts w:asciiTheme="majorHAnsi" w:hAnsiTheme="majorHAnsi"/>
          <w:bCs/>
          <w:sz w:val="24"/>
          <w:u w:val="single"/>
        </w:rPr>
        <w:t>Cost to the Federal Government</w:t>
      </w:r>
    </w:p>
    <w:p w:rsidR="00235D71" w:rsidRPr="003540DC" w:rsidP="0019309D" w14:paraId="7D038C4F" w14:textId="77777777">
      <w:pPr>
        <w:spacing w:after="0" w:line="240" w:lineRule="auto"/>
        <w:rPr>
          <w:rFonts w:asciiTheme="majorHAnsi" w:hAnsiTheme="majorHAnsi"/>
          <w:bCs/>
          <w:sz w:val="24"/>
        </w:rPr>
      </w:pPr>
    </w:p>
    <w:p w:rsidR="00235D71" w:rsidRPr="003540DC" w:rsidP="00722FDB" w14:paraId="0C2ABAC6" w14:textId="77777777">
      <w:pPr>
        <w:spacing w:after="0" w:line="240" w:lineRule="auto"/>
        <w:rPr>
          <w:rFonts w:asciiTheme="majorHAnsi" w:hAnsiTheme="majorHAnsi"/>
          <w:bCs/>
          <w:sz w:val="24"/>
        </w:rPr>
      </w:pPr>
      <w:r w:rsidRPr="003540DC">
        <w:rPr>
          <w:rFonts w:asciiTheme="majorHAnsi" w:hAnsiTheme="majorHAnsi"/>
          <w:bCs/>
          <w:sz w:val="24"/>
        </w:rPr>
        <w:t>Part A: LABOR COST TO THE FEDERAL GOVERNMENT</w:t>
      </w:r>
    </w:p>
    <w:p w:rsidR="00235D71" w:rsidRPr="003540DC" w:rsidP="00235D71" w14:paraId="21A9FDC4" w14:textId="77777777">
      <w:pPr>
        <w:pStyle w:val="ListParagraph"/>
        <w:spacing w:after="0" w:line="240" w:lineRule="auto"/>
        <w:rPr>
          <w:rFonts w:asciiTheme="majorHAnsi" w:hAnsiTheme="majorHAnsi"/>
          <w:bCs/>
          <w:sz w:val="24"/>
        </w:rPr>
      </w:pPr>
    </w:p>
    <w:p w:rsidR="00831C7E" w:rsidRPr="003540DC" w:rsidP="00831C7E" w14:paraId="11791768" w14:textId="79833BBE">
      <w:pPr>
        <w:pStyle w:val="ListParagraph"/>
        <w:numPr>
          <w:ilvl w:val="0"/>
          <w:numId w:val="18"/>
        </w:numPr>
        <w:spacing w:after="0" w:line="240" w:lineRule="auto"/>
        <w:rPr>
          <w:rFonts w:asciiTheme="majorHAnsi" w:hAnsiTheme="majorHAnsi"/>
          <w:bCs/>
          <w:sz w:val="24"/>
        </w:rPr>
      </w:pPr>
      <w:r w:rsidRPr="003540DC">
        <w:rPr>
          <w:rFonts w:asciiTheme="majorHAnsi" w:hAnsiTheme="majorHAnsi"/>
          <w:bCs/>
          <w:sz w:val="24"/>
        </w:rPr>
        <w:t>Collection Instrument</w:t>
      </w:r>
      <w:r w:rsidRPr="003540DC">
        <w:rPr>
          <w:bCs/>
        </w:rPr>
        <w:t xml:space="preserve"> </w:t>
      </w:r>
    </w:p>
    <w:p w:rsidR="00235D71" w:rsidRPr="003540DC" w:rsidP="00831C7E" w14:paraId="6D83A408" w14:textId="77777777">
      <w:pPr>
        <w:spacing w:after="0" w:line="240" w:lineRule="auto"/>
        <w:ind w:left="360"/>
        <w:rPr>
          <w:rFonts w:asciiTheme="majorHAnsi" w:hAnsiTheme="majorHAnsi"/>
          <w:bCs/>
          <w:sz w:val="24"/>
        </w:rPr>
      </w:pPr>
      <w:r w:rsidRPr="003540DC">
        <w:rPr>
          <w:rFonts w:asciiTheme="majorHAnsi" w:hAnsiTheme="majorHAnsi"/>
          <w:bCs/>
          <w:sz w:val="24"/>
        </w:rPr>
        <w:t>Community Environmental Concerns of U.S. Navy Clean Up Actions</w:t>
      </w:r>
    </w:p>
    <w:p w:rsidR="00235D71" w:rsidRPr="003540DC" w:rsidP="00235D71" w14:paraId="6E38AA09" w14:textId="77777777">
      <w:pPr>
        <w:pStyle w:val="ListParagraph"/>
        <w:numPr>
          <w:ilvl w:val="0"/>
          <w:numId w:val="19"/>
        </w:numPr>
        <w:spacing w:after="0" w:line="240" w:lineRule="auto"/>
        <w:rPr>
          <w:rFonts w:asciiTheme="majorHAnsi" w:hAnsiTheme="majorHAnsi"/>
          <w:bCs/>
          <w:sz w:val="24"/>
        </w:rPr>
      </w:pPr>
      <w:r w:rsidRPr="003540DC">
        <w:rPr>
          <w:rFonts w:asciiTheme="majorHAnsi" w:hAnsiTheme="majorHAnsi"/>
          <w:bCs/>
          <w:sz w:val="24"/>
        </w:rPr>
        <w:t xml:space="preserve">Number of Total Annual Responses: </w:t>
      </w:r>
      <w:r w:rsidRPr="003540DC" w:rsidR="00DF4FA1">
        <w:rPr>
          <w:rFonts w:asciiTheme="majorHAnsi" w:hAnsiTheme="majorHAnsi"/>
          <w:bCs/>
          <w:sz w:val="24"/>
        </w:rPr>
        <w:t>178</w:t>
      </w:r>
    </w:p>
    <w:p w:rsidR="00235D71" w:rsidRPr="003540DC" w:rsidP="00235D71" w14:paraId="0EE0011A" w14:textId="77777777">
      <w:pPr>
        <w:pStyle w:val="ListParagraph"/>
        <w:numPr>
          <w:ilvl w:val="0"/>
          <w:numId w:val="19"/>
        </w:numPr>
        <w:spacing w:after="0" w:line="240" w:lineRule="auto"/>
        <w:rPr>
          <w:rFonts w:asciiTheme="majorHAnsi" w:hAnsiTheme="majorHAnsi"/>
          <w:bCs/>
          <w:sz w:val="24"/>
        </w:rPr>
      </w:pPr>
      <w:r w:rsidRPr="003540DC">
        <w:rPr>
          <w:rFonts w:asciiTheme="majorHAnsi" w:hAnsiTheme="majorHAnsi"/>
          <w:bCs/>
          <w:sz w:val="24"/>
        </w:rPr>
        <w:t xml:space="preserve">Processing Time per Response: </w:t>
      </w:r>
      <w:r w:rsidRPr="003540DC" w:rsidR="00DF4FA1">
        <w:rPr>
          <w:rFonts w:asciiTheme="majorHAnsi" w:hAnsiTheme="majorHAnsi"/>
          <w:bCs/>
          <w:sz w:val="24"/>
        </w:rPr>
        <w:t xml:space="preserve">2 </w:t>
      </w:r>
      <w:r w:rsidRPr="003540DC">
        <w:rPr>
          <w:rFonts w:asciiTheme="majorHAnsi" w:hAnsiTheme="majorHAnsi"/>
          <w:bCs/>
          <w:sz w:val="24"/>
        </w:rPr>
        <w:t>hours</w:t>
      </w:r>
    </w:p>
    <w:p w:rsidR="00235D71" w:rsidRPr="003540DC" w:rsidP="00235D71" w14:paraId="4296F03A" w14:textId="77777777">
      <w:pPr>
        <w:pStyle w:val="ListParagraph"/>
        <w:numPr>
          <w:ilvl w:val="0"/>
          <w:numId w:val="19"/>
        </w:numPr>
        <w:spacing w:after="0" w:line="240" w:lineRule="auto"/>
        <w:rPr>
          <w:rFonts w:asciiTheme="majorHAnsi" w:hAnsiTheme="majorHAnsi"/>
          <w:bCs/>
          <w:sz w:val="24"/>
        </w:rPr>
      </w:pPr>
      <w:r w:rsidRPr="003540DC">
        <w:rPr>
          <w:rFonts w:asciiTheme="majorHAnsi" w:hAnsiTheme="majorHAnsi"/>
          <w:bCs/>
          <w:sz w:val="24"/>
        </w:rPr>
        <w:t>Hourly Wage of</w:t>
      </w:r>
      <w:r w:rsidRPr="003540DC" w:rsidR="00831C7E">
        <w:rPr>
          <w:rFonts w:asciiTheme="majorHAnsi" w:hAnsiTheme="majorHAnsi"/>
          <w:bCs/>
          <w:sz w:val="24"/>
        </w:rPr>
        <w:t xml:space="preserve"> Worker(s) Processing Responses</w:t>
      </w:r>
      <w:r w:rsidRPr="003540DC">
        <w:rPr>
          <w:rFonts w:asciiTheme="majorHAnsi" w:hAnsiTheme="majorHAnsi"/>
          <w:bCs/>
          <w:sz w:val="24"/>
        </w:rPr>
        <w:t>: $</w:t>
      </w:r>
      <w:r w:rsidRPr="003540DC" w:rsidR="00DF4FA1">
        <w:rPr>
          <w:rFonts w:asciiTheme="majorHAnsi" w:hAnsiTheme="majorHAnsi"/>
          <w:bCs/>
          <w:sz w:val="24"/>
        </w:rPr>
        <w:t>50.16</w:t>
      </w:r>
    </w:p>
    <w:p w:rsidR="00235D71" w:rsidRPr="003540DC" w:rsidP="00235D71" w14:paraId="338ABA3C" w14:textId="77777777">
      <w:pPr>
        <w:pStyle w:val="ListParagraph"/>
        <w:numPr>
          <w:ilvl w:val="0"/>
          <w:numId w:val="19"/>
        </w:numPr>
        <w:spacing w:after="0" w:line="240" w:lineRule="auto"/>
        <w:rPr>
          <w:rFonts w:asciiTheme="majorHAnsi" w:hAnsiTheme="majorHAnsi"/>
          <w:bCs/>
          <w:sz w:val="24"/>
        </w:rPr>
      </w:pPr>
      <w:r w:rsidRPr="003540DC">
        <w:rPr>
          <w:rFonts w:asciiTheme="majorHAnsi" w:hAnsiTheme="majorHAnsi"/>
          <w:bCs/>
          <w:sz w:val="24"/>
        </w:rPr>
        <w:t>Cost to Process Each Response</w:t>
      </w:r>
      <w:r w:rsidRPr="003540DC">
        <w:rPr>
          <w:rFonts w:asciiTheme="majorHAnsi" w:hAnsiTheme="majorHAnsi"/>
          <w:bCs/>
          <w:sz w:val="24"/>
        </w:rPr>
        <w:t>: $</w:t>
      </w:r>
      <w:r w:rsidRPr="003540DC" w:rsidR="00DF4FA1">
        <w:rPr>
          <w:rFonts w:asciiTheme="majorHAnsi" w:hAnsiTheme="majorHAnsi"/>
          <w:bCs/>
          <w:sz w:val="24"/>
        </w:rPr>
        <w:t>100.32</w:t>
      </w:r>
    </w:p>
    <w:p w:rsidR="00235D71" w:rsidRPr="003540DC" w:rsidP="00235D71" w14:paraId="6C176F7A" w14:textId="77777777">
      <w:pPr>
        <w:pStyle w:val="ListParagraph"/>
        <w:numPr>
          <w:ilvl w:val="0"/>
          <w:numId w:val="19"/>
        </w:numPr>
        <w:spacing w:after="0" w:line="240" w:lineRule="auto"/>
        <w:rPr>
          <w:rFonts w:asciiTheme="majorHAnsi" w:hAnsiTheme="majorHAnsi"/>
          <w:bCs/>
          <w:sz w:val="24"/>
        </w:rPr>
      </w:pPr>
      <w:r w:rsidRPr="003540DC">
        <w:rPr>
          <w:rFonts w:asciiTheme="majorHAnsi" w:hAnsiTheme="majorHAnsi"/>
          <w:bCs/>
          <w:sz w:val="24"/>
        </w:rPr>
        <w:t>Total Cost to Process Responses: $</w:t>
      </w:r>
      <w:r w:rsidRPr="003540DC" w:rsidR="00DF4FA1">
        <w:rPr>
          <w:rFonts w:asciiTheme="majorHAnsi" w:hAnsiTheme="majorHAnsi"/>
          <w:bCs/>
          <w:sz w:val="24"/>
        </w:rPr>
        <w:t>17,856.96</w:t>
      </w:r>
    </w:p>
    <w:p w:rsidR="00B55E9F" w:rsidRPr="003540DC" w:rsidP="00B55E9F" w14:paraId="5A1C99CC" w14:textId="77777777">
      <w:pPr>
        <w:pStyle w:val="ListParagraph"/>
        <w:spacing w:after="0" w:line="240" w:lineRule="auto"/>
        <w:ind w:left="1440"/>
        <w:rPr>
          <w:rFonts w:asciiTheme="majorHAnsi" w:hAnsiTheme="majorHAnsi"/>
          <w:bCs/>
          <w:sz w:val="24"/>
        </w:rPr>
      </w:pPr>
    </w:p>
    <w:p w:rsidR="00235D71" w:rsidRPr="003540DC" w:rsidP="00235D71" w14:paraId="16451854" w14:textId="77777777">
      <w:pPr>
        <w:pStyle w:val="ListParagraph"/>
        <w:numPr>
          <w:ilvl w:val="0"/>
          <w:numId w:val="18"/>
        </w:numPr>
        <w:spacing w:after="0" w:line="240" w:lineRule="auto"/>
        <w:rPr>
          <w:rFonts w:asciiTheme="majorHAnsi" w:hAnsiTheme="majorHAnsi"/>
          <w:bCs/>
          <w:sz w:val="24"/>
        </w:rPr>
      </w:pPr>
      <w:r w:rsidRPr="003540DC">
        <w:rPr>
          <w:rFonts w:asciiTheme="majorHAnsi" w:hAnsiTheme="majorHAnsi"/>
          <w:bCs/>
          <w:sz w:val="24"/>
        </w:rPr>
        <w:t>Overall Labor Burden to the Federal Government</w:t>
      </w:r>
    </w:p>
    <w:p w:rsidR="00235D71" w:rsidRPr="003540DC" w:rsidP="00235D71" w14:paraId="73C31399" w14:textId="2305F151">
      <w:pPr>
        <w:pStyle w:val="ListParagraph"/>
        <w:numPr>
          <w:ilvl w:val="1"/>
          <w:numId w:val="18"/>
        </w:numPr>
        <w:spacing w:after="0" w:line="240" w:lineRule="auto"/>
        <w:rPr>
          <w:rFonts w:asciiTheme="majorHAnsi" w:hAnsiTheme="majorHAnsi"/>
          <w:bCs/>
          <w:sz w:val="24"/>
        </w:rPr>
      </w:pPr>
      <w:r w:rsidRPr="003540DC">
        <w:rPr>
          <w:rFonts w:asciiTheme="majorHAnsi" w:hAnsiTheme="majorHAnsi"/>
          <w:bCs/>
          <w:sz w:val="24"/>
        </w:rPr>
        <w:t>T</w:t>
      </w:r>
      <w:r w:rsidRPr="003540DC" w:rsidR="00831C7E">
        <w:rPr>
          <w:rFonts w:asciiTheme="majorHAnsi" w:hAnsiTheme="majorHAnsi"/>
          <w:bCs/>
          <w:sz w:val="24"/>
        </w:rPr>
        <w:t>otal Number of Annual Responses</w:t>
      </w:r>
      <w:r w:rsidRPr="003540DC">
        <w:rPr>
          <w:rFonts w:asciiTheme="majorHAnsi" w:hAnsiTheme="majorHAnsi"/>
          <w:bCs/>
          <w:sz w:val="24"/>
        </w:rPr>
        <w:t xml:space="preserve">: </w:t>
      </w:r>
      <w:r w:rsidRPr="003540DC" w:rsidR="00590C98">
        <w:rPr>
          <w:rFonts w:asciiTheme="majorHAnsi" w:hAnsiTheme="majorHAnsi"/>
          <w:bCs/>
          <w:sz w:val="24"/>
        </w:rPr>
        <w:t>178</w:t>
      </w:r>
    </w:p>
    <w:p w:rsidR="00B55E9F" w:rsidRPr="003540DC" w:rsidP="00722FDB" w14:paraId="1DD3C08E" w14:textId="36076E51">
      <w:pPr>
        <w:pStyle w:val="ListParagraph"/>
        <w:numPr>
          <w:ilvl w:val="1"/>
          <w:numId w:val="18"/>
        </w:numPr>
        <w:spacing w:after="0" w:line="240" w:lineRule="auto"/>
        <w:rPr>
          <w:rFonts w:asciiTheme="majorHAnsi" w:hAnsiTheme="majorHAnsi"/>
          <w:bCs/>
          <w:sz w:val="24"/>
        </w:rPr>
      </w:pPr>
      <w:r w:rsidRPr="003540DC">
        <w:rPr>
          <w:rFonts w:asciiTheme="majorHAnsi" w:hAnsiTheme="majorHAnsi"/>
          <w:bCs/>
          <w:sz w:val="24"/>
        </w:rPr>
        <w:t>Total Labor Burden</w:t>
      </w:r>
      <w:r w:rsidRPr="003540DC" w:rsidR="00235D71">
        <w:rPr>
          <w:rFonts w:asciiTheme="majorHAnsi" w:hAnsiTheme="majorHAnsi"/>
          <w:bCs/>
          <w:i/>
          <w:sz w:val="24"/>
        </w:rPr>
        <w:t xml:space="preserve">: </w:t>
      </w:r>
      <w:r w:rsidRPr="003540DC" w:rsidR="00235D71">
        <w:rPr>
          <w:rFonts w:asciiTheme="majorHAnsi" w:hAnsiTheme="majorHAnsi"/>
          <w:bCs/>
          <w:sz w:val="24"/>
        </w:rPr>
        <w:t>$</w:t>
      </w:r>
      <w:r w:rsidRPr="003540DC" w:rsidR="00590C98">
        <w:rPr>
          <w:rFonts w:asciiTheme="majorHAnsi" w:hAnsiTheme="majorHAnsi"/>
          <w:bCs/>
          <w:sz w:val="24"/>
        </w:rPr>
        <w:t>17,856.96</w:t>
      </w:r>
    </w:p>
    <w:p w:rsidR="00B55E9F" w:rsidRPr="003540DC" w:rsidP="00B55E9F" w14:paraId="5F8ED7AF" w14:textId="77777777">
      <w:pPr>
        <w:spacing w:after="0" w:line="240" w:lineRule="auto"/>
        <w:rPr>
          <w:rFonts w:asciiTheme="majorHAnsi" w:hAnsiTheme="majorHAnsi"/>
          <w:bCs/>
          <w:sz w:val="24"/>
        </w:rPr>
      </w:pPr>
    </w:p>
    <w:p w:rsidR="00722FDB" w:rsidRPr="003540DC" w:rsidP="00B55E9F" w14:paraId="05F53516" w14:textId="77777777">
      <w:pPr>
        <w:spacing w:after="0" w:line="240" w:lineRule="auto"/>
        <w:rPr>
          <w:rFonts w:asciiTheme="majorHAnsi" w:hAnsiTheme="majorHAnsi"/>
          <w:bCs/>
          <w:sz w:val="24"/>
        </w:rPr>
      </w:pPr>
      <w:r w:rsidRPr="003540DC">
        <w:rPr>
          <w:rFonts w:asciiTheme="majorHAnsi" w:hAnsiTheme="majorHAnsi"/>
          <w:bCs/>
          <w:sz w:val="24"/>
        </w:rPr>
        <w:t>Part B: OPERATIONAL AND MAINTENANCE COSTS</w:t>
      </w:r>
    </w:p>
    <w:p w:rsidR="00235D71" w:rsidRPr="003540DC" w:rsidP="00722FDB" w14:paraId="5F1FD5B7" w14:textId="77777777">
      <w:pPr>
        <w:spacing w:after="0" w:line="240" w:lineRule="auto"/>
        <w:rPr>
          <w:rFonts w:asciiTheme="majorHAnsi" w:hAnsiTheme="majorHAnsi"/>
          <w:bCs/>
          <w:sz w:val="24"/>
        </w:rPr>
      </w:pPr>
    </w:p>
    <w:p w:rsidR="00235D71" w:rsidRPr="003540DC" w:rsidP="00235D71" w14:paraId="6356B913" w14:textId="77777777">
      <w:pPr>
        <w:pStyle w:val="ListParagraph"/>
        <w:numPr>
          <w:ilvl w:val="0"/>
          <w:numId w:val="20"/>
        </w:numPr>
        <w:spacing w:after="0" w:line="240" w:lineRule="auto"/>
        <w:rPr>
          <w:rFonts w:asciiTheme="majorHAnsi" w:hAnsiTheme="majorHAnsi"/>
          <w:bCs/>
          <w:i/>
          <w:sz w:val="24"/>
        </w:rPr>
      </w:pPr>
      <w:r w:rsidRPr="003540DC">
        <w:rPr>
          <w:rFonts w:asciiTheme="majorHAnsi" w:hAnsiTheme="majorHAnsi"/>
          <w:bCs/>
          <w:sz w:val="24"/>
        </w:rPr>
        <w:t>Cost Categories</w:t>
      </w:r>
    </w:p>
    <w:p w:rsidR="00235D71" w:rsidRPr="003540DC" w:rsidP="00235D71" w14:paraId="110707D0" w14:textId="60135ABA">
      <w:pPr>
        <w:pStyle w:val="ListParagraph"/>
        <w:numPr>
          <w:ilvl w:val="1"/>
          <w:numId w:val="20"/>
        </w:numPr>
        <w:spacing w:after="0" w:line="240" w:lineRule="auto"/>
        <w:rPr>
          <w:rFonts w:asciiTheme="majorHAnsi" w:hAnsiTheme="majorHAnsi"/>
          <w:bCs/>
          <w:i/>
          <w:sz w:val="24"/>
        </w:rPr>
      </w:pPr>
      <w:r w:rsidRPr="003540DC">
        <w:rPr>
          <w:rFonts w:asciiTheme="majorHAnsi" w:hAnsiTheme="majorHAnsi"/>
          <w:bCs/>
          <w:sz w:val="24"/>
        </w:rPr>
        <w:t>Equipment: $</w:t>
      </w:r>
      <w:r w:rsidR="000B784A">
        <w:rPr>
          <w:rFonts w:asciiTheme="majorHAnsi" w:hAnsiTheme="majorHAnsi"/>
          <w:bCs/>
          <w:sz w:val="24"/>
        </w:rPr>
        <w:t>0</w:t>
      </w:r>
    </w:p>
    <w:p w:rsidR="00235D71" w:rsidRPr="003540DC" w:rsidP="00235D71" w14:paraId="55C37E58" w14:textId="77777777">
      <w:pPr>
        <w:pStyle w:val="ListParagraph"/>
        <w:numPr>
          <w:ilvl w:val="1"/>
          <w:numId w:val="20"/>
        </w:numPr>
        <w:spacing w:after="0" w:line="240" w:lineRule="auto"/>
        <w:rPr>
          <w:rFonts w:asciiTheme="majorHAnsi" w:hAnsiTheme="majorHAnsi"/>
          <w:bCs/>
          <w:i/>
          <w:sz w:val="24"/>
        </w:rPr>
      </w:pPr>
      <w:r w:rsidRPr="003540DC">
        <w:rPr>
          <w:rFonts w:asciiTheme="majorHAnsi" w:hAnsiTheme="majorHAnsi"/>
          <w:bCs/>
          <w:sz w:val="24"/>
        </w:rPr>
        <w:t>Printing: $</w:t>
      </w:r>
      <w:r w:rsidRPr="003540DC" w:rsidR="00831C7E">
        <w:rPr>
          <w:rFonts w:asciiTheme="majorHAnsi" w:hAnsiTheme="majorHAnsi"/>
          <w:bCs/>
          <w:sz w:val="24"/>
        </w:rPr>
        <w:t>0</w:t>
      </w:r>
    </w:p>
    <w:p w:rsidR="00235D71" w:rsidRPr="003540DC" w:rsidP="00235D71" w14:paraId="47D2D042" w14:textId="77777777">
      <w:pPr>
        <w:pStyle w:val="ListParagraph"/>
        <w:numPr>
          <w:ilvl w:val="1"/>
          <w:numId w:val="20"/>
        </w:numPr>
        <w:spacing w:after="0" w:line="240" w:lineRule="auto"/>
        <w:rPr>
          <w:rFonts w:asciiTheme="majorHAnsi" w:hAnsiTheme="majorHAnsi"/>
          <w:bCs/>
          <w:i/>
          <w:sz w:val="24"/>
        </w:rPr>
      </w:pPr>
      <w:r w:rsidRPr="003540DC">
        <w:rPr>
          <w:rFonts w:asciiTheme="majorHAnsi" w:hAnsiTheme="majorHAnsi"/>
          <w:bCs/>
          <w:sz w:val="24"/>
        </w:rPr>
        <w:t>Postage: $</w:t>
      </w:r>
      <w:r w:rsidRPr="003540DC" w:rsidR="00831C7E">
        <w:rPr>
          <w:rFonts w:asciiTheme="majorHAnsi" w:hAnsiTheme="majorHAnsi"/>
          <w:bCs/>
          <w:sz w:val="24"/>
        </w:rPr>
        <w:t>0</w:t>
      </w:r>
    </w:p>
    <w:p w:rsidR="00235D71" w:rsidRPr="003540DC" w:rsidP="00235D71" w14:paraId="7D8C4917" w14:textId="618C7A9E">
      <w:pPr>
        <w:pStyle w:val="ListParagraph"/>
        <w:numPr>
          <w:ilvl w:val="1"/>
          <w:numId w:val="20"/>
        </w:numPr>
        <w:spacing w:after="0" w:line="240" w:lineRule="auto"/>
        <w:rPr>
          <w:rFonts w:asciiTheme="majorHAnsi" w:hAnsiTheme="majorHAnsi"/>
          <w:bCs/>
          <w:i/>
          <w:sz w:val="24"/>
        </w:rPr>
      </w:pPr>
      <w:r w:rsidRPr="003540DC">
        <w:rPr>
          <w:rFonts w:asciiTheme="majorHAnsi" w:hAnsiTheme="majorHAnsi"/>
          <w:bCs/>
          <w:sz w:val="24"/>
        </w:rPr>
        <w:t>Software Purchases: $</w:t>
      </w:r>
      <w:r w:rsidR="000B784A">
        <w:rPr>
          <w:rFonts w:asciiTheme="majorHAnsi" w:hAnsiTheme="majorHAnsi"/>
          <w:bCs/>
          <w:sz w:val="24"/>
        </w:rPr>
        <w:t>0</w:t>
      </w:r>
    </w:p>
    <w:p w:rsidR="00235D71" w:rsidRPr="003540DC" w:rsidP="00235D71" w14:paraId="09DD04C0" w14:textId="77777777">
      <w:pPr>
        <w:pStyle w:val="ListParagraph"/>
        <w:numPr>
          <w:ilvl w:val="1"/>
          <w:numId w:val="20"/>
        </w:numPr>
        <w:spacing w:after="0" w:line="240" w:lineRule="auto"/>
        <w:rPr>
          <w:rFonts w:asciiTheme="majorHAnsi" w:hAnsiTheme="majorHAnsi"/>
          <w:bCs/>
          <w:i/>
          <w:sz w:val="24"/>
        </w:rPr>
      </w:pPr>
      <w:r w:rsidRPr="003540DC">
        <w:rPr>
          <w:rFonts w:asciiTheme="majorHAnsi" w:hAnsiTheme="majorHAnsi"/>
          <w:bCs/>
          <w:sz w:val="24"/>
        </w:rPr>
        <w:t>Licensing Costs: $</w:t>
      </w:r>
      <w:r w:rsidRPr="003540DC" w:rsidR="00831C7E">
        <w:rPr>
          <w:rFonts w:asciiTheme="majorHAnsi" w:hAnsiTheme="majorHAnsi"/>
          <w:bCs/>
          <w:sz w:val="24"/>
        </w:rPr>
        <w:t>0</w:t>
      </w:r>
    </w:p>
    <w:p w:rsidR="00235D71" w:rsidRPr="003540DC" w:rsidP="00235D71" w14:paraId="7F0BE3EE" w14:textId="40630738">
      <w:pPr>
        <w:pStyle w:val="ListParagraph"/>
        <w:numPr>
          <w:ilvl w:val="1"/>
          <w:numId w:val="20"/>
        </w:numPr>
        <w:spacing w:after="0" w:line="240" w:lineRule="auto"/>
        <w:rPr>
          <w:rFonts w:asciiTheme="majorHAnsi" w:hAnsiTheme="majorHAnsi"/>
          <w:bCs/>
          <w:i/>
          <w:sz w:val="24"/>
        </w:rPr>
      </w:pPr>
      <w:r w:rsidRPr="003540DC">
        <w:rPr>
          <w:rFonts w:asciiTheme="majorHAnsi" w:hAnsiTheme="majorHAnsi"/>
          <w:bCs/>
          <w:sz w:val="24"/>
        </w:rPr>
        <w:t>Other: $</w:t>
      </w:r>
      <w:r w:rsidR="00314185">
        <w:rPr>
          <w:rFonts w:asciiTheme="majorHAnsi" w:hAnsiTheme="majorHAnsi"/>
          <w:bCs/>
          <w:sz w:val="24"/>
        </w:rPr>
        <w:t>0</w:t>
      </w:r>
    </w:p>
    <w:p w:rsidR="00B55E9F" w:rsidRPr="003540DC" w:rsidP="00B55E9F" w14:paraId="06342BC8" w14:textId="77777777">
      <w:pPr>
        <w:pStyle w:val="ListParagraph"/>
        <w:spacing w:after="0" w:line="240" w:lineRule="auto"/>
        <w:ind w:left="1440"/>
        <w:rPr>
          <w:rFonts w:asciiTheme="majorHAnsi" w:hAnsiTheme="majorHAnsi"/>
          <w:bCs/>
          <w:i/>
          <w:sz w:val="24"/>
        </w:rPr>
      </w:pPr>
    </w:p>
    <w:p w:rsidR="00235D71" w:rsidRPr="003540DC" w:rsidP="00B55E9F" w14:paraId="1A805720" w14:textId="3218C49D">
      <w:pPr>
        <w:pStyle w:val="ListParagraph"/>
        <w:numPr>
          <w:ilvl w:val="0"/>
          <w:numId w:val="20"/>
        </w:numPr>
        <w:spacing w:after="0" w:line="240" w:lineRule="auto"/>
        <w:rPr>
          <w:rFonts w:asciiTheme="majorHAnsi" w:hAnsiTheme="majorHAnsi"/>
          <w:bCs/>
          <w:i/>
          <w:sz w:val="24"/>
        </w:rPr>
      </w:pPr>
      <w:r w:rsidRPr="003540DC">
        <w:rPr>
          <w:rFonts w:asciiTheme="majorHAnsi" w:hAnsiTheme="majorHAnsi"/>
          <w:bCs/>
          <w:sz w:val="24"/>
        </w:rPr>
        <w:t>Total Op</w:t>
      </w:r>
      <w:r w:rsidRPr="003540DC" w:rsidR="003F4DE4">
        <w:rPr>
          <w:rFonts w:asciiTheme="majorHAnsi" w:hAnsiTheme="majorHAnsi"/>
          <w:bCs/>
          <w:sz w:val="24"/>
        </w:rPr>
        <w:t>erational and Maintenance Cost: $</w:t>
      </w:r>
      <w:r w:rsidR="00797624">
        <w:rPr>
          <w:rFonts w:asciiTheme="majorHAnsi" w:hAnsiTheme="majorHAnsi"/>
          <w:bCs/>
          <w:sz w:val="24"/>
        </w:rPr>
        <w:t>0</w:t>
      </w:r>
    </w:p>
    <w:p w:rsidR="00B55E9F" w:rsidRPr="003540DC" w:rsidP="00B55E9F" w14:paraId="489B1455" w14:textId="77777777">
      <w:pPr>
        <w:spacing w:after="0" w:line="240" w:lineRule="auto"/>
        <w:rPr>
          <w:rFonts w:asciiTheme="majorHAnsi" w:hAnsiTheme="majorHAnsi"/>
          <w:bCs/>
          <w:i/>
          <w:sz w:val="24"/>
        </w:rPr>
      </w:pPr>
    </w:p>
    <w:p w:rsidR="00B55E9F" w:rsidRPr="003540DC" w:rsidP="00B55E9F" w14:paraId="0067D314" w14:textId="77777777">
      <w:pPr>
        <w:spacing w:after="0" w:line="240" w:lineRule="auto"/>
        <w:rPr>
          <w:rFonts w:asciiTheme="majorHAnsi" w:hAnsiTheme="majorHAnsi"/>
          <w:bCs/>
          <w:sz w:val="24"/>
        </w:rPr>
      </w:pPr>
      <w:r w:rsidRPr="003540DC">
        <w:rPr>
          <w:rFonts w:asciiTheme="majorHAnsi" w:hAnsiTheme="majorHAnsi"/>
          <w:bCs/>
          <w:sz w:val="24"/>
        </w:rPr>
        <w:t>Part C: TOTAL COST TO THE FEDERAL GOVERNMENT</w:t>
      </w:r>
    </w:p>
    <w:p w:rsidR="00B55E9F" w:rsidRPr="003540DC" w:rsidP="00B55E9F" w14:paraId="2A1963B5" w14:textId="77777777">
      <w:pPr>
        <w:spacing w:after="0" w:line="240" w:lineRule="auto"/>
        <w:rPr>
          <w:rFonts w:asciiTheme="majorHAnsi" w:hAnsiTheme="majorHAnsi"/>
          <w:bCs/>
          <w:sz w:val="24"/>
        </w:rPr>
      </w:pPr>
    </w:p>
    <w:p w:rsidR="00486235" w:rsidRPr="003540DC" w:rsidP="00590C98" w14:paraId="2B12EE7F" w14:textId="4488DD70">
      <w:pPr>
        <w:pStyle w:val="ListParagraph"/>
        <w:numPr>
          <w:ilvl w:val="0"/>
          <w:numId w:val="22"/>
        </w:numPr>
        <w:spacing w:after="0" w:line="240" w:lineRule="auto"/>
        <w:rPr>
          <w:rFonts w:asciiTheme="majorHAnsi" w:hAnsiTheme="majorHAnsi"/>
          <w:bCs/>
          <w:sz w:val="24"/>
        </w:rPr>
      </w:pPr>
      <w:r w:rsidRPr="003540DC">
        <w:rPr>
          <w:rFonts w:asciiTheme="majorHAnsi" w:hAnsiTheme="majorHAnsi"/>
          <w:bCs/>
          <w:sz w:val="24"/>
        </w:rPr>
        <w:t xml:space="preserve">Total Labor Cost to the Federal Government: </w:t>
      </w:r>
      <w:r w:rsidRPr="003540DC" w:rsidR="003F4DE4">
        <w:rPr>
          <w:rFonts w:asciiTheme="majorHAnsi" w:hAnsiTheme="majorHAnsi"/>
          <w:bCs/>
          <w:sz w:val="24"/>
        </w:rPr>
        <w:t>$</w:t>
      </w:r>
      <w:r w:rsidRPr="003540DC" w:rsidR="00590C98">
        <w:rPr>
          <w:rFonts w:asciiTheme="majorHAnsi" w:hAnsiTheme="majorHAnsi"/>
          <w:bCs/>
          <w:sz w:val="24"/>
        </w:rPr>
        <w:t>17,856.96</w:t>
      </w:r>
    </w:p>
    <w:p w:rsidR="00B55E9F" w:rsidRPr="003540DC" w:rsidP="00B55E9F" w14:paraId="10545AE7" w14:textId="77777777">
      <w:pPr>
        <w:pStyle w:val="ListParagraph"/>
        <w:spacing w:after="0" w:line="240" w:lineRule="auto"/>
        <w:rPr>
          <w:rFonts w:asciiTheme="majorHAnsi" w:hAnsiTheme="majorHAnsi"/>
          <w:bCs/>
          <w:sz w:val="24"/>
        </w:rPr>
      </w:pPr>
    </w:p>
    <w:p w:rsidR="00B55E9F" w:rsidRPr="003540DC" w:rsidP="00B55E9F" w14:paraId="0F2FFE74" w14:textId="24155B9E">
      <w:pPr>
        <w:pStyle w:val="ListParagraph"/>
        <w:numPr>
          <w:ilvl w:val="0"/>
          <w:numId w:val="22"/>
        </w:numPr>
        <w:spacing w:after="0" w:line="240" w:lineRule="auto"/>
        <w:rPr>
          <w:rFonts w:asciiTheme="majorHAnsi" w:hAnsiTheme="majorHAnsi"/>
          <w:bCs/>
          <w:sz w:val="24"/>
        </w:rPr>
      </w:pPr>
      <w:r w:rsidRPr="003540DC">
        <w:rPr>
          <w:rFonts w:asciiTheme="majorHAnsi" w:hAnsiTheme="majorHAnsi"/>
          <w:bCs/>
          <w:sz w:val="24"/>
        </w:rPr>
        <w:t xml:space="preserve">Total Operational and Maintenance Costs: </w:t>
      </w:r>
      <w:r w:rsidRPr="003540DC" w:rsidR="003F4DE4">
        <w:rPr>
          <w:rFonts w:asciiTheme="majorHAnsi" w:hAnsiTheme="majorHAnsi"/>
          <w:bCs/>
          <w:sz w:val="24"/>
        </w:rPr>
        <w:t>$</w:t>
      </w:r>
      <w:r w:rsidR="007C73E3">
        <w:rPr>
          <w:rFonts w:asciiTheme="majorHAnsi" w:hAnsiTheme="majorHAnsi"/>
          <w:bCs/>
          <w:sz w:val="24"/>
        </w:rPr>
        <w:t>0</w:t>
      </w:r>
    </w:p>
    <w:p w:rsidR="00B55E9F" w:rsidRPr="003540DC" w:rsidP="00B55E9F" w14:paraId="3F4153E6" w14:textId="77777777">
      <w:pPr>
        <w:spacing w:after="0" w:line="240" w:lineRule="auto"/>
        <w:rPr>
          <w:rFonts w:asciiTheme="majorHAnsi" w:hAnsiTheme="majorHAnsi"/>
          <w:bCs/>
          <w:sz w:val="24"/>
        </w:rPr>
      </w:pPr>
    </w:p>
    <w:p w:rsidR="00B55E9F" w:rsidRPr="003540DC" w:rsidP="00B55E9F" w14:paraId="483C7B64" w14:textId="7B3B89A2">
      <w:pPr>
        <w:pStyle w:val="ListParagraph"/>
        <w:numPr>
          <w:ilvl w:val="0"/>
          <w:numId w:val="22"/>
        </w:numPr>
        <w:spacing w:after="0" w:line="240" w:lineRule="auto"/>
        <w:rPr>
          <w:rFonts w:asciiTheme="majorHAnsi" w:hAnsiTheme="majorHAnsi"/>
          <w:bCs/>
          <w:sz w:val="24"/>
        </w:rPr>
      </w:pPr>
      <w:r w:rsidRPr="003540DC">
        <w:rPr>
          <w:rFonts w:asciiTheme="majorHAnsi" w:hAnsiTheme="majorHAnsi"/>
          <w:bCs/>
          <w:sz w:val="24"/>
        </w:rPr>
        <w:t xml:space="preserve">Total Cost </w:t>
      </w:r>
      <w:r w:rsidRPr="003540DC" w:rsidR="003F4DE4">
        <w:rPr>
          <w:rFonts w:asciiTheme="majorHAnsi" w:hAnsiTheme="majorHAnsi"/>
          <w:bCs/>
          <w:sz w:val="24"/>
        </w:rPr>
        <w:t>to the Federal Government</w:t>
      </w:r>
      <w:r w:rsidRPr="003540DC">
        <w:rPr>
          <w:rFonts w:asciiTheme="majorHAnsi" w:hAnsiTheme="majorHAnsi"/>
          <w:bCs/>
          <w:sz w:val="24"/>
        </w:rPr>
        <w:t>: $</w:t>
      </w:r>
      <w:r w:rsidRPr="003540DC" w:rsidR="007C73E3">
        <w:rPr>
          <w:rFonts w:asciiTheme="majorHAnsi" w:hAnsiTheme="majorHAnsi"/>
          <w:bCs/>
          <w:sz w:val="24"/>
        </w:rPr>
        <w:t>17,85</w:t>
      </w:r>
      <w:r w:rsidR="003A4B44">
        <w:rPr>
          <w:rFonts w:asciiTheme="majorHAnsi" w:hAnsiTheme="majorHAnsi"/>
          <w:bCs/>
          <w:sz w:val="24"/>
        </w:rPr>
        <w:t>7</w:t>
      </w:r>
    </w:p>
    <w:p w:rsidR="00486235" w:rsidRPr="003540DC" w:rsidP="00486235" w14:paraId="53568730" w14:textId="77777777">
      <w:pPr>
        <w:spacing w:after="0" w:line="240" w:lineRule="auto"/>
        <w:rPr>
          <w:rFonts w:asciiTheme="majorHAnsi" w:hAnsiTheme="majorHAnsi"/>
          <w:bCs/>
          <w:sz w:val="24"/>
        </w:rPr>
      </w:pPr>
    </w:p>
    <w:p w:rsidR="00DA2B37" w:rsidRPr="003540DC" w:rsidP="00486235" w14:paraId="398D30CD" w14:textId="77777777">
      <w:pPr>
        <w:spacing w:after="0" w:line="240" w:lineRule="auto"/>
        <w:rPr>
          <w:rFonts w:asciiTheme="majorHAnsi" w:hAnsiTheme="majorHAnsi"/>
          <w:bCs/>
          <w:sz w:val="24"/>
          <w:u w:val="single"/>
        </w:rPr>
      </w:pPr>
      <w:r w:rsidRPr="003540DC">
        <w:rPr>
          <w:rFonts w:asciiTheme="majorHAnsi" w:hAnsiTheme="majorHAnsi"/>
          <w:bCs/>
          <w:sz w:val="24"/>
        </w:rPr>
        <w:t xml:space="preserve">15. </w:t>
      </w:r>
      <w:r w:rsidRPr="003540DC">
        <w:rPr>
          <w:rFonts w:asciiTheme="majorHAnsi" w:hAnsiTheme="majorHAnsi"/>
          <w:bCs/>
          <w:sz w:val="24"/>
        </w:rPr>
        <w:tab/>
      </w:r>
      <w:r w:rsidRPr="003540DC">
        <w:rPr>
          <w:rFonts w:asciiTheme="majorHAnsi" w:hAnsiTheme="majorHAnsi"/>
          <w:bCs/>
          <w:sz w:val="24"/>
          <w:u w:val="single"/>
        </w:rPr>
        <w:t>Reasons for Change in Burden</w:t>
      </w:r>
      <w:r w:rsidRPr="003540DC" w:rsidR="0085688C">
        <w:rPr>
          <w:rFonts w:asciiTheme="majorHAnsi" w:hAnsiTheme="majorHAnsi"/>
          <w:bCs/>
          <w:sz w:val="24"/>
          <w:u w:val="single"/>
        </w:rPr>
        <w:t xml:space="preserve"> </w:t>
      </w:r>
    </w:p>
    <w:p w:rsidR="0032172D" w:rsidRPr="003540DC" w:rsidP="00F538A0" w14:paraId="11D78BC9" w14:textId="02E3F5D1">
      <w:pPr>
        <w:spacing w:after="0" w:line="240" w:lineRule="auto"/>
        <w:rPr>
          <w:rFonts w:asciiTheme="majorHAnsi" w:hAnsiTheme="majorHAnsi"/>
          <w:bCs/>
          <w:sz w:val="24"/>
        </w:rPr>
      </w:pPr>
      <w:r w:rsidRPr="0032172D">
        <w:rPr>
          <w:rFonts w:asciiTheme="majorHAnsi" w:hAnsiTheme="majorHAnsi"/>
          <w:bCs/>
          <w:sz w:val="24"/>
        </w:rPr>
        <w:t>This is an existing collection currently in use without an OMB Control Number.</w:t>
      </w:r>
    </w:p>
    <w:p w:rsidR="00DA2B37" w:rsidRPr="003540DC" w:rsidP="00486235" w14:paraId="513CD6AC" w14:textId="77777777">
      <w:pPr>
        <w:spacing w:after="0" w:line="240" w:lineRule="auto"/>
        <w:rPr>
          <w:rFonts w:asciiTheme="majorHAnsi" w:hAnsiTheme="majorHAnsi"/>
          <w:bCs/>
          <w:sz w:val="24"/>
        </w:rPr>
      </w:pPr>
    </w:p>
    <w:p w:rsidR="00DA2B37" w:rsidRPr="003540DC" w:rsidP="00486235" w14:paraId="26046BBD" w14:textId="77777777">
      <w:pPr>
        <w:spacing w:after="0" w:line="240" w:lineRule="auto"/>
        <w:rPr>
          <w:rFonts w:asciiTheme="majorHAnsi" w:hAnsiTheme="majorHAnsi"/>
          <w:bCs/>
          <w:sz w:val="24"/>
        </w:rPr>
      </w:pPr>
      <w:r w:rsidRPr="003540DC">
        <w:rPr>
          <w:rFonts w:asciiTheme="majorHAnsi" w:hAnsiTheme="majorHAnsi"/>
          <w:bCs/>
          <w:sz w:val="24"/>
        </w:rPr>
        <w:t xml:space="preserve">16. </w:t>
      </w:r>
      <w:r w:rsidRPr="003540DC">
        <w:rPr>
          <w:rFonts w:asciiTheme="majorHAnsi" w:hAnsiTheme="majorHAnsi"/>
          <w:bCs/>
          <w:sz w:val="24"/>
        </w:rPr>
        <w:tab/>
      </w:r>
      <w:r w:rsidRPr="003540DC">
        <w:rPr>
          <w:rFonts w:asciiTheme="majorHAnsi" w:hAnsiTheme="majorHAnsi"/>
          <w:bCs/>
          <w:sz w:val="24"/>
          <w:u w:val="single"/>
        </w:rPr>
        <w:t>Publication of Results</w:t>
      </w:r>
      <w:r w:rsidRPr="003540DC">
        <w:rPr>
          <w:rFonts w:asciiTheme="majorHAnsi" w:hAnsiTheme="majorHAnsi"/>
          <w:bCs/>
          <w:sz w:val="24"/>
        </w:rPr>
        <w:t xml:space="preserve"> </w:t>
      </w:r>
    </w:p>
    <w:p w:rsidR="003F4DE4" w:rsidRPr="003540DC" w:rsidP="00486235" w14:paraId="12A5F0AE" w14:textId="0294A140">
      <w:pPr>
        <w:spacing w:after="0" w:line="240" w:lineRule="auto"/>
        <w:rPr>
          <w:rFonts w:asciiTheme="majorHAnsi" w:hAnsiTheme="majorHAnsi"/>
          <w:bCs/>
          <w:sz w:val="24"/>
        </w:rPr>
      </w:pPr>
      <w:r w:rsidRPr="003540DC">
        <w:rPr>
          <w:rFonts w:asciiTheme="majorHAnsi" w:hAnsiTheme="majorHAnsi"/>
          <w:bCs/>
          <w:sz w:val="24"/>
        </w:rPr>
        <w:t>The results of each</w:t>
      </w:r>
      <w:r w:rsidRPr="003540DC">
        <w:rPr>
          <w:rFonts w:asciiTheme="majorHAnsi" w:hAnsiTheme="majorHAnsi"/>
          <w:bCs/>
          <w:sz w:val="24"/>
        </w:rPr>
        <w:t xml:space="preserve"> survey </w:t>
      </w:r>
      <w:r w:rsidRPr="003540DC">
        <w:rPr>
          <w:rFonts w:asciiTheme="majorHAnsi" w:hAnsiTheme="majorHAnsi"/>
          <w:bCs/>
          <w:sz w:val="24"/>
        </w:rPr>
        <w:t>are</w:t>
      </w:r>
      <w:r w:rsidRPr="003540DC">
        <w:rPr>
          <w:rFonts w:asciiTheme="majorHAnsi" w:hAnsiTheme="majorHAnsi"/>
          <w:bCs/>
          <w:sz w:val="24"/>
        </w:rPr>
        <w:t xml:space="preserve"> published in </w:t>
      </w:r>
      <w:r w:rsidRPr="003540DC">
        <w:rPr>
          <w:rFonts w:asciiTheme="majorHAnsi" w:hAnsiTheme="majorHAnsi"/>
          <w:bCs/>
          <w:sz w:val="24"/>
        </w:rPr>
        <w:t>a final CIP. Typically, a final</w:t>
      </w:r>
      <w:r w:rsidRPr="003540DC">
        <w:rPr>
          <w:rFonts w:asciiTheme="majorHAnsi" w:hAnsiTheme="majorHAnsi"/>
          <w:bCs/>
          <w:sz w:val="24"/>
        </w:rPr>
        <w:t xml:space="preserve"> CIP </w:t>
      </w:r>
      <w:r w:rsidRPr="003540DC">
        <w:rPr>
          <w:rFonts w:asciiTheme="majorHAnsi" w:hAnsiTheme="majorHAnsi"/>
          <w:bCs/>
          <w:sz w:val="24"/>
        </w:rPr>
        <w:t>is</w:t>
      </w:r>
      <w:r w:rsidRPr="003540DC">
        <w:rPr>
          <w:rFonts w:asciiTheme="majorHAnsi" w:hAnsiTheme="majorHAnsi"/>
          <w:bCs/>
          <w:sz w:val="24"/>
        </w:rPr>
        <w:t xml:space="preserve"> housed on a NAVFAC website related to the environmental site. </w:t>
      </w:r>
      <w:r w:rsidR="0073324C">
        <w:rPr>
          <w:rFonts w:asciiTheme="majorHAnsi" w:hAnsiTheme="majorHAnsi"/>
          <w:bCs/>
          <w:sz w:val="24"/>
        </w:rPr>
        <w:t>The c</w:t>
      </w:r>
      <w:r w:rsidRPr="003540DC">
        <w:rPr>
          <w:rFonts w:asciiTheme="majorHAnsi" w:hAnsiTheme="majorHAnsi"/>
          <w:bCs/>
          <w:sz w:val="24"/>
        </w:rPr>
        <w:t xml:space="preserve">urrent projected release of the </w:t>
      </w:r>
      <w:r w:rsidR="0073324C">
        <w:rPr>
          <w:rFonts w:asciiTheme="majorHAnsi" w:hAnsiTheme="majorHAnsi"/>
          <w:bCs/>
          <w:sz w:val="24"/>
        </w:rPr>
        <w:t>Bethpage CIP</w:t>
      </w:r>
      <w:r w:rsidRPr="003540DC">
        <w:rPr>
          <w:rFonts w:asciiTheme="majorHAnsi" w:hAnsiTheme="majorHAnsi"/>
          <w:bCs/>
          <w:sz w:val="24"/>
        </w:rPr>
        <w:t xml:space="preserve"> is </w:t>
      </w:r>
      <w:r w:rsidRPr="003540DC">
        <w:rPr>
          <w:rFonts w:asciiTheme="majorHAnsi" w:hAnsiTheme="majorHAnsi"/>
          <w:bCs/>
          <w:sz w:val="24"/>
        </w:rPr>
        <w:t>2024</w:t>
      </w:r>
      <w:r w:rsidRPr="003540DC">
        <w:rPr>
          <w:rFonts w:asciiTheme="majorHAnsi" w:hAnsiTheme="majorHAnsi"/>
          <w:bCs/>
          <w:sz w:val="24"/>
        </w:rPr>
        <w:t>. The purpose of publishing the data is to ensure transparency within the community being surveyed.</w:t>
      </w:r>
      <w:r w:rsidRPr="00186864" w:rsidR="00186864">
        <w:t xml:space="preserve"> </w:t>
      </w:r>
      <w:r w:rsidRPr="00186864" w:rsidR="00186864">
        <w:rPr>
          <w:rFonts w:asciiTheme="majorHAnsi" w:hAnsiTheme="majorHAnsi"/>
          <w:bCs/>
          <w:sz w:val="24"/>
        </w:rPr>
        <w:t>The number of CIPs vary annually based on the needs of customers, who are required to update their CIP every three to five</w:t>
      </w:r>
      <w:r w:rsidR="002B1D23">
        <w:rPr>
          <w:rFonts w:asciiTheme="majorHAnsi" w:hAnsiTheme="majorHAnsi"/>
          <w:bCs/>
          <w:sz w:val="24"/>
        </w:rPr>
        <w:t xml:space="preserve">. There may be </w:t>
      </w:r>
      <w:r w:rsidRPr="00186864" w:rsidR="00186864">
        <w:rPr>
          <w:rFonts w:asciiTheme="majorHAnsi" w:hAnsiTheme="majorHAnsi"/>
          <w:bCs/>
          <w:sz w:val="24"/>
        </w:rPr>
        <w:t>one to more than three publications per year.</w:t>
      </w:r>
    </w:p>
    <w:p w:rsidR="005C3A95" w:rsidRPr="003540DC" w:rsidP="00486235" w14:paraId="030EED79" w14:textId="77777777">
      <w:pPr>
        <w:spacing w:after="0" w:line="240" w:lineRule="auto"/>
        <w:rPr>
          <w:rFonts w:asciiTheme="majorHAnsi" w:hAnsiTheme="majorHAnsi"/>
          <w:bCs/>
          <w:sz w:val="24"/>
        </w:rPr>
      </w:pPr>
    </w:p>
    <w:p w:rsidR="005C3A95" w:rsidRPr="003540DC" w:rsidP="00486235" w14:paraId="6EB8FF84" w14:textId="77777777">
      <w:pPr>
        <w:spacing w:after="0" w:line="240" w:lineRule="auto"/>
        <w:rPr>
          <w:rFonts w:asciiTheme="majorHAnsi" w:hAnsiTheme="majorHAnsi"/>
          <w:bCs/>
          <w:sz w:val="24"/>
        </w:rPr>
      </w:pPr>
      <w:r w:rsidRPr="003540DC">
        <w:rPr>
          <w:rFonts w:asciiTheme="majorHAnsi" w:hAnsiTheme="majorHAnsi"/>
          <w:bCs/>
          <w:sz w:val="24"/>
        </w:rPr>
        <w:t xml:space="preserve">17. </w:t>
      </w:r>
      <w:r w:rsidRPr="003540DC" w:rsidR="00C62D17">
        <w:rPr>
          <w:rFonts w:asciiTheme="majorHAnsi" w:hAnsiTheme="majorHAnsi"/>
          <w:bCs/>
          <w:sz w:val="24"/>
        </w:rPr>
        <w:tab/>
      </w:r>
      <w:r w:rsidRPr="003540DC" w:rsidR="00C62D17">
        <w:rPr>
          <w:rFonts w:asciiTheme="majorHAnsi" w:hAnsiTheme="majorHAnsi"/>
          <w:bCs/>
          <w:sz w:val="24"/>
          <w:u w:val="single"/>
        </w:rPr>
        <w:t>Non-Display of OMB Expiration Date</w:t>
      </w:r>
      <w:r w:rsidRPr="003540DC" w:rsidR="0085688C">
        <w:rPr>
          <w:rFonts w:asciiTheme="majorHAnsi" w:hAnsiTheme="majorHAnsi"/>
          <w:bCs/>
          <w:sz w:val="24"/>
          <w:u w:val="single"/>
        </w:rPr>
        <w:t xml:space="preserve"> </w:t>
      </w:r>
    </w:p>
    <w:p w:rsidR="00C62D17" w:rsidRPr="003540DC" w:rsidP="00486235" w14:paraId="4A2F4C83" w14:textId="77777777">
      <w:pPr>
        <w:spacing w:after="0" w:line="240" w:lineRule="auto"/>
        <w:rPr>
          <w:rFonts w:asciiTheme="majorHAnsi" w:hAnsiTheme="majorHAnsi"/>
          <w:bCs/>
          <w:sz w:val="24"/>
        </w:rPr>
      </w:pPr>
      <w:r w:rsidRPr="003540DC">
        <w:rPr>
          <w:rFonts w:asciiTheme="majorHAnsi" w:hAnsiTheme="majorHAnsi"/>
          <w:bCs/>
          <w:sz w:val="24"/>
        </w:rPr>
        <w:t xml:space="preserve">We are not seeking approval to omit the display of the expiration date of the OMB approval on the collection instrument. </w:t>
      </w:r>
    </w:p>
    <w:p w:rsidR="00C62D17" w:rsidRPr="003540DC" w:rsidP="00486235" w14:paraId="13971B2E" w14:textId="77777777">
      <w:pPr>
        <w:spacing w:after="0" w:line="240" w:lineRule="auto"/>
        <w:rPr>
          <w:rFonts w:asciiTheme="majorHAnsi" w:hAnsiTheme="majorHAnsi"/>
          <w:bCs/>
          <w:sz w:val="24"/>
        </w:rPr>
      </w:pPr>
    </w:p>
    <w:p w:rsidR="00B55E9F" w:rsidRPr="003540DC" w:rsidP="00B55E9F" w14:paraId="26FA622B" w14:textId="77777777">
      <w:pPr>
        <w:spacing w:after="0" w:line="240" w:lineRule="auto"/>
        <w:rPr>
          <w:rFonts w:asciiTheme="majorHAnsi" w:hAnsiTheme="majorHAnsi"/>
          <w:bCs/>
          <w:sz w:val="24"/>
        </w:rPr>
      </w:pPr>
      <w:r w:rsidRPr="003540DC">
        <w:rPr>
          <w:rFonts w:asciiTheme="majorHAnsi" w:hAnsiTheme="majorHAnsi"/>
          <w:bCs/>
          <w:sz w:val="24"/>
        </w:rPr>
        <w:t xml:space="preserve">18. </w:t>
      </w:r>
      <w:r w:rsidRPr="003540DC">
        <w:rPr>
          <w:rFonts w:asciiTheme="majorHAnsi" w:hAnsiTheme="majorHAnsi"/>
          <w:bCs/>
          <w:sz w:val="24"/>
        </w:rPr>
        <w:tab/>
      </w:r>
      <w:r w:rsidRPr="003540DC">
        <w:rPr>
          <w:rFonts w:asciiTheme="majorHAnsi" w:hAnsiTheme="majorHAnsi"/>
          <w:bCs/>
          <w:sz w:val="24"/>
          <w:u w:val="single"/>
        </w:rPr>
        <w:t>Exceptions to “Certification for Paperwork Reduction Submissions”</w:t>
      </w:r>
      <w:r w:rsidRPr="003540DC" w:rsidR="0085688C">
        <w:rPr>
          <w:rFonts w:asciiTheme="majorHAnsi" w:hAnsiTheme="majorHAnsi"/>
          <w:bCs/>
          <w:sz w:val="24"/>
          <w:u w:val="single"/>
        </w:rPr>
        <w:t xml:space="preserve"> </w:t>
      </w:r>
    </w:p>
    <w:p w:rsidR="00A50A0F" w:rsidRPr="003540DC" w:rsidP="00B55E9F" w14:paraId="6E94D6C6" w14:textId="77777777">
      <w:pPr>
        <w:spacing w:after="0" w:line="240" w:lineRule="auto"/>
        <w:rPr>
          <w:rFonts w:asciiTheme="majorHAnsi" w:hAnsiTheme="majorHAnsi"/>
          <w:bCs/>
          <w:sz w:val="24"/>
        </w:rPr>
      </w:pPr>
      <w:r w:rsidRPr="003540DC">
        <w:rPr>
          <w:rFonts w:asciiTheme="majorHAnsi" w:hAnsiTheme="majorHAnsi"/>
          <w:bCs/>
          <w:sz w:val="24"/>
        </w:rPr>
        <w:t>We are not requesting an</w:t>
      </w:r>
      <w:r w:rsidRPr="003540DC" w:rsidR="00420AE9">
        <w:rPr>
          <w:rFonts w:asciiTheme="majorHAnsi" w:hAnsiTheme="majorHAnsi"/>
          <w:bCs/>
          <w:sz w:val="24"/>
        </w:rPr>
        <w:t>y</w:t>
      </w:r>
      <w:r w:rsidRPr="003540DC">
        <w:rPr>
          <w:rFonts w:asciiTheme="majorHAnsi" w:hAnsiTheme="majorHAnsi"/>
          <w:bCs/>
          <w:sz w:val="24"/>
        </w:rPr>
        <w:t xml:space="preserve"> exemption</w:t>
      </w:r>
      <w:r w:rsidRPr="003540DC" w:rsidR="00420AE9">
        <w:rPr>
          <w:rFonts w:asciiTheme="majorHAnsi" w:hAnsiTheme="majorHAnsi"/>
          <w:bCs/>
          <w:sz w:val="24"/>
        </w:rPr>
        <w:t>s</w:t>
      </w:r>
      <w:r w:rsidRPr="003540DC">
        <w:rPr>
          <w:rFonts w:asciiTheme="majorHAnsi" w:hAnsiTheme="majorHAnsi"/>
          <w:bCs/>
          <w:sz w:val="24"/>
        </w:rPr>
        <w:t xml:space="preserve"> to the provisions </w:t>
      </w:r>
      <w:r w:rsidRPr="003540DC" w:rsidR="00420AE9">
        <w:rPr>
          <w:rFonts w:asciiTheme="majorHAnsi" w:hAnsiTheme="majorHAnsi"/>
          <w:bCs/>
          <w:sz w:val="24"/>
        </w:rPr>
        <w:t xml:space="preserve">stated in 5 CFR 1320.9. </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38A0" w14:paraId="4DB57E0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38A0" w14:paraId="3E5824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5C2178B"/>
    <w:multiLevelType w:val="hybridMultilevel"/>
    <w:tmpl w:val="C6822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46328770">
    <w:abstractNumId w:val="14"/>
  </w:num>
  <w:num w:numId="2" w16cid:durableId="944769354">
    <w:abstractNumId w:val="0"/>
  </w:num>
  <w:num w:numId="3" w16cid:durableId="1127161915">
    <w:abstractNumId w:val="11"/>
  </w:num>
  <w:num w:numId="4" w16cid:durableId="1907834381">
    <w:abstractNumId w:val="10"/>
  </w:num>
  <w:num w:numId="5" w16cid:durableId="1607152671">
    <w:abstractNumId w:val="18"/>
  </w:num>
  <w:num w:numId="6" w16cid:durableId="895707077">
    <w:abstractNumId w:val="1"/>
  </w:num>
  <w:num w:numId="7" w16cid:durableId="896939077">
    <w:abstractNumId w:val="19"/>
  </w:num>
  <w:num w:numId="8" w16cid:durableId="88087844">
    <w:abstractNumId w:val="16"/>
  </w:num>
  <w:num w:numId="9" w16cid:durableId="306395398">
    <w:abstractNumId w:val="20"/>
  </w:num>
  <w:num w:numId="10" w16cid:durableId="1309096026">
    <w:abstractNumId w:val="3"/>
  </w:num>
  <w:num w:numId="11" w16cid:durableId="1859855639">
    <w:abstractNumId w:val="15"/>
  </w:num>
  <w:num w:numId="12" w16cid:durableId="507017386">
    <w:abstractNumId w:val="17"/>
  </w:num>
  <w:num w:numId="13" w16cid:durableId="215818037">
    <w:abstractNumId w:val="23"/>
  </w:num>
  <w:num w:numId="14" w16cid:durableId="780105336">
    <w:abstractNumId w:val="24"/>
  </w:num>
  <w:num w:numId="15" w16cid:durableId="1050114142">
    <w:abstractNumId w:val="9"/>
  </w:num>
  <w:num w:numId="16" w16cid:durableId="271981005">
    <w:abstractNumId w:val="8"/>
  </w:num>
  <w:num w:numId="17" w16cid:durableId="39286811">
    <w:abstractNumId w:val="12"/>
  </w:num>
  <w:num w:numId="18" w16cid:durableId="1276520881">
    <w:abstractNumId w:val="7"/>
  </w:num>
  <w:num w:numId="19" w16cid:durableId="811093477">
    <w:abstractNumId w:val="6"/>
  </w:num>
  <w:num w:numId="20" w16cid:durableId="1636644697">
    <w:abstractNumId w:val="5"/>
  </w:num>
  <w:num w:numId="21" w16cid:durableId="80762834">
    <w:abstractNumId w:val="13"/>
  </w:num>
  <w:num w:numId="22" w16cid:durableId="2143116216">
    <w:abstractNumId w:val="2"/>
  </w:num>
  <w:num w:numId="23" w16cid:durableId="630787844">
    <w:abstractNumId w:val="4"/>
  </w:num>
  <w:num w:numId="24" w16cid:durableId="1285770211">
    <w:abstractNumId w:val="21"/>
  </w:num>
  <w:num w:numId="25" w16cid:durableId="722430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32BCB"/>
    <w:rsid w:val="000431C4"/>
    <w:rsid w:val="00045156"/>
    <w:rsid w:val="00051DFD"/>
    <w:rsid w:val="000641EA"/>
    <w:rsid w:val="00091F9A"/>
    <w:rsid w:val="00096C38"/>
    <w:rsid w:val="000B0E70"/>
    <w:rsid w:val="000B784A"/>
    <w:rsid w:val="000E2C4B"/>
    <w:rsid w:val="001017A0"/>
    <w:rsid w:val="00101A8D"/>
    <w:rsid w:val="00105F45"/>
    <w:rsid w:val="00107D99"/>
    <w:rsid w:val="00127B46"/>
    <w:rsid w:val="00183F03"/>
    <w:rsid w:val="00186864"/>
    <w:rsid w:val="0019309D"/>
    <w:rsid w:val="00196CA6"/>
    <w:rsid w:val="001B12B3"/>
    <w:rsid w:val="001F12EB"/>
    <w:rsid w:val="001F526C"/>
    <w:rsid w:val="00200261"/>
    <w:rsid w:val="00203BC2"/>
    <w:rsid w:val="0020745B"/>
    <w:rsid w:val="00211832"/>
    <w:rsid w:val="00212DEB"/>
    <w:rsid w:val="00222D1B"/>
    <w:rsid w:val="00235B3E"/>
    <w:rsid w:val="00235D71"/>
    <w:rsid w:val="0024335E"/>
    <w:rsid w:val="00254DCF"/>
    <w:rsid w:val="00256790"/>
    <w:rsid w:val="002567F9"/>
    <w:rsid w:val="00260D24"/>
    <w:rsid w:val="0027743E"/>
    <w:rsid w:val="00293745"/>
    <w:rsid w:val="00294E92"/>
    <w:rsid w:val="002A4572"/>
    <w:rsid w:val="002B1D23"/>
    <w:rsid w:val="002D7713"/>
    <w:rsid w:val="00304342"/>
    <w:rsid w:val="003132E7"/>
    <w:rsid w:val="00314185"/>
    <w:rsid w:val="0032172D"/>
    <w:rsid w:val="00331D7E"/>
    <w:rsid w:val="00337EF1"/>
    <w:rsid w:val="00340D9B"/>
    <w:rsid w:val="003540DC"/>
    <w:rsid w:val="0036358F"/>
    <w:rsid w:val="0036469D"/>
    <w:rsid w:val="00370967"/>
    <w:rsid w:val="00371FC1"/>
    <w:rsid w:val="00394A8A"/>
    <w:rsid w:val="003A4B44"/>
    <w:rsid w:val="003C0540"/>
    <w:rsid w:val="003D63EB"/>
    <w:rsid w:val="003E64FB"/>
    <w:rsid w:val="003F248E"/>
    <w:rsid w:val="003F4DE4"/>
    <w:rsid w:val="00420AE9"/>
    <w:rsid w:val="00480AFF"/>
    <w:rsid w:val="00486235"/>
    <w:rsid w:val="00490797"/>
    <w:rsid w:val="004C74D6"/>
    <w:rsid w:val="004F4F5D"/>
    <w:rsid w:val="00502FF3"/>
    <w:rsid w:val="0050368B"/>
    <w:rsid w:val="005058C5"/>
    <w:rsid w:val="00506533"/>
    <w:rsid w:val="00510F0C"/>
    <w:rsid w:val="00514490"/>
    <w:rsid w:val="005163DC"/>
    <w:rsid w:val="00520B36"/>
    <w:rsid w:val="00520F57"/>
    <w:rsid w:val="0052417E"/>
    <w:rsid w:val="005357C2"/>
    <w:rsid w:val="00555B23"/>
    <w:rsid w:val="00571698"/>
    <w:rsid w:val="00576EDB"/>
    <w:rsid w:val="0058090E"/>
    <w:rsid w:val="00580E1B"/>
    <w:rsid w:val="00590C98"/>
    <w:rsid w:val="00594B6B"/>
    <w:rsid w:val="00596BBA"/>
    <w:rsid w:val="005C3A95"/>
    <w:rsid w:val="005C7428"/>
    <w:rsid w:val="005D5C81"/>
    <w:rsid w:val="005E2262"/>
    <w:rsid w:val="005E4B6D"/>
    <w:rsid w:val="0061225A"/>
    <w:rsid w:val="00613AE0"/>
    <w:rsid w:val="00642741"/>
    <w:rsid w:val="00642B6B"/>
    <w:rsid w:val="0065530D"/>
    <w:rsid w:val="006974D9"/>
    <w:rsid w:val="006A13FA"/>
    <w:rsid w:val="006A1FF7"/>
    <w:rsid w:val="006D4414"/>
    <w:rsid w:val="006E563D"/>
    <w:rsid w:val="006F2DF8"/>
    <w:rsid w:val="00722FDB"/>
    <w:rsid w:val="0073324C"/>
    <w:rsid w:val="00763DE6"/>
    <w:rsid w:val="0077261C"/>
    <w:rsid w:val="00797624"/>
    <w:rsid w:val="007A134C"/>
    <w:rsid w:val="007B5E64"/>
    <w:rsid w:val="007C73E3"/>
    <w:rsid w:val="007E1F47"/>
    <w:rsid w:val="007E30EC"/>
    <w:rsid w:val="007E714D"/>
    <w:rsid w:val="007F1645"/>
    <w:rsid w:val="00823098"/>
    <w:rsid w:val="00824251"/>
    <w:rsid w:val="00831C7E"/>
    <w:rsid w:val="00853DD6"/>
    <w:rsid w:val="008542BA"/>
    <w:rsid w:val="0085688C"/>
    <w:rsid w:val="008635C4"/>
    <w:rsid w:val="00864D2A"/>
    <w:rsid w:val="00864E92"/>
    <w:rsid w:val="008A06EF"/>
    <w:rsid w:val="008A1606"/>
    <w:rsid w:val="008A6439"/>
    <w:rsid w:val="008D1294"/>
    <w:rsid w:val="008E3029"/>
    <w:rsid w:val="008E6BC7"/>
    <w:rsid w:val="00912414"/>
    <w:rsid w:val="00912A6C"/>
    <w:rsid w:val="00940746"/>
    <w:rsid w:val="00960EF5"/>
    <w:rsid w:val="0097277A"/>
    <w:rsid w:val="0098628F"/>
    <w:rsid w:val="00994F2B"/>
    <w:rsid w:val="00996894"/>
    <w:rsid w:val="009A6246"/>
    <w:rsid w:val="009A7AA8"/>
    <w:rsid w:val="009D0964"/>
    <w:rsid w:val="009D15F2"/>
    <w:rsid w:val="009D6DC8"/>
    <w:rsid w:val="009F17C8"/>
    <w:rsid w:val="009F2544"/>
    <w:rsid w:val="00A00E9C"/>
    <w:rsid w:val="00A11604"/>
    <w:rsid w:val="00A50A0F"/>
    <w:rsid w:val="00A76F7E"/>
    <w:rsid w:val="00A77157"/>
    <w:rsid w:val="00A85B4E"/>
    <w:rsid w:val="00AA16FF"/>
    <w:rsid w:val="00AB2E20"/>
    <w:rsid w:val="00AF115A"/>
    <w:rsid w:val="00B0176E"/>
    <w:rsid w:val="00B030C0"/>
    <w:rsid w:val="00B429D9"/>
    <w:rsid w:val="00B477AB"/>
    <w:rsid w:val="00B52F4E"/>
    <w:rsid w:val="00B55E9F"/>
    <w:rsid w:val="00B56DAB"/>
    <w:rsid w:val="00B646B4"/>
    <w:rsid w:val="00B933B0"/>
    <w:rsid w:val="00BA7BE7"/>
    <w:rsid w:val="00BB1B73"/>
    <w:rsid w:val="00BD1A10"/>
    <w:rsid w:val="00BD7755"/>
    <w:rsid w:val="00BE1CEA"/>
    <w:rsid w:val="00C058B0"/>
    <w:rsid w:val="00C07477"/>
    <w:rsid w:val="00C33684"/>
    <w:rsid w:val="00C450DD"/>
    <w:rsid w:val="00C62D17"/>
    <w:rsid w:val="00C646F2"/>
    <w:rsid w:val="00C67458"/>
    <w:rsid w:val="00C808F4"/>
    <w:rsid w:val="00C82F37"/>
    <w:rsid w:val="00C8519D"/>
    <w:rsid w:val="00CA15B1"/>
    <w:rsid w:val="00CC24D5"/>
    <w:rsid w:val="00CC2835"/>
    <w:rsid w:val="00CD2ABC"/>
    <w:rsid w:val="00D01D6E"/>
    <w:rsid w:val="00D21AA6"/>
    <w:rsid w:val="00D440F9"/>
    <w:rsid w:val="00D462F7"/>
    <w:rsid w:val="00D734A2"/>
    <w:rsid w:val="00D73E99"/>
    <w:rsid w:val="00DA19EA"/>
    <w:rsid w:val="00DA2B37"/>
    <w:rsid w:val="00DA63DF"/>
    <w:rsid w:val="00DC7E49"/>
    <w:rsid w:val="00DE0A01"/>
    <w:rsid w:val="00DE7543"/>
    <w:rsid w:val="00DF4FA1"/>
    <w:rsid w:val="00DF5083"/>
    <w:rsid w:val="00E3310B"/>
    <w:rsid w:val="00E44AFB"/>
    <w:rsid w:val="00E5409A"/>
    <w:rsid w:val="00E62DEC"/>
    <w:rsid w:val="00E65D41"/>
    <w:rsid w:val="00E66F86"/>
    <w:rsid w:val="00E8780C"/>
    <w:rsid w:val="00E95095"/>
    <w:rsid w:val="00E95FFB"/>
    <w:rsid w:val="00EA6C04"/>
    <w:rsid w:val="00EB193F"/>
    <w:rsid w:val="00ED0A39"/>
    <w:rsid w:val="00ED33B2"/>
    <w:rsid w:val="00EE65EC"/>
    <w:rsid w:val="00EF44B3"/>
    <w:rsid w:val="00F0457A"/>
    <w:rsid w:val="00F053A7"/>
    <w:rsid w:val="00F23280"/>
    <w:rsid w:val="00F25499"/>
    <w:rsid w:val="00F40F35"/>
    <w:rsid w:val="00F538A0"/>
    <w:rsid w:val="00F718C7"/>
    <w:rsid w:val="00F86C35"/>
    <w:rsid w:val="00F87FF3"/>
    <w:rsid w:val="00F97482"/>
    <w:rsid w:val="00FB569C"/>
    <w:rsid w:val="00FE0789"/>
    <w:rsid w:val="00FE78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B75632"/>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6CA6"/>
    <w:rPr>
      <w:sz w:val="16"/>
      <w:szCs w:val="16"/>
    </w:rPr>
  </w:style>
  <w:style w:type="paragraph" w:styleId="CommentText">
    <w:name w:val="annotation text"/>
    <w:basedOn w:val="Normal"/>
    <w:link w:val="CommentTextChar"/>
    <w:uiPriority w:val="99"/>
    <w:unhideWhenUsed/>
    <w:rsid w:val="00196CA6"/>
    <w:pPr>
      <w:spacing w:line="240" w:lineRule="auto"/>
    </w:pPr>
    <w:rPr>
      <w:sz w:val="20"/>
      <w:szCs w:val="20"/>
    </w:rPr>
  </w:style>
  <w:style w:type="character" w:customStyle="1" w:styleId="CommentTextChar">
    <w:name w:val="Comment Text Char"/>
    <w:basedOn w:val="DefaultParagraphFont"/>
    <w:link w:val="CommentText"/>
    <w:uiPriority w:val="99"/>
    <w:rsid w:val="00196CA6"/>
    <w:rPr>
      <w:sz w:val="20"/>
      <w:szCs w:val="20"/>
    </w:rPr>
  </w:style>
  <w:style w:type="paragraph" w:styleId="CommentSubject">
    <w:name w:val="annotation subject"/>
    <w:basedOn w:val="CommentText"/>
    <w:next w:val="CommentText"/>
    <w:link w:val="CommentSubjectChar"/>
    <w:uiPriority w:val="99"/>
    <w:semiHidden/>
    <w:unhideWhenUsed/>
    <w:rsid w:val="00196CA6"/>
    <w:rPr>
      <w:b/>
      <w:bCs/>
    </w:rPr>
  </w:style>
  <w:style w:type="character" w:customStyle="1" w:styleId="CommentSubjectChar">
    <w:name w:val="Comment Subject Char"/>
    <w:basedOn w:val="CommentTextChar"/>
    <w:link w:val="CommentSubject"/>
    <w:uiPriority w:val="99"/>
    <w:semiHidden/>
    <w:rsid w:val="00196CA6"/>
    <w:rPr>
      <w:b/>
      <w:bCs/>
      <w:sz w:val="20"/>
      <w:szCs w:val="20"/>
    </w:rPr>
  </w:style>
  <w:style w:type="paragraph" w:styleId="Revision">
    <w:name w:val="Revision"/>
    <w:hidden/>
    <w:uiPriority w:val="99"/>
    <w:semiHidden/>
    <w:rsid w:val="00F538A0"/>
    <w:pPr>
      <w:spacing w:after="0" w:line="240" w:lineRule="auto"/>
    </w:pPr>
  </w:style>
  <w:style w:type="character" w:customStyle="1" w:styleId="UnresolvedMention1">
    <w:name w:val="Unresolved Mention1"/>
    <w:basedOn w:val="DefaultParagraphFont"/>
    <w:uiPriority w:val="99"/>
    <w:semiHidden/>
    <w:unhideWhenUsed/>
    <w:rsid w:val="000E2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data.census.gov/table?q=Bethpage+CDP,+New+York+Income+and+Poverty&amp;tid=ACSST5Y2021.S1902"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94b84-b0a1-4141-a88b-0c9af7ab840b">
      <Terms xmlns="http://schemas.microsoft.com/office/infopath/2007/PartnerControls"/>
    </lcf76f155ced4ddcb4097134ff3c332f>
    <TaxCatchAll xmlns="58b58576-1f19-448a-8acd-2ef3245eaddc" xsi:nil="true"/>
    <_dlc_DocId xmlns="07a98f57-01ad-4688-92dc-401ac765f606">KJA2WSAFAAJF-897769117-22136</_dlc_DocId>
    <_dlc_DocIdUrl xmlns="07a98f57-01ad-4688-92dc-401ac765f606">
      <Url>https://flankspeed.sharepoint-mil.us/sites/OPNAV/DNS/DNS1/DNS14/_layouts/15/DocIdRedir.aspx?ID=KJA2WSAFAAJF-897769117-22136</Url>
      <Description>KJA2WSAFAAJF-897769117-22136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E59D9FE9054496369A4D95D5BA11" ma:contentTypeVersion="17" ma:contentTypeDescription="Create a new document." ma:contentTypeScope="" ma:versionID="ee39cf39afb2283f2a83e5f2ec03e602">
  <xsd:schema xmlns:xsd="http://www.w3.org/2001/XMLSchema" xmlns:xs="http://www.w3.org/2001/XMLSchema" xmlns:p="http://schemas.microsoft.com/office/2006/metadata/properties" xmlns:ns1="http://schemas.microsoft.com/sharepoint/v3" xmlns:ns2="07a98f57-01ad-4688-92dc-401ac765f606" xmlns:ns3="c8094b84-b0a1-4141-a88b-0c9af7ab840b" xmlns:ns4="58b58576-1f19-448a-8acd-2ef3245eaddc" targetNamespace="http://schemas.microsoft.com/office/2006/metadata/properties" ma:root="true" ma:fieldsID="ce794f3e1848f127c2034b7cd184be0c" ns1:_="" ns2:_="" ns3:_="" ns4:_="">
    <xsd:import namespace="http://schemas.microsoft.com/sharepoint/v3"/>
    <xsd:import namespace="07a98f57-01ad-4688-92dc-401ac765f606"/>
    <xsd:import namespace="c8094b84-b0a1-4141-a88b-0c9af7ab840b"/>
    <xsd:import namespace="58b58576-1f19-448a-8acd-2ef3245ea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98f57-01ad-4688-92dc-401ac765f6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94b84-b0a1-4141-a88b-0c9af7ab84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b58576-1f19-448a-8acd-2ef3245ead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c33760-bcc7-4bd4-809d-f3b04eebae00}" ma:internalName="TaxCatchAll" ma:showField="CatchAllData" ma:web="07a98f57-01ad-4688-92dc-401ac765f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34094-A303-4B60-A556-0B8FFF03B9A9}">
  <ds:schemaRefs>
    <ds:schemaRef ds:uri="http://schemas.microsoft.com/sharepoint/events"/>
  </ds:schemaRefs>
</ds:datastoreItem>
</file>

<file path=customXml/itemProps2.xml><?xml version="1.0" encoding="utf-8"?>
<ds:datastoreItem xmlns:ds="http://schemas.openxmlformats.org/officeDocument/2006/customXml" ds:itemID="{F181CBFC-BF83-4EBA-8609-A132CA002697}">
  <ds:schemaRefs>
    <ds:schemaRef ds:uri="http://schemas.microsoft.com/sharepoint/v3/contenttype/forms"/>
  </ds:schemaRefs>
</ds:datastoreItem>
</file>

<file path=customXml/itemProps3.xml><?xml version="1.0" encoding="utf-8"?>
<ds:datastoreItem xmlns:ds="http://schemas.openxmlformats.org/officeDocument/2006/customXml" ds:itemID="{CC63BB5E-D9EA-44ED-919C-3A58A0716121}">
  <ds:schemaRefs>
    <ds:schemaRef ds:uri="http://schemas.microsoft.com/office/2006/metadata/properties"/>
    <ds:schemaRef ds:uri="http://schemas.microsoft.com/office/infopath/2007/PartnerControls"/>
    <ds:schemaRef ds:uri="http://schemas.microsoft.com/sharepoint/v3"/>
    <ds:schemaRef ds:uri="c8094b84-b0a1-4141-a88b-0c9af7ab840b"/>
    <ds:schemaRef ds:uri="58b58576-1f19-448a-8acd-2ef3245eaddc"/>
    <ds:schemaRef ds:uri="07a98f57-01ad-4688-92dc-401ac765f606"/>
  </ds:schemaRefs>
</ds:datastoreItem>
</file>

<file path=customXml/itemProps4.xml><?xml version="1.0" encoding="utf-8"?>
<ds:datastoreItem xmlns:ds="http://schemas.openxmlformats.org/officeDocument/2006/customXml" ds:itemID="{36DE6B09-510C-4029-967F-DDD2BBD36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98f57-01ad-4688-92dc-401ac765f606"/>
    <ds:schemaRef ds:uri="c8094b84-b0a1-4141-a88b-0c9af7ab840b"/>
    <ds:schemaRef ds:uri="58b58576-1f19-448a-8acd-2ef3245e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3</cp:revision>
  <cp:lastPrinted>2016-09-20T19:55:00Z</cp:lastPrinted>
  <dcterms:created xsi:type="dcterms:W3CDTF">2023-07-24T15:49:00Z</dcterms:created>
  <dcterms:modified xsi:type="dcterms:W3CDTF">2023-08-16T16:06:00Z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0x010100C335E59D9FE9054496369A4D95D5BA11</vt:lpwstr>
  </property>
  <property fmtid="{D5CDD505-2E9C-101B-9397-08002B2CF9AE}" pid="3" name="GrammarlyDocumentId">
    <vt:lpwstr>15f3638d1133632f9b1b68c097ba20e007fe13d64fa1c6cb475088d8fcb964f3</vt:lpwstr>
  </property>
  <property fmtid="{D5CDD505-2E9C-101B-9397-08002B2CF9AE}" pid="4" name="_dlc_DocIdItemGuid">
    <vt:lpwstr>d083758d-e59f-45ad-92d8-dc170131de8e</vt:lpwstr>
  </property>
</Properties>
</file>