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004FB" w:rsidR="00EC00B2" w:rsidP="00EC00B2" w:rsidRDefault="005A2979" w14:paraId="5EB92BD6" w14:textId="69D30CEB">
      <w:pPr>
        <w:pStyle w:val="BodyText"/>
        <w:spacing w:before="75"/>
        <w:ind w:left="5040" w:right="60" w:firstLine="720"/>
        <w:rPr>
          <w:w w:val="99"/>
          <w:sz w:val="24"/>
          <w:szCs w:val="24"/>
        </w:rPr>
      </w:pPr>
      <w:r w:rsidRPr="005004FB">
        <w:rPr>
          <w:sz w:val="24"/>
          <w:szCs w:val="24"/>
        </w:rPr>
        <w:t xml:space="preserve">OMB Control No. </w:t>
      </w:r>
      <w:r w:rsidR="00F96FCB">
        <w:rPr>
          <w:sz w:val="24"/>
          <w:szCs w:val="24"/>
        </w:rPr>
        <w:t>XXXX XXXX</w:t>
      </w:r>
      <w:r w:rsidRPr="005004FB" w:rsidR="00070AE0">
        <w:rPr>
          <w:w w:val="99"/>
          <w:sz w:val="24"/>
          <w:szCs w:val="24"/>
        </w:rPr>
        <w:t xml:space="preserve"> </w:t>
      </w:r>
    </w:p>
    <w:p w:rsidRPr="005004FB" w:rsidR="005A2979" w:rsidP="00EC00B2" w:rsidRDefault="00EC00B2" w14:paraId="5C6D43DF" w14:textId="70072F94">
      <w:pPr>
        <w:pStyle w:val="BodyText"/>
        <w:spacing w:before="75"/>
        <w:ind w:left="5040" w:right="60" w:firstLine="720"/>
        <w:rPr>
          <w:sz w:val="24"/>
          <w:szCs w:val="24"/>
        </w:rPr>
      </w:pPr>
      <w:r w:rsidRPr="005004FB">
        <w:rPr>
          <w:sz w:val="24"/>
          <w:szCs w:val="24"/>
        </w:rPr>
        <w:t xml:space="preserve">Expiration Date: </w:t>
      </w:r>
      <w:r w:rsidRPr="005004FB" w:rsidR="005A2979">
        <w:rPr>
          <w:sz w:val="24"/>
          <w:szCs w:val="24"/>
        </w:rPr>
        <w:t>XX/XX/XXXX</w:t>
      </w:r>
    </w:p>
    <w:p w:rsidR="005A2979" w:rsidP="005A2979" w:rsidRDefault="005A2979" w14:paraId="66D1A644" w14:textId="77777777">
      <w:pPr>
        <w:pStyle w:val="BodyText"/>
        <w:spacing w:before="9"/>
        <w:rPr>
          <w:sz w:val="23"/>
        </w:rPr>
      </w:pPr>
    </w:p>
    <w:p w:rsidR="005A2979" w:rsidP="005A2979" w:rsidRDefault="005A2979" w14:paraId="13E459E5" w14:textId="01B1CF9D">
      <w:pPr>
        <w:pStyle w:val="Heading1"/>
      </w:pPr>
      <w:bookmarkStart w:name="APPENDIX_2:" w:id="0"/>
      <w:bookmarkEnd w:id="0"/>
      <w:r>
        <w:t>APPENDIX</w:t>
      </w:r>
      <w:r>
        <w:rPr>
          <w:spacing w:val="-7"/>
        </w:rPr>
        <w:t xml:space="preserve"> </w:t>
      </w:r>
      <w:r w:rsidR="00931EAB">
        <w:t>4</w:t>
      </w:r>
      <w:r>
        <w:t>:</w:t>
      </w:r>
    </w:p>
    <w:p w:rsidR="005A2979" w:rsidP="005A2979" w:rsidRDefault="005A2979" w14:paraId="3A595BD7" w14:textId="77777777">
      <w:pPr>
        <w:pStyle w:val="BodyText"/>
        <w:spacing w:before="10"/>
        <w:rPr>
          <w:b/>
          <w:sz w:val="21"/>
        </w:rPr>
      </w:pPr>
    </w:p>
    <w:p w:rsidR="005A2979" w:rsidP="005A2979" w:rsidRDefault="005A2979" w14:paraId="1125230C" w14:textId="718BE961">
      <w:pPr>
        <w:spacing w:before="1"/>
        <w:ind w:right="60"/>
        <w:jc w:val="center"/>
        <w:rPr>
          <w:b/>
          <w:sz w:val="24"/>
        </w:rPr>
      </w:pPr>
      <w:bookmarkStart w:name="In-network_Rate_Machine-Readable_File" w:id="1"/>
      <w:bookmarkStart w:name="Data_Elements" w:id="2"/>
      <w:bookmarkStart w:name="The_Departments_of_the_Treasury,_Labor,_" w:id="3"/>
      <w:bookmarkEnd w:id="1"/>
      <w:bookmarkEnd w:id="2"/>
      <w:bookmarkEnd w:id="3"/>
      <w:r>
        <w:rPr>
          <w:b/>
          <w:sz w:val="24"/>
        </w:rPr>
        <w:t>Federal Independent Dispute Resolution (IDR) Entity Certification</w:t>
      </w:r>
    </w:p>
    <w:p w:rsidR="005A2979" w:rsidP="005A2979" w:rsidRDefault="005A2979" w14:paraId="58BE31F7" w14:textId="77777777">
      <w:pPr>
        <w:spacing w:before="1"/>
        <w:ind w:left="2731" w:right="2910"/>
        <w:jc w:val="center"/>
        <w:rPr>
          <w:b/>
          <w:sz w:val="24"/>
        </w:rPr>
      </w:pPr>
      <w:r>
        <w:rPr>
          <w:b/>
          <w:sz w:val="24"/>
        </w:rPr>
        <w:t xml:space="preserve"> Data</w:t>
      </w:r>
      <w:r>
        <w:rPr>
          <w:b/>
          <w:spacing w:val="-1"/>
          <w:sz w:val="24"/>
        </w:rPr>
        <w:t xml:space="preserve"> </w:t>
      </w:r>
      <w:r>
        <w:rPr>
          <w:b/>
          <w:sz w:val="24"/>
        </w:rPr>
        <w:t>Elements</w:t>
      </w:r>
    </w:p>
    <w:p w:rsidR="005A2979" w:rsidP="005A2979" w:rsidRDefault="005A2979" w14:paraId="138FA9D3" w14:textId="77777777">
      <w:pPr>
        <w:pStyle w:val="BodyText"/>
        <w:spacing w:before="10"/>
        <w:rPr>
          <w:b/>
          <w:sz w:val="30"/>
        </w:rPr>
      </w:pPr>
    </w:p>
    <w:p w:rsidR="0026600A" w:rsidP="005A2979" w:rsidRDefault="00273DBC" w14:paraId="096D5DFF" w14:textId="29C53751">
      <w:pPr>
        <w:rPr>
          <w:sz w:val="24"/>
          <w:szCs w:val="24"/>
        </w:rPr>
      </w:pPr>
      <w:r w:rsidRPr="5A3A47AC">
        <w:rPr>
          <w:sz w:val="24"/>
          <w:szCs w:val="24"/>
        </w:rPr>
        <w:t>The Departments of</w:t>
      </w:r>
      <w:r w:rsidRPr="5A3A47AC" w:rsidR="0BE11B3B">
        <w:rPr>
          <w:sz w:val="24"/>
          <w:szCs w:val="24"/>
        </w:rPr>
        <w:t xml:space="preserve"> the</w:t>
      </w:r>
      <w:r w:rsidRPr="5A3A47AC">
        <w:rPr>
          <w:sz w:val="24"/>
          <w:szCs w:val="24"/>
        </w:rPr>
        <w:t xml:space="preserve"> Treasury, Labor, and Health and Human Services (Departments) and the Office of Personnel Management (OPM)  have issued interim final rules establishing a </w:t>
      </w:r>
      <w:r w:rsidR="00340373">
        <w:rPr>
          <w:sz w:val="24"/>
          <w:szCs w:val="24"/>
        </w:rPr>
        <w:t>Federal</w:t>
      </w:r>
      <w:r w:rsidRPr="5A3A47AC" w:rsidR="00340373">
        <w:rPr>
          <w:sz w:val="24"/>
          <w:szCs w:val="24"/>
        </w:rPr>
        <w:t xml:space="preserve"> </w:t>
      </w:r>
      <w:r w:rsidRPr="5A3A47AC">
        <w:rPr>
          <w:sz w:val="24"/>
          <w:szCs w:val="24"/>
        </w:rPr>
        <w:t>independent dispute resolution</w:t>
      </w:r>
      <w:r w:rsidR="00D05550">
        <w:rPr>
          <w:sz w:val="24"/>
          <w:szCs w:val="24"/>
        </w:rPr>
        <w:t xml:space="preserve"> process</w:t>
      </w:r>
      <w:r w:rsidRPr="5A3A47AC">
        <w:rPr>
          <w:sz w:val="24"/>
          <w:szCs w:val="24"/>
        </w:rPr>
        <w:t xml:space="preserve"> (</w:t>
      </w:r>
      <w:r w:rsidR="00340373">
        <w:rPr>
          <w:sz w:val="24"/>
          <w:szCs w:val="24"/>
        </w:rPr>
        <w:t>Federal</w:t>
      </w:r>
      <w:r w:rsidRPr="5A3A47AC" w:rsidR="00340373">
        <w:rPr>
          <w:sz w:val="24"/>
          <w:szCs w:val="24"/>
        </w:rPr>
        <w:t xml:space="preserve"> </w:t>
      </w:r>
      <w:r w:rsidRPr="5A3A47AC">
        <w:rPr>
          <w:sz w:val="24"/>
          <w:szCs w:val="24"/>
        </w:rPr>
        <w:t>IDR</w:t>
      </w:r>
      <w:r w:rsidR="00D05550">
        <w:rPr>
          <w:sz w:val="24"/>
          <w:szCs w:val="24"/>
        </w:rPr>
        <w:t xml:space="preserve"> process</w:t>
      </w:r>
      <w:r w:rsidRPr="5A3A47AC">
        <w:rPr>
          <w:sz w:val="24"/>
          <w:szCs w:val="24"/>
        </w:rPr>
        <w:t>) that nonparticipating providers or facilities, nonparticipating providers of air ambulance services, and group health plans and health insurance issuers in the group and individual market</w:t>
      </w:r>
      <w:r w:rsidR="00D05550">
        <w:rPr>
          <w:sz w:val="24"/>
          <w:szCs w:val="24"/>
        </w:rPr>
        <w:t xml:space="preserve">, and </w:t>
      </w:r>
      <w:r w:rsidR="00340373">
        <w:rPr>
          <w:sz w:val="24"/>
          <w:szCs w:val="24"/>
        </w:rPr>
        <w:t>Federal</w:t>
      </w:r>
      <w:r w:rsidRPr="6B693318" w:rsidR="00340373">
        <w:rPr>
          <w:sz w:val="24"/>
          <w:szCs w:val="24"/>
        </w:rPr>
        <w:t xml:space="preserve"> </w:t>
      </w:r>
      <w:r w:rsidR="000D2493">
        <w:rPr>
          <w:sz w:val="24"/>
          <w:szCs w:val="24"/>
        </w:rPr>
        <w:t>E</w:t>
      </w:r>
      <w:r w:rsidRPr="6B693318" w:rsidR="000D2493">
        <w:rPr>
          <w:sz w:val="24"/>
          <w:szCs w:val="24"/>
        </w:rPr>
        <w:t>mployee</w:t>
      </w:r>
      <w:r w:rsidR="000D2493">
        <w:rPr>
          <w:sz w:val="24"/>
          <w:szCs w:val="24"/>
        </w:rPr>
        <w:t>s</w:t>
      </w:r>
      <w:r w:rsidRPr="6B693318" w:rsidR="000D2493">
        <w:rPr>
          <w:sz w:val="24"/>
          <w:szCs w:val="24"/>
        </w:rPr>
        <w:t xml:space="preserve"> </w:t>
      </w:r>
      <w:r w:rsidR="000D2493">
        <w:rPr>
          <w:sz w:val="24"/>
          <w:szCs w:val="24"/>
        </w:rPr>
        <w:t>H</w:t>
      </w:r>
      <w:r w:rsidRPr="6B693318" w:rsidR="000D2493">
        <w:rPr>
          <w:sz w:val="24"/>
          <w:szCs w:val="24"/>
        </w:rPr>
        <w:t xml:space="preserve">ealth </w:t>
      </w:r>
      <w:r w:rsidR="000D2493">
        <w:rPr>
          <w:sz w:val="24"/>
          <w:szCs w:val="24"/>
        </w:rPr>
        <w:t>B</w:t>
      </w:r>
      <w:r w:rsidRPr="6B693318" w:rsidR="000D2493">
        <w:rPr>
          <w:sz w:val="24"/>
          <w:szCs w:val="24"/>
        </w:rPr>
        <w:t xml:space="preserve">enefits </w:t>
      </w:r>
      <w:r w:rsidR="00D05550">
        <w:rPr>
          <w:sz w:val="24"/>
          <w:szCs w:val="24"/>
        </w:rPr>
        <w:t>(FEHB) carriers</w:t>
      </w:r>
      <w:r w:rsidRPr="5A3A47AC">
        <w:rPr>
          <w:sz w:val="24"/>
          <w:szCs w:val="24"/>
        </w:rPr>
        <w:t xml:space="preserve"> may use following the end of an unsuccessful open negotiation period to determine the out-of-network rate for certain services.  More specifically, the </w:t>
      </w:r>
      <w:r w:rsidR="00340373">
        <w:rPr>
          <w:sz w:val="24"/>
          <w:szCs w:val="24"/>
        </w:rPr>
        <w:t>Federal</w:t>
      </w:r>
      <w:r w:rsidRPr="5A3A47AC" w:rsidR="00340373">
        <w:rPr>
          <w:sz w:val="24"/>
          <w:szCs w:val="24"/>
        </w:rPr>
        <w:t xml:space="preserve"> </w:t>
      </w:r>
      <w:r w:rsidRPr="5A3A47AC">
        <w:rPr>
          <w:sz w:val="24"/>
          <w:szCs w:val="24"/>
        </w:rPr>
        <w:t>IDR pro</w:t>
      </w:r>
      <w:r w:rsidR="00D05550">
        <w:rPr>
          <w:sz w:val="24"/>
          <w:szCs w:val="24"/>
        </w:rPr>
        <w:t>cess</w:t>
      </w:r>
      <w:r w:rsidRPr="5A3A47AC">
        <w:rPr>
          <w:sz w:val="24"/>
          <w:szCs w:val="24"/>
        </w:rPr>
        <w:t xml:space="preserve"> may be used to determine the out-of-network rate for certain emergency services, nonemergency items and services furnished by nonparticipating providers at participating health care facilities, </w:t>
      </w:r>
      <w:r w:rsidR="00340373">
        <w:rPr>
          <w:sz w:val="24"/>
          <w:szCs w:val="24"/>
        </w:rPr>
        <w:t xml:space="preserve">and </w:t>
      </w:r>
      <w:r w:rsidRPr="5A3A47AC" w:rsidR="00340373">
        <w:rPr>
          <w:sz w:val="24"/>
          <w:szCs w:val="24"/>
        </w:rPr>
        <w:t xml:space="preserve">for air ambulance services furnished by nonparticipating providers of air ambulance services </w:t>
      </w:r>
      <w:r w:rsidRPr="5A3A47AC">
        <w:rPr>
          <w:sz w:val="24"/>
          <w:szCs w:val="24"/>
        </w:rPr>
        <w:t>where an All-Payer Model Agreement or specified state law does not apply</w:t>
      </w:r>
      <w:r w:rsidR="000D691D">
        <w:rPr>
          <w:sz w:val="24"/>
          <w:szCs w:val="24"/>
        </w:rPr>
        <w:t>.</w:t>
      </w:r>
      <w:r w:rsidRPr="5A3A47AC">
        <w:rPr>
          <w:sz w:val="24"/>
          <w:szCs w:val="24"/>
        </w:rPr>
        <w:t xml:space="preserve">  Additionally, a party may not initiate the </w:t>
      </w:r>
      <w:r w:rsidR="00340373">
        <w:rPr>
          <w:sz w:val="24"/>
          <w:szCs w:val="24"/>
        </w:rPr>
        <w:t>Federal</w:t>
      </w:r>
      <w:r w:rsidRPr="5A3A47AC" w:rsidR="00340373">
        <w:rPr>
          <w:sz w:val="24"/>
          <w:szCs w:val="24"/>
        </w:rPr>
        <w:t xml:space="preserve"> </w:t>
      </w:r>
      <w:r w:rsidRPr="5A3A47AC">
        <w:rPr>
          <w:sz w:val="24"/>
          <w:szCs w:val="24"/>
        </w:rPr>
        <w:t xml:space="preserve">IDR process if, with respect to an item or service, the party knows or reasonably should have known that the provider or facility provided notice and obtained consent from a participant, beneficiary, or enrollee to waive surprise billing protections consistent with PHS Act sections 2799B-1(a) and 2799B-2(a) and the implementing regulations at 45 CFR 149.410(b) and 149.420(c)-(i). </w:t>
      </w:r>
    </w:p>
    <w:p w:rsidR="005A2979" w:rsidP="005A2979" w:rsidRDefault="005A2979" w14:paraId="10BD209A" w14:textId="560FBBD3"/>
    <w:p w:rsidRPr="004D7E94" w:rsidR="005A2979" w:rsidP="005A2979" w:rsidRDefault="005A2979" w14:paraId="42987E6D" w14:textId="34A56505">
      <w:r w:rsidRPr="00B753B9">
        <w:rPr>
          <w:sz w:val="24"/>
          <w:szCs w:val="24"/>
        </w:rPr>
        <w:t>The table below identifies data elements that a</w:t>
      </w:r>
      <w:r w:rsidR="00053FF5">
        <w:rPr>
          <w:sz w:val="24"/>
          <w:szCs w:val="24"/>
        </w:rPr>
        <w:t xml:space="preserve"> certified</w:t>
      </w:r>
      <w:r w:rsidRPr="00B753B9">
        <w:rPr>
          <w:sz w:val="24"/>
          <w:szCs w:val="24"/>
        </w:rPr>
        <w:t xml:space="preserve"> IDR entity must provide</w:t>
      </w:r>
      <w:r w:rsidR="00854DF5">
        <w:rPr>
          <w:sz w:val="24"/>
          <w:szCs w:val="24"/>
        </w:rPr>
        <w:t xml:space="preserve"> to the Departments</w:t>
      </w:r>
      <w:r w:rsidRPr="00B753B9">
        <w:rPr>
          <w:sz w:val="24"/>
          <w:szCs w:val="24"/>
        </w:rPr>
        <w:t xml:space="preserve"> in order to apply for certification.</w:t>
      </w:r>
    </w:p>
    <w:p w:rsidR="005A2979" w:rsidP="005A2979" w:rsidRDefault="005A2979" w14:paraId="6F36E433" w14:textId="77777777">
      <w:pPr>
        <w:pStyle w:val="BodyText"/>
        <w:spacing w:before="1"/>
        <w:rPr>
          <w:sz w:val="21"/>
        </w:rPr>
      </w:pPr>
    </w:p>
    <w:tbl>
      <w:tblPr>
        <w:tblW w:w="9536"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430"/>
        <w:gridCol w:w="6106"/>
      </w:tblGrid>
      <w:tr w:rsidR="005A2979" w:rsidTr="35996A79" w14:paraId="06BF7828" w14:textId="77777777">
        <w:trPr>
          <w:trHeight w:val="506"/>
          <w:tblHeader/>
        </w:trPr>
        <w:tc>
          <w:tcPr>
            <w:tcW w:w="3430" w:type="dxa"/>
          </w:tcPr>
          <w:p w:rsidRPr="009014C5" w:rsidR="005A2979" w:rsidP="009167AE" w:rsidRDefault="005A2979" w14:paraId="27DD791B" w14:textId="77777777">
            <w:pPr>
              <w:pStyle w:val="TableParagraph"/>
              <w:spacing w:before="0"/>
              <w:ind w:left="743" w:right="115"/>
              <w:rPr>
                <w:b/>
                <w:sz w:val="24"/>
                <w:szCs w:val="24"/>
              </w:rPr>
            </w:pPr>
            <w:r w:rsidRPr="009014C5">
              <w:rPr>
                <w:b/>
                <w:sz w:val="24"/>
                <w:szCs w:val="24"/>
              </w:rPr>
              <w:t>DATA ELEMENT</w:t>
            </w:r>
          </w:p>
        </w:tc>
        <w:tc>
          <w:tcPr>
            <w:tcW w:w="6106" w:type="dxa"/>
          </w:tcPr>
          <w:p w:rsidRPr="009014C5" w:rsidR="005A2979" w:rsidP="009167AE" w:rsidRDefault="005A2979" w14:paraId="767BCEF5" w14:textId="77777777">
            <w:pPr>
              <w:pStyle w:val="TableParagraph"/>
              <w:spacing w:before="0"/>
              <w:ind w:left="2196" w:right="2192"/>
              <w:jc w:val="center"/>
              <w:rPr>
                <w:b/>
                <w:sz w:val="24"/>
                <w:szCs w:val="24"/>
              </w:rPr>
            </w:pPr>
            <w:r w:rsidRPr="009014C5">
              <w:rPr>
                <w:b/>
                <w:sz w:val="24"/>
                <w:szCs w:val="24"/>
              </w:rPr>
              <w:t>DESCRIPTION</w:t>
            </w:r>
          </w:p>
        </w:tc>
      </w:tr>
      <w:tr w:rsidR="005A2979" w:rsidTr="35996A79" w14:paraId="65C110F3" w14:textId="77777777">
        <w:trPr>
          <w:trHeight w:val="340"/>
        </w:trPr>
        <w:tc>
          <w:tcPr>
            <w:tcW w:w="9536" w:type="dxa"/>
            <w:gridSpan w:val="2"/>
            <w:shd w:val="clear" w:color="auto" w:fill="D9D9D9" w:themeFill="background1" w:themeFillShade="D9"/>
          </w:tcPr>
          <w:p w:rsidRPr="009014C5" w:rsidR="005A2979" w:rsidP="009167AE" w:rsidRDefault="005A2979" w14:paraId="7A71406A" w14:textId="77777777">
            <w:pPr>
              <w:pStyle w:val="TableParagraph"/>
              <w:spacing w:before="0"/>
              <w:ind w:right="115"/>
              <w:rPr>
                <w:b/>
                <w:sz w:val="24"/>
                <w:szCs w:val="24"/>
              </w:rPr>
            </w:pPr>
            <w:r>
              <w:rPr>
                <w:b/>
                <w:sz w:val="24"/>
                <w:szCs w:val="24"/>
              </w:rPr>
              <w:t>IDR Entity Application for Certification</w:t>
            </w:r>
          </w:p>
        </w:tc>
      </w:tr>
      <w:tr w:rsidR="005A2979" w:rsidTr="35996A79" w14:paraId="2DB8E36E" w14:textId="77777777">
        <w:trPr>
          <w:trHeight w:val="340"/>
        </w:trPr>
        <w:tc>
          <w:tcPr>
            <w:tcW w:w="9536" w:type="dxa"/>
            <w:gridSpan w:val="2"/>
          </w:tcPr>
          <w:p w:rsidRPr="000464E0" w:rsidR="005A2979" w:rsidP="009167AE" w:rsidRDefault="005A2979" w14:paraId="3AB43097" w14:textId="77777777">
            <w:pPr>
              <w:pStyle w:val="TableParagraph"/>
              <w:spacing w:before="0"/>
              <w:ind w:right="115"/>
              <w:rPr>
                <w:i/>
                <w:sz w:val="24"/>
                <w:szCs w:val="24"/>
              </w:rPr>
            </w:pPr>
            <w:r w:rsidRPr="000464E0">
              <w:rPr>
                <w:i/>
                <w:sz w:val="24"/>
                <w:szCs w:val="24"/>
              </w:rPr>
              <w:t>General Compa</w:t>
            </w:r>
            <w:r>
              <w:rPr>
                <w:i/>
                <w:sz w:val="24"/>
                <w:szCs w:val="24"/>
              </w:rPr>
              <w:t>ny Information</w:t>
            </w:r>
          </w:p>
        </w:tc>
      </w:tr>
      <w:tr w:rsidR="005A2979" w:rsidTr="35996A79" w14:paraId="3AF07D69" w14:textId="77777777">
        <w:trPr>
          <w:trHeight w:val="367"/>
        </w:trPr>
        <w:tc>
          <w:tcPr>
            <w:tcW w:w="3430" w:type="dxa"/>
          </w:tcPr>
          <w:p w:rsidRPr="009014C5" w:rsidR="005A2979" w:rsidP="004D755C" w:rsidRDefault="005A2979" w14:paraId="28F9ACE2" w14:textId="5E465A5E">
            <w:pPr>
              <w:pStyle w:val="TableParagraph"/>
              <w:spacing w:before="0"/>
              <w:ind w:right="115"/>
              <w:rPr>
                <w:sz w:val="24"/>
                <w:szCs w:val="24"/>
              </w:rPr>
            </w:pPr>
            <w:r>
              <w:rPr>
                <w:sz w:val="24"/>
                <w:szCs w:val="24"/>
              </w:rPr>
              <w:t xml:space="preserve">Legal IDR </w:t>
            </w:r>
            <w:r w:rsidR="004D755C">
              <w:rPr>
                <w:sz w:val="24"/>
                <w:szCs w:val="24"/>
              </w:rPr>
              <w:t xml:space="preserve">Entity </w:t>
            </w:r>
            <w:r>
              <w:rPr>
                <w:sz w:val="24"/>
                <w:szCs w:val="24"/>
              </w:rPr>
              <w:t xml:space="preserve">Name and </w:t>
            </w:r>
            <w:r w:rsidR="004D755C">
              <w:rPr>
                <w:sz w:val="24"/>
                <w:szCs w:val="24"/>
              </w:rPr>
              <w:t>Preferred Business Name</w:t>
            </w:r>
            <w:r w:rsidR="0026600A">
              <w:rPr>
                <w:sz w:val="24"/>
                <w:szCs w:val="24"/>
              </w:rPr>
              <w:t>,</w:t>
            </w:r>
            <w:r>
              <w:rPr>
                <w:sz w:val="24"/>
                <w:szCs w:val="24"/>
              </w:rPr>
              <w:t xml:space="preserve"> if </w:t>
            </w:r>
            <w:r w:rsidR="004D755C">
              <w:rPr>
                <w:sz w:val="24"/>
                <w:szCs w:val="24"/>
              </w:rPr>
              <w:t>Applicable</w:t>
            </w:r>
          </w:p>
        </w:tc>
        <w:tc>
          <w:tcPr>
            <w:tcW w:w="6106" w:type="dxa"/>
          </w:tcPr>
          <w:p w:rsidRPr="009014C5" w:rsidR="005A2979" w:rsidP="004D755C" w:rsidRDefault="005A2979" w14:paraId="0D6A1D3E" w14:textId="0ADC8442">
            <w:pPr>
              <w:pStyle w:val="TableParagraph"/>
              <w:spacing w:before="0"/>
              <w:ind w:right="210"/>
              <w:rPr>
                <w:sz w:val="24"/>
                <w:szCs w:val="24"/>
              </w:rPr>
            </w:pPr>
            <w:r>
              <w:rPr>
                <w:sz w:val="24"/>
                <w:szCs w:val="24"/>
              </w:rPr>
              <w:t xml:space="preserve">IDR entity’s </w:t>
            </w:r>
            <w:r w:rsidR="004D755C">
              <w:rPr>
                <w:sz w:val="24"/>
                <w:szCs w:val="24"/>
              </w:rPr>
              <w:t xml:space="preserve">business </w:t>
            </w:r>
            <w:r>
              <w:rPr>
                <w:sz w:val="24"/>
                <w:szCs w:val="24"/>
              </w:rPr>
              <w:t xml:space="preserve">name as written on their business license, and </w:t>
            </w:r>
            <w:r w:rsidR="00243947">
              <w:rPr>
                <w:sz w:val="24"/>
                <w:szCs w:val="24"/>
              </w:rPr>
              <w:t>preferred business name</w:t>
            </w:r>
            <w:r>
              <w:rPr>
                <w:sz w:val="24"/>
                <w:szCs w:val="24"/>
              </w:rPr>
              <w:t xml:space="preserve"> if applicable</w:t>
            </w:r>
            <w:r w:rsidR="00CC1EB4">
              <w:rPr>
                <w:sz w:val="24"/>
                <w:szCs w:val="24"/>
              </w:rPr>
              <w:t>.</w:t>
            </w:r>
          </w:p>
        </w:tc>
      </w:tr>
      <w:tr w:rsidR="005A2979" w:rsidTr="35996A79" w14:paraId="052FC4A6" w14:textId="77777777">
        <w:trPr>
          <w:trHeight w:val="367"/>
        </w:trPr>
        <w:tc>
          <w:tcPr>
            <w:tcW w:w="3430" w:type="dxa"/>
          </w:tcPr>
          <w:p w:rsidR="005A2979" w:rsidP="004D755C" w:rsidRDefault="005A2979" w14:paraId="3707ED3A" w14:textId="02D9BE75">
            <w:pPr>
              <w:pStyle w:val="TableParagraph"/>
              <w:spacing w:before="0"/>
              <w:ind w:right="115"/>
              <w:rPr>
                <w:sz w:val="24"/>
                <w:szCs w:val="24"/>
              </w:rPr>
            </w:pPr>
            <w:r>
              <w:rPr>
                <w:sz w:val="24"/>
                <w:szCs w:val="24"/>
              </w:rPr>
              <w:t xml:space="preserve">IDR </w:t>
            </w:r>
            <w:r w:rsidR="004D755C">
              <w:rPr>
                <w:sz w:val="24"/>
                <w:szCs w:val="24"/>
              </w:rPr>
              <w:t xml:space="preserve">Entity </w:t>
            </w:r>
            <w:r>
              <w:rPr>
                <w:sz w:val="24"/>
                <w:szCs w:val="24"/>
              </w:rPr>
              <w:t>Address</w:t>
            </w:r>
          </w:p>
        </w:tc>
        <w:tc>
          <w:tcPr>
            <w:tcW w:w="6106" w:type="dxa"/>
          </w:tcPr>
          <w:p w:rsidR="005A2979" w:rsidP="009167AE" w:rsidRDefault="005A2979" w14:paraId="462499DE" w14:textId="16AF645C">
            <w:pPr>
              <w:pStyle w:val="TableParagraph"/>
              <w:spacing w:before="0"/>
              <w:ind w:right="210"/>
              <w:rPr>
                <w:sz w:val="24"/>
                <w:szCs w:val="24"/>
              </w:rPr>
            </w:pPr>
            <w:r>
              <w:rPr>
                <w:sz w:val="24"/>
                <w:szCs w:val="24"/>
              </w:rPr>
              <w:t>IDR entity’s physical address (and mailing address if different), including street name and number, city, state, and zip code</w:t>
            </w:r>
            <w:r w:rsidR="00CC1EB4">
              <w:rPr>
                <w:sz w:val="24"/>
                <w:szCs w:val="24"/>
              </w:rPr>
              <w:t>.</w:t>
            </w:r>
          </w:p>
        </w:tc>
      </w:tr>
      <w:tr w:rsidR="005A2979" w:rsidTr="35996A79" w14:paraId="73A02379" w14:textId="77777777">
        <w:trPr>
          <w:trHeight w:val="367"/>
        </w:trPr>
        <w:tc>
          <w:tcPr>
            <w:tcW w:w="3430" w:type="dxa"/>
          </w:tcPr>
          <w:p w:rsidR="005A2979" w:rsidP="004D755C" w:rsidRDefault="005A2979" w14:paraId="1497D678" w14:textId="766C4247">
            <w:pPr>
              <w:pStyle w:val="TableParagraph"/>
              <w:spacing w:before="0"/>
              <w:ind w:right="115"/>
              <w:rPr>
                <w:sz w:val="24"/>
                <w:szCs w:val="24"/>
              </w:rPr>
            </w:pPr>
            <w:r>
              <w:rPr>
                <w:sz w:val="24"/>
                <w:szCs w:val="24"/>
              </w:rPr>
              <w:t xml:space="preserve">IDR </w:t>
            </w:r>
            <w:r w:rsidR="004D755C">
              <w:rPr>
                <w:sz w:val="24"/>
                <w:szCs w:val="24"/>
              </w:rPr>
              <w:t xml:space="preserve">Entity </w:t>
            </w:r>
            <w:r>
              <w:rPr>
                <w:sz w:val="24"/>
                <w:szCs w:val="24"/>
              </w:rPr>
              <w:t>Website</w:t>
            </w:r>
          </w:p>
        </w:tc>
        <w:tc>
          <w:tcPr>
            <w:tcW w:w="6106" w:type="dxa"/>
          </w:tcPr>
          <w:p w:rsidR="005A2979" w:rsidP="009167AE" w:rsidRDefault="005A2979" w14:paraId="200B7BFC" w14:textId="64FDD320">
            <w:pPr>
              <w:pStyle w:val="TableParagraph"/>
              <w:spacing w:before="0"/>
              <w:ind w:right="210"/>
              <w:rPr>
                <w:sz w:val="24"/>
                <w:szCs w:val="24"/>
              </w:rPr>
            </w:pPr>
            <w:r>
              <w:rPr>
                <w:sz w:val="24"/>
                <w:szCs w:val="24"/>
              </w:rPr>
              <w:t>IDR entity’s uniform resource l</w:t>
            </w:r>
            <w:r w:rsidRPr="00E533F2">
              <w:rPr>
                <w:sz w:val="24"/>
                <w:szCs w:val="24"/>
              </w:rPr>
              <w:t>ocator (URL)</w:t>
            </w:r>
            <w:r>
              <w:rPr>
                <w:sz w:val="24"/>
                <w:szCs w:val="24"/>
              </w:rPr>
              <w:t xml:space="preserve"> linked to the home webpage (e.g., www.IDRentity.org)</w:t>
            </w:r>
            <w:r w:rsidR="00CC1EB4">
              <w:rPr>
                <w:sz w:val="24"/>
                <w:szCs w:val="24"/>
              </w:rPr>
              <w:t>.</w:t>
            </w:r>
          </w:p>
        </w:tc>
      </w:tr>
      <w:tr w:rsidR="00380CC5" w:rsidTr="35996A79" w14:paraId="76C70E05" w14:textId="77777777">
        <w:trPr>
          <w:trHeight w:val="367"/>
        </w:trPr>
        <w:tc>
          <w:tcPr>
            <w:tcW w:w="3430" w:type="dxa"/>
          </w:tcPr>
          <w:p w:rsidR="00380CC5" w:rsidP="004D755C" w:rsidRDefault="00380CC5" w14:paraId="56FB61EF" w14:textId="7A478D6E">
            <w:pPr>
              <w:pStyle w:val="TableParagraph"/>
              <w:spacing w:before="0"/>
              <w:ind w:right="115"/>
              <w:rPr>
                <w:sz w:val="24"/>
                <w:szCs w:val="24"/>
              </w:rPr>
            </w:pPr>
            <w:r>
              <w:rPr>
                <w:sz w:val="24"/>
                <w:szCs w:val="24"/>
              </w:rPr>
              <w:t>Tax ID Number</w:t>
            </w:r>
          </w:p>
        </w:tc>
        <w:tc>
          <w:tcPr>
            <w:tcW w:w="6106" w:type="dxa"/>
          </w:tcPr>
          <w:p w:rsidR="00380CC5" w:rsidP="00340373" w:rsidRDefault="00380CC5" w14:paraId="04E8EC8A" w14:textId="786F141F">
            <w:pPr>
              <w:pStyle w:val="TableParagraph"/>
              <w:spacing w:before="0"/>
              <w:ind w:right="210"/>
              <w:rPr>
                <w:sz w:val="24"/>
                <w:szCs w:val="24"/>
              </w:rPr>
            </w:pPr>
            <w:r>
              <w:rPr>
                <w:sz w:val="24"/>
                <w:szCs w:val="24"/>
              </w:rPr>
              <w:t xml:space="preserve">IDR entity’s taxpayer identification number (TIN), employer identification number (EIN), or </w:t>
            </w:r>
            <w:r w:rsidR="00340373">
              <w:rPr>
                <w:sz w:val="24"/>
                <w:szCs w:val="24"/>
              </w:rPr>
              <w:t xml:space="preserve">Federal </w:t>
            </w:r>
            <w:r>
              <w:rPr>
                <w:sz w:val="24"/>
                <w:szCs w:val="24"/>
              </w:rPr>
              <w:t>tax identification number (FTIN) issued by the Internal Revenue Service</w:t>
            </w:r>
            <w:r w:rsidR="00CC1EB4">
              <w:rPr>
                <w:sz w:val="24"/>
                <w:szCs w:val="24"/>
              </w:rPr>
              <w:t>.</w:t>
            </w:r>
          </w:p>
        </w:tc>
      </w:tr>
      <w:tr w:rsidR="005A2979" w:rsidTr="35996A79" w14:paraId="45B81994" w14:textId="77777777">
        <w:trPr>
          <w:trHeight w:val="367"/>
        </w:trPr>
        <w:tc>
          <w:tcPr>
            <w:tcW w:w="3430" w:type="dxa"/>
          </w:tcPr>
          <w:p w:rsidR="005A2979" w:rsidP="009167AE" w:rsidRDefault="005A2979" w14:paraId="67C3290C" w14:textId="77777777">
            <w:pPr>
              <w:pStyle w:val="TableParagraph"/>
              <w:spacing w:before="0"/>
              <w:ind w:right="115"/>
              <w:rPr>
                <w:sz w:val="24"/>
                <w:szCs w:val="24"/>
              </w:rPr>
            </w:pPr>
            <w:r>
              <w:rPr>
                <w:sz w:val="24"/>
                <w:szCs w:val="24"/>
              </w:rPr>
              <w:t>Primary Contact Information</w:t>
            </w:r>
          </w:p>
        </w:tc>
        <w:tc>
          <w:tcPr>
            <w:tcW w:w="6106" w:type="dxa"/>
          </w:tcPr>
          <w:p w:rsidR="005A2979" w:rsidP="00854DF5" w:rsidRDefault="005A2979" w14:paraId="450AADBE" w14:textId="1886979C">
            <w:pPr>
              <w:pStyle w:val="TableParagraph"/>
              <w:spacing w:before="0"/>
              <w:ind w:right="210"/>
              <w:rPr>
                <w:sz w:val="24"/>
                <w:szCs w:val="24"/>
              </w:rPr>
            </w:pPr>
            <w:r>
              <w:rPr>
                <w:sz w:val="24"/>
                <w:szCs w:val="24"/>
              </w:rPr>
              <w:t xml:space="preserve">First name, last name, phone number, and email address of </w:t>
            </w:r>
            <w:r>
              <w:rPr>
                <w:sz w:val="24"/>
                <w:szCs w:val="24"/>
              </w:rPr>
              <w:lastRenderedPageBreak/>
              <w:t xml:space="preserve">the person representing the </w:t>
            </w:r>
            <w:r w:rsidR="00854DF5">
              <w:rPr>
                <w:sz w:val="24"/>
                <w:szCs w:val="24"/>
              </w:rPr>
              <w:t xml:space="preserve">IDR entity </w:t>
            </w:r>
            <w:r>
              <w:rPr>
                <w:sz w:val="24"/>
                <w:szCs w:val="24"/>
              </w:rPr>
              <w:t>on the application</w:t>
            </w:r>
            <w:r w:rsidR="00CC1EB4">
              <w:rPr>
                <w:sz w:val="24"/>
                <w:szCs w:val="24"/>
              </w:rPr>
              <w:t>.</w:t>
            </w:r>
          </w:p>
        </w:tc>
      </w:tr>
      <w:tr w:rsidR="005A2979" w:rsidTr="35996A79" w14:paraId="73754D70" w14:textId="77777777">
        <w:trPr>
          <w:trHeight w:val="367"/>
        </w:trPr>
        <w:tc>
          <w:tcPr>
            <w:tcW w:w="3430" w:type="dxa"/>
          </w:tcPr>
          <w:p w:rsidR="005A2979" w:rsidP="009167AE" w:rsidRDefault="005A2979" w14:paraId="42BA2E83" w14:textId="77777777">
            <w:pPr>
              <w:pStyle w:val="TableParagraph"/>
              <w:spacing w:before="0"/>
              <w:ind w:right="115"/>
              <w:rPr>
                <w:sz w:val="24"/>
                <w:szCs w:val="24"/>
              </w:rPr>
            </w:pPr>
            <w:r>
              <w:rPr>
                <w:sz w:val="24"/>
                <w:szCs w:val="24"/>
              </w:rPr>
              <w:lastRenderedPageBreak/>
              <w:t>Secondary Contact Information</w:t>
            </w:r>
          </w:p>
        </w:tc>
        <w:tc>
          <w:tcPr>
            <w:tcW w:w="6106" w:type="dxa"/>
          </w:tcPr>
          <w:p w:rsidR="005A2979" w:rsidP="00854DF5" w:rsidRDefault="005A2979" w14:paraId="7B973911" w14:textId="552DCE71">
            <w:pPr>
              <w:pStyle w:val="TableParagraph"/>
              <w:spacing w:before="0"/>
              <w:ind w:right="210"/>
              <w:rPr>
                <w:sz w:val="24"/>
                <w:szCs w:val="24"/>
              </w:rPr>
            </w:pPr>
            <w:r>
              <w:rPr>
                <w:sz w:val="24"/>
                <w:szCs w:val="24"/>
              </w:rPr>
              <w:t xml:space="preserve">First name, last name, phone number, and email address of an additional person, other than the primary contact, representing the </w:t>
            </w:r>
            <w:r w:rsidR="00854DF5">
              <w:rPr>
                <w:sz w:val="24"/>
                <w:szCs w:val="24"/>
              </w:rPr>
              <w:t xml:space="preserve">IDR entity </w:t>
            </w:r>
            <w:r>
              <w:rPr>
                <w:sz w:val="24"/>
                <w:szCs w:val="24"/>
              </w:rPr>
              <w:t>on the application</w:t>
            </w:r>
            <w:r w:rsidR="00CC1EB4">
              <w:rPr>
                <w:sz w:val="24"/>
                <w:szCs w:val="24"/>
              </w:rPr>
              <w:t>.</w:t>
            </w:r>
          </w:p>
        </w:tc>
      </w:tr>
      <w:tr w:rsidR="005A2979" w:rsidTr="35996A79" w14:paraId="14D11782" w14:textId="77777777">
        <w:trPr>
          <w:trHeight w:val="331"/>
        </w:trPr>
        <w:tc>
          <w:tcPr>
            <w:tcW w:w="9536" w:type="dxa"/>
            <w:gridSpan w:val="2"/>
          </w:tcPr>
          <w:p w:rsidRPr="003A39B0" w:rsidR="005A2979" w:rsidP="009167AE" w:rsidRDefault="005A2979" w14:paraId="7628C316" w14:textId="77777777">
            <w:pPr>
              <w:pStyle w:val="TableParagraph"/>
              <w:spacing w:before="0"/>
              <w:ind w:right="143"/>
              <w:rPr>
                <w:bCs/>
                <w:i/>
                <w:sz w:val="24"/>
                <w:szCs w:val="24"/>
              </w:rPr>
            </w:pPr>
            <w:r>
              <w:rPr>
                <w:bCs/>
                <w:i/>
                <w:sz w:val="24"/>
                <w:szCs w:val="24"/>
              </w:rPr>
              <w:t>Service Area</w:t>
            </w:r>
          </w:p>
        </w:tc>
      </w:tr>
      <w:tr w:rsidR="005A2979" w:rsidTr="35996A79" w14:paraId="67BD85D5" w14:textId="77777777">
        <w:trPr>
          <w:trHeight w:val="367"/>
        </w:trPr>
        <w:tc>
          <w:tcPr>
            <w:tcW w:w="3430" w:type="dxa"/>
          </w:tcPr>
          <w:p w:rsidR="005A2979" w:rsidP="009167AE" w:rsidRDefault="005A2979" w14:paraId="347F9B16" w14:textId="77777777">
            <w:pPr>
              <w:pStyle w:val="TableParagraph"/>
              <w:spacing w:before="0"/>
              <w:ind w:right="115"/>
              <w:rPr>
                <w:sz w:val="24"/>
                <w:szCs w:val="24"/>
              </w:rPr>
            </w:pPr>
            <w:r>
              <w:rPr>
                <w:sz w:val="24"/>
                <w:szCs w:val="24"/>
              </w:rPr>
              <w:t>IDR Service Area</w:t>
            </w:r>
          </w:p>
        </w:tc>
        <w:tc>
          <w:tcPr>
            <w:tcW w:w="6106" w:type="dxa"/>
          </w:tcPr>
          <w:p w:rsidRPr="00312FF5" w:rsidR="005A2979" w:rsidP="00340373" w:rsidRDefault="005A2979" w14:paraId="1E6D7210" w14:textId="136D9AD6">
            <w:pPr>
              <w:pStyle w:val="TableParagraph"/>
              <w:spacing w:before="0"/>
              <w:ind w:right="210"/>
              <w:rPr>
                <w:sz w:val="24"/>
                <w:szCs w:val="24"/>
              </w:rPr>
            </w:pPr>
            <w:r w:rsidRPr="00312FF5">
              <w:rPr>
                <w:sz w:val="24"/>
              </w:rPr>
              <w:t>All states</w:t>
            </w:r>
            <w:r>
              <w:rPr>
                <w:sz w:val="24"/>
              </w:rPr>
              <w:t>, including DC and U.S. Territories,</w:t>
            </w:r>
            <w:r w:rsidRPr="00312FF5">
              <w:rPr>
                <w:sz w:val="24"/>
              </w:rPr>
              <w:t xml:space="preserve"> where the </w:t>
            </w:r>
            <w:r>
              <w:rPr>
                <w:sz w:val="24"/>
              </w:rPr>
              <w:t>IDR entity legally operat</w:t>
            </w:r>
            <w:r w:rsidR="00854DF5">
              <w:rPr>
                <w:sz w:val="24"/>
              </w:rPr>
              <w:t>e</w:t>
            </w:r>
            <w:r>
              <w:rPr>
                <w:sz w:val="24"/>
              </w:rPr>
              <w:t xml:space="preserve">s and intends to provide IDR services under the </w:t>
            </w:r>
            <w:r w:rsidR="00340373">
              <w:rPr>
                <w:sz w:val="24"/>
              </w:rPr>
              <w:t xml:space="preserve">Federal </w:t>
            </w:r>
            <w:r>
              <w:rPr>
                <w:sz w:val="24"/>
              </w:rPr>
              <w:t>IDR process</w:t>
            </w:r>
            <w:r w:rsidR="00CC1EB4">
              <w:rPr>
                <w:sz w:val="24"/>
              </w:rPr>
              <w:t>.</w:t>
            </w:r>
          </w:p>
        </w:tc>
      </w:tr>
      <w:tr w:rsidR="005A2979" w:rsidTr="35996A79" w14:paraId="3F1E5442" w14:textId="77777777">
        <w:trPr>
          <w:trHeight w:val="331"/>
        </w:trPr>
        <w:tc>
          <w:tcPr>
            <w:tcW w:w="9536" w:type="dxa"/>
            <w:gridSpan w:val="2"/>
          </w:tcPr>
          <w:p w:rsidRPr="00312FF5" w:rsidR="005A2979" w:rsidP="009167AE" w:rsidRDefault="005A2979" w14:paraId="6CC43B28" w14:textId="77777777">
            <w:pPr>
              <w:pStyle w:val="TableParagraph"/>
              <w:spacing w:before="0"/>
              <w:ind w:right="143"/>
              <w:rPr>
                <w:bCs/>
                <w:i/>
                <w:sz w:val="24"/>
                <w:szCs w:val="24"/>
              </w:rPr>
            </w:pPr>
            <w:r>
              <w:rPr>
                <w:bCs/>
                <w:i/>
                <w:sz w:val="24"/>
                <w:szCs w:val="24"/>
              </w:rPr>
              <w:t>Expertise</w:t>
            </w:r>
          </w:p>
        </w:tc>
      </w:tr>
      <w:tr w:rsidR="005A2979" w:rsidTr="35996A79" w14:paraId="26602539" w14:textId="77777777">
        <w:trPr>
          <w:trHeight w:val="367"/>
        </w:trPr>
        <w:tc>
          <w:tcPr>
            <w:tcW w:w="3430" w:type="dxa"/>
          </w:tcPr>
          <w:p w:rsidR="005A2979" w:rsidP="0026600A" w:rsidRDefault="005A2979" w14:paraId="09934305" w14:textId="00ABBC74">
            <w:pPr>
              <w:pStyle w:val="TableParagraph"/>
              <w:spacing w:before="0"/>
              <w:ind w:right="115"/>
              <w:rPr>
                <w:sz w:val="24"/>
                <w:szCs w:val="24"/>
              </w:rPr>
            </w:pPr>
            <w:r>
              <w:rPr>
                <w:sz w:val="24"/>
                <w:szCs w:val="24"/>
              </w:rPr>
              <w:t xml:space="preserve">Documentation to </w:t>
            </w:r>
            <w:r w:rsidR="0026600A">
              <w:rPr>
                <w:sz w:val="24"/>
                <w:szCs w:val="24"/>
              </w:rPr>
              <w:t>Demonstrate Expertise</w:t>
            </w:r>
          </w:p>
        </w:tc>
        <w:tc>
          <w:tcPr>
            <w:tcW w:w="6106" w:type="dxa"/>
          </w:tcPr>
          <w:p w:rsidR="005A2979" w:rsidP="00691937" w:rsidRDefault="005A2979" w14:paraId="717EBE87" w14:textId="7B32F7FD">
            <w:pPr>
              <w:pStyle w:val="TableParagraph"/>
              <w:spacing w:before="0"/>
              <w:ind w:right="210"/>
              <w:rPr>
                <w:sz w:val="24"/>
                <w:szCs w:val="24"/>
              </w:rPr>
            </w:pPr>
            <w:r>
              <w:rPr>
                <w:sz w:val="24"/>
                <w:szCs w:val="24"/>
              </w:rPr>
              <w:t>Verification (e.g., staff members’ resumes or CVs showing experience or contracts or other arrangements showing experience) that IDR entity has sufficient medical and legal expertise, and sufficient experience in arbitration and claims administration</w:t>
            </w:r>
            <w:r w:rsidR="00340373">
              <w:rPr>
                <w:sz w:val="24"/>
                <w:szCs w:val="24"/>
              </w:rPr>
              <w:t xml:space="preserve"> of </w:t>
            </w:r>
            <w:r w:rsidRPr="0086677F" w:rsidR="00340373">
              <w:t>health care services</w:t>
            </w:r>
            <w:r>
              <w:rPr>
                <w:sz w:val="24"/>
                <w:szCs w:val="24"/>
              </w:rPr>
              <w:t xml:space="preserve">, managed care, and billing and coding. Additional </w:t>
            </w:r>
            <w:r w:rsidR="00B53DE3">
              <w:rPr>
                <w:sz w:val="24"/>
                <w:szCs w:val="24"/>
              </w:rPr>
              <w:t>non</w:t>
            </w:r>
            <w:r w:rsidR="00874D00">
              <w:rPr>
                <w:sz w:val="24"/>
                <w:szCs w:val="24"/>
              </w:rPr>
              <w:t>-</w:t>
            </w:r>
            <w:r w:rsidR="00B53DE3">
              <w:rPr>
                <w:sz w:val="24"/>
                <w:szCs w:val="24"/>
              </w:rPr>
              <w:t xml:space="preserve">mandatory </w:t>
            </w:r>
            <w:r>
              <w:rPr>
                <w:sz w:val="24"/>
                <w:szCs w:val="24"/>
              </w:rPr>
              <w:t>documentation</w:t>
            </w:r>
            <w:r w:rsidR="00874D00">
              <w:rPr>
                <w:sz w:val="24"/>
                <w:szCs w:val="24"/>
              </w:rPr>
              <w:t xml:space="preserve"> of expertise</w:t>
            </w:r>
            <w:r>
              <w:rPr>
                <w:sz w:val="24"/>
                <w:szCs w:val="24"/>
              </w:rPr>
              <w:t xml:space="preserve"> may be submitted optionally for consideration as desired.*</w:t>
            </w:r>
          </w:p>
        </w:tc>
      </w:tr>
      <w:tr w:rsidR="005A2979" w:rsidTr="35996A79" w14:paraId="55B8771A" w14:textId="77777777">
        <w:trPr>
          <w:trHeight w:val="331"/>
        </w:trPr>
        <w:tc>
          <w:tcPr>
            <w:tcW w:w="9536" w:type="dxa"/>
            <w:gridSpan w:val="2"/>
          </w:tcPr>
          <w:p w:rsidR="005A2979" w:rsidP="009167AE" w:rsidRDefault="005A2979" w14:paraId="5180D000" w14:textId="77777777">
            <w:pPr>
              <w:pStyle w:val="TableParagraph"/>
              <w:spacing w:before="0"/>
              <w:ind w:right="143"/>
              <w:rPr>
                <w:b/>
                <w:bCs/>
                <w:sz w:val="24"/>
                <w:szCs w:val="24"/>
              </w:rPr>
            </w:pPr>
            <w:r>
              <w:rPr>
                <w:bCs/>
                <w:i/>
                <w:sz w:val="24"/>
                <w:szCs w:val="24"/>
              </w:rPr>
              <w:t>Organization Structure and Staffing Plan</w:t>
            </w:r>
          </w:p>
        </w:tc>
      </w:tr>
      <w:tr w:rsidR="005A2979" w:rsidTr="35996A79" w14:paraId="2D6FB8B1" w14:textId="77777777">
        <w:trPr>
          <w:trHeight w:val="367"/>
        </w:trPr>
        <w:tc>
          <w:tcPr>
            <w:tcW w:w="3430" w:type="dxa"/>
          </w:tcPr>
          <w:p w:rsidR="005A2979" w:rsidP="009167AE" w:rsidRDefault="005A2979" w14:paraId="20BDF7E4" w14:textId="77777777">
            <w:pPr>
              <w:pStyle w:val="TableParagraph"/>
              <w:spacing w:before="0"/>
              <w:ind w:right="115"/>
              <w:rPr>
                <w:sz w:val="24"/>
                <w:szCs w:val="24"/>
              </w:rPr>
            </w:pPr>
            <w:r>
              <w:rPr>
                <w:sz w:val="24"/>
                <w:szCs w:val="24"/>
              </w:rPr>
              <w:t>Organization Chart</w:t>
            </w:r>
          </w:p>
        </w:tc>
        <w:tc>
          <w:tcPr>
            <w:tcW w:w="6106" w:type="dxa"/>
          </w:tcPr>
          <w:p w:rsidRPr="00F73A77" w:rsidR="005A2979" w:rsidP="00340373" w:rsidRDefault="005A2979" w14:paraId="32DB9855" w14:textId="71F1C1B9">
            <w:pPr>
              <w:pStyle w:val="TableParagraph"/>
              <w:spacing w:before="0"/>
              <w:ind w:right="210"/>
              <w:rPr>
                <w:sz w:val="24"/>
                <w:szCs w:val="24"/>
              </w:rPr>
            </w:pPr>
            <w:r w:rsidRPr="00F73A77">
              <w:rPr>
                <w:sz w:val="24"/>
                <w:szCs w:val="24"/>
              </w:rPr>
              <w:t xml:space="preserve">A graphic representation of the </w:t>
            </w:r>
            <w:r w:rsidRPr="00486E04" w:rsidR="00340373">
              <w:rPr>
                <w:sz w:val="24"/>
                <w:szCs w:val="24"/>
              </w:rPr>
              <w:t>organizational structure and capabilities of the IDR entity, including an organizational chart and the credentials, responsibilities, and number of personnel employed to make determinations.</w:t>
            </w:r>
          </w:p>
        </w:tc>
      </w:tr>
      <w:tr w:rsidR="005A2979" w:rsidTr="35996A79" w14:paraId="4ADFE995" w14:textId="77777777">
        <w:trPr>
          <w:trHeight w:val="367"/>
        </w:trPr>
        <w:tc>
          <w:tcPr>
            <w:tcW w:w="3430" w:type="dxa"/>
          </w:tcPr>
          <w:p w:rsidR="005A2979" w:rsidP="009167AE" w:rsidRDefault="005A2979" w14:paraId="320D208A" w14:textId="77777777">
            <w:pPr>
              <w:pStyle w:val="TableParagraph"/>
              <w:spacing w:before="0"/>
              <w:ind w:right="115"/>
              <w:rPr>
                <w:sz w:val="24"/>
                <w:szCs w:val="24"/>
              </w:rPr>
            </w:pPr>
            <w:r>
              <w:rPr>
                <w:sz w:val="24"/>
                <w:szCs w:val="24"/>
              </w:rPr>
              <w:t>Staffing Plan</w:t>
            </w:r>
          </w:p>
        </w:tc>
        <w:tc>
          <w:tcPr>
            <w:tcW w:w="6106" w:type="dxa"/>
          </w:tcPr>
          <w:p w:rsidR="005A2979" w:rsidP="005755C2" w:rsidRDefault="00566D6B" w14:paraId="3CA6177D" w14:textId="6FAE4CA1">
            <w:pPr>
              <w:pStyle w:val="TableParagraph"/>
              <w:spacing w:before="0"/>
              <w:ind w:right="210"/>
              <w:rPr>
                <w:sz w:val="24"/>
                <w:szCs w:val="24"/>
              </w:rPr>
            </w:pPr>
            <w:r>
              <w:rPr>
                <w:sz w:val="24"/>
                <w:szCs w:val="24"/>
              </w:rPr>
              <w:t>P</w:t>
            </w:r>
            <w:r w:rsidRPr="00A23A61" w:rsidR="00A23A61">
              <w:rPr>
                <w:sz w:val="24"/>
                <w:szCs w:val="24"/>
              </w:rPr>
              <w:t>olicies and procedures governing the allocation of staff to case arbitration, including the credentials and responsibilities of staff that will be arbitrating cases, as well as policies and procedures for ensuring proper verification of credentials.</w:t>
            </w:r>
            <w:r w:rsidRPr="00467F3B" w:rsidR="005A2979">
              <w:rPr>
                <w:sz w:val="24"/>
                <w:szCs w:val="24"/>
              </w:rPr>
              <w:t xml:space="preserve"> </w:t>
            </w:r>
            <w:r w:rsidR="00967919">
              <w:rPr>
                <w:sz w:val="24"/>
                <w:szCs w:val="24"/>
              </w:rPr>
              <w:t xml:space="preserve"> </w:t>
            </w:r>
            <w:r w:rsidR="005A2979">
              <w:rPr>
                <w:sz w:val="24"/>
                <w:szCs w:val="24"/>
              </w:rPr>
              <w:t xml:space="preserve"> </w:t>
            </w:r>
          </w:p>
        </w:tc>
      </w:tr>
      <w:tr w:rsidR="005A2979" w:rsidTr="35996A79" w14:paraId="1D4C9EDB" w14:textId="77777777">
        <w:trPr>
          <w:trHeight w:val="331"/>
        </w:trPr>
        <w:tc>
          <w:tcPr>
            <w:tcW w:w="9536" w:type="dxa"/>
            <w:gridSpan w:val="2"/>
          </w:tcPr>
          <w:p w:rsidR="005A2979" w:rsidP="009167AE" w:rsidRDefault="005A2979" w14:paraId="0B10C46F" w14:textId="77777777">
            <w:pPr>
              <w:pStyle w:val="TableParagraph"/>
              <w:spacing w:before="0"/>
              <w:ind w:right="143"/>
              <w:rPr>
                <w:b/>
                <w:bCs/>
                <w:sz w:val="24"/>
                <w:szCs w:val="24"/>
              </w:rPr>
            </w:pPr>
            <w:r>
              <w:rPr>
                <w:bCs/>
                <w:i/>
                <w:sz w:val="24"/>
                <w:szCs w:val="24"/>
              </w:rPr>
              <w:t>Conflict of Interest Attestation</w:t>
            </w:r>
          </w:p>
        </w:tc>
      </w:tr>
      <w:tr w:rsidR="005A2979" w:rsidTr="35996A79" w14:paraId="030F1D96" w14:textId="77777777">
        <w:trPr>
          <w:trHeight w:val="367"/>
        </w:trPr>
        <w:tc>
          <w:tcPr>
            <w:tcW w:w="3430" w:type="dxa"/>
          </w:tcPr>
          <w:p w:rsidR="005A2979" w:rsidP="009167AE" w:rsidRDefault="005A2979" w14:paraId="1F770ACE" w14:textId="77777777">
            <w:pPr>
              <w:pStyle w:val="TableParagraph"/>
              <w:spacing w:before="0"/>
              <w:ind w:right="115"/>
              <w:rPr>
                <w:sz w:val="24"/>
                <w:szCs w:val="24"/>
              </w:rPr>
            </w:pPr>
            <w:r>
              <w:rPr>
                <w:sz w:val="24"/>
                <w:szCs w:val="24"/>
              </w:rPr>
              <w:t>Organizational Attestation of No Conflicts of Interest</w:t>
            </w:r>
          </w:p>
        </w:tc>
        <w:tc>
          <w:tcPr>
            <w:tcW w:w="6106" w:type="dxa"/>
          </w:tcPr>
          <w:p w:rsidRPr="00604A81" w:rsidR="005A2979" w:rsidP="003021EA" w:rsidRDefault="005A2979" w14:paraId="34E6531C" w14:textId="733B8807">
            <w:pPr>
              <w:pStyle w:val="TableParagraph"/>
              <w:spacing w:before="0"/>
              <w:ind w:right="210"/>
              <w:rPr>
                <w:sz w:val="24"/>
                <w:szCs w:val="24"/>
              </w:rPr>
            </w:pPr>
            <w:r w:rsidRPr="00604A81">
              <w:rPr>
                <w:sz w:val="24"/>
                <w:szCs w:val="24"/>
              </w:rPr>
              <w:t xml:space="preserve">An attestation indicating the </w:t>
            </w:r>
            <w:r w:rsidRPr="00604A81" w:rsidR="00854DF5">
              <w:rPr>
                <w:sz w:val="24"/>
                <w:szCs w:val="24"/>
              </w:rPr>
              <w:t xml:space="preserve">IDR entity </w:t>
            </w:r>
            <w:r w:rsidRPr="00604A81">
              <w:rPr>
                <w:sz w:val="24"/>
                <w:szCs w:val="24"/>
              </w:rPr>
              <w:t xml:space="preserve">is (1) not a </w:t>
            </w:r>
            <w:r w:rsidRPr="00486E04" w:rsidR="003021EA">
              <w:rPr>
                <w:sz w:val="24"/>
                <w:szCs w:val="24"/>
              </w:rPr>
              <w:t>group health plan; a health insurance issuer offering group health insurance coverage, individual health insurance coverage, or short-term, limited-duration insurance; a</w:t>
            </w:r>
            <w:r w:rsidR="000D2493">
              <w:rPr>
                <w:sz w:val="24"/>
                <w:szCs w:val="24"/>
              </w:rPr>
              <w:t>n</w:t>
            </w:r>
            <w:r w:rsidRPr="005004FB" w:rsidR="00E36C93">
              <w:rPr>
                <w:sz w:val="24"/>
                <w:szCs w:val="24"/>
              </w:rPr>
              <w:t xml:space="preserve"> </w:t>
            </w:r>
            <w:r w:rsidRPr="63841076" w:rsidR="000D2493">
              <w:rPr>
                <w:sz w:val="24"/>
                <w:szCs w:val="24"/>
              </w:rPr>
              <w:t>FEHB carrier</w:t>
            </w:r>
            <w:r w:rsidRPr="005004FB" w:rsidR="00E36C93">
              <w:rPr>
                <w:sz w:val="24"/>
                <w:szCs w:val="24"/>
              </w:rPr>
              <w:t>; or a provider, a facility, or a provider of air ambulance services</w:t>
            </w:r>
            <w:r w:rsidRPr="00604A81">
              <w:rPr>
                <w:sz w:val="24"/>
                <w:szCs w:val="24"/>
              </w:rPr>
              <w:t xml:space="preserve">; (2) not an </w:t>
            </w:r>
            <w:r w:rsidRPr="00486E04" w:rsidR="003021EA">
              <w:rPr>
                <w:sz w:val="24"/>
                <w:szCs w:val="24"/>
              </w:rPr>
              <w:t>affiliate or a subsidiary of a group health plan; a health insurance issuer offering group health insurance coverage, individual health insurance coverage, or short-term limited-duration insurance; a</w:t>
            </w:r>
            <w:r w:rsidR="000D2493">
              <w:rPr>
                <w:sz w:val="24"/>
                <w:szCs w:val="24"/>
              </w:rPr>
              <w:t xml:space="preserve">n </w:t>
            </w:r>
            <w:r w:rsidRPr="63841076" w:rsidR="000D2493">
              <w:rPr>
                <w:sz w:val="24"/>
                <w:szCs w:val="24"/>
              </w:rPr>
              <w:t>FEHB carrier</w:t>
            </w:r>
            <w:r w:rsidRPr="00486E04" w:rsidR="003021EA">
              <w:rPr>
                <w:sz w:val="24"/>
                <w:szCs w:val="24"/>
              </w:rPr>
              <w:t>; or a provider, a facility, or a provider of air ambulance services</w:t>
            </w:r>
            <w:r w:rsidRPr="00604A81">
              <w:rPr>
                <w:sz w:val="24"/>
                <w:szCs w:val="24"/>
              </w:rPr>
              <w:t xml:space="preserve">; </w:t>
            </w:r>
            <w:r w:rsidRPr="00604A81" w:rsidR="00C57991">
              <w:rPr>
                <w:sz w:val="24"/>
                <w:szCs w:val="24"/>
              </w:rPr>
              <w:t>and</w:t>
            </w:r>
            <w:r w:rsidRPr="00604A81">
              <w:rPr>
                <w:sz w:val="24"/>
                <w:szCs w:val="24"/>
              </w:rPr>
              <w:t xml:space="preserve"> (3) </w:t>
            </w:r>
            <w:r w:rsidRPr="00604A81" w:rsidR="00C57991">
              <w:rPr>
                <w:sz w:val="24"/>
                <w:szCs w:val="24"/>
              </w:rPr>
              <w:t xml:space="preserve">not </w:t>
            </w:r>
            <w:r w:rsidRPr="00604A81">
              <w:rPr>
                <w:sz w:val="24"/>
                <w:szCs w:val="24"/>
              </w:rPr>
              <w:t xml:space="preserve">an </w:t>
            </w:r>
            <w:r w:rsidRPr="00486E04" w:rsidR="003021EA">
              <w:rPr>
                <w:sz w:val="24"/>
                <w:szCs w:val="24"/>
              </w:rPr>
              <w:t>affiliate or subsidiary of a professional or trade association representing group health plans; health insurance issuers offering group health insurance coverage, individual health insurance coverage, or short-term limited duration insurance;</w:t>
            </w:r>
            <w:r w:rsidR="003021EA">
              <w:rPr>
                <w:sz w:val="24"/>
                <w:szCs w:val="24"/>
              </w:rPr>
              <w:t xml:space="preserve"> </w:t>
            </w:r>
            <w:r w:rsidRPr="63841076" w:rsidR="000D2493">
              <w:rPr>
                <w:sz w:val="24"/>
                <w:szCs w:val="24"/>
              </w:rPr>
              <w:t xml:space="preserve">FEHB </w:t>
            </w:r>
            <w:r w:rsidRPr="00486E04" w:rsidR="003021EA">
              <w:rPr>
                <w:sz w:val="24"/>
                <w:szCs w:val="24"/>
              </w:rPr>
              <w:t xml:space="preserve">carriers; or </w:t>
            </w:r>
            <w:r w:rsidRPr="00486E04" w:rsidR="003021EA">
              <w:rPr>
                <w:sz w:val="24"/>
                <w:szCs w:val="24"/>
              </w:rPr>
              <w:lastRenderedPageBreak/>
              <w:t>providers, facilities, or providers of air ambulance services</w:t>
            </w:r>
            <w:r w:rsidRPr="00604A81">
              <w:rPr>
                <w:sz w:val="24"/>
                <w:szCs w:val="24"/>
              </w:rPr>
              <w:t>.</w:t>
            </w:r>
          </w:p>
        </w:tc>
      </w:tr>
      <w:tr w:rsidR="009F375F" w:rsidTr="35996A79" w14:paraId="27856439" w14:textId="77777777">
        <w:trPr>
          <w:trHeight w:val="367"/>
        </w:trPr>
        <w:tc>
          <w:tcPr>
            <w:tcW w:w="3430" w:type="dxa"/>
          </w:tcPr>
          <w:p w:rsidRPr="004579BE" w:rsidR="009F375F" w:rsidP="005531FD" w:rsidRDefault="009F375F" w14:paraId="071761A2" w14:textId="015D90A1">
            <w:pPr>
              <w:pStyle w:val="TableParagraph"/>
              <w:spacing w:before="0"/>
              <w:ind w:left="0" w:right="115"/>
              <w:rPr>
                <w:sz w:val="24"/>
                <w:szCs w:val="24"/>
              </w:rPr>
            </w:pPr>
            <w:r w:rsidRPr="004579BE">
              <w:rPr>
                <w:sz w:val="24"/>
                <w:szCs w:val="24"/>
              </w:rPr>
              <w:lastRenderedPageBreak/>
              <w:t>Process to Ensure No Conflicts of Interest</w:t>
            </w:r>
          </w:p>
        </w:tc>
        <w:tc>
          <w:tcPr>
            <w:tcW w:w="6106" w:type="dxa"/>
          </w:tcPr>
          <w:p w:rsidRPr="00604A81" w:rsidR="009F375F" w:rsidP="00131C60" w:rsidRDefault="009F375F" w14:paraId="270936BB" w14:textId="4DDE67C8">
            <w:pPr>
              <w:pStyle w:val="TableParagraph"/>
              <w:spacing w:before="0"/>
              <w:ind w:right="210"/>
              <w:rPr>
                <w:sz w:val="24"/>
                <w:szCs w:val="24"/>
              </w:rPr>
            </w:pPr>
            <w:r w:rsidRPr="00604A81">
              <w:rPr>
                <w:sz w:val="24"/>
                <w:szCs w:val="24"/>
              </w:rPr>
              <w:t xml:space="preserve">Process to ensure that an IDR entity, certified IDR entity or any personnel assigned to a determination does not have </w:t>
            </w:r>
            <w:r w:rsidRPr="00486E04" w:rsidR="003021EA">
              <w:rPr>
                <w:sz w:val="24"/>
                <w:szCs w:val="24"/>
              </w:rPr>
              <w:t xml:space="preserve">a material familial, financial, or professional relationship with a party to the payment determination being disputed, or with any officer, director, or management employee of the plan, issuer, or </w:t>
            </w:r>
            <w:r w:rsidRPr="63841076" w:rsidR="000D2493">
              <w:rPr>
                <w:sz w:val="24"/>
                <w:szCs w:val="24"/>
              </w:rPr>
              <w:t>FEHB carrier</w:t>
            </w:r>
            <w:r w:rsidRPr="00486E04" w:rsidR="00131C60">
              <w:rPr>
                <w:sz w:val="24"/>
                <w:szCs w:val="24"/>
              </w:rPr>
              <w:t xml:space="preserve">; the plan administrator, plan fiduciaries, or plan, issuer, or </w:t>
            </w:r>
            <w:r w:rsidR="00131C60">
              <w:rPr>
                <w:sz w:val="24"/>
                <w:szCs w:val="24"/>
              </w:rPr>
              <w:t xml:space="preserve">FEHB </w:t>
            </w:r>
            <w:r w:rsidRPr="00486E04" w:rsidR="00131C60">
              <w:rPr>
                <w:sz w:val="24"/>
                <w:szCs w:val="24"/>
              </w:rPr>
              <w:t>carrier employees; the health care provider, the health care provider's group or practice association; the provider of air ambulance services, the provider of air ambulance services’ group or practice association, or the facility that is a party to the dispute</w:t>
            </w:r>
            <w:r w:rsidRPr="00604A81">
              <w:rPr>
                <w:sz w:val="24"/>
                <w:szCs w:val="24"/>
              </w:rPr>
              <w:t>.</w:t>
            </w:r>
            <w:r w:rsidR="00131C60">
              <w:rPr>
                <w:sz w:val="24"/>
                <w:szCs w:val="24"/>
              </w:rPr>
              <w:t xml:space="preserve"> This includes policies and procedures for conducting </w:t>
            </w:r>
            <w:r w:rsidRPr="006A117F" w:rsidR="00131C60">
              <w:rPr>
                <w:sz w:val="24"/>
                <w:szCs w:val="24"/>
              </w:rPr>
              <w:t xml:space="preserve">ongoing audits for conflicts of interest, to ensure that should any arise, the certified IDR entity has procedures in place to inform the </w:t>
            </w:r>
            <w:r w:rsidR="00131C60">
              <w:rPr>
                <w:sz w:val="24"/>
                <w:szCs w:val="24"/>
              </w:rPr>
              <w:t>Departments</w:t>
            </w:r>
            <w:r w:rsidRPr="006A117F" w:rsidR="00131C60">
              <w:rPr>
                <w:sz w:val="24"/>
                <w:szCs w:val="24"/>
              </w:rPr>
              <w:t xml:space="preserve"> of the conflict of interest and to mitigate the risk by reassigning the dispute to other personnel in the event that any personnel previously assigned have a conflict of interest.</w:t>
            </w:r>
          </w:p>
        </w:tc>
      </w:tr>
      <w:tr w:rsidR="005A2979" w:rsidTr="35996A79" w14:paraId="60FF8480" w14:textId="77777777">
        <w:trPr>
          <w:trHeight w:val="331"/>
        </w:trPr>
        <w:tc>
          <w:tcPr>
            <w:tcW w:w="9536" w:type="dxa"/>
            <w:gridSpan w:val="2"/>
          </w:tcPr>
          <w:p w:rsidR="005A2979" w:rsidP="009167AE" w:rsidRDefault="005A2979" w14:paraId="75EEB0BF" w14:textId="65533D95">
            <w:pPr>
              <w:pStyle w:val="TableParagraph"/>
              <w:spacing w:before="0"/>
              <w:ind w:right="143"/>
              <w:rPr>
                <w:b/>
                <w:bCs/>
                <w:sz w:val="24"/>
                <w:szCs w:val="24"/>
              </w:rPr>
            </w:pPr>
            <w:r>
              <w:rPr>
                <w:bCs/>
                <w:i/>
                <w:sz w:val="24"/>
                <w:szCs w:val="24"/>
              </w:rPr>
              <w:t>Indicators of Fiscal Integrity</w:t>
            </w:r>
            <w:r w:rsidR="00D05550">
              <w:rPr>
                <w:bCs/>
                <w:i/>
                <w:sz w:val="24"/>
                <w:szCs w:val="24"/>
              </w:rPr>
              <w:t xml:space="preserve"> and Stability</w:t>
            </w:r>
          </w:p>
        </w:tc>
      </w:tr>
      <w:tr w:rsidR="005A2979" w:rsidTr="35996A79" w14:paraId="27209FFA" w14:textId="77777777">
        <w:trPr>
          <w:trHeight w:val="367"/>
        </w:trPr>
        <w:tc>
          <w:tcPr>
            <w:tcW w:w="3430" w:type="dxa"/>
          </w:tcPr>
          <w:p w:rsidR="005A2979" w:rsidP="0026600A" w:rsidRDefault="005A2979" w14:paraId="458B0FAC" w14:textId="4E3BD21F">
            <w:pPr>
              <w:pStyle w:val="TableParagraph"/>
              <w:spacing w:before="0"/>
              <w:ind w:right="115"/>
              <w:rPr>
                <w:sz w:val="24"/>
                <w:szCs w:val="24"/>
              </w:rPr>
            </w:pPr>
            <w:r>
              <w:rPr>
                <w:sz w:val="24"/>
                <w:szCs w:val="24"/>
              </w:rPr>
              <w:t xml:space="preserve">Documentation to </w:t>
            </w:r>
            <w:r w:rsidR="0026600A">
              <w:rPr>
                <w:sz w:val="24"/>
                <w:szCs w:val="24"/>
              </w:rPr>
              <w:t>D</w:t>
            </w:r>
            <w:r w:rsidR="00D05550">
              <w:rPr>
                <w:sz w:val="24"/>
                <w:szCs w:val="24"/>
              </w:rPr>
              <w:t>emonstrate</w:t>
            </w:r>
            <w:r w:rsidR="00722AB9">
              <w:rPr>
                <w:sz w:val="24"/>
                <w:szCs w:val="24"/>
              </w:rPr>
              <w:t xml:space="preserve"> Fiscal Integrity</w:t>
            </w:r>
            <w:r w:rsidR="00D05550">
              <w:rPr>
                <w:sz w:val="24"/>
                <w:szCs w:val="24"/>
              </w:rPr>
              <w:t xml:space="preserve"> and Stability</w:t>
            </w:r>
          </w:p>
        </w:tc>
        <w:tc>
          <w:tcPr>
            <w:tcW w:w="6106" w:type="dxa"/>
          </w:tcPr>
          <w:p w:rsidR="005A2979" w:rsidP="00DF1E7D" w:rsidRDefault="005A2979" w14:paraId="02E505EA" w14:textId="68404B94">
            <w:pPr>
              <w:pStyle w:val="TableParagraph"/>
              <w:spacing w:before="0"/>
              <w:ind w:right="210"/>
              <w:rPr>
                <w:sz w:val="24"/>
                <w:szCs w:val="24"/>
              </w:rPr>
            </w:pPr>
            <w:r>
              <w:rPr>
                <w:sz w:val="24"/>
                <w:szCs w:val="24"/>
              </w:rPr>
              <w:t xml:space="preserve">Three most recent years of IDR entity’s </w:t>
            </w:r>
            <w:r w:rsidR="00D6595C">
              <w:rPr>
                <w:sz w:val="24"/>
                <w:szCs w:val="24"/>
              </w:rPr>
              <w:t>financial statements, including</w:t>
            </w:r>
            <w:r>
              <w:rPr>
                <w:sz w:val="24"/>
                <w:szCs w:val="24"/>
              </w:rPr>
              <w:t xml:space="preserve"> balance sheets, income statements, cash flow statements, and statements of changes in owners’ equity</w:t>
            </w:r>
            <w:r w:rsidR="00D6595C">
              <w:rPr>
                <w:sz w:val="24"/>
                <w:szCs w:val="24"/>
              </w:rPr>
              <w:t xml:space="preserve">, </w:t>
            </w:r>
            <w:r w:rsidRPr="00D05550" w:rsidR="00D6595C">
              <w:rPr>
                <w:sz w:val="24"/>
                <w:szCs w:val="24"/>
              </w:rPr>
              <w:t xml:space="preserve">or information to </w:t>
            </w:r>
            <w:r w:rsidRPr="005531FD" w:rsidR="00D6595C">
              <w:rPr>
                <w:sz w:val="24"/>
                <w:szCs w:val="24"/>
              </w:rPr>
              <w:t>otherwise demonstrate fiscal stability.</w:t>
            </w:r>
          </w:p>
        </w:tc>
      </w:tr>
      <w:tr w:rsidR="005A2979" w:rsidTr="35996A79" w14:paraId="5ECC76ED" w14:textId="77777777">
        <w:trPr>
          <w:trHeight w:val="331"/>
        </w:trPr>
        <w:tc>
          <w:tcPr>
            <w:tcW w:w="9536" w:type="dxa"/>
            <w:gridSpan w:val="2"/>
          </w:tcPr>
          <w:p w:rsidR="005A2979" w:rsidP="009167AE" w:rsidRDefault="005A2979" w14:paraId="29A5F59E" w14:textId="77777777">
            <w:pPr>
              <w:pStyle w:val="TableParagraph"/>
              <w:spacing w:before="0"/>
              <w:ind w:right="143"/>
              <w:rPr>
                <w:b/>
                <w:bCs/>
                <w:sz w:val="24"/>
                <w:szCs w:val="24"/>
              </w:rPr>
            </w:pPr>
            <w:r>
              <w:rPr>
                <w:bCs/>
                <w:i/>
                <w:sz w:val="24"/>
                <w:szCs w:val="24"/>
              </w:rPr>
              <w:t>Internal Controls to Hold Fees</w:t>
            </w:r>
          </w:p>
        </w:tc>
      </w:tr>
      <w:tr w:rsidR="005A2979" w:rsidTr="35996A79" w14:paraId="27062DF4" w14:textId="77777777">
        <w:trPr>
          <w:trHeight w:val="367"/>
        </w:trPr>
        <w:tc>
          <w:tcPr>
            <w:tcW w:w="3430" w:type="dxa"/>
          </w:tcPr>
          <w:p w:rsidR="005A2979" w:rsidP="009167AE" w:rsidRDefault="005A2979" w14:paraId="64FB5BB4" w14:textId="5DDCCDCB">
            <w:pPr>
              <w:pStyle w:val="TableParagraph"/>
              <w:spacing w:before="0"/>
              <w:ind w:right="115"/>
              <w:rPr>
                <w:sz w:val="24"/>
                <w:szCs w:val="24"/>
              </w:rPr>
            </w:pPr>
            <w:r>
              <w:rPr>
                <w:sz w:val="24"/>
                <w:szCs w:val="24"/>
              </w:rPr>
              <w:t>Internal Controls to Hold</w:t>
            </w:r>
            <w:r w:rsidR="00D05550">
              <w:rPr>
                <w:sz w:val="24"/>
                <w:szCs w:val="24"/>
              </w:rPr>
              <w:t xml:space="preserve"> Certified</w:t>
            </w:r>
            <w:r>
              <w:rPr>
                <w:sz w:val="24"/>
                <w:szCs w:val="24"/>
              </w:rPr>
              <w:t xml:space="preserve"> IDR </w:t>
            </w:r>
            <w:r w:rsidR="00D05550">
              <w:rPr>
                <w:sz w:val="24"/>
                <w:szCs w:val="24"/>
              </w:rPr>
              <w:t xml:space="preserve">Entity Fees </w:t>
            </w:r>
            <w:r>
              <w:rPr>
                <w:sz w:val="24"/>
                <w:szCs w:val="24"/>
              </w:rPr>
              <w:t>and Administrative Fees</w:t>
            </w:r>
          </w:p>
        </w:tc>
        <w:tc>
          <w:tcPr>
            <w:tcW w:w="6106" w:type="dxa"/>
          </w:tcPr>
          <w:p w:rsidR="005A2979" w:rsidP="00131C60" w:rsidRDefault="005A2979" w14:paraId="19FA0107" w14:textId="7210A9AF">
            <w:pPr>
              <w:pStyle w:val="TableParagraph"/>
              <w:spacing w:before="0"/>
              <w:ind w:right="210"/>
              <w:rPr>
                <w:sz w:val="24"/>
                <w:szCs w:val="24"/>
              </w:rPr>
            </w:pPr>
            <w:r w:rsidRPr="00053171">
              <w:rPr>
                <w:sz w:val="24"/>
                <w:szCs w:val="24"/>
              </w:rPr>
              <w:t>Policies and procedures to retain the</w:t>
            </w:r>
            <w:r w:rsidR="00D05550">
              <w:rPr>
                <w:sz w:val="24"/>
                <w:szCs w:val="24"/>
              </w:rPr>
              <w:t xml:space="preserve"> certified</w:t>
            </w:r>
            <w:r w:rsidRPr="00053171">
              <w:rPr>
                <w:sz w:val="24"/>
                <w:szCs w:val="24"/>
              </w:rPr>
              <w:t xml:space="preserve"> IDR</w:t>
            </w:r>
            <w:r w:rsidR="00D05550">
              <w:rPr>
                <w:sz w:val="24"/>
                <w:szCs w:val="24"/>
              </w:rPr>
              <w:t xml:space="preserve"> entity fees</w:t>
            </w:r>
            <w:r w:rsidRPr="00053171">
              <w:rPr>
                <w:sz w:val="24"/>
                <w:szCs w:val="24"/>
              </w:rPr>
              <w:t xml:space="preserve"> and administrative fees paid by both parties during the initiation of the </w:t>
            </w:r>
            <w:r w:rsidR="00131C60">
              <w:rPr>
                <w:sz w:val="24"/>
                <w:szCs w:val="24"/>
              </w:rPr>
              <w:t xml:space="preserve">Federal </w:t>
            </w:r>
            <w:r w:rsidRPr="00053171">
              <w:rPr>
                <w:sz w:val="24"/>
                <w:szCs w:val="24"/>
              </w:rPr>
              <w:t xml:space="preserve">IDR process </w:t>
            </w:r>
            <w:r w:rsidR="00722AB9">
              <w:rPr>
                <w:sz w:val="24"/>
                <w:szCs w:val="24"/>
              </w:rPr>
              <w:t>and to</w:t>
            </w:r>
            <w:r w:rsidRPr="00053171">
              <w:rPr>
                <w:sz w:val="24"/>
                <w:szCs w:val="24"/>
              </w:rPr>
              <w:t xml:space="preserve"> return funds as necessary to the prevailing party, </w:t>
            </w:r>
            <w:r w:rsidR="00D6595C">
              <w:rPr>
                <w:sz w:val="24"/>
                <w:szCs w:val="24"/>
              </w:rPr>
              <w:t xml:space="preserve">and </w:t>
            </w:r>
            <w:r w:rsidRPr="00053171">
              <w:rPr>
                <w:sz w:val="24"/>
                <w:szCs w:val="24"/>
              </w:rPr>
              <w:t>remit funds to CMS</w:t>
            </w:r>
            <w:r>
              <w:rPr>
                <w:sz w:val="24"/>
                <w:szCs w:val="24"/>
                <w:lang w:bidi="ar-SA"/>
              </w:rPr>
              <w:t>.</w:t>
            </w:r>
          </w:p>
        </w:tc>
      </w:tr>
      <w:tr w:rsidR="005A2979" w:rsidTr="35996A79" w14:paraId="16F28218" w14:textId="77777777">
        <w:trPr>
          <w:trHeight w:val="331"/>
        </w:trPr>
        <w:tc>
          <w:tcPr>
            <w:tcW w:w="9536" w:type="dxa"/>
            <w:gridSpan w:val="2"/>
          </w:tcPr>
          <w:p w:rsidR="005A2979" w:rsidP="009167AE" w:rsidRDefault="005A2979" w14:paraId="331DBD43" w14:textId="77777777">
            <w:pPr>
              <w:pStyle w:val="TableParagraph"/>
              <w:spacing w:before="0"/>
              <w:ind w:right="143"/>
              <w:rPr>
                <w:b/>
                <w:bCs/>
                <w:sz w:val="24"/>
                <w:szCs w:val="24"/>
              </w:rPr>
            </w:pPr>
            <w:r>
              <w:rPr>
                <w:bCs/>
                <w:i/>
                <w:sz w:val="24"/>
                <w:szCs w:val="24"/>
              </w:rPr>
              <w:t>Fee Schedule</w:t>
            </w:r>
          </w:p>
        </w:tc>
      </w:tr>
      <w:tr w:rsidR="005A2979" w:rsidTr="35996A79" w14:paraId="64018F90" w14:textId="77777777">
        <w:trPr>
          <w:trHeight w:val="367"/>
        </w:trPr>
        <w:tc>
          <w:tcPr>
            <w:tcW w:w="3430" w:type="dxa"/>
          </w:tcPr>
          <w:p w:rsidR="005A2979" w:rsidP="009167AE" w:rsidRDefault="005A2979" w14:paraId="70758285" w14:textId="77777777">
            <w:pPr>
              <w:pStyle w:val="TableParagraph"/>
              <w:spacing w:before="0"/>
              <w:ind w:right="115"/>
              <w:rPr>
                <w:sz w:val="24"/>
                <w:szCs w:val="24"/>
              </w:rPr>
            </w:pPr>
            <w:r>
              <w:rPr>
                <w:sz w:val="24"/>
                <w:szCs w:val="24"/>
              </w:rPr>
              <w:t>Standard Fee for Non-Batched Arbitration</w:t>
            </w:r>
          </w:p>
        </w:tc>
        <w:tc>
          <w:tcPr>
            <w:tcW w:w="6106" w:type="dxa"/>
          </w:tcPr>
          <w:p w:rsidR="005A2979" w:rsidP="009167AE" w:rsidRDefault="005A2979" w14:paraId="671D242C" w14:textId="77777777">
            <w:pPr>
              <w:pStyle w:val="TableParagraph"/>
              <w:spacing w:before="0"/>
              <w:ind w:right="210"/>
              <w:rPr>
                <w:sz w:val="24"/>
                <w:szCs w:val="24"/>
              </w:rPr>
            </w:pPr>
            <w:r>
              <w:rPr>
                <w:sz w:val="24"/>
                <w:szCs w:val="24"/>
              </w:rPr>
              <w:t>Amount an IDR entity will charge for arbitration of items and services on a single bill.</w:t>
            </w:r>
          </w:p>
        </w:tc>
      </w:tr>
      <w:tr w:rsidR="005A2979" w:rsidTr="35996A79" w14:paraId="586B6B14" w14:textId="77777777">
        <w:trPr>
          <w:trHeight w:val="367"/>
        </w:trPr>
        <w:tc>
          <w:tcPr>
            <w:tcW w:w="3430" w:type="dxa"/>
          </w:tcPr>
          <w:p w:rsidR="005A2979" w:rsidP="009167AE" w:rsidRDefault="005A2979" w14:paraId="2AED7083" w14:textId="77777777">
            <w:pPr>
              <w:pStyle w:val="TableParagraph"/>
              <w:spacing w:before="0"/>
              <w:ind w:right="115"/>
              <w:rPr>
                <w:sz w:val="24"/>
                <w:szCs w:val="24"/>
              </w:rPr>
            </w:pPr>
            <w:r>
              <w:rPr>
                <w:sz w:val="24"/>
                <w:szCs w:val="24"/>
              </w:rPr>
              <w:t>Standard Fee for Batched Arbitration</w:t>
            </w:r>
          </w:p>
        </w:tc>
        <w:tc>
          <w:tcPr>
            <w:tcW w:w="6106" w:type="dxa"/>
          </w:tcPr>
          <w:p w:rsidR="005A2979" w:rsidP="00131C60" w:rsidRDefault="005A2979" w14:paraId="72022C53" w14:textId="044A993C">
            <w:pPr>
              <w:pStyle w:val="TableParagraph"/>
              <w:spacing w:before="0"/>
              <w:ind w:right="210"/>
              <w:rPr>
                <w:sz w:val="24"/>
                <w:szCs w:val="24"/>
              </w:rPr>
            </w:pPr>
            <w:r>
              <w:rPr>
                <w:sz w:val="24"/>
                <w:szCs w:val="24"/>
              </w:rPr>
              <w:t xml:space="preserve">Amount an IDR entity will charge for arbitration of </w:t>
            </w:r>
            <w:r w:rsidRPr="00930493">
              <w:rPr>
                <w:sz w:val="24"/>
                <w:szCs w:val="24"/>
              </w:rPr>
              <w:t xml:space="preserve">multiple qualified IDR items or services that are considered jointly as part of a single determination by a certified IDR entity for purposes of the </w:t>
            </w:r>
            <w:r w:rsidR="00131C60">
              <w:rPr>
                <w:sz w:val="24"/>
                <w:szCs w:val="24"/>
              </w:rPr>
              <w:t>Federal</w:t>
            </w:r>
            <w:r w:rsidRPr="00930493" w:rsidR="00131C60">
              <w:rPr>
                <w:sz w:val="24"/>
                <w:szCs w:val="24"/>
              </w:rPr>
              <w:t xml:space="preserve"> </w:t>
            </w:r>
            <w:r w:rsidRPr="00930493">
              <w:rPr>
                <w:sz w:val="24"/>
                <w:szCs w:val="24"/>
              </w:rPr>
              <w:t>IDR process</w:t>
            </w:r>
            <w:r>
              <w:rPr>
                <w:sz w:val="24"/>
                <w:szCs w:val="24"/>
              </w:rPr>
              <w:t>.</w:t>
            </w:r>
          </w:p>
        </w:tc>
      </w:tr>
      <w:tr w:rsidR="005A2979" w:rsidTr="35996A79" w14:paraId="3469F1B6" w14:textId="77777777">
        <w:trPr>
          <w:trHeight w:val="367"/>
        </w:trPr>
        <w:tc>
          <w:tcPr>
            <w:tcW w:w="3430" w:type="dxa"/>
          </w:tcPr>
          <w:p w:rsidR="005A2979" w:rsidP="009167AE" w:rsidRDefault="005A2979" w14:paraId="2BF7D315" w14:textId="77777777">
            <w:pPr>
              <w:pStyle w:val="TableParagraph"/>
              <w:spacing w:before="0"/>
              <w:ind w:right="115"/>
              <w:rPr>
                <w:sz w:val="24"/>
                <w:szCs w:val="24"/>
              </w:rPr>
            </w:pPr>
            <w:r>
              <w:rPr>
                <w:sz w:val="24"/>
                <w:szCs w:val="24"/>
              </w:rPr>
              <w:t>Fee Within Set Range Confirmation</w:t>
            </w:r>
          </w:p>
        </w:tc>
        <w:tc>
          <w:tcPr>
            <w:tcW w:w="6106" w:type="dxa"/>
          </w:tcPr>
          <w:p w:rsidR="005A2979" w:rsidP="002554D5" w:rsidRDefault="005A2979" w14:paraId="5D6986EC" w14:textId="343B3DA9">
            <w:pPr>
              <w:pStyle w:val="TableParagraph"/>
              <w:spacing w:before="0"/>
              <w:ind w:right="210"/>
              <w:rPr>
                <w:sz w:val="24"/>
                <w:szCs w:val="24"/>
              </w:rPr>
            </w:pPr>
            <w:r>
              <w:rPr>
                <w:sz w:val="24"/>
                <w:szCs w:val="24"/>
              </w:rPr>
              <w:t xml:space="preserve">Confirmation </w:t>
            </w:r>
            <w:r w:rsidR="002554D5">
              <w:rPr>
                <w:sz w:val="24"/>
                <w:szCs w:val="24"/>
              </w:rPr>
              <w:t xml:space="preserve">whether or not </w:t>
            </w:r>
            <w:r>
              <w:rPr>
                <w:sz w:val="24"/>
                <w:szCs w:val="24"/>
              </w:rPr>
              <w:t>standard fees for non-batched and batched arbitration are within the range set by the Departments.</w:t>
            </w:r>
          </w:p>
        </w:tc>
      </w:tr>
      <w:tr w:rsidR="002554D5" w:rsidTr="35996A79" w14:paraId="491DE857" w14:textId="77777777">
        <w:trPr>
          <w:trHeight w:val="367"/>
        </w:trPr>
        <w:tc>
          <w:tcPr>
            <w:tcW w:w="3430" w:type="dxa"/>
          </w:tcPr>
          <w:p w:rsidR="002554D5" w:rsidP="001B27C7" w:rsidRDefault="002554D5" w14:paraId="2367F78B" w14:textId="652DE1F5">
            <w:pPr>
              <w:pStyle w:val="TableParagraph"/>
              <w:spacing w:before="0"/>
              <w:ind w:right="115"/>
              <w:rPr>
                <w:sz w:val="24"/>
                <w:szCs w:val="24"/>
              </w:rPr>
            </w:pPr>
            <w:r>
              <w:rPr>
                <w:sz w:val="24"/>
                <w:szCs w:val="24"/>
              </w:rPr>
              <w:t xml:space="preserve">Alternate </w:t>
            </w:r>
            <w:r w:rsidR="001B27C7">
              <w:rPr>
                <w:sz w:val="24"/>
                <w:szCs w:val="24"/>
              </w:rPr>
              <w:t>F</w:t>
            </w:r>
            <w:r>
              <w:rPr>
                <w:sz w:val="24"/>
                <w:szCs w:val="24"/>
              </w:rPr>
              <w:t xml:space="preserve">ee </w:t>
            </w:r>
            <w:r w:rsidR="001B27C7">
              <w:rPr>
                <w:sz w:val="24"/>
                <w:szCs w:val="24"/>
              </w:rPr>
              <w:t>J</w:t>
            </w:r>
            <w:r>
              <w:rPr>
                <w:sz w:val="24"/>
                <w:szCs w:val="24"/>
              </w:rPr>
              <w:t>ustification</w:t>
            </w:r>
          </w:p>
        </w:tc>
        <w:tc>
          <w:tcPr>
            <w:tcW w:w="6106" w:type="dxa"/>
          </w:tcPr>
          <w:p w:rsidR="002554D5" w:rsidP="009167AE" w:rsidRDefault="002554D5" w14:paraId="66904E6F" w14:textId="163BA1F5">
            <w:pPr>
              <w:pStyle w:val="TableParagraph"/>
              <w:spacing w:before="0"/>
              <w:ind w:right="210"/>
              <w:rPr>
                <w:sz w:val="24"/>
                <w:szCs w:val="24"/>
              </w:rPr>
            </w:pPr>
            <w:r>
              <w:rPr>
                <w:sz w:val="24"/>
                <w:szCs w:val="24"/>
              </w:rPr>
              <w:t>Description of the circumstances that require the alternate fee</w:t>
            </w:r>
            <w:r w:rsidR="001435BC">
              <w:rPr>
                <w:sz w:val="24"/>
                <w:szCs w:val="24"/>
              </w:rPr>
              <w:t>.</w:t>
            </w:r>
          </w:p>
        </w:tc>
      </w:tr>
      <w:tr w:rsidR="002554D5" w:rsidTr="35996A79" w14:paraId="2A9E411B" w14:textId="77777777">
        <w:trPr>
          <w:trHeight w:val="367"/>
        </w:trPr>
        <w:tc>
          <w:tcPr>
            <w:tcW w:w="3430" w:type="dxa"/>
          </w:tcPr>
          <w:p w:rsidR="002554D5" w:rsidP="001B27C7" w:rsidRDefault="002554D5" w14:paraId="5A33D1EC" w14:textId="2C425E41">
            <w:pPr>
              <w:pStyle w:val="TableParagraph"/>
              <w:spacing w:before="0"/>
              <w:ind w:right="115"/>
              <w:rPr>
                <w:sz w:val="24"/>
                <w:szCs w:val="24"/>
              </w:rPr>
            </w:pPr>
            <w:r>
              <w:rPr>
                <w:sz w:val="24"/>
                <w:szCs w:val="24"/>
              </w:rPr>
              <w:t xml:space="preserve">Description of </w:t>
            </w:r>
            <w:r w:rsidR="001B27C7">
              <w:rPr>
                <w:sz w:val="24"/>
                <w:szCs w:val="24"/>
              </w:rPr>
              <w:t>M</w:t>
            </w:r>
            <w:r>
              <w:rPr>
                <w:sz w:val="24"/>
                <w:szCs w:val="24"/>
              </w:rPr>
              <w:t xml:space="preserve">itigation </w:t>
            </w:r>
          </w:p>
        </w:tc>
        <w:tc>
          <w:tcPr>
            <w:tcW w:w="6106" w:type="dxa"/>
          </w:tcPr>
          <w:p w:rsidR="002554D5" w:rsidP="009167AE" w:rsidRDefault="002554D5" w14:paraId="11093E0D" w14:textId="6E24BAC2">
            <w:pPr>
              <w:pStyle w:val="TableParagraph"/>
              <w:spacing w:before="0"/>
              <w:ind w:right="210"/>
              <w:rPr>
                <w:sz w:val="24"/>
                <w:szCs w:val="24"/>
              </w:rPr>
            </w:pPr>
            <w:r>
              <w:rPr>
                <w:sz w:val="24"/>
                <w:szCs w:val="24"/>
              </w:rPr>
              <w:t xml:space="preserve">Description of how the alternate fee will be used to mitigate </w:t>
            </w:r>
            <w:r>
              <w:rPr>
                <w:sz w:val="24"/>
                <w:szCs w:val="24"/>
              </w:rPr>
              <w:lastRenderedPageBreak/>
              <w:t>the effect of these circumstances.</w:t>
            </w:r>
          </w:p>
        </w:tc>
      </w:tr>
      <w:tr w:rsidR="005A2979" w:rsidTr="35996A79" w14:paraId="28E3CD02" w14:textId="77777777">
        <w:trPr>
          <w:trHeight w:val="331"/>
        </w:trPr>
        <w:tc>
          <w:tcPr>
            <w:tcW w:w="9536" w:type="dxa"/>
            <w:gridSpan w:val="2"/>
          </w:tcPr>
          <w:p w:rsidR="005A2979" w:rsidP="009167AE" w:rsidRDefault="005A2979" w14:paraId="21327CA0" w14:textId="24815262">
            <w:pPr>
              <w:pStyle w:val="TableParagraph"/>
              <w:spacing w:before="0"/>
              <w:ind w:right="143"/>
              <w:rPr>
                <w:b/>
                <w:bCs/>
                <w:sz w:val="24"/>
                <w:szCs w:val="24"/>
              </w:rPr>
            </w:pPr>
            <w:r>
              <w:rPr>
                <w:bCs/>
                <w:i/>
                <w:sz w:val="24"/>
                <w:szCs w:val="24"/>
              </w:rPr>
              <w:lastRenderedPageBreak/>
              <w:t>Proof of Accreditation</w:t>
            </w:r>
            <w:r w:rsidR="00D05550">
              <w:rPr>
                <w:bCs/>
                <w:i/>
                <w:sz w:val="24"/>
                <w:szCs w:val="24"/>
              </w:rPr>
              <w:t xml:space="preserve"> or Training</w:t>
            </w:r>
          </w:p>
        </w:tc>
      </w:tr>
      <w:tr w:rsidR="005A2979" w:rsidTr="35996A79" w14:paraId="13C35021" w14:textId="77777777">
        <w:trPr>
          <w:trHeight w:val="367"/>
        </w:trPr>
        <w:tc>
          <w:tcPr>
            <w:tcW w:w="3430" w:type="dxa"/>
          </w:tcPr>
          <w:p w:rsidR="005A2979" w:rsidP="001B27C7" w:rsidRDefault="005A2979" w14:paraId="463C991F" w14:textId="3833E27C">
            <w:pPr>
              <w:pStyle w:val="TableParagraph"/>
              <w:spacing w:before="0"/>
              <w:ind w:right="115"/>
              <w:rPr>
                <w:sz w:val="24"/>
                <w:szCs w:val="24"/>
              </w:rPr>
            </w:pPr>
            <w:r>
              <w:rPr>
                <w:sz w:val="24"/>
                <w:szCs w:val="24"/>
              </w:rPr>
              <w:t xml:space="preserve">Document(s) to </w:t>
            </w:r>
            <w:r w:rsidR="001B27C7">
              <w:rPr>
                <w:sz w:val="24"/>
                <w:szCs w:val="24"/>
              </w:rPr>
              <w:t xml:space="preserve">Demonstrate Proof </w:t>
            </w:r>
            <w:r>
              <w:rPr>
                <w:sz w:val="24"/>
                <w:szCs w:val="24"/>
              </w:rPr>
              <w:t xml:space="preserve">of </w:t>
            </w:r>
            <w:r w:rsidR="001B27C7">
              <w:rPr>
                <w:sz w:val="24"/>
                <w:szCs w:val="24"/>
              </w:rPr>
              <w:t xml:space="preserve">Accreditation </w:t>
            </w:r>
            <w:r w:rsidR="009F375F">
              <w:rPr>
                <w:sz w:val="24"/>
                <w:szCs w:val="24"/>
              </w:rPr>
              <w:t xml:space="preserve">or </w:t>
            </w:r>
            <w:r w:rsidR="001B27C7">
              <w:rPr>
                <w:sz w:val="24"/>
                <w:szCs w:val="24"/>
              </w:rPr>
              <w:t>T</w:t>
            </w:r>
            <w:r w:rsidR="009F375F">
              <w:rPr>
                <w:sz w:val="24"/>
                <w:szCs w:val="24"/>
              </w:rPr>
              <w:t>raining</w:t>
            </w:r>
          </w:p>
        </w:tc>
        <w:tc>
          <w:tcPr>
            <w:tcW w:w="6106" w:type="dxa"/>
          </w:tcPr>
          <w:p w:rsidR="005A2979" w:rsidP="006578E7" w:rsidRDefault="005A2979" w14:paraId="1DCB1A79" w14:textId="66777FB1">
            <w:pPr>
              <w:pStyle w:val="TableParagraph"/>
              <w:spacing w:before="0"/>
              <w:ind w:right="210"/>
              <w:rPr>
                <w:sz w:val="24"/>
                <w:szCs w:val="24"/>
              </w:rPr>
            </w:pPr>
            <w:r>
              <w:rPr>
                <w:sz w:val="24"/>
                <w:szCs w:val="24"/>
              </w:rPr>
              <w:t>Documentation to show the IDR</w:t>
            </w:r>
            <w:r w:rsidR="006578E7">
              <w:rPr>
                <w:sz w:val="24"/>
                <w:szCs w:val="24"/>
              </w:rPr>
              <w:t xml:space="preserve"> entity</w:t>
            </w:r>
            <w:r>
              <w:rPr>
                <w:sz w:val="24"/>
                <w:szCs w:val="24"/>
              </w:rPr>
              <w:t xml:space="preserve"> is </w:t>
            </w:r>
            <w:r w:rsidR="006578E7">
              <w:rPr>
                <w:sz w:val="24"/>
                <w:szCs w:val="24"/>
              </w:rPr>
              <w:t>accredited</w:t>
            </w:r>
            <w:r>
              <w:rPr>
                <w:sz w:val="24"/>
                <w:szCs w:val="24"/>
              </w:rPr>
              <w:t xml:space="preserve"> by a nationally recognized and relevant accrediting organization, such as URAC</w:t>
            </w:r>
            <w:r w:rsidR="009F375F">
              <w:rPr>
                <w:sz w:val="24"/>
                <w:szCs w:val="24"/>
              </w:rPr>
              <w:t xml:space="preserve">, </w:t>
            </w:r>
            <w:r w:rsidRPr="009F375F" w:rsidR="009F375F">
              <w:rPr>
                <w:sz w:val="24"/>
                <w:szCs w:val="24"/>
              </w:rPr>
              <w:t>or ensure that it otherwise possesses the requisite training to conduct payment determinations (for example, providing documentation that personnel employed by the IDR entity have completed arbitration training by the American Arbitration Association, the American Health Law Association, or a similar organization)</w:t>
            </w:r>
            <w:r>
              <w:rPr>
                <w:sz w:val="24"/>
                <w:szCs w:val="24"/>
              </w:rPr>
              <w:t>.</w:t>
            </w:r>
          </w:p>
        </w:tc>
      </w:tr>
      <w:tr w:rsidR="005A2979" w:rsidTr="35996A79" w14:paraId="749D9157" w14:textId="77777777">
        <w:trPr>
          <w:trHeight w:val="331"/>
        </w:trPr>
        <w:tc>
          <w:tcPr>
            <w:tcW w:w="9536" w:type="dxa"/>
            <w:gridSpan w:val="2"/>
          </w:tcPr>
          <w:p w:rsidR="005A2979" w:rsidP="009167AE" w:rsidRDefault="005A2979" w14:paraId="46E5AFFF" w14:textId="77777777">
            <w:pPr>
              <w:pStyle w:val="TableParagraph"/>
              <w:spacing w:before="0"/>
              <w:ind w:right="143"/>
              <w:rPr>
                <w:b/>
                <w:bCs/>
                <w:sz w:val="24"/>
                <w:szCs w:val="24"/>
              </w:rPr>
            </w:pPr>
            <w:r>
              <w:rPr>
                <w:bCs/>
                <w:i/>
                <w:sz w:val="24"/>
                <w:szCs w:val="24"/>
              </w:rPr>
              <w:t>Confidential Health Information</w:t>
            </w:r>
          </w:p>
        </w:tc>
      </w:tr>
      <w:tr w:rsidR="005A2979" w:rsidTr="35996A79" w14:paraId="1C62EBEA" w14:textId="77777777">
        <w:trPr>
          <w:trHeight w:val="367"/>
        </w:trPr>
        <w:tc>
          <w:tcPr>
            <w:tcW w:w="3430" w:type="dxa"/>
          </w:tcPr>
          <w:p w:rsidR="005A2979" w:rsidP="009167AE" w:rsidRDefault="005A2979" w14:paraId="5BDDB04A" w14:textId="77777777">
            <w:pPr>
              <w:pStyle w:val="TableParagraph"/>
              <w:spacing w:before="0"/>
              <w:ind w:right="115"/>
              <w:rPr>
                <w:sz w:val="24"/>
                <w:szCs w:val="24"/>
              </w:rPr>
            </w:pPr>
            <w:r>
              <w:rPr>
                <w:sz w:val="24"/>
                <w:szCs w:val="24"/>
              </w:rPr>
              <w:t>Confidential Health Information Standards</w:t>
            </w:r>
          </w:p>
        </w:tc>
        <w:tc>
          <w:tcPr>
            <w:tcW w:w="6106" w:type="dxa"/>
          </w:tcPr>
          <w:p w:rsidR="005A2979" w:rsidP="009167AE" w:rsidRDefault="009F375F" w14:paraId="62C0E01F" w14:textId="0372C8F7">
            <w:pPr>
              <w:pStyle w:val="TableParagraph"/>
              <w:spacing w:before="0"/>
              <w:ind w:right="210"/>
              <w:rPr>
                <w:sz w:val="24"/>
                <w:szCs w:val="24"/>
              </w:rPr>
            </w:pPr>
            <w:r>
              <w:rPr>
                <w:sz w:val="24"/>
                <w:szCs w:val="24"/>
              </w:rPr>
              <w:t>Process to ensure</w:t>
            </w:r>
            <w:r w:rsidRPr="00053171" w:rsidR="005A2979">
              <w:rPr>
                <w:sz w:val="24"/>
                <w:szCs w:val="24"/>
              </w:rPr>
              <w:t xml:space="preserve"> confidentiality and protection of </w:t>
            </w:r>
            <w:r w:rsidR="005A2979">
              <w:rPr>
                <w:sz w:val="24"/>
                <w:szCs w:val="24"/>
              </w:rPr>
              <w:t>individually identifiable health information (IIHI).</w:t>
            </w:r>
          </w:p>
        </w:tc>
      </w:tr>
      <w:tr w:rsidR="005A2979" w:rsidTr="35996A79" w14:paraId="3D9AA597" w14:textId="77777777">
        <w:trPr>
          <w:trHeight w:val="331"/>
        </w:trPr>
        <w:tc>
          <w:tcPr>
            <w:tcW w:w="9536" w:type="dxa"/>
            <w:gridSpan w:val="2"/>
          </w:tcPr>
          <w:p w:rsidR="005A2979" w:rsidP="009167AE" w:rsidRDefault="005A2979" w14:paraId="1A014401" w14:textId="77777777">
            <w:pPr>
              <w:pStyle w:val="TableParagraph"/>
              <w:spacing w:before="0"/>
              <w:ind w:right="143"/>
              <w:rPr>
                <w:b/>
                <w:bCs/>
                <w:sz w:val="24"/>
                <w:szCs w:val="24"/>
              </w:rPr>
            </w:pPr>
            <w:r>
              <w:rPr>
                <w:bCs/>
                <w:i/>
                <w:sz w:val="24"/>
                <w:szCs w:val="24"/>
              </w:rPr>
              <w:t>Reporting Requirements</w:t>
            </w:r>
          </w:p>
        </w:tc>
      </w:tr>
      <w:tr w:rsidR="005A2979" w:rsidTr="35996A79" w14:paraId="5AB6493A" w14:textId="77777777">
        <w:trPr>
          <w:trHeight w:val="367"/>
        </w:trPr>
        <w:tc>
          <w:tcPr>
            <w:tcW w:w="3430" w:type="dxa"/>
          </w:tcPr>
          <w:p w:rsidR="005A2979" w:rsidP="009167AE" w:rsidRDefault="005A2979" w14:paraId="70CF79C7" w14:textId="77777777">
            <w:pPr>
              <w:pStyle w:val="TableParagraph"/>
              <w:spacing w:before="0"/>
              <w:ind w:right="115"/>
              <w:rPr>
                <w:sz w:val="24"/>
                <w:szCs w:val="24"/>
              </w:rPr>
            </w:pPr>
            <w:r>
              <w:rPr>
                <w:sz w:val="24"/>
                <w:szCs w:val="24"/>
              </w:rPr>
              <w:t>Reporting Plan</w:t>
            </w:r>
          </w:p>
        </w:tc>
        <w:tc>
          <w:tcPr>
            <w:tcW w:w="6106" w:type="dxa"/>
          </w:tcPr>
          <w:p w:rsidR="005A2979" w:rsidP="009167AE" w:rsidRDefault="005A2979" w14:paraId="627FC505" w14:textId="57ECCE54">
            <w:pPr>
              <w:pStyle w:val="TableParagraph"/>
              <w:spacing w:before="0"/>
              <w:ind w:right="210"/>
              <w:rPr>
                <w:sz w:val="24"/>
                <w:szCs w:val="24"/>
              </w:rPr>
            </w:pPr>
            <w:r w:rsidRPr="00053171">
              <w:rPr>
                <w:sz w:val="24"/>
                <w:szCs w:val="24"/>
              </w:rPr>
              <w:t xml:space="preserve">Documentation describing </w:t>
            </w:r>
            <w:r>
              <w:rPr>
                <w:sz w:val="24"/>
                <w:szCs w:val="24"/>
              </w:rPr>
              <w:t>IDR entity’s</w:t>
            </w:r>
            <w:r w:rsidRPr="00053171">
              <w:rPr>
                <w:sz w:val="24"/>
                <w:szCs w:val="24"/>
              </w:rPr>
              <w:t xml:space="preserve"> ability to comply with reporting requirements to the Departments.</w:t>
            </w:r>
          </w:p>
        </w:tc>
      </w:tr>
      <w:tr w:rsidR="005A2979" w:rsidTr="35996A79" w14:paraId="67EAD62B" w14:textId="77777777">
        <w:trPr>
          <w:trHeight w:val="331"/>
        </w:trPr>
        <w:tc>
          <w:tcPr>
            <w:tcW w:w="9536" w:type="dxa"/>
            <w:gridSpan w:val="2"/>
          </w:tcPr>
          <w:p w:rsidR="005A2979" w:rsidP="009167AE" w:rsidRDefault="005A2979" w14:paraId="1E240BF1" w14:textId="77777777">
            <w:pPr>
              <w:pStyle w:val="TableParagraph"/>
              <w:spacing w:before="0"/>
              <w:ind w:right="143"/>
              <w:rPr>
                <w:b/>
                <w:bCs/>
                <w:sz w:val="24"/>
                <w:szCs w:val="24"/>
              </w:rPr>
            </w:pPr>
            <w:r>
              <w:rPr>
                <w:bCs/>
                <w:i/>
                <w:sz w:val="24"/>
                <w:szCs w:val="24"/>
              </w:rPr>
              <w:t>Policies and Procedures for Subcontracting</w:t>
            </w:r>
          </w:p>
        </w:tc>
      </w:tr>
      <w:tr w:rsidR="005A2979" w:rsidTr="35996A79" w14:paraId="287F745E" w14:textId="77777777">
        <w:trPr>
          <w:trHeight w:val="367"/>
        </w:trPr>
        <w:tc>
          <w:tcPr>
            <w:tcW w:w="3430" w:type="dxa"/>
          </w:tcPr>
          <w:p w:rsidR="005A2979" w:rsidP="009167AE" w:rsidRDefault="005A2979" w14:paraId="3727239C" w14:textId="77777777">
            <w:pPr>
              <w:pStyle w:val="TableParagraph"/>
              <w:spacing w:before="0"/>
              <w:ind w:right="115"/>
              <w:rPr>
                <w:sz w:val="24"/>
                <w:szCs w:val="24"/>
              </w:rPr>
            </w:pPr>
            <w:r>
              <w:rPr>
                <w:sz w:val="24"/>
                <w:szCs w:val="24"/>
              </w:rPr>
              <w:t>Subcontractor Management Plan</w:t>
            </w:r>
          </w:p>
        </w:tc>
        <w:tc>
          <w:tcPr>
            <w:tcW w:w="6106" w:type="dxa"/>
          </w:tcPr>
          <w:p w:rsidR="005A2979" w:rsidP="009167AE" w:rsidRDefault="005A2979" w14:paraId="738DF867" w14:textId="15C37147">
            <w:pPr>
              <w:pStyle w:val="TableParagraph"/>
              <w:spacing w:before="0"/>
              <w:ind w:right="210"/>
              <w:rPr>
                <w:sz w:val="24"/>
                <w:szCs w:val="24"/>
              </w:rPr>
            </w:pPr>
            <w:r w:rsidRPr="00053171">
              <w:rPr>
                <w:sz w:val="24"/>
                <w:szCs w:val="24"/>
              </w:rPr>
              <w:t>Policies and procedures for managing subcontractors</w:t>
            </w:r>
            <w:r>
              <w:rPr>
                <w:sz w:val="24"/>
                <w:szCs w:val="24"/>
              </w:rPr>
              <w:t>.</w:t>
            </w:r>
          </w:p>
        </w:tc>
      </w:tr>
      <w:tr w:rsidR="005A2979" w:rsidTr="35996A79" w14:paraId="0B9C6961" w14:textId="77777777">
        <w:trPr>
          <w:trHeight w:val="367"/>
        </w:trPr>
        <w:tc>
          <w:tcPr>
            <w:tcW w:w="3430" w:type="dxa"/>
          </w:tcPr>
          <w:p w:rsidR="005A2979" w:rsidP="009167AE" w:rsidRDefault="005A2979" w14:paraId="3C9FF1D2" w14:textId="77777777">
            <w:pPr>
              <w:pStyle w:val="TableParagraph"/>
              <w:spacing w:before="0"/>
              <w:ind w:right="115"/>
              <w:rPr>
                <w:sz w:val="24"/>
                <w:szCs w:val="24"/>
              </w:rPr>
            </w:pPr>
            <w:r>
              <w:rPr>
                <w:sz w:val="24"/>
                <w:szCs w:val="24"/>
              </w:rPr>
              <w:t>Attestation of Compliance</w:t>
            </w:r>
          </w:p>
        </w:tc>
        <w:tc>
          <w:tcPr>
            <w:tcW w:w="6106" w:type="dxa"/>
          </w:tcPr>
          <w:p w:rsidR="005A2979" w:rsidP="009167AE" w:rsidRDefault="005A2979" w14:paraId="5F0CDD8E" w14:textId="6594564A">
            <w:pPr>
              <w:pStyle w:val="TableParagraph"/>
              <w:spacing w:before="0"/>
              <w:ind w:right="210"/>
              <w:rPr>
                <w:sz w:val="24"/>
                <w:szCs w:val="24"/>
              </w:rPr>
            </w:pPr>
            <w:r w:rsidRPr="35996A79">
              <w:rPr>
                <w:sz w:val="24"/>
                <w:szCs w:val="24"/>
              </w:rPr>
              <w:t xml:space="preserve">Attestation that the IDR entity will oversee subcontractor compliance with IDR entity certification requirements, including requirements ensuring confidentiality and protection of </w:t>
            </w:r>
            <w:r w:rsidRPr="35996A79" w:rsidR="57D23CF6">
              <w:rPr>
                <w:sz w:val="24"/>
                <w:szCs w:val="24"/>
              </w:rPr>
              <w:t>IIHI</w:t>
            </w:r>
            <w:r w:rsidR="00660201">
              <w:rPr>
                <w:sz w:val="24"/>
                <w:szCs w:val="24"/>
              </w:rPr>
              <w:t>.</w:t>
            </w:r>
          </w:p>
        </w:tc>
      </w:tr>
      <w:tr w:rsidR="005A2979" w:rsidTr="35996A79" w14:paraId="6EAFCAFC" w14:textId="77777777">
        <w:trPr>
          <w:trHeight w:val="592"/>
        </w:trPr>
        <w:tc>
          <w:tcPr>
            <w:tcW w:w="9536" w:type="dxa"/>
            <w:gridSpan w:val="2"/>
            <w:shd w:val="clear" w:color="auto" w:fill="D9D9D9" w:themeFill="background1" w:themeFillShade="D9"/>
          </w:tcPr>
          <w:p w:rsidRPr="0045075C" w:rsidR="005A2979" w:rsidP="009167AE" w:rsidRDefault="005A2979" w14:paraId="0A836B15" w14:textId="77777777">
            <w:pPr>
              <w:pStyle w:val="TableParagraph"/>
              <w:spacing w:before="0"/>
              <w:ind w:right="143"/>
              <w:rPr>
                <w:b/>
                <w:bCs/>
                <w:sz w:val="24"/>
                <w:szCs w:val="24"/>
              </w:rPr>
            </w:pPr>
            <w:r>
              <w:rPr>
                <w:b/>
                <w:bCs/>
                <w:sz w:val="24"/>
                <w:szCs w:val="24"/>
              </w:rPr>
              <w:t>Post-Application and Post-Certification Documentation</w:t>
            </w:r>
          </w:p>
        </w:tc>
      </w:tr>
      <w:tr w:rsidR="005A2979" w:rsidTr="35996A79" w14:paraId="692D45AB" w14:textId="77777777">
        <w:trPr>
          <w:trHeight w:val="331"/>
        </w:trPr>
        <w:tc>
          <w:tcPr>
            <w:tcW w:w="9536" w:type="dxa"/>
            <w:gridSpan w:val="2"/>
            <w:shd w:val="clear" w:color="auto" w:fill="D9D9D9" w:themeFill="background1" w:themeFillShade="D9"/>
          </w:tcPr>
          <w:p w:rsidRPr="00D40FF0" w:rsidR="005A2979" w:rsidP="00854DF5" w:rsidRDefault="005A2979" w14:paraId="690B14E3" w14:textId="06BF3552">
            <w:pPr>
              <w:pStyle w:val="TableParagraph"/>
              <w:spacing w:before="0"/>
              <w:rPr>
                <w:sz w:val="24"/>
                <w:szCs w:val="24"/>
              </w:rPr>
            </w:pPr>
            <w:r w:rsidRPr="00D40FF0">
              <w:rPr>
                <w:b/>
                <w:bCs/>
                <w:sz w:val="24"/>
                <w:szCs w:val="24"/>
              </w:rPr>
              <w:t>IDR</w:t>
            </w:r>
            <w:r>
              <w:rPr>
                <w:b/>
                <w:bCs/>
                <w:sz w:val="24"/>
                <w:szCs w:val="24"/>
              </w:rPr>
              <w:t xml:space="preserve"> Entity</w:t>
            </w:r>
            <w:r w:rsidRPr="00D40FF0">
              <w:rPr>
                <w:b/>
                <w:bCs/>
                <w:sz w:val="24"/>
                <w:szCs w:val="24"/>
              </w:rPr>
              <w:t xml:space="preserve"> </w:t>
            </w:r>
            <w:r w:rsidR="001E0B16">
              <w:rPr>
                <w:b/>
                <w:bCs/>
                <w:sz w:val="24"/>
                <w:szCs w:val="24"/>
              </w:rPr>
              <w:t>Response to Petition and</w:t>
            </w:r>
            <w:r w:rsidRPr="00D40FF0">
              <w:rPr>
                <w:b/>
                <w:bCs/>
                <w:sz w:val="24"/>
                <w:szCs w:val="24"/>
              </w:rPr>
              <w:t xml:space="preserve"> Appeal of Denial or </w:t>
            </w:r>
            <w:r w:rsidR="00854DF5">
              <w:rPr>
                <w:b/>
                <w:bCs/>
                <w:sz w:val="24"/>
                <w:szCs w:val="24"/>
              </w:rPr>
              <w:t>Revocation</w:t>
            </w:r>
            <w:r w:rsidRPr="00D40FF0" w:rsidR="00854DF5">
              <w:rPr>
                <w:b/>
                <w:bCs/>
                <w:sz w:val="24"/>
                <w:szCs w:val="24"/>
              </w:rPr>
              <w:t xml:space="preserve"> </w:t>
            </w:r>
            <w:r w:rsidRPr="00D40FF0">
              <w:rPr>
                <w:b/>
                <w:bCs/>
                <w:sz w:val="24"/>
                <w:szCs w:val="24"/>
              </w:rPr>
              <w:t>Decision</w:t>
            </w:r>
            <w:r>
              <w:rPr>
                <w:b/>
                <w:bCs/>
                <w:sz w:val="24"/>
                <w:szCs w:val="24"/>
              </w:rPr>
              <w:t xml:space="preserve"> (if applicable)</w:t>
            </w:r>
          </w:p>
        </w:tc>
      </w:tr>
      <w:tr w:rsidR="001E0B16" w:rsidTr="35996A79" w14:paraId="3D4EB32B" w14:textId="77777777">
        <w:trPr>
          <w:trHeight w:val="350"/>
        </w:trPr>
        <w:tc>
          <w:tcPr>
            <w:tcW w:w="3430" w:type="dxa"/>
          </w:tcPr>
          <w:p w:rsidR="001E0B16" w:rsidP="001435BC" w:rsidRDefault="001E0B16" w14:paraId="64441D7A" w14:textId="38A74305">
            <w:pPr>
              <w:pStyle w:val="TableParagraph"/>
              <w:spacing w:before="0"/>
              <w:ind w:right="115"/>
              <w:rPr>
                <w:sz w:val="24"/>
                <w:szCs w:val="24"/>
              </w:rPr>
            </w:pPr>
            <w:r>
              <w:rPr>
                <w:sz w:val="24"/>
                <w:szCs w:val="24"/>
              </w:rPr>
              <w:t>Response to Petition</w:t>
            </w:r>
          </w:p>
        </w:tc>
        <w:tc>
          <w:tcPr>
            <w:tcW w:w="6106" w:type="dxa"/>
          </w:tcPr>
          <w:p w:rsidRPr="00593FDC" w:rsidR="001E0B16" w:rsidP="004174C9" w:rsidRDefault="001E0B16" w14:paraId="242BBF18" w14:textId="1A1EED24">
            <w:pPr>
              <w:pStyle w:val="TableParagraph"/>
              <w:spacing w:before="0"/>
              <w:rPr>
                <w:sz w:val="24"/>
                <w:szCs w:val="24"/>
              </w:rPr>
            </w:pPr>
            <w:r>
              <w:rPr>
                <w:sz w:val="24"/>
                <w:szCs w:val="24"/>
              </w:rPr>
              <w:t xml:space="preserve">If a </w:t>
            </w:r>
            <w:r w:rsidRPr="001E0B16">
              <w:rPr>
                <w:sz w:val="24"/>
                <w:szCs w:val="24"/>
              </w:rPr>
              <w:t xml:space="preserve">petition </w:t>
            </w:r>
            <w:r>
              <w:rPr>
                <w:sz w:val="24"/>
                <w:szCs w:val="24"/>
              </w:rPr>
              <w:t xml:space="preserve">to deny or revoke certification </w:t>
            </w:r>
            <w:r w:rsidRPr="001E0B16">
              <w:rPr>
                <w:sz w:val="24"/>
                <w:szCs w:val="24"/>
              </w:rPr>
              <w:t xml:space="preserve">adequately shows a failure to follow the </w:t>
            </w:r>
            <w:r>
              <w:rPr>
                <w:sz w:val="24"/>
                <w:szCs w:val="24"/>
              </w:rPr>
              <w:t>certification requirements</w:t>
            </w:r>
            <w:r w:rsidR="00517936">
              <w:rPr>
                <w:sz w:val="24"/>
                <w:szCs w:val="24"/>
              </w:rPr>
              <w:t xml:space="preserve"> or any other failures identified in the interim final rules at 26 CFR </w:t>
            </w:r>
            <w:r w:rsidRPr="004174C9" w:rsidR="00517936">
              <w:rPr>
                <w:sz w:val="24"/>
                <w:szCs w:val="24"/>
              </w:rPr>
              <w:t>54.9816-8T</w:t>
            </w:r>
            <w:r w:rsidR="00517936">
              <w:rPr>
                <w:sz w:val="24"/>
                <w:szCs w:val="24"/>
              </w:rPr>
              <w:t xml:space="preserve">(e), 29 CFR </w:t>
            </w:r>
            <w:r w:rsidRPr="004174C9" w:rsidR="00517936">
              <w:rPr>
                <w:sz w:val="24"/>
                <w:szCs w:val="24"/>
              </w:rPr>
              <w:t>2590.716-8</w:t>
            </w:r>
            <w:r w:rsidR="00517936">
              <w:rPr>
                <w:sz w:val="24"/>
                <w:szCs w:val="24"/>
              </w:rPr>
              <w:t>(e), and 45 CFR 149.510(e)</w:t>
            </w:r>
            <w:bookmarkStart w:name="_GoBack" w:id="4"/>
            <w:bookmarkEnd w:id="4"/>
            <w:r w:rsidR="00517936">
              <w:rPr>
                <w:sz w:val="24"/>
                <w:szCs w:val="24"/>
              </w:rPr>
              <w:t xml:space="preserve"> </w:t>
            </w:r>
            <w:r w:rsidRPr="001E0B16">
              <w:rPr>
                <w:sz w:val="24"/>
                <w:szCs w:val="24"/>
              </w:rPr>
              <w:t xml:space="preserve">the </w:t>
            </w:r>
            <w:r w:rsidR="002613C8">
              <w:rPr>
                <w:sz w:val="24"/>
                <w:szCs w:val="24"/>
              </w:rPr>
              <w:t>Departments</w:t>
            </w:r>
            <w:r w:rsidRPr="001E0B16">
              <w:rPr>
                <w:sz w:val="24"/>
                <w:szCs w:val="24"/>
              </w:rPr>
              <w:t xml:space="preserve"> will notify the IDR entity requesting certification or the certified IDR entity by providing a de-identified copy of the petition. Following the notification, the IDR entity or certified IDR entity will have 10 business days to provide a response</w:t>
            </w:r>
            <w:r w:rsidR="00CC1EB4">
              <w:rPr>
                <w:sz w:val="24"/>
                <w:szCs w:val="24"/>
              </w:rPr>
              <w:t>.</w:t>
            </w:r>
          </w:p>
        </w:tc>
      </w:tr>
      <w:tr w:rsidR="005A2979" w:rsidTr="35996A79" w14:paraId="29D9B6D5" w14:textId="77777777">
        <w:trPr>
          <w:trHeight w:val="350"/>
        </w:trPr>
        <w:tc>
          <w:tcPr>
            <w:tcW w:w="3430" w:type="dxa"/>
          </w:tcPr>
          <w:p w:rsidRPr="009014C5" w:rsidR="005A2979" w:rsidP="009167AE" w:rsidRDefault="005A2979" w14:paraId="08D69EF8" w14:textId="77777777">
            <w:pPr>
              <w:pStyle w:val="TableParagraph"/>
              <w:spacing w:before="0"/>
              <w:ind w:right="115"/>
              <w:rPr>
                <w:sz w:val="24"/>
                <w:szCs w:val="24"/>
              </w:rPr>
            </w:pPr>
            <w:r>
              <w:rPr>
                <w:sz w:val="24"/>
                <w:szCs w:val="24"/>
              </w:rPr>
              <w:t>Request for a Hearing to Appeal the Denial or Revocation Decision of the Secretary</w:t>
            </w:r>
          </w:p>
        </w:tc>
        <w:tc>
          <w:tcPr>
            <w:tcW w:w="6106" w:type="dxa"/>
          </w:tcPr>
          <w:p w:rsidRPr="00593FDC" w:rsidR="005A2979" w:rsidP="00854DF5" w:rsidRDefault="005A2979" w14:paraId="2C9D4E83" w14:textId="066FD329">
            <w:pPr>
              <w:pStyle w:val="TableParagraph"/>
              <w:spacing w:before="0"/>
              <w:rPr>
                <w:sz w:val="24"/>
                <w:szCs w:val="24"/>
              </w:rPr>
            </w:pPr>
            <w:r w:rsidRPr="00593FDC">
              <w:rPr>
                <w:sz w:val="24"/>
                <w:szCs w:val="24"/>
              </w:rPr>
              <w:t>An IDR entity may appeal the denial</w:t>
            </w:r>
            <w:r w:rsidR="002613C8">
              <w:rPr>
                <w:sz w:val="24"/>
                <w:szCs w:val="24"/>
              </w:rPr>
              <w:t xml:space="preserve"> of certification decision</w:t>
            </w:r>
            <w:r w:rsidRPr="00593FDC">
              <w:rPr>
                <w:sz w:val="24"/>
                <w:szCs w:val="24"/>
              </w:rPr>
              <w:t xml:space="preserve"> </w:t>
            </w:r>
            <w:r w:rsidR="00CC4B4D">
              <w:rPr>
                <w:sz w:val="24"/>
                <w:szCs w:val="24"/>
              </w:rPr>
              <w:t>and a certified IDR entity may appeal the</w:t>
            </w:r>
            <w:r w:rsidR="00D05550">
              <w:rPr>
                <w:sz w:val="24"/>
                <w:szCs w:val="24"/>
              </w:rPr>
              <w:t xml:space="preserve"> </w:t>
            </w:r>
            <w:r w:rsidR="00854DF5">
              <w:rPr>
                <w:sz w:val="24"/>
                <w:szCs w:val="24"/>
              </w:rPr>
              <w:t>revocation of certification</w:t>
            </w:r>
            <w:r w:rsidRPr="00593FDC" w:rsidR="00854DF5">
              <w:rPr>
                <w:sz w:val="24"/>
                <w:szCs w:val="24"/>
              </w:rPr>
              <w:t xml:space="preserve"> </w:t>
            </w:r>
            <w:r w:rsidRPr="00593FDC">
              <w:rPr>
                <w:sz w:val="24"/>
                <w:szCs w:val="24"/>
              </w:rPr>
              <w:t>decision by filing a request for hearing under an applicable administrative hearing process</w:t>
            </w:r>
            <w:r w:rsidR="00517936">
              <w:rPr>
                <w:sz w:val="24"/>
                <w:szCs w:val="24"/>
              </w:rPr>
              <w:t xml:space="preserve"> within 30 business days of the date of the written denial or revocation</w:t>
            </w:r>
            <w:r w:rsidRPr="00593FDC">
              <w:rPr>
                <w:sz w:val="24"/>
                <w:szCs w:val="24"/>
              </w:rPr>
              <w:t xml:space="preserve">. The IDR entity who files a request for a hearing must provide sufficient additional documentation and justification to the </w:t>
            </w:r>
            <w:r w:rsidR="002613C8">
              <w:rPr>
                <w:sz w:val="24"/>
                <w:szCs w:val="24"/>
              </w:rPr>
              <w:lastRenderedPageBreak/>
              <w:t>Departments</w:t>
            </w:r>
            <w:r w:rsidRPr="00593FDC">
              <w:rPr>
                <w:sz w:val="24"/>
                <w:szCs w:val="24"/>
              </w:rPr>
              <w:t xml:space="preserve"> to overcome the purpose of denial</w:t>
            </w:r>
            <w:r w:rsidR="00854DF5">
              <w:rPr>
                <w:sz w:val="24"/>
                <w:szCs w:val="24"/>
              </w:rPr>
              <w:t xml:space="preserve"> or revocation</w:t>
            </w:r>
            <w:r w:rsidRPr="00593FDC">
              <w:rPr>
                <w:sz w:val="24"/>
                <w:szCs w:val="24"/>
              </w:rPr>
              <w:t>.</w:t>
            </w:r>
          </w:p>
        </w:tc>
      </w:tr>
    </w:tbl>
    <w:p w:rsidR="005A2979" w:rsidP="005A2979" w:rsidRDefault="005A2979" w14:paraId="2047C88C" w14:textId="6A944436">
      <w:pPr>
        <w:pStyle w:val="BodyText"/>
        <w:spacing w:before="9"/>
        <w:rPr>
          <w:sz w:val="15"/>
        </w:rPr>
      </w:pPr>
      <w:bookmarkStart w:name="_bookmark0" w:id="5"/>
      <w:bookmarkEnd w:id="5"/>
    </w:p>
    <w:p w:rsidR="007D2977" w:rsidP="003021EA" w:rsidRDefault="005A2979" w14:paraId="5AC7283A" w14:textId="77777777">
      <w:pPr>
        <w:widowControl/>
        <w:autoSpaceDE/>
        <w:autoSpaceDN/>
        <w:rPr>
          <w:b/>
          <w:bCs/>
          <w:sz w:val="24"/>
          <w:szCs w:val="24"/>
        </w:rPr>
      </w:pPr>
      <w:r>
        <w:rPr>
          <w:i/>
        </w:rPr>
        <w:t>*Denotes optional submission</w:t>
      </w:r>
      <w:r>
        <w:rPr>
          <w:i/>
        </w:rPr>
        <w:br/>
      </w:r>
    </w:p>
    <w:p w:rsidRPr="00C66884" w:rsidR="003021EA" w:rsidP="003021EA" w:rsidRDefault="003021EA" w14:paraId="7248289F" w14:textId="0A78E3C8">
      <w:pPr>
        <w:widowControl/>
        <w:autoSpaceDE/>
        <w:autoSpaceDN/>
        <w:rPr>
          <w:b/>
          <w:bCs/>
          <w:sz w:val="24"/>
          <w:szCs w:val="24"/>
        </w:rPr>
      </w:pPr>
      <w:r w:rsidRPr="00C66884">
        <w:rPr>
          <w:b/>
          <w:bCs/>
          <w:sz w:val="24"/>
          <w:szCs w:val="24"/>
        </w:rPr>
        <w:t>Paperwork Reduction Act Statement</w:t>
      </w:r>
    </w:p>
    <w:p w:rsidRPr="00C66884" w:rsidR="003021EA" w:rsidP="003021EA" w:rsidRDefault="003021EA" w14:paraId="554B4B54" w14:textId="77777777">
      <w:pPr>
        <w:widowControl/>
        <w:autoSpaceDE/>
        <w:autoSpaceDN/>
        <w:rPr>
          <w:b/>
          <w:bCs/>
          <w:sz w:val="24"/>
          <w:szCs w:val="24"/>
        </w:rPr>
      </w:pPr>
    </w:p>
    <w:p w:rsidR="009345F4" w:rsidP="3E4883CD" w:rsidRDefault="003021EA" w14:paraId="61A28686" w14:textId="63EA085F">
      <w:pPr>
        <w:rPr>
          <w:sz w:val="24"/>
          <w:szCs w:val="24"/>
        </w:rPr>
      </w:pPr>
      <w:r w:rsidRPr="3E4883CD">
        <w:rPr>
          <w:sz w:val="24"/>
          <w:szCs w:val="24"/>
        </w:rPr>
        <w:t>According to the Paperwork Reduction Act of 1995 (Pub. L. 104-13) (PRA), no persons are required to respond to a collection of information unless such collection displays a valid Office of Management and Budget (OMB) control number.  The Departments and OPM note that a Federal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See 44 U.S.C. 3507.  Also, notwithstanding any other provisions of law, no person shall be subject to penalty for failing to comply with a collection of information if the collection of information does not display a currently valid OMB control number.  See 44 U.S.C. 3512.</w:t>
      </w:r>
      <w:r>
        <w:br/>
      </w:r>
      <w:r>
        <w:br/>
      </w:r>
      <w:r w:rsidRPr="3E4883CD">
        <w:rPr>
          <w:sz w:val="24"/>
          <w:szCs w:val="24"/>
        </w:rPr>
        <w:t xml:space="preserve">The public reporting burden for this voluntary collection of information is estimated to be 7 hours and 36 minutes per response, including time for reviewing general information about requesting assistance, gathering information, completing and reviewing the collection of information, and uploading attachments if applicable, and time for Petition for Denial or Withdrawal of IDR Entities.  Interested parties are encouraged to send comments regarding the burden estimate or any other aspect of this collection of information, including suggestions for reducing this burden, to the U.S. Department of Labor, Employee Benefits Security Administration, Office of Regulations and Interpretations, Attention: PRA Clearance Officer, 200 Constitution Avenue, N.W., Room N-5718, Washington, DC 20210 or email </w:t>
      </w:r>
      <w:hyperlink w:history="1" r:id="rId9">
        <w:r w:rsidRPr="3E4883CD">
          <w:rPr>
            <w:color w:val="0000FF"/>
            <w:sz w:val="24"/>
            <w:szCs w:val="24"/>
            <w:u w:val="single"/>
          </w:rPr>
          <w:t>ebsa.opr@dol.gov</w:t>
        </w:r>
      </w:hyperlink>
      <w:r w:rsidRPr="3E4883CD">
        <w:rPr>
          <w:sz w:val="24"/>
          <w:szCs w:val="24"/>
        </w:rPr>
        <w:t xml:space="preserve"> and reference the OMB Control Number XXXX-XXXX.  Note: Please do not return the completed request for assistance to this address.</w:t>
      </w:r>
    </w:p>
    <w:p w:rsidR="00183D7D" w:rsidRDefault="00183D7D" w14:paraId="72C7B7EC" w14:textId="77777777"/>
    <w:sectPr w:rsidR="00183D7D" w:rsidSect="009167AE">
      <w:headerReference w:type="default" r:id="rId10"/>
      <w:footerReference w:type="default" r:id="rId11"/>
      <w:pgSz w:w="12240" w:h="15840"/>
      <w:pgMar w:top="1440" w:right="1440" w:bottom="1440" w:left="1440" w:header="720" w:footer="72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B86DCC" w16cid:durableId="24F42E6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88C0E" w14:textId="77777777" w:rsidR="00517726" w:rsidRDefault="00517726">
      <w:r>
        <w:separator/>
      </w:r>
    </w:p>
  </w:endnote>
  <w:endnote w:type="continuationSeparator" w:id="0">
    <w:p w14:paraId="5E9D036B" w14:textId="77777777" w:rsidR="00517726" w:rsidRDefault="00517726">
      <w:r>
        <w:continuationSeparator/>
      </w:r>
    </w:p>
  </w:endnote>
  <w:endnote w:type="continuationNotice" w:id="1">
    <w:p w14:paraId="32682D7E" w14:textId="77777777" w:rsidR="00517726" w:rsidRDefault="005177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53466"/>
      <w:docPartObj>
        <w:docPartGallery w:val="Page Numbers (Bottom of Page)"/>
        <w:docPartUnique/>
      </w:docPartObj>
    </w:sdtPr>
    <w:sdtEndPr>
      <w:rPr>
        <w:noProof/>
      </w:rPr>
    </w:sdtEndPr>
    <w:sdtContent>
      <w:p w14:paraId="6064B7DE" w14:textId="1845C2F8" w:rsidR="001435BC" w:rsidRDefault="001435BC">
        <w:pPr>
          <w:pStyle w:val="Footer"/>
          <w:jc w:val="center"/>
        </w:pPr>
        <w:r>
          <w:fldChar w:fldCharType="begin"/>
        </w:r>
        <w:r>
          <w:instrText xml:space="preserve"> PAGE   \* MERGEFORMAT </w:instrText>
        </w:r>
        <w:r>
          <w:fldChar w:fldCharType="separate"/>
        </w:r>
        <w:r w:rsidR="00F96FCB">
          <w:rPr>
            <w:noProof/>
          </w:rPr>
          <w:t>5</w:t>
        </w:r>
        <w:r>
          <w:rPr>
            <w:noProof/>
          </w:rPr>
          <w:fldChar w:fldCharType="end"/>
        </w:r>
      </w:p>
    </w:sdtContent>
  </w:sdt>
  <w:p w14:paraId="12EEB5AA" w14:textId="77777777" w:rsidR="001435BC" w:rsidRDefault="00143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FA273" w14:textId="77777777" w:rsidR="00517726" w:rsidRDefault="00517726">
      <w:r>
        <w:separator/>
      </w:r>
    </w:p>
  </w:footnote>
  <w:footnote w:type="continuationSeparator" w:id="0">
    <w:p w14:paraId="1DF53E6A" w14:textId="77777777" w:rsidR="00517726" w:rsidRDefault="00517726">
      <w:r>
        <w:continuationSeparator/>
      </w:r>
    </w:p>
  </w:footnote>
  <w:footnote w:type="continuationNotice" w:id="1">
    <w:p w14:paraId="0CD1F883" w14:textId="77777777" w:rsidR="00517726" w:rsidRDefault="0051772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0E64D" w14:textId="77777777" w:rsidR="001435BC" w:rsidRDefault="001435BC" w:rsidP="009167AE">
    <w:pPr>
      <w:pStyle w:val="Header"/>
      <w:jc w:val="center"/>
    </w:pPr>
    <w:r>
      <w:t>DRAFT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79"/>
    <w:rsid w:val="00053FF5"/>
    <w:rsid w:val="00070AE0"/>
    <w:rsid w:val="000D2493"/>
    <w:rsid w:val="000D525B"/>
    <w:rsid w:val="000D691D"/>
    <w:rsid w:val="000F28B0"/>
    <w:rsid w:val="0012116D"/>
    <w:rsid w:val="00131B33"/>
    <w:rsid w:val="00131C60"/>
    <w:rsid w:val="001435BC"/>
    <w:rsid w:val="00176371"/>
    <w:rsid w:val="00183D7D"/>
    <w:rsid w:val="001B27C7"/>
    <w:rsid w:val="001D2FAF"/>
    <w:rsid w:val="001E0B16"/>
    <w:rsid w:val="0022571B"/>
    <w:rsid w:val="0024243A"/>
    <w:rsid w:val="00243947"/>
    <w:rsid w:val="00244F2E"/>
    <w:rsid w:val="002554D5"/>
    <w:rsid w:val="00256719"/>
    <w:rsid w:val="002613C8"/>
    <w:rsid w:val="0026600A"/>
    <w:rsid w:val="0026650E"/>
    <w:rsid w:val="00273DBC"/>
    <w:rsid w:val="002E3A44"/>
    <w:rsid w:val="002E4E72"/>
    <w:rsid w:val="003021EA"/>
    <w:rsid w:val="00313121"/>
    <w:rsid w:val="00340373"/>
    <w:rsid w:val="003418BC"/>
    <w:rsid w:val="00341941"/>
    <w:rsid w:val="00351B6E"/>
    <w:rsid w:val="00367F53"/>
    <w:rsid w:val="00380CC5"/>
    <w:rsid w:val="003B7F7B"/>
    <w:rsid w:val="004174C9"/>
    <w:rsid w:val="004579BE"/>
    <w:rsid w:val="004D755C"/>
    <w:rsid w:val="005004FB"/>
    <w:rsid w:val="00517726"/>
    <w:rsid w:val="00517936"/>
    <w:rsid w:val="005531FD"/>
    <w:rsid w:val="00566D6B"/>
    <w:rsid w:val="005755C2"/>
    <w:rsid w:val="00593F2E"/>
    <w:rsid w:val="005A2979"/>
    <w:rsid w:val="00604A81"/>
    <w:rsid w:val="00611255"/>
    <w:rsid w:val="006224E9"/>
    <w:rsid w:val="00626389"/>
    <w:rsid w:val="006578E7"/>
    <w:rsid w:val="00660201"/>
    <w:rsid w:val="00691937"/>
    <w:rsid w:val="0069544F"/>
    <w:rsid w:val="006A117F"/>
    <w:rsid w:val="007166A0"/>
    <w:rsid w:val="00722AB9"/>
    <w:rsid w:val="00766646"/>
    <w:rsid w:val="00766705"/>
    <w:rsid w:val="007D2977"/>
    <w:rsid w:val="0081728E"/>
    <w:rsid w:val="00822CE3"/>
    <w:rsid w:val="00845385"/>
    <w:rsid w:val="00854DF5"/>
    <w:rsid w:val="00861AB1"/>
    <w:rsid w:val="00874D00"/>
    <w:rsid w:val="008B6CE9"/>
    <w:rsid w:val="009167AE"/>
    <w:rsid w:val="00931EAB"/>
    <w:rsid w:val="00933FE5"/>
    <w:rsid w:val="009345F4"/>
    <w:rsid w:val="00964509"/>
    <w:rsid w:val="00967919"/>
    <w:rsid w:val="009E6F00"/>
    <w:rsid w:val="009F375F"/>
    <w:rsid w:val="00A00433"/>
    <w:rsid w:val="00A23A61"/>
    <w:rsid w:val="00A40F24"/>
    <w:rsid w:val="00A55609"/>
    <w:rsid w:val="00A661A2"/>
    <w:rsid w:val="00A66ED4"/>
    <w:rsid w:val="00AD7334"/>
    <w:rsid w:val="00B14EFF"/>
    <w:rsid w:val="00B310D6"/>
    <w:rsid w:val="00B46BB4"/>
    <w:rsid w:val="00B53DE3"/>
    <w:rsid w:val="00B6285A"/>
    <w:rsid w:val="00B97937"/>
    <w:rsid w:val="00C57991"/>
    <w:rsid w:val="00C600B6"/>
    <w:rsid w:val="00CC1EB4"/>
    <w:rsid w:val="00CC27B9"/>
    <w:rsid w:val="00CC4B4D"/>
    <w:rsid w:val="00D05550"/>
    <w:rsid w:val="00D60E95"/>
    <w:rsid w:val="00D6595C"/>
    <w:rsid w:val="00DA4A99"/>
    <w:rsid w:val="00DB7BD9"/>
    <w:rsid w:val="00DF1E7D"/>
    <w:rsid w:val="00E36C93"/>
    <w:rsid w:val="00EA54BB"/>
    <w:rsid w:val="00EB3DB3"/>
    <w:rsid w:val="00EC00B2"/>
    <w:rsid w:val="00EE4925"/>
    <w:rsid w:val="00F3439C"/>
    <w:rsid w:val="00F73A77"/>
    <w:rsid w:val="00F96FCB"/>
    <w:rsid w:val="00FA3DEF"/>
    <w:rsid w:val="00FA4E11"/>
    <w:rsid w:val="00FB440B"/>
    <w:rsid w:val="00FF7F87"/>
    <w:rsid w:val="0BE11B3B"/>
    <w:rsid w:val="26CDF039"/>
    <w:rsid w:val="35996A79"/>
    <w:rsid w:val="3E4883CD"/>
    <w:rsid w:val="57D23CF6"/>
    <w:rsid w:val="5A3A4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FBC2E"/>
  <w15:chartTrackingRefBased/>
  <w15:docId w15:val="{B0B967EA-1D43-4970-B9BB-0B9B87B9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979"/>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9"/>
    <w:qFormat/>
    <w:rsid w:val="005A2979"/>
    <w:pPr>
      <w:ind w:left="2728" w:right="291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979"/>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5A2979"/>
    <w:rPr>
      <w:sz w:val="20"/>
      <w:szCs w:val="20"/>
    </w:rPr>
  </w:style>
  <w:style w:type="character" w:customStyle="1" w:styleId="BodyTextChar">
    <w:name w:val="Body Text Char"/>
    <w:basedOn w:val="DefaultParagraphFont"/>
    <w:link w:val="BodyText"/>
    <w:uiPriority w:val="1"/>
    <w:rsid w:val="005A2979"/>
    <w:rPr>
      <w:rFonts w:ascii="Times New Roman" w:eastAsia="Times New Roman" w:hAnsi="Times New Roman" w:cs="Times New Roman"/>
      <w:sz w:val="20"/>
      <w:szCs w:val="20"/>
      <w:lang w:bidi="en-US"/>
    </w:rPr>
  </w:style>
  <w:style w:type="paragraph" w:customStyle="1" w:styleId="TableParagraph">
    <w:name w:val="Table Paragraph"/>
    <w:basedOn w:val="Normal"/>
    <w:uiPriority w:val="1"/>
    <w:qFormat/>
    <w:rsid w:val="005A2979"/>
    <w:pPr>
      <w:spacing w:before="109"/>
      <w:ind w:left="115"/>
    </w:pPr>
  </w:style>
  <w:style w:type="character" w:styleId="CommentReference">
    <w:name w:val="annotation reference"/>
    <w:basedOn w:val="DefaultParagraphFont"/>
    <w:uiPriority w:val="99"/>
    <w:unhideWhenUsed/>
    <w:rsid w:val="005A2979"/>
    <w:rPr>
      <w:sz w:val="16"/>
      <w:szCs w:val="16"/>
    </w:rPr>
  </w:style>
  <w:style w:type="paragraph" w:styleId="CommentText">
    <w:name w:val="annotation text"/>
    <w:aliases w:val="t"/>
    <w:basedOn w:val="Normal"/>
    <w:link w:val="CommentTextChar"/>
    <w:uiPriority w:val="99"/>
    <w:unhideWhenUsed/>
    <w:qFormat/>
    <w:rsid w:val="005A2979"/>
    <w:rPr>
      <w:sz w:val="20"/>
      <w:szCs w:val="20"/>
    </w:rPr>
  </w:style>
  <w:style w:type="character" w:customStyle="1" w:styleId="CommentTextChar">
    <w:name w:val="Comment Text Char"/>
    <w:aliases w:val="t Char1"/>
    <w:basedOn w:val="DefaultParagraphFont"/>
    <w:link w:val="CommentText"/>
    <w:uiPriority w:val="99"/>
    <w:rsid w:val="005A2979"/>
    <w:rPr>
      <w:rFonts w:ascii="Times New Roman" w:eastAsia="Times New Roman" w:hAnsi="Times New Roman" w:cs="Times New Roman"/>
      <w:sz w:val="20"/>
      <w:szCs w:val="20"/>
      <w:lang w:bidi="en-US"/>
    </w:rPr>
  </w:style>
  <w:style w:type="paragraph" w:styleId="Header">
    <w:name w:val="header"/>
    <w:basedOn w:val="Normal"/>
    <w:link w:val="HeaderChar"/>
    <w:uiPriority w:val="99"/>
    <w:unhideWhenUsed/>
    <w:rsid w:val="005A2979"/>
    <w:pPr>
      <w:tabs>
        <w:tab w:val="center" w:pos="4680"/>
        <w:tab w:val="right" w:pos="9360"/>
      </w:tabs>
    </w:pPr>
  </w:style>
  <w:style w:type="character" w:customStyle="1" w:styleId="HeaderChar">
    <w:name w:val="Header Char"/>
    <w:basedOn w:val="DefaultParagraphFont"/>
    <w:link w:val="Header"/>
    <w:uiPriority w:val="99"/>
    <w:rsid w:val="005A2979"/>
    <w:rPr>
      <w:rFonts w:ascii="Times New Roman" w:eastAsia="Times New Roman" w:hAnsi="Times New Roman" w:cs="Times New Roman"/>
      <w:lang w:bidi="en-US"/>
    </w:rPr>
  </w:style>
  <w:style w:type="paragraph" w:styleId="Footer">
    <w:name w:val="footer"/>
    <w:basedOn w:val="Normal"/>
    <w:link w:val="FooterChar"/>
    <w:uiPriority w:val="99"/>
    <w:unhideWhenUsed/>
    <w:rsid w:val="005A2979"/>
    <w:pPr>
      <w:tabs>
        <w:tab w:val="center" w:pos="4680"/>
        <w:tab w:val="right" w:pos="9360"/>
      </w:tabs>
    </w:pPr>
  </w:style>
  <w:style w:type="character" w:customStyle="1" w:styleId="FooterChar">
    <w:name w:val="Footer Char"/>
    <w:basedOn w:val="DefaultParagraphFont"/>
    <w:link w:val="Footer"/>
    <w:uiPriority w:val="99"/>
    <w:rsid w:val="005A2979"/>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5A29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979"/>
    <w:rPr>
      <w:rFonts w:ascii="Segoe UI" w:eastAsia="Times New Roman" w:hAnsi="Segoe UI" w:cs="Segoe UI"/>
      <w:sz w:val="18"/>
      <w:szCs w:val="18"/>
      <w:lang w:bidi="en-US"/>
    </w:rPr>
  </w:style>
  <w:style w:type="paragraph" w:styleId="CommentSubject">
    <w:name w:val="annotation subject"/>
    <w:basedOn w:val="CommentText"/>
    <w:next w:val="CommentText"/>
    <w:link w:val="CommentSubjectChar"/>
    <w:uiPriority w:val="99"/>
    <w:semiHidden/>
    <w:unhideWhenUsed/>
    <w:rsid w:val="00B97937"/>
    <w:rPr>
      <w:b/>
      <w:bCs/>
    </w:rPr>
  </w:style>
  <w:style w:type="character" w:customStyle="1" w:styleId="CommentSubjectChar">
    <w:name w:val="Comment Subject Char"/>
    <w:basedOn w:val="CommentTextChar"/>
    <w:link w:val="CommentSubject"/>
    <w:uiPriority w:val="99"/>
    <w:semiHidden/>
    <w:rsid w:val="00B97937"/>
    <w:rPr>
      <w:rFonts w:ascii="Times New Roman" w:eastAsia="Times New Roman" w:hAnsi="Times New Roman" w:cs="Times New Roman"/>
      <w:b/>
      <w:bCs/>
      <w:sz w:val="20"/>
      <w:szCs w:val="20"/>
      <w:lang w:bidi="en-US"/>
    </w:rPr>
  </w:style>
  <w:style w:type="character" w:customStyle="1" w:styleId="CommentTextChar1">
    <w:name w:val="Comment Text Char1"/>
    <w:aliases w:val="t Char"/>
    <w:uiPriority w:val="99"/>
    <w:locked/>
    <w:rsid w:val="00A5560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E49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bsa.opr@do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A1A73E58B96488D7B4C6156D3229B" ma:contentTypeVersion="4" ma:contentTypeDescription="Create a new document." ma:contentTypeScope="" ma:versionID="819b48d80c9084cef1742597d8482a63">
  <xsd:schema xmlns:xsd="http://www.w3.org/2001/XMLSchema" xmlns:xs="http://www.w3.org/2001/XMLSchema" xmlns:p="http://schemas.microsoft.com/office/2006/metadata/properties" xmlns:ns2="327c22dd-9304-457f-bf46-dd0479b3c22a" xmlns:ns3="dca70e0a-1b2d-49b3-b89e-51622db379d2" targetNamespace="http://schemas.microsoft.com/office/2006/metadata/properties" ma:root="true" ma:fieldsID="a9956dd6df7ef8c02d0ca5efa8972cca" ns2:_="" ns3:_="">
    <xsd:import namespace="327c22dd-9304-457f-bf46-dd0479b3c22a"/>
    <xsd:import namespace="dca70e0a-1b2d-49b3-b89e-51622db37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c22dd-9304-457f-bf46-dd0479b3c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70e0a-1b2d-49b3-b89e-51622db37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7EFAFA-AA1D-449C-A8C6-2A1AFE0B61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166CD5-66DC-462F-9498-B18804FFA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c22dd-9304-457f-bf46-dd0479b3c22a"/>
    <ds:schemaRef ds:uri="dca70e0a-1b2d-49b3-b89e-51622db3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8937C1-B4A7-4826-A0C4-AE8CD6E469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1786</Words>
  <Characters>10183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Schumacher</dc:creator>
  <cp:keywords/>
  <dc:description/>
  <cp:lastModifiedBy>HHS</cp:lastModifiedBy>
  <cp:revision>2</cp:revision>
  <dcterms:created xsi:type="dcterms:W3CDTF">2021-09-30T12:51:00Z</dcterms:created>
  <dcterms:modified xsi:type="dcterms:W3CDTF">2021-09-30T12:51:00Z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0x01010061DA1A73E58B96488D7B4C6156D3229B</vt:lpwstr>
  </property>
</Properties>
</file>