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349D" w14:paraId="09108D54" w14:textId="77777777">
      <w:pPr>
        <w:jc w:val="center"/>
        <w:rPr>
          <w:rFonts w:ascii="Times New Roman" w:hAnsi="Times New Roman"/>
          <w:b/>
          <w:bCs/>
        </w:rPr>
      </w:pPr>
    </w:p>
    <w:p w:rsidR="00B848FF" w:rsidP="00B848FF" w14:paraId="5B0A9054" w14:textId="77777777">
      <w:pPr>
        <w:jc w:val="center"/>
        <w:rPr>
          <w:rFonts w:ascii="Georgia" w:hAnsi="Georgia"/>
          <w:b/>
        </w:rPr>
      </w:pPr>
      <w:r w:rsidRPr="003969F3">
        <w:rPr>
          <w:rFonts w:ascii="Georgia" w:hAnsi="Georgia"/>
          <w:b/>
        </w:rPr>
        <w:fldChar w:fldCharType="begin"/>
      </w:r>
      <w:r w:rsidRPr="003969F3">
        <w:rPr>
          <w:rFonts w:ascii="Georgia" w:hAnsi="Georgia"/>
          <w:b/>
        </w:rPr>
        <w:instrText xml:space="preserve"> SEQ CHAPTER \h \r 1</w:instrText>
      </w:r>
      <w:r w:rsidRPr="003969F3">
        <w:rPr>
          <w:rFonts w:ascii="Georgia" w:hAnsi="Georgia"/>
          <w:b/>
        </w:rPr>
        <w:fldChar w:fldCharType="separate"/>
      </w:r>
      <w:r w:rsidRPr="003969F3">
        <w:rPr>
          <w:rFonts w:ascii="Georgia" w:hAnsi="Georgia"/>
          <w:b/>
        </w:rPr>
        <w:fldChar w:fldCharType="end"/>
      </w:r>
      <w:r w:rsidRPr="003969F3">
        <w:rPr>
          <w:rFonts w:ascii="Georgia" w:hAnsi="Georgia"/>
          <w:b/>
        </w:rPr>
        <w:t>Supporting Statement for Paperwork Reduction Act Submission</w:t>
      </w:r>
    </w:p>
    <w:p w:rsidR="00B848FF" w:rsidP="00B848FF" w14:paraId="3F4FC4ED" w14:textId="77777777">
      <w:pPr>
        <w:jc w:val="center"/>
        <w:rPr>
          <w:rFonts w:ascii="Georgia" w:hAnsi="Georgia"/>
          <w:b/>
        </w:rPr>
      </w:pPr>
    </w:p>
    <w:p w:rsidR="00B848FF" w:rsidRPr="003969F3" w:rsidP="00B848FF" w14:paraId="72428CD7" w14:textId="77777777">
      <w:pPr>
        <w:jc w:val="center"/>
        <w:rPr>
          <w:rFonts w:ascii="Georgia" w:hAnsi="Georgia"/>
          <w:b/>
        </w:rPr>
      </w:pPr>
      <w:r>
        <w:rPr>
          <w:rFonts w:ascii="Georgia" w:hAnsi="Georgia"/>
          <w:b/>
        </w:rPr>
        <w:t>Nationwide Cyber Security Review (NCSR) Assessment</w:t>
      </w:r>
    </w:p>
    <w:p w:rsidR="00B848FF" w:rsidRPr="003969F3" w:rsidP="00B848FF" w14:paraId="7E21FEA6" w14:textId="77777777">
      <w:pPr>
        <w:jc w:val="center"/>
        <w:rPr>
          <w:rFonts w:ascii="Georgia" w:hAnsi="Georgia"/>
          <w:b/>
        </w:rPr>
      </w:pPr>
    </w:p>
    <w:p w:rsidR="00B848FF" w:rsidP="00B848FF" w14:paraId="793331E5" w14:textId="77777777">
      <w:pPr>
        <w:jc w:val="center"/>
        <w:rPr>
          <w:rFonts w:ascii="Georgia" w:hAnsi="Georgia"/>
          <w:b/>
        </w:rPr>
      </w:pPr>
      <w:r w:rsidRPr="003969F3">
        <w:rPr>
          <w:rFonts w:ascii="Georgia" w:hAnsi="Georgia"/>
          <w:b/>
        </w:rPr>
        <w:t>OMB Control Number</w:t>
      </w:r>
      <w:r w:rsidR="00716C8A">
        <w:rPr>
          <w:rFonts w:ascii="Georgia" w:hAnsi="Georgia"/>
          <w:b/>
        </w:rPr>
        <w:t>: DHS-1670</w:t>
      </w:r>
      <w:r>
        <w:rPr>
          <w:rFonts w:ascii="Georgia" w:hAnsi="Georgia"/>
          <w:b/>
        </w:rPr>
        <w:t>-</w:t>
      </w:r>
      <w:r w:rsidR="001260D5">
        <w:rPr>
          <w:rFonts w:ascii="Georgia" w:hAnsi="Georgia"/>
          <w:b/>
        </w:rPr>
        <w:t>0040</w:t>
      </w:r>
    </w:p>
    <w:p w:rsidR="00B27061" w:rsidRPr="00B7349D" w14:paraId="3C0E0751" w14:textId="77777777">
      <w:pPr>
        <w:jc w:val="both"/>
        <w:rPr>
          <w:rFonts w:ascii="Times New Roman" w:hAnsi="Times New Roman"/>
        </w:rPr>
      </w:pPr>
    </w:p>
    <w:p w:rsidR="00B27061" w:rsidRPr="00B7349D" w14:paraId="013B8246" w14:textId="77777777">
      <w:pPr>
        <w:jc w:val="both"/>
        <w:rPr>
          <w:rFonts w:ascii="Times New Roman" w:hAnsi="Times New Roman"/>
        </w:rPr>
      </w:pPr>
      <w:r w:rsidRPr="00B7349D">
        <w:rPr>
          <w:rFonts w:ascii="Times New Roman" w:hAnsi="Times New Roman"/>
          <w:b/>
          <w:bCs/>
        </w:rPr>
        <w:t>A.  Justification</w:t>
      </w:r>
    </w:p>
    <w:p w:rsidR="00B27061" w:rsidRPr="00B7349D" w14:paraId="630174B8" w14:textId="77777777">
      <w:pPr>
        <w:jc w:val="both"/>
        <w:rPr>
          <w:rFonts w:ascii="Times New Roman" w:hAnsi="Times New Roman"/>
        </w:rPr>
      </w:pPr>
    </w:p>
    <w:p w:rsidR="00807BA2" w:rsidRPr="00B848FF" w:rsidP="00F44647" w14:paraId="49E7A703" w14:textId="77777777">
      <w:pPr>
        <w:numPr>
          <w:ilvl w:val="0"/>
          <w:numId w:val="35"/>
        </w:numPr>
        <w:tabs>
          <w:tab w:val="left" w:pos="-1440"/>
        </w:tabs>
        <w:jc w:val="both"/>
        <w:rPr>
          <w:rFonts w:ascii="Times New Roman" w:hAnsi="Times New Roman"/>
          <w:b/>
        </w:rPr>
      </w:pPr>
      <w:r w:rsidRPr="00B848FF">
        <w:rPr>
          <w:rFonts w:ascii="Times New Roman" w:hAnsi="Times New Roman"/>
          <w:b/>
        </w:rPr>
        <w:t>Explain the circumstances that make the collection of information necessary</w:t>
      </w:r>
      <w:r w:rsidRPr="00B848FF">
        <w:rPr>
          <w:rFonts w:ascii="Times New Roman" w:hAnsi="Times New Roman"/>
          <w:b/>
        </w:rPr>
        <w:t xml:space="preserve">.  </w:t>
      </w:r>
      <w:r w:rsidRPr="00B848FF">
        <w:rPr>
          <w:rFonts w:ascii="Times New Roman" w:hAnsi="Times New Roman"/>
          <w:b/>
        </w:rPr>
        <w:t>Identify any legal or administrative requirements that necessitate the collection</w:t>
      </w:r>
      <w:r w:rsidRPr="00B848FF">
        <w:rPr>
          <w:rFonts w:ascii="Times New Roman" w:hAnsi="Times New Roman"/>
          <w:b/>
        </w:rPr>
        <w:t xml:space="preserve">.  </w:t>
      </w:r>
      <w:r w:rsidRPr="00B848FF">
        <w:rPr>
          <w:rFonts w:ascii="Times New Roman" w:hAnsi="Times New Roman"/>
          <w:b/>
        </w:rPr>
        <w:t>Attach a copy of the appropriate section of each statute and regulation mandating or authorizing the collection of information.</w:t>
      </w:r>
    </w:p>
    <w:p w:rsidR="00FF0FE8" w:rsidP="00807BA2" w14:paraId="56FF002B" w14:textId="77777777">
      <w:pPr>
        <w:tabs>
          <w:tab w:val="left" w:pos="-1440"/>
        </w:tabs>
        <w:ind w:left="720" w:hanging="720"/>
        <w:jc w:val="both"/>
        <w:rPr>
          <w:rFonts w:ascii="Times New Roman" w:hAnsi="Times New Roman"/>
        </w:rPr>
      </w:pPr>
    </w:p>
    <w:p w:rsidR="00DA7488" w:rsidP="00DA7488" w14:paraId="0FB668E9" w14:textId="77777777">
      <w:pPr>
        <w:pStyle w:val="ListParagraph"/>
        <w:widowControl/>
        <w:autoSpaceDE/>
        <w:autoSpaceDN/>
        <w:adjustRightInd/>
        <w:ind w:left="0"/>
        <w:jc w:val="both"/>
        <w:rPr>
          <w:rFonts w:ascii="Times New Roman" w:hAnsi="Times New Roman"/>
        </w:rPr>
      </w:pPr>
      <w:r>
        <w:rPr>
          <w:rFonts w:ascii="Times New Roman" w:hAnsi="Times New Roman"/>
        </w:rPr>
        <w:t xml:space="preserve">In </w:t>
      </w:r>
      <w:r>
        <w:rPr>
          <w:rFonts w:ascii="Times New Roman" w:hAnsi="Times New Roman"/>
        </w:rPr>
        <w:t xml:space="preserve">reports to the Department of Homeland Security </w:t>
      </w:r>
      <w:r w:rsidR="00475932">
        <w:rPr>
          <w:rFonts w:ascii="Times New Roman" w:hAnsi="Times New Roman"/>
        </w:rPr>
        <w:t xml:space="preserve">(DHS) </w:t>
      </w:r>
      <w:r>
        <w:rPr>
          <w:rFonts w:ascii="Times New Roman" w:hAnsi="Times New Roman"/>
        </w:rPr>
        <w:t>Appropriations Act, 2010, Congress requested a Nationwide Cyber Security Review (NCSR) from the National Cyber Security Division (NCSD), the predecessor organization of the Stakeholder Engagement and Cyber Infrastructure Resilience (SECIR) division</w:t>
      </w:r>
      <w:r>
        <w:rPr>
          <w:rFonts w:ascii="Times New Roman" w:hAnsi="Times New Roman"/>
        </w:rPr>
        <w:t xml:space="preserve">.  </w:t>
      </w:r>
      <w:r>
        <w:rPr>
          <w:rFonts w:ascii="Times New Roman" w:hAnsi="Times New Roman"/>
        </w:rPr>
        <w:t>S. Rep. No. 111-31, at 91 (2009), H.R. Rep. No. 111-298, at 96 (2009)</w:t>
      </w:r>
      <w:r>
        <w:rPr>
          <w:rFonts w:ascii="Times New Roman" w:hAnsi="Times New Roman"/>
        </w:rPr>
        <w:t xml:space="preserve">.  </w:t>
      </w:r>
      <w:r>
        <w:rPr>
          <w:rFonts w:ascii="Times New Roman" w:hAnsi="Times New Roman"/>
        </w:rPr>
        <w:t>The House Conference Report accompanying the Department of Homeland Security Appropriations Act, 2010</w:t>
      </w:r>
      <w:r w:rsidR="00F665D8">
        <w:rPr>
          <w:rFonts w:ascii="Times New Roman" w:hAnsi="Times New Roman"/>
        </w:rPr>
        <w:t>,</w:t>
      </w:r>
      <w:r>
        <w:rPr>
          <w:rFonts w:ascii="Times New Roman" w:hAnsi="Times New Roman"/>
        </w:rPr>
        <w:t xml:space="preserve"> “note[d] the importance of a comprehensive effort to assess the security level of cyberspace at all levels of government” and </w:t>
      </w:r>
      <w:r>
        <w:rPr>
          <w:rFonts w:ascii="Times New Roman" w:hAnsi="Times New Roman"/>
        </w:rPr>
        <w:t xml:space="preserve">directed </w:t>
      </w:r>
      <w:r w:rsidR="00475932">
        <w:rPr>
          <w:rFonts w:ascii="Times New Roman" w:hAnsi="Times New Roman"/>
        </w:rPr>
        <w:t xml:space="preserve"> </w:t>
      </w:r>
      <w:r>
        <w:rPr>
          <w:rFonts w:ascii="Times New Roman" w:hAnsi="Times New Roman"/>
        </w:rPr>
        <w:t>DHS</w:t>
      </w:r>
      <w:r>
        <w:rPr>
          <w:rFonts w:ascii="Times New Roman" w:hAnsi="Times New Roman"/>
        </w:rPr>
        <w:t xml:space="preserve"> to “develop the necessary tools for all levels of government to complete a cyber network security assessment so that a full measure of gaps and capabilities can be completed in the near future.”  H.R. Rep. No. 111-298, at 96 (2009)</w:t>
      </w:r>
      <w:r>
        <w:rPr>
          <w:rFonts w:ascii="Times New Roman" w:hAnsi="Times New Roman"/>
        </w:rPr>
        <w:t xml:space="preserve">.  </w:t>
      </w:r>
      <w:r>
        <w:rPr>
          <w:rFonts w:ascii="Times New Roman" w:hAnsi="Times New Roman"/>
        </w:rPr>
        <w:t>Concurrently, in its report accompanying the Department of Homeland Security Appropriations Bill, 2010, the Senate Committee on Appropriations recommended that DHS “report on the status of cyber security measures in place, and gaps in all 50 States and the largest urban areas.”  S. Rep. No. 111-31, at 91 (2009)</w:t>
      </w:r>
      <w:r>
        <w:rPr>
          <w:rFonts w:ascii="Times New Roman" w:hAnsi="Times New Roman"/>
        </w:rPr>
        <w:t xml:space="preserve">.  </w:t>
      </w:r>
    </w:p>
    <w:p w:rsidR="00DA7488" w:rsidP="00DA7488" w14:paraId="63E36CB6" w14:textId="77777777">
      <w:pPr>
        <w:pStyle w:val="ListParagraph"/>
        <w:widowControl/>
        <w:autoSpaceDE/>
        <w:autoSpaceDN/>
        <w:adjustRightInd/>
        <w:ind w:left="0"/>
        <w:jc w:val="both"/>
        <w:rPr>
          <w:rFonts w:ascii="Times New Roman" w:hAnsi="Times New Roman"/>
        </w:rPr>
      </w:pPr>
    </w:p>
    <w:p w:rsidR="00DA7488" w:rsidP="00DA7488" w14:paraId="26CE798E" w14:textId="77777777">
      <w:pPr>
        <w:pStyle w:val="ListParagraph"/>
        <w:widowControl/>
        <w:autoSpaceDE/>
        <w:autoSpaceDN/>
        <w:adjustRightInd/>
        <w:ind w:left="0"/>
        <w:jc w:val="both"/>
        <w:rPr>
          <w:rFonts w:ascii="Times New Roman" w:hAnsi="Times New Roman"/>
        </w:rPr>
      </w:pPr>
      <w:r>
        <w:rPr>
          <w:rFonts w:ascii="Times New Roman" w:hAnsi="Times New Roman"/>
        </w:rPr>
        <w:t xml:space="preserve">The Homeland Security Act of 2002, as amended, </w:t>
      </w:r>
      <w:r w:rsidRPr="00FA3BFD">
        <w:rPr>
          <w:rFonts w:ascii="Times New Roman" w:hAnsi="Times New Roman"/>
        </w:rPr>
        <w:t xml:space="preserve">established “a national cybersecurity and communications integration center [which is commonly known as the </w:t>
      </w:r>
      <w:r w:rsidRPr="00FA3BFD">
        <w:rPr>
          <w:rFonts w:ascii="Times New Roman" w:hAnsi="Times New Roman"/>
        </w:rPr>
        <w:t>NCCIC]…</w:t>
      </w:r>
      <w:r w:rsidRPr="00FA3BFD">
        <w:rPr>
          <w:rFonts w:ascii="Times New Roman" w:hAnsi="Times New Roman"/>
        </w:rPr>
        <w:t xml:space="preserve"> to carry out certain responsibilities of the Under Secretary,” including </w:t>
      </w:r>
      <w:r>
        <w:rPr>
          <w:rFonts w:ascii="Times New Roman" w:hAnsi="Times New Roman"/>
        </w:rPr>
        <w:t>the provision of assessments</w:t>
      </w:r>
      <w:r w:rsidRPr="00FA3BFD">
        <w:rPr>
          <w:rFonts w:ascii="Times New Roman" w:hAnsi="Times New Roman"/>
        </w:rPr>
        <w:t>.  6 U.S.C. § 148(b)</w:t>
      </w:r>
      <w:r w:rsidRPr="00FA3BFD">
        <w:rPr>
          <w:rFonts w:ascii="Times New Roman" w:hAnsi="Times New Roman"/>
        </w:rPr>
        <w:t>.</w:t>
      </w:r>
      <w:r>
        <w:rPr>
          <w:rFonts w:ascii="Times New Roman" w:hAnsi="Times New Roman"/>
        </w:rPr>
        <w:t xml:space="preserve">  </w:t>
      </w:r>
      <w:r>
        <w:rPr>
          <w:rFonts w:ascii="Times New Roman" w:hAnsi="Times New Roman"/>
        </w:rPr>
        <w:t>The Act also directs the composition of the NCCIC to include a</w:t>
      </w:r>
      <w:r w:rsidRPr="00FA3BFD">
        <w:rPr>
          <w:rFonts w:ascii="Times New Roman" w:hAnsi="Times New Roman"/>
        </w:rPr>
        <w:t xml:space="preserve">n entity that collaborates with State and local governments on cybersecurity risks and </w:t>
      </w:r>
      <w:r w:rsidRPr="00FA3BFD">
        <w:rPr>
          <w:rFonts w:ascii="Times New Roman" w:hAnsi="Times New Roman"/>
        </w:rPr>
        <w:t>incidents, and</w:t>
      </w:r>
      <w:r w:rsidRPr="00FA3BFD">
        <w:rPr>
          <w:rFonts w:ascii="Times New Roman" w:hAnsi="Times New Roman"/>
        </w:rPr>
        <w:t xml:space="preserve"> has entered into a voluntary information sharing relationship with the NCCIC. </w:t>
      </w:r>
      <w:r>
        <w:rPr>
          <w:rFonts w:ascii="Times New Roman" w:hAnsi="Times New Roman"/>
        </w:rPr>
        <w:t xml:space="preserve"> </w:t>
      </w:r>
      <w:r w:rsidRPr="00FA3BFD">
        <w:rPr>
          <w:rFonts w:ascii="Times New Roman" w:hAnsi="Times New Roman"/>
        </w:rPr>
        <w:t>6 U.S.C. § 148(d)(E)</w:t>
      </w:r>
      <w:r w:rsidRPr="00FA3BFD">
        <w:rPr>
          <w:rFonts w:ascii="Times New Roman" w:hAnsi="Times New Roman"/>
        </w:rPr>
        <w:t xml:space="preserve">.  </w:t>
      </w:r>
      <w:r w:rsidRPr="00FA3BFD">
        <w:rPr>
          <w:rFonts w:ascii="Times New Roman" w:hAnsi="Times New Roman"/>
        </w:rPr>
        <w:t>The</w:t>
      </w:r>
      <w:r>
        <w:rPr>
          <w:rFonts w:ascii="Times New Roman" w:hAnsi="Times New Roman"/>
        </w:rPr>
        <w:t xml:space="preserve"> Multistate Information Sharing and Analysis Center</w:t>
      </w:r>
      <w:r w:rsidRPr="00FA3BFD">
        <w:rPr>
          <w:rFonts w:ascii="Times New Roman" w:hAnsi="Times New Roman"/>
        </w:rPr>
        <w:t xml:space="preserve"> </w:t>
      </w:r>
      <w:r>
        <w:rPr>
          <w:rFonts w:ascii="Times New Roman" w:hAnsi="Times New Roman"/>
        </w:rPr>
        <w:t>(</w:t>
      </w:r>
      <w:r w:rsidRPr="00FA3BFD">
        <w:rPr>
          <w:rFonts w:ascii="Times New Roman" w:hAnsi="Times New Roman"/>
        </w:rPr>
        <w:t>MS-ISAC</w:t>
      </w:r>
      <w:r>
        <w:rPr>
          <w:rFonts w:ascii="Times New Roman" w:hAnsi="Times New Roman"/>
        </w:rPr>
        <w:t>)</w:t>
      </w:r>
      <w:r w:rsidRPr="00FA3BFD">
        <w:rPr>
          <w:rFonts w:ascii="Times New Roman" w:hAnsi="Times New Roman"/>
        </w:rPr>
        <w:t xml:space="preserve"> currently fulfills this function</w:t>
      </w:r>
      <w:r w:rsidRPr="00FA3BFD">
        <w:rPr>
          <w:rFonts w:ascii="Times New Roman" w:hAnsi="Times New Roman"/>
        </w:rPr>
        <w:t xml:space="preserve">.  </w:t>
      </w:r>
      <w:r w:rsidR="00475932">
        <w:rPr>
          <w:rFonts w:ascii="Times New Roman" w:hAnsi="Times New Roman"/>
        </w:rPr>
        <w:t>The DHS Cybersecurity and Infrastructure Security Agency (CISA)</w:t>
      </w:r>
      <w:r w:rsidRPr="00FA3BFD">
        <w:rPr>
          <w:rFonts w:ascii="Times New Roman" w:hAnsi="Times New Roman"/>
        </w:rPr>
        <w:t xml:space="preserve"> funds the MS-ISAC through a Cooperative Agreement and maintains a close relationship with this entity</w:t>
      </w:r>
      <w:r w:rsidRPr="00FA3BFD">
        <w:rPr>
          <w:rFonts w:ascii="Times New Roman" w:hAnsi="Times New Roman"/>
        </w:rPr>
        <w:t>.</w:t>
      </w:r>
      <w:r>
        <w:rPr>
          <w:rFonts w:ascii="Times New Roman" w:hAnsi="Times New Roman"/>
        </w:rPr>
        <w:t xml:space="preserve">  </w:t>
      </w:r>
      <w:r>
        <w:rPr>
          <w:rFonts w:ascii="Times New Roman" w:hAnsi="Times New Roman"/>
        </w:rPr>
        <w:t>As part of the Cooperative Agreement, DHS directs the MS-ISAC to produce the NCSR as contemplated by Congress.</w:t>
      </w:r>
    </w:p>
    <w:p w:rsidR="00DA7488" w:rsidRPr="00FA3BFD" w:rsidP="00DA7488" w14:paraId="5A1A0497" w14:textId="77777777">
      <w:pPr>
        <w:pStyle w:val="ListParagraph"/>
        <w:widowControl/>
        <w:autoSpaceDE/>
        <w:autoSpaceDN/>
        <w:adjustRightInd/>
        <w:ind w:left="0"/>
        <w:jc w:val="both"/>
        <w:rPr>
          <w:rFonts w:ascii="Times New Roman" w:hAnsi="Times New Roman"/>
        </w:rPr>
      </w:pPr>
    </w:p>
    <w:p w:rsidR="00DA7488" w:rsidP="00DA7488" w14:paraId="332F040D" w14:textId="77777777">
      <w:pPr>
        <w:tabs>
          <w:tab w:val="left" w:pos="-1440"/>
        </w:tabs>
        <w:jc w:val="both"/>
        <w:rPr>
          <w:rFonts w:ascii="Times New Roman" w:hAnsi="Times New Roman"/>
        </w:rPr>
      </w:pPr>
      <w:r>
        <w:rPr>
          <w:rFonts w:ascii="Times New Roman" w:hAnsi="Times New Roman"/>
        </w:rPr>
        <w:t>Generally</w:t>
      </w:r>
      <w:r w:rsidRPr="001E7918">
        <w:rPr>
          <w:rFonts w:ascii="Times New Roman" w:hAnsi="Times New Roman"/>
        </w:rPr>
        <w:t xml:space="preserve">, </w:t>
      </w:r>
      <w:r w:rsidR="00475932">
        <w:rPr>
          <w:rFonts w:ascii="Times New Roman" w:hAnsi="Times New Roman"/>
        </w:rPr>
        <w:t>CISA</w:t>
      </w:r>
      <w:r w:rsidRPr="001E7918">
        <w:rPr>
          <w:rFonts w:ascii="Times New Roman" w:hAnsi="Times New Roman"/>
        </w:rPr>
        <w:t xml:space="preserve"> has authority to perform risk and vulnerability assessments for federal and non-federal entities</w:t>
      </w:r>
      <w:r>
        <w:rPr>
          <w:rFonts w:ascii="Times New Roman" w:hAnsi="Times New Roman"/>
        </w:rPr>
        <w:t>, w</w:t>
      </w:r>
      <w:r w:rsidRPr="001E7918">
        <w:rPr>
          <w:rFonts w:ascii="Times New Roman" w:hAnsi="Times New Roman"/>
        </w:rPr>
        <w:t>ith consent and upon request</w:t>
      </w:r>
      <w:r w:rsidRPr="001E7918">
        <w:rPr>
          <w:rFonts w:ascii="Times New Roman" w:hAnsi="Times New Roman"/>
        </w:rPr>
        <w:t xml:space="preserve">.  </w:t>
      </w:r>
      <w:r w:rsidRPr="001E7918">
        <w:rPr>
          <w:rFonts w:ascii="Times New Roman" w:hAnsi="Times New Roman"/>
        </w:rPr>
        <w:t xml:space="preserve">The NCCIC performs these assessments </w:t>
      </w:r>
      <w:r>
        <w:rPr>
          <w:rFonts w:ascii="Times New Roman" w:hAnsi="Times New Roman"/>
        </w:rPr>
        <w:t>in accordance</w:t>
      </w:r>
      <w:r w:rsidRPr="001E7918">
        <w:rPr>
          <w:rFonts w:ascii="Times New Roman" w:hAnsi="Times New Roman"/>
        </w:rPr>
        <w:t xml:space="preserve"> with its authority to provide voluntary technical assistance to federal and non-federal entities</w:t>
      </w:r>
      <w:r w:rsidRPr="001E7918">
        <w:rPr>
          <w:rFonts w:ascii="Times New Roman" w:hAnsi="Times New Roman"/>
        </w:rPr>
        <w:t xml:space="preserve">.  </w:t>
      </w:r>
      <w:r w:rsidRPr="001E7918">
        <w:rPr>
          <w:rFonts w:ascii="Times New Roman" w:hAnsi="Times New Roman"/>
          <w:i/>
        </w:rPr>
        <w:t>See</w:t>
      </w:r>
      <w:r w:rsidRPr="001E7918">
        <w:rPr>
          <w:rFonts w:ascii="Times New Roman" w:hAnsi="Times New Roman"/>
        </w:rPr>
        <w:t xml:space="preserve"> </w:t>
      </w:r>
      <w:r w:rsidRPr="003C2B9F">
        <w:rPr>
          <w:rFonts w:ascii="Times New Roman" w:hAnsi="Times New Roman"/>
        </w:rPr>
        <w:t>6 U.S.C. §§ 148(c)(6)</w:t>
      </w:r>
      <w:r w:rsidRPr="001E7918">
        <w:rPr>
          <w:rFonts w:ascii="Times New Roman" w:hAnsi="Times New Roman"/>
        </w:rPr>
        <w:t xml:space="preserve">, </w:t>
      </w:r>
      <w:r w:rsidRPr="003C2B9F">
        <w:rPr>
          <w:rFonts w:ascii="Times New Roman" w:hAnsi="Times New Roman"/>
        </w:rPr>
        <w:t>143(2)</w:t>
      </w:r>
      <w:r w:rsidRPr="001E7918">
        <w:rPr>
          <w:rFonts w:ascii="Times New Roman" w:hAnsi="Times New Roman"/>
        </w:rPr>
        <w:t xml:space="preserve">. </w:t>
      </w:r>
      <w:r>
        <w:rPr>
          <w:rFonts w:ascii="Times New Roman" w:hAnsi="Times New Roman"/>
        </w:rPr>
        <w:t xml:space="preserve"> </w:t>
      </w:r>
      <w:r w:rsidRPr="001E7918">
        <w:rPr>
          <w:rFonts w:ascii="Times New Roman" w:hAnsi="Times New Roman"/>
        </w:rPr>
        <w:t xml:space="preserve">This authority is consistent with the Department’s responsibility to “[c]onduct comprehensive assessments of the vulnerabilities of the Nation’s critical infrastructure in coordination with the SSAs [Sector Specific Agencies] and in collaboration with </w:t>
      </w:r>
      <w:r w:rsidRPr="001E7918">
        <w:rPr>
          <w:rFonts w:ascii="Times New Roman" w:hAnsi="Times New Roman"/>
        </w:rPr>
        <w:t xml:space="preserve">SLTT [State Local Tribal and Territorial] entities and critical infrastructure owners and operators.”  </w:t>
      </w:r>
      <w:r w:rsidRPr="003C2B9F">
        <w:rPr>
          <w:rFonts w:ascii="Times New Roman" w:hAnsi="Times New Roman"/>
        </w:rPr>
        <w:t>PPD-21, at 3</w:t>
      </w:r>
      <w:r w:rsidRPr="001E7918">
        <w:rPr>
          <w:rFonts w:ascii="Times New Roman" w:hAnsi="Times New Roman"/>
        </w:rPr>
        <w:t xml:space="preserve">.  </w:t>
      </w:r>
      <w:r w:rsidRPr="001E7918">
        <w:rPr>
          <w:rFonts w:ascii="Times New Roman" w:hAnsi="Times New Roman"/>
        </w:rPr>
        <w:t xml:space="preserve">A private sector entity or </w:t>
      </w:r>
      <w:r w:rsidR="00201EC9">
        <w:rPr>
          <w:rFonts w:ascii="Times New Roman" w:hAnsi="Times New Roman"/>
        </w:rPr>
        <w:t>S</w:t>
      </w:r>
      <w:r w:rsidRPr="001E7918">
        <w:rPr>
          <w:rFonts w:ascii="Times New Roman" w:hAnsi="Times New Roman"/>
        </w:rPr>
        <w:t xml:space="preserve">tate and local government agency also has discretion to use a self-assessment tool offered by </w:t>
      </w:r>
      <w:r w:rsidR="00475932">
        <w:rPr>
          <w:rFonts w:ascii="Times New Roman" w:hAnsi="Times New Roman"/>
        </w:rPr>
        <w:t>CISA</w:t>
      </w:r>
      <w:r w:rsidRPr="001E7918">
        <w:rPr>
          <w:rFonts w:ascii="Times New Roman" w:hAnsi="Times New Roman"/>
        </w:rPr>
        <w:t xml:space="preserve"> or request </w:t>
      </w:r>
      <w:r w:rsidR="00475932">
        <w:rPr>
          <w:rFonts w:ascii="Times New Roman" w:hAnsi="Times New Roman"/>
        </w:rPr>
        <w:t>CISA</w:t>
      </w:r>
      <w:r w:rsidRPr="001E7918">
        <w:rPr>
          <w:rFonts w:ascii="Times New Roman" w:hAnsi="Times New Roman"/>
        </w:rPr>
        <w:t xml:space="preserve"> to perform an on-site risk and vulnerability assessment</w:t>
      </w:r>
      <w:r w:rsidRPr="001E7918">
        <w:rPr>
          <w:rFonts w:ascii="Times New Roman" w:hAnsi="Times New Roman"/>
        </w:rPr>
        <w:t>.</w:t>
      </w:r>
      <w:r>
        <w:rPr>
          <w:rFonts w:ascii="Times New Roman" w:hAnsi="Times New Roman"/>
        </w:rPr>
        <w:t xml:space="preserve">  </w:t>
      </w:r>
      <w:r w:rsidRPr="00CC05A7">
        <w:rPr>
          <w:rFonts w:ascii="Times New Roman" w:hAnsi="Times New Roman"/>
          <w:i/>
        </w:rPr>
        <w:t xml:space="preserve">See </w:t>
      </w:r>
      <w:r w:rsidRPr="003C2B9F">
        <w:rPr>
          <w:rFonts w:ascii="Times New Roman" w:hAnsi="Times New Roman"/>
        </w:rPr>
        <w:t>6 U.S.C. §§ 148(c)(6)</w:t>
      </w:r>
      <w:r w:rsidRPr="00CC05A7">
        <w:rPr>
          <w:rFonts w:ascii="Times New Roman" w:hAnsi="Times New Roman"/>
        </w:rPr>
        <w:t xml:space="preserve">, </w:t>
      </w:r>
      <w:r w:rsidRPr="003C2B9F">
        <w:rPr>
          <w:rFonts w:ascii="Times New Roman" w:hAnsi="Times New Roman"/>
        </w:rPr>
        <w:t>143(2)</w:t>
      </w:r>
      <w:r w:rsidRPr="00CC05A7">
        <w:rPr>
          <w:rFonts w:ascii="Times New Roman" w:hAnsi="Times New Roman"/>
        </w:rPr>
        <w:t xml:space="preserve">; </w:t>
      </w:r>
      <w:r w:rsidRPr="003C2B9F">
        <w:rPr>
          <w:rFonts w:ascii="Times New Roman" w:hAnsi="Times New Roman"/>
        </w:rPr>
        <w:t>6 U.S.C. § 121(d)(2)</w:t>
      </w:r>
      <w:r>
        <w:rPr>
          <w:rStyle w:val="Hyperlink"/>
          <w:rFonts w:ascii="Times New Roman" w:hAnsi="Times New Roman"/>
          <w:u w:val="none"/>
        </w:rPr>
        <w:t xml:space="preserve">.  </w:t>
      </w:r>
      <w:r w:rsidRPr="00145BCB">
        <w:rPr>
          <w:rFonts w:ascii="Times New Roman" w:hAnsi="Times New Roman"/>
        </w:rPr>
        <w:t>The NCSR</w:t>
      </w:r>
      <w:r>
        <w:rPr>
          <w:rFonts w:ascii="Times New Roman" w:hAnsi="Times New Roman"/>
        </w:rPr>
        <w:t xml:space="preserve"> is a voluntary annual self-assessment.</w:t>
      </w:r>
    </w:p>
    <w:p w:rsidR="00DA7488" w:rsidP="00DA7488" w14:paraId="2DBB2F7B" w14:textId="77777777">
      <w:pPr>
        <w:tabs>
          <w:tab w:val="left" w:pos="-1440"/>
        </w:tabs>
        <w:jc w:val="both"/>
        <w:rPr>
          <w:rFonts w:ascii="Times New Roman" w:hAnsi="Times New Roman"/>
        </w:rPr>
      </w:pPr>
    </w:p>
    <w:p w:rsidR="00DA7488" w:rsidP="00DA7488" w14:paraId="0119437A" w14:textId="77777777">
      <w:pPr>
        <w:tabs>
          <w:tab w:val="left" w:pos="-1440"/>
        </w:tabs>
        <w:jc w:val="both"/>
        <w:rPr>
          <w:rFonts w:ascii="Times New Roman" w:hAnsi="Times New Roman"/>
        </w:rPr>
      </w:pPr>
      <w:r>
        <w:rPr>
          <w:rFonts w:ascii="Times New Roman" w:hAnsi="Times New Roman"/>
        </w:rPr>
        <w:t xml:space="preserve">Upon submission of the first NCSR report in March 2012, Congress further clarified its expectation “that this survey will be updated every other year so that progress may be </w:t>
      </w:r>
      <w:r>
        <w:rPr>
          <w:rFonts w:ascii="Times New Roman" w:hAnsi="Times New Roman"/>
        </w:rPr>
        <w:t>charted</w:t>
      </w:r>
      <w:r>
        <w:rPr>
          <w:rFonts w:ascii="Times New Roman" w:hAnsi="Times New Roman"/>
        </w:rPr>
        <w:t xml:space="preserve"> and further areas of concern may be identified.” S. Rep. No. 112-169, at 100 (2012)</w:t>
      </w:r>
      <w:r>
        <w:rPr>
          <w:rFonts w:ascii="Times New Roman" w:hAnsi="Times New Roman"/>
        </w:rPr>
        <w:t xml:space="preserve">.  </w:t>
      </w:r>
      <w:r>
        <w:rPr>
          <w:rFonts w:ascii="Times New Roman" w:hAnsi="Times New Roman"/>
        </w:rPr>
        <w:t>In each subsequent year, Congress has referenced this NCSR in its explanatory comments and recommendations accompanying the Department of Homeland Security Appropriations</w:t>
      </w:r>
      <w:r>
        <w:rPr>
          <w:rFonts w:ascii="Times New Roman" w:hAnsi="Times New Roman"/>
        </w:rPr>
        <w:t xml:space="preserve">.  </w:t>
      </w:r>
      <w:r>
        <w:rPr>
          <w:rFonts w:ascii="Times New Roman" w:hAnsi="Times New Roman"/>
        </w:rPr>
        <w:t xml:space="preserve">Consistent with Congressional mandates, SECIR developed the NCSR to measure the gaps and capabilities of cybersecurity programs within state, local, </w:t>
      </w:r>
      <w:r>
        <w:rPr>
          <w:rFonts w:ascii="Times New Roman" w:hAnsi="Times New Roman"/>
        </w:rPr>
        <w:t>tribal</w:t>
      </w:r>
      <w:r>
        <w:rPr>
          <w:rFonts w:ascii="Times New Roman" w:hAnsi="Times New Roman"/>
        </w:rPr>
        <w:t xml:space="preserve"> and territorial (SLTT) governments.  Using the anonymous results of the NCSR, DHS delivers a bi-annual summary report to Congress that provides a broad picture of the current cybersecurity gaps </w:t>
      </w:r>
      <w:r w:rsidR="00201EC9">
        <w:rPr>
          <w:rFonts w:ascii="Times New Roman" w:hAnsi="Times New Roman"/>
        </w:rPr>
        <w:t>and</w:t>
      </w:r>
      <w:r>
        <w:rPr>
          <w:rFonts w:ascii="Times New Roman" w:hAnsi="Times New Roman"/>
        </w:rPr>
        <w:t xml:space="preserve"> capabilities of SLTT governments across the nation. </w:t>
      </w:r>
    </w:p>
    <w:p w:rsidR="00DA7488" w:rsidP="00DA7488" w14:paraId="413E3EDE" w14:textId="77777777">
      <w:pPr>
        <w:tabs>
          <w:tab w:val="left" w:pos="-1440"/>
        </w:tabs>
        <w:jc w:val="both"/>
        <w:rPr>
          <w:rFonts w:ascii="Times New Roman" w:hAnsi="Times New Roman"/>
        </w:rPr>
      </w:pPr>
    </w:p>
    <w:p w:rsidR="00DA7488" w:rsidRPr="004F6C8C" w:rsidP="00DA7488" w14:paraId="0BFE9030" w14:textId="77777777">
      <w:pPr>
        <w:tabs>
          <w:tab w:val="left" w:pos="-1440"/>
        </w:tabs>
        <w:jc w:val="both"/>
        <w:rPr>
          <w:rFonts w:ascii="Times New Roman" w:hAnsi="Times New Roman"/>
        </w:rPr>
      </w:pPr>
      <w:r w:rsidRPr="00145BCB">
        <w:rPr>
          <w:rFonts w:ascii="Times New Roman" w:hAnsi="Times New Roman"/>
        </w:rPr>
        <w:t>The</w:t>
      </w:r>
      <w:r>
        <w:rPr>
          <w:rFonts w:ascii="Times New Roman" w:hAnsi="Times New Roman"/>
        </w:rPr>
        <w:t xml:space="preserve"> assessment allows SLTT governments</w:t>
      </w:r>
      <w:r w:rsidRPr="00145BCB">
        <w:rPr>
          <w:rFonts w:ascii="Times New Roman" w:hAnsi="Times New Roman"/>
        </w:rPr>
        <w:t xml:space="preserve"> to</w:t>
      </w:r>
      <w:r>
        <w:rPr>
          <w:rFonts w:ascii="Times New Roman" w:hAnsi="Times New Roman"/>
        </w:rPr>
        <w:t xml:space="preserve"> manage cybersecurity related risks through the </w:t>
      </w:r>
      <w:r w:rsidR="00201EC9">
        <w:rPr>
          <w:rFonts w:ascii="Times New Roman" w:hAnsi="Times New Roman"/>
        </w:rPr>
        <w:t>National Institute of Standards and Technology (NIST)</w:t>
      </w:r>
      <w:r>
        <w:rPr>
          <w:rFonts w:ascii="Times New Roman" w:hAnsi="Times New Roman"/>
        </w:rPr>
        <w:t xml:space="preserve"> Cybersecurity Framework (CSF) which consists of best practices, standards</w:t>
      </w:r>
      <w:r w:rsidR="00EC1EAB">
        <w:rPr>
          <w:rFonts w:ascii="Times New Roman" w:hAnsi="Times New Roman"/>
        </w:rPr>
        <w:t>,</w:t>
      </w:r>
      <w:r>
        <w:rPr>
          <w:rFonts w:ascii="Times New Roman" w:hAnsi="Times New Roman"/>
        </w:rPr>
        <w:t xml:space="preserve"> and guidelines.</w:t>
      </w:r>
      <w:r>
        <w:rPr>
          <w:rFonts w:ascii="Times New Roman" w:hAnsi="Times New Roman"/>
          <w:i/>
        </w:rPr>
        <w:t xml:space="preserve"> </w:t>
      </w:r>
      <w:r>
        <w:rPr>
          <w:rFonts w:ascii="Times New Roman" w:hAnsi="Times New Roman"/>
        </w:rPr>
        <w:t>In efforts of continuously providing Congress with an accurate representation of the SLTT governments’ cybersecurity programs gaps and capabilities</w:t>
      </w:r>
      <w:r w:rsidR="00C663E5">
        <w:rPr>
          <w:rFonts w:ascii="Times New Roman" w:hAnsi="Times New Roman"/>
        </w:rPr>
        <w:t>,</w:t>
      </w:r>
      <w:r>
        <w:rPr>
          <w:rFonts w:ascii="Times New Roman" w:hAnsi="Times New Roman"/>
        </w:rPr>
        <w:t xml:space="preserve"> the NCSR question </w:t>
      </w:r>
      <w:r>
        <w:rPr>
          <w:rFonts w:ascii="Times New Roman" w:hAnsi="Times New Roman"/>
        </w:rPr>
        <w:t>set</w:t>
      </w:r>
      <w:r w:rsidR="00E579BD">
        <w:rPr>
          <w:rFonts w:ascii="Times New Roman" w:hAnsi="Times New Roman"/>
        </w:rPr>
        <w:t>s</w:t>
      </w:r>
      <w:r w:rsidR="00E579BD">
        <w:rPr>
          <w:rFonts w:ascii="Times New Roman" w:hAnsi="Times New Roman"/>
        </w:rPr>
        <w:t xml:space="preserve"> and surveys</w:t>
      </w:r>
      <w:r>
        <w:rPr>
          <w:rFonts w:ascii="Times New Roman" w:hAnsi="Times New Roman"/>
        </w:rPr>
        <w:t xml:space="preserve"> may slightly change from year</w:t>
      </w:r>
      <w:r w:rsidR="00201EC9">
        <w:rPr>
          <w:rFonts w:ascii="Times New Roman" w:hAnsi="Times New Roman"/>
        </w:rPr>
        <w:t xml:space="preserve"> </w:t>
      </w:r>
      <w:r>
        <w:rPr>
          <w:rFonts w:ascii="Times New Roman" w:hAnsi="Times New Roman"/>
        </w:rPr>
        <w:t>to</w:t>
      </w:r>
      <w:r w:rsidR="00201EC9">
        <w:rPr>
          <w:rFonts w:ascii="Times New Roman" w:hAnsi="Times New Roman"/>
        </w:rPr>
        <w:t xml:space="preserve"> </w:t>
      </w:r>
      <w:r>
        <w:rPr>
          <w:rFonts w:ascii="Times New Roman" w:hAnsi="Times New Roman"/>
        </w:rPr>
        <w:t>year</w:t>
      </w:r>
      <w:r w:rsidR="00E579BD">
        <w:rPr>
          <w:rFonts w:ascii="Times New Roman" w:hAnsi="Times New Roman"/>
        </w:rPr>
        <w:t xml:space="preserve"> to accurately reflect the current cybersecurity environment</w:t>
      </w:r>
      <w:r>
        <w:rPr>
          <w:rFonts w:ascii="Times New Roman" w:hAnsi="Times New Roman"/>
        </w:rPr>
        <w:t xml:space="preserve">. </w:t>
      </w:r>
      <w:r>
        <w:rPr>
          <w:rFonts w:ascii="Times New Roman" w:hAnsi="Times New Roman"/>
          <w:i/>
        </w:rPr>
        <w:t xml:space="preserve"> </w:t>
      </w:r>
    </w:p>
    <w:p w:rsidR="00B7349D" w:rsidP="004F6C8C" w14:paraId="3FEE2F98" w14:textId="77777777">
      <w:pPr>
        <w:tabs>
          <w:tab w:val="left" w:pos="-1440"/>
        </w:tabs>
        <w:spacing w:before="120"/>
        <w:jc w:val="both"/>
        <w:rPr>
          <w:rFonts w:ascii="Times New Roman" w:hAnsi="Times New Roman"/>
        </w:rPr>
      </w:pPr>
    </w:p>
    <w:p w:rsidR="00B27061" w:rsidRPr="00B848FF" w:rsidP="00F44647" w14:paraId="2FA4AFDD" w14:textId="77777777">
      <w:pPr>
        <w:numPr>
          <w:ilvl w:val="0"/>
          <w:numId w:val="35"/>
        </w:numPr>
        <w:tabs>
          <w:tab w:val="left" w:pos="-1440"/>
        </w:tabs>
        <w:jc w:val="both"/>
        <w:rPr>
          <w:rFonts w:ascii="Times New Roman" w:hAnsi="Times New Roman"/>
          <w:b/>
        </w:rPr>
      </w:pPr>
      <w:r w:rsidRPr="00B848FF">
        <w:rPr>
          <w:rFonts w:ascii="Times New Roman" w:hAnsi="Times New Roman"/>
          <w:b/>
        </w:rPr>
        <w:t>Indicate how, by whom, and for what purpose the information is to be used</w:t>
      </w:r>
      <w:r w:rsidRPr="00B848FF">
        <w:rPr>
          <w:rFonts w:ascii="Times New Roman" w:hAnsi="Times New Roman"/>
          <w:b/>
        </w:rPr>
        <w:t xml:space="preserve">.  </w:t>
      </w:r>
      <w:r w:rsidRPr="00B848FF">
        <w:rPr>
          <w:rFonts w:ascii="Times New Roman" w:hAnsi="Times New Roman"/>
          <w:b/>
        </w:rPr>
        <w:t>Except for a new collection, indicate the actual use the agency has made of the information received from the current collection.</w:t>
      </w:r>
    </w:p>
    <w:p w:rsidR="00315887" w:rsidP="00886814" w14:paraId="5BFB7C5D" w14:textId="77777777">
      <w:pPr>
        <w:jc w:val="both"/>
        <w:rPr>
          <w:rFonts w:ascii="Times New Roman" w:hAnsi="Times New Roman"/>
        </w:rPr>
      </w:pPr>
    </w:p>
    <w:p w:rsidR="00315887" w:rsidP="00886814" w14:paraId="59DED5C6" w14:textId="77777777">
      <w:pPr>
        <w:jc w:val="both"/>
        <w:rPr>
          <w:rFonts w:ascii="Times New Roman" w:hAnsi="Times New Roman"/>
        </w:rPr>
      </w:pPr>
      <w:r w:rsidRPr="00886814">
        <w:rPr>
          <w:rFonts w:ascii="Times New Roman" w:hAnsi="Times New Roman"/>
        </w:rPr>
        <w:t xml:space="preserve">The NCSR is </w:t>
      </w:r>
      <w:r w:rsidRPr="00886814" w:rsidR="006D2142">
        <w:rPr>
          <w:rFonts w:ascii="Times New Roman" w:hAnsi="Times New Roman"/>
        </w:rPr>
        <w:t>an</w:t>
      </w:r>
      <w:r w:rsidR="002E5BFB">
        <w:rPr>
          <w:rFonts w:ascii="Times New Roman" w:hAnsi="Times New Roman"/>
        </w:rPr>
        <w:t xml:space="preserve"> annual</w:t>
      </w:r>
      <w:r w:rsidRPr="00886814">
        <w:rPr>
          <w:rFonts w:ascii="Times New Roman" w:hAnsi="Times New Roman"/>
        </w:rPr>
        <w:t xml:space="preserve"> voluntary self-assessment</w:t>
      </w:r>
      <w:r w:rsidR="009B72C0">
        <w:rPr>
          <w:rFonts w:ascii="Times New Roman" w:hAnsi="Times New Roman"/>
        </w:rPr>
        <w:t xml:space="preserve"> </w:t>
      </w:r>
      <w:r>
        <w:rPr>
          <w:rFonts w:ascii="Times New Roman" w:hAnsi="Times New Roman"/>
        </w:rPr>
        <w:t xml:space="preserve">that is hosted on the </w:t>
      </w:r>
      <w:r w:rsidRPr="006349DC" w:rsidR="001471EE">
        <w:rPr>
          <w:rFonts w:ascii="Times New Roman" w:hAnsi="Times New Roman"/>
        </w:rPr>
        <w:t>RSA Archer Suite</w:t>
      </w:r>
      <w:r>
        <w:rPr>
          <w:rFonts w:ascii="Times New Roman" w:hAnsi="Times New Roman"/>
        </w:rPr>
        <w:t xml:space="preserve">. </w:t>
      </w:r>
      <w:r w:rsidR="003F7FEC">
        <w:rPr>
          <w:rFonts w:ascii="Times New Roman" w:hAnsi="Times New Roman"/>
        </w:rPr>
        <w:t>The self-assessment runs every year from October</w:t>
      </w:r>
      <w:r w:rsidR="00201EC9">
        <w:rPr>
          <w:rFonts w:ascii="Times New Roman" w:hAnsi="Times New Roman"/>
        </w:rPr>
        <w:t xml:space="preserve"> through</w:t>
      </w:r>
      <w:r w:rsidR="003F7FEC">
        <w:rPr>
          <w:rFonts w:ascii="Times New Roman" w:hAnsi="Times New Roman"/>
        </w:rPr>
        <w:t xml:space="preserve"> December</w:t>
      </w:r>
      <w:r w:rsidR="003F7FEC">
        <w:rPr>
          <w:rFonts w:ascii="Times New Roman" w:hAnsi="Times New Roman"/>
        </w:rPr>
        <w:t xml:space="preserve">. </w:t>
      </w:r>
      <w:r w:rsidR="000C47A0">
        <w:rPr>
          <w:rFonts w:ascii="Times New Roman" w:hAnsi="Times New Roman"/>
        </w:rPr>
        <w:t xml:space="preserve"> </w:t>
      </w:r>
      <w:r w:rsidR="003F7FEC">
        <w:rPr>
          <w:rFonts w:ascii="Times New Roman" w:hAnsi="Times New Roman"/>
        </w:rPr>
        <w:t>In efforts of increasing participation, the deadline is sometimes extended.</w:t>
      </w:r>
    </w:p>
    <w:p w:rsidR="00315887" w:rsidP="00886814" w14:paraId="54BBEC8A" w14:textId="77777777">
      <w:pPr>
        <w:jc w:val="both"/>
        <w:rPr>
          <w:rFonts w:ascii="Times New Roman" w:hAnsi="Times New Roman"/>
        </w:rPr>
      </w:pPr>
    </w:p>
    <w:p w:rsidR="003F7FEC" w:rsidP="00886814" w14:paraId="486E3B48" w14:textId="77777777">
      <w:pPr>
        <w:jc w:val="both"/>
        <w:rPr>
          <w:rFonts w:ascii="Times New Roman" w:hAnsi="Times New Roman"/>
        </w:rPr>
      </w:pPr>
      <w:r w:rsidRPr="00614DD3">
        <w:rPr>
          <w:rFonts w:ascii="Times New Roman" w:hAnsi="Times New Roman"/>
        </w:rPr>
        <w:t xml:space="preserve">The target audience for the NCSR are personnel within the SLTT community who are responsible for </w:t>
      </w:r>
      <w:r>
        <w:rPr>
          <w:rFonts w:ascii="Times New Roman" w:hAnsi="Times New Roman"/>
        </w:rPr>
        <w:t xml:space="preserve">the </w:t>
      </w:r>
      <w:r w:rsidRPr="00614DD3">
        <w:rPr>
          <w:rFonts w:ascii="Times New Roman" w:hAnsi="Times New Roman"/>
        </w:rPr>
        <w:t>cybersecurity management within their organization.</w:t>
      </w:r>
    </w:p>
    <w:p w:rsidR="00614DD3" w:rsidP="00886814" w14:paraId="47E50821" w14:textId="77777777">
      <w:pPr>
        <w:jc w:val="both"/>
        <w:rPr>
          <w:rFonts w:ascii="Times New Roman" w:hAnsi="Times New Roman"/>
        </w:rPr>
      </w:pPr>
    </w:p>
    <w:p w:rsidR="003F7FEC" w:rsidP="00614DD3" w14:paraId="3875C510" w14:textId="77777777">
      <w:pPr>
        <w:jc w:val="both"/>
        <w:rPr>
          <w:rFonts w:ascii="Times New Roman" w:hAnsi="Times New Roman"/>
        </w:rPr>
      </w:pPr>
      <w:r w:rsidRPr="00886814">
        <w:rPr>
          <w:rFonts w:ascii="Times New Roman" w:hAnsi="Times New Roman"/>
        </w:rPr>
        <w:t xml:space="preserve">Through the NCSR, </w:t>
      </w:r>
      <w:r>
        <w:rPr>
          <w:rFonts w:ascii="Times New Roman" w:hAnsi="Times New Roman"/>
        </w:rPr>
        <w:t>DHS &amp; MS-ISAC</w:t>
      </w:r>
      <w:r w:rsidRPr="00886814">
        <w:rPr>
          <w:rFonts w:ascii="Times New Roman" w:hAnsi="Times New Roman"/>
        </w:rPr>
        <w:t xml:space="preserve"> will examine relationships, interactions, and processes governing IT management and the ability to effec</w:t>
      </w:r>
      <w:r>
        <w:rPr>
          <w:rFonts w:ascii="Times New Roman" w:hAnsi="Times New Roman"/>
        </w:rPr>
        <w:t xml:space="preserve">tively manage operational risk. </w:t>
      </w:r>
      <w:r w:rsidR="00614DD3">
        <w:rPr>
          <w:rFonts w:ascii="Times New Roman" w:hAnsi="Times New Roman"/>
        </w:rPr>
        <w:t xml:space="preserve">Using the anonymous results of the NCSR, DHS delivers a bi-annual summary report to Congress that provides a broad picture of the cybersecurity gaps </w:t>
      </w:r>
      <w:r w:rsidR="00201EC9">
        <w:rPr>
          <w:rFonts w:ascii="Times New Roman" w:hAnsi="Times New Roman"/>
        </w:rPr>
        <w:t xml:space="preserve">and </w:t>
      </w:r>
      <w:r w:rsidR="00614DD3">
        <w:rPr>
          <w:rFonts w:ascii="Times New Roman" w:hAnsi="Times New Roman"/>
        </w:rPr>
        <w:t>capabilities of SLTT governments across the nation.</w:t>
      </w:r>
    </w:p>
    <w:p w:rsidR="00614DD3" w:rsidP="00614DD3" w14:paraId="1915BFF2" w14:textId="77777777">
      <w:pPr>
        <w:jc w:val="both"/>
        <w:rPr>
          <w:rFonts w:ascii="Times New Roman" w:hAnsi="Times New Roman"/>
        </w:rPr>
      </w:pPr>
    </w:p>
    <w:p w:rsidR="003F7FEC" w:rsidP="00886814" w14:paraId="7271652D" w14:textId="77777777">
      <w:pPr>
        <w:jc w:val="both"/>
        <w:rPr>
          <w:rFonts w:ascii="Times New Roman" w:hAnsi="Times New Roman"/>
        </w:rPr>
      </w:pPr>
      <w:r>
        <w:rPr>
          <w:rFonts w:ascii="Times New Roman" w:hAnsi="Times New Roman"/>
        </w:rPr>
        <w:t xml:space="preserve">The bi-annual summary report is shared with MS-ISAC members, NCSR </w:t>
      </w:r>
      <w:r w:rsidR="00F54383">
        <w:rPr>
          <w:rFonts w:ascii="Times New Roman" w:hAnsi="Times New Roman"/>
        </w:rPr>
        <w:t>E</w:t>
      </w:r>
      <w:r>
        <w:rPr>
          <w:rFonts w:ascii="Times New Roman" w:hAnsi="Times New Roman"/>
        </w:rPr>
        <w:t>nd User</w:t>
      </w:r>
      <w:r w:rsidR="00BF11B5">
        <w:rPr>
          <w:rFonts w:ascii="Times New Roman" w:hAnsi="Times New Roman"/>
        </w:rPr>
        <w:t>s,</w:t>
      </w:r>
      <w:r>
        <w:rPr>
          <w:rFonts w:ascii="Times New Roman" w:hAnsi="Times New Roman"/>
        </w:rPr>
        <w:t xml:space="preserve"> and Congress.</w:t>
      </w:r>
      <w:r w:rsidR="00BF11B5">
        <w:rPr>
          <w:rFonts w:ascii="Times New Roman" w:hAnsi="Times New Roman"/>
        </w:rPr>
        <w:t xml:space="preserve"> The report is also available on the MS-ISAC </w:t>
      </w:r>
      <w:hyperlink r:id="rId10" w:history="1">
        <w:r w:rsidRPr="00BF11B5" w:rsidR="00BF11B5">
          <w:rPr>
            <w:rStyle w:val="Hyperlink"/>
            <w:rFonts w:ascii="Times New Roman" w:hAnsi="Times New Roman"/>
          </w:rPr>
          <w:t>website.</w:t>
        </w:r>
      </w:hyperlink>
    </w:p>
    <w:p w:rsidR="00CA1374" w:rsidP="00886814" w14:paraId="03436D62" w14:textId="77777777">
      <w:pPr>
        <w:jc w:val="both"/>
        <w:rPr>
          <w:rFonts w:ascii="Times New Roman" w:hAnsi="Times New Roman"/>
        </w:rPr>
      </w:pPr>
    </w:p>
    <w:p w:rsidR="00695A6F" w:rsidP="004F6C8C" w14:paraId="4CC7E9CB" w14:textId="77777777">
      <w:pPr>
        <w:jc w:val="both"/>
        <w:rPr>
          <w:rFonts w:ascii="Times New Roman" w:hAnsi="Times New Roman"/>
        </w:rPr>
      </w:pPr>
      <w:r w:rsidRPr="00886814">
        <w:rPr>
          <w:rFonts w:ascii="Times New Roman" w:hAnsi="Times New Roman"/>
        </w:rPr>
        <w:t>Upon submission of the</w:t>
      </w:r>
      <w:r w:rsidR="000C47A0">
        <w:rPr>
          <w:rFonts w:ascii="Times New Roman" w:hAnsi="Times New Roman"/>
        </w:rPr>
        <w:t xml:space="preserve"> NCSR</w:t>
      </w:r>
      <w:r w:rsidRPr="00886814">
        <w:rPr>
          <w:rFonts w:ascii="Times New Roman" w:hAnsi="Times New Roman"/>
        </w:rPr>
        <w:t xml:space="preserve"> </w:t>
      </w:r>
      <w:r w:rsidR="0073686A">
        <w:rPr>
          <w:rFonts w:ascii="Times New Roman" w:hAnsi="Times New Roman"/>
        </w:rPr>
        <w:t>self-</w:t>
      </w:r>
      <w:r w:rsidRPr="00886814">
        <w:rPr>
          <w:rFonts w:ascii="Times New Roman" w:hAnsi="Times New Roman"/>
        </w:rPr>
        <w:t xml:space="preserve">assessment, participants will immediately receive </w:t>
      </w:r>
      <w:r w:rsidR="0073686A">
        <w:rPr>
          <w:rFonts w:ascii="Times New Roman" w:hAnsi="Times New Roman"/>
        </w:rPr>
        <w:t>access to s</w:t>
      </w:r>
      <w:r w:rsidR="00302AB3">
        <w:rPr>
          <w:rFonts w:ascii="Times New Roman" w:hAnsi="Times New Roman"/>
        </w:rPr>
        <w:t>e</w:t>
      </w:r>
      <w:r w:rsidR="0073686A">
        <w:rPr>
          <w:rFonts w:ascii="Times New Roman" w:hAnsi="Times New Roman"/>
        </w:rPr>
        <w:t xml:space="preserve">veral reports specific to their </w:t>
      </w:r>
      <w:r w:rsidR="00BE7677">
        <w:rPr>
          <w:rFonts w:ascii="Times New Roman" w:hAnsi="Times New Roman"/>
        </w:rPr>
        <w:t>organization and their cybersecurity posture.</w:t>
      </w:r>
      <w:r w:rsidR="004F6C8C">
        <w:rPr>
          <w:rFonts w:ascii="Times New Roman" w:hAnsi="Times New Roman"/>
        </w:rPr>
        <w:t xml:space="preserve"> Additionally, a</w:t>
      </w:r>
      <w:r w:rsidR="0018705C">
        <w:rPr>
          <w:rFonts w:ascii="Times New Roman" w:hAnsi="Times New Roman"/>
        </w:rPr>
        <w:t xml:space="preserve">fter the annual NCSR survey closes there will be a brief NCSR End User Survey </w:t>
      </w:r>
      <w:r w:rsidR="00B958F2">
        <w:rPr>
          <w:rFonts w:ascii="Times New Roman" w:hAnsi="Times New Roman"/>
        </w:rPr>
        <w:t xml:space="preserve">offered to everyone who </w:t>
      </w:r>
      <w:r w:rsidR="004F6C8C">
        <w:rPr>
          <w:rFonts w:ascii="Times New Roman" w:hAnsi="Times New Roman"/>
        </w:rPr>
        <w:t xml:space="preserve">completed </w:t>
      </w:r>
      <w:r w:rsidR="00B958F2">
        <w:rPr>
          <w:rFonts w:ascii="Times New Roman" w:hAnsi="Times New Roman"/>
        </w:rPr>
        <w:t>the NSCR assessment</w:t>
      </w:r>
      <w:r w:rsidR="00BF11B5">
        <w:rPr>
          <w:rFonts w:ascii="Times New Roman" w:hAnsi="Times New Roman"/>
        </w:rPr>
        <w:t>. The survey will provide feedback on participants’ experiences, such as how they heard about the NCSR, what they found or did</w:t>
      </w:r>
      <w:r w:rsidR="004626E0">
        <w:rPr>
          <w:rFonts w:ascii="Times New Roman" w:hAnsi="Times New Roman"/>
        </w:rPr>
        <w:t xml:space="preserve"> </w:t>
      </w:r>
      <w:r w:rsidR="00BF11B5">
        <w:rPr>
          <w:rFonts w:ascii="Times New Roman" w:hAnsi="Times New Roman"/>
        </w:rPr>
        <w:t>n</w:t>
      </w:r>
      <w:r w:rsidR="004626E0">
        <w:rPr>
          <w:rFonts w:ascii="Times New Roman" w:hAnsi="Times New Roman"/>
        </w:rPr>
        <w:t>o</w:t>
      </w:r>
      <w:r w:rsidR="00BF11B5">
        <w:rPr>
          <w:rFonts w:ascii="Times New Roman" w:hAnsi="Times New Roman"/>
        </w:rPr>
        <w:t>t find useful, how they will utilize</w:t>
      </w:r>
      <w:r w:rsidR="004626E0">
        <w:rPr>
          <w:rFonts w:ascii="Times New Roman" w:hAnsi="Times New Roman"/>
        </w:rPr>
        <w:t xml:space="preserve"> </w:t>
      </w:r>
      <w:r w:rsidR="00BF11B5">
        <w:rPr>
          <w:rFonts w:ascii="Times New Roman" w:hAnsi="Times New Roman"/>
        </w:rPr>
        <w:t>the results of their assessment, and other information about their current and future interactions with the NCSR</w:t>
      </w:r>
      <w:r w:rsidR="00BF11B5">
        <w:rPr>
          <w:rFonts w:ascii="Times New Roman" w:hAnsi="Times New Roman"/>
        </w:rPr>
        <w:t xml:space="preserve">.  </w:t>
      </w:r>
    </w:p>
    <w:p w:rsidR="002C7F46" w:rsidP="004F6C8C" w14:paraId="2C60FC7F" w14:textId="77777777">
      <w:pPr>
        <w:jc w:val="both"/>
        <w:rPr>
          <w:rFonts w:ascii="Times New Roman" w:hAnsi="Times New Roman"/>
        </w:rPr>
      </w:pPr>
    </w:p>
    <w:p w:rsidR="00695A6F" w:rsidP="004F6C8C" w14:paraId="1FC36643" w14:textId="77777777">
      <w:pPr>
        <w:jc w:val="both"/>
        <w:rPr>
          <w:rFonts w:ascii="Times New Roman" w:hAnsi="Times New Roman"/>
        </w:rPr>
      </w:pPr>
      <w:r>
        <w:rPr>
          <w:rFonts w:ascii="Times New Roman" w:hAnsi="Times New Roman"/>
        </w:rPr>
        <w:t xml:space="preserve">Additionally, MS-ISAC will administer a survey to those who </w:t>
      </w:r>
      <w:r w:rsidR="00BF11B5">
        <w:rPr>
          <w:rFonts w:ascii="Times New Roman" w:hAnsi="Times New Roman"/>
        </w:rPr>
        <w:t>were registered participants in the past and did not register or complete the most recent NCSR</w:t>
      </w:r>
      <w:r w:rsidR="002C7F46">
        <w:rPr>
          <w:rFonts w:ascii="Times New Roman" w:hAnsi="Times New Roman"/>
        </w:rPr>
        <w:t xml:space="preserve">. </w:t>
      </w:r>
      <w:r>
        <w:rPr>
          <w:rFonts w:ascii="Times New Roman" w:hAnsi="Times New Roman"/>
        </w:rPr>
        <w:t xml:space="preserve">The purpose of the Non-Response Survey </w:t>
      </w:r>
      <w:r w:rsidR="002C7F46">
        <w:rPr>
          <w:rFonts w:ascii="Times New Roman" w:hAnsi="Times New Roman"/>
        </w:rPr>
        <w:t>is</w:t>
      </w:r>
      <w:r>
        <w:rPr>
          <w:rFonts w:ascii="Times New Roman" w:hAnsi="Times New Roman"/>
        </w:rPr>
        <w:t xml:space="preserve"> to solicit feedback on ways the NSCR could be improved</w:t>
      </w:r>
      <w:r w:rsidR="002C7F46">
        <w:rPr>
          <w:rFonts w:ascii="Times New Roman" w:hAnsi="Times New Roman"/>
        </w:rPr>
        <w:t xml:space="preserve"> to maximize benefits and</w:t>
      </w:r>
      <w:r>
        <w:rPr>
          <w:rFonts w:ascii="Times New Roman" w:hAnsi="Times New Roman"/>
        </w:rPr>
        <w:t xml:space="preserve"> increase response rates</w:t>
      </w:r>
      <w:r w:rsidR="002C7F46">
        <w:rPr>
          <w:rFonts w:ascii="Times New Roman" w:hAnsi="Times New Roman"/>
        </w:rPr>
        <w:t xml:space="preserve"> in the future</w:t>
      </w:r>
      <w:r>
        <w:rPr>
          <w:rFonts w:ascii="Times New Roman" w:hAnsi="Times New Roman"/>
        </w:rPr>
        <w:t xml:space="preserve">.  </w:t>
      </w:r>
    </w:p>
    <w:p w:rsidR="00B27061" w:rsidRPr="00B7349D" w:rsidP="00A26ACB" w14:paraId="2636CED1" w14:textId="77777777">
      <w:pPr>
        <w:tabs>
          <w:tab w:val="left" w:pos="-1440"/>
        </w:tabs>
        <w:ind w:left="720" w:hanging="30"/>
        <w:jc w:val="both"/>
        <w:rPr>
          <w:rFonts w:ascii="Times New Roman" w:hAnsi="Times New Roman"/>
        </w:rPr>
      </w:pPr>
    </w:p>
    <w:p w:rsidR="00B27061" w:rsidRPr="00B848FF" w:rsidP="00F44647" w14:paraId="1FA8DD6D" w14:textId="77777777">
      <w:pPr>
        <w:numPr>
          <w:ilvl w:val="0"/>
          <w:numId w:val="35"/>
        </w:numPr>
        <w:tabs>
          <w:tab w:val="left" w:pos="-1440"/>
        </w:tabs>
        <w:jc w:val="both"/>
        <w:rPr>
          <w:rFonts w:ascii="Times New Roman" w:hAnsi="Times New Roman"/>
          <w:b/>
        </w:rPr>
      </w:pPr>
      <w:r w:rsidRPr="00B848FF">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848FF">
        <w:rPr>
          <w:rFonts w:ascii="Times New Roman" w:hAnsi="Times New Roman"/>
          <w:b/>
        </w:rPr>
        <w:t xml:space="preserve">.  </w:t>
      </w:r>
      <w:r w:rsidRPr="00B848FF">
        <w:rPr>
          <w:rFonts w:ascii="Times New Roman" w:hAnsi="Times New Roman"/>
          <w:b/>
        </w:rPr>
        <w:t>Also describe any consideration of using information technology to reduce burden.</w:t>
      </w:r>
    </w:p>
    <w:p w:rsidR="00886814" w:rsidP="00886814" w14:paraId="2C436C99" w14:textId="77777777">
      <w:pPr>
        <w:tabs>
          <w:tab w:val="left" w:pos="-1440"/>
        </w:tabs>
        <w:ind w:left="360"/>
        <w:jc w:val="both"/>
        <w:rPr>
          <w:rFonts w:ascii="Times New Roman" w:hAnsi="Times New Roman"/>
        </w:rPr>
      </w:pPr>
    </w:p>
    <w:p w:rsidR="00886814" w:rsidP="00886814" w14:paraId="31AA06CB" w14:textId="77777777">
      <w:pPr>
        <w:jc w:val="both"/>
        <w:rPr>
          <w:rFonts w:ascii="Times New Roman" w:hAnsi="Times New Roman"/>
        </w:rPr>
      </w:pPr>
      <w:r w:rsidRPr="00886814">
        <w:rPr>
          <w:rFonts w:ascii="Times New Roman" w:hAnsi="Times New Roman"/>
        </w:rPr>
        <w:t xml:space="preserve">The assessment, located on the </w:t>
      </w:r>
      <w:r w:rsidRPr="0035423C" w:rsidR="00BF11B5">
        <w:rPr>
          <w:rFonts w:ascii="Times New Roman" w:hAnsi="Times New Roman"/>
        </w:rPr>
        <w:t>RSA Archer Suite</w:t>
      </w:r>
      <w:r w:rsidRPr="00886814">
        <w:rPr>
          <w:rFonts w:ascii="Times New Roman" w:hAnsi="Times New Roman"/>
        </w:rPr>
        <w:t>, requires approximately two hours for completion</w:t>
      </w:r>
      <w:r w:rsidR="00DC6844">
        <w:rPr>
          <w:rFonts w:ascii="Times New Roman" w:hAnsi="Times New Roman"/>
        </w:rPr>
        <w:t xml:space="preserve"> (per </w:t>
      </w:r>
      <w:r w:rsidR="00F54383">
        <w:rPr>
          <w:rFonts w:ascii="Times New Roman" w:hAnsi="Times New Roman"/>
        </w:rPr>
        <w:t>organization</w:t>
      </w:r>
      <w:r w:rsidR="00DC6844">
        <w:rPr>
          <w:rFonts w:ascii="Times New Roman" w:hAnsi="Times New Roman"/>
        </w:rPr>
        <w:t>)</w:t>
      </w:r>
      <w:r w:rsidRPr="00886814">
        <w:rPr>
          <w:rFonts w:ascii="Times New Roman" w:hAnsi="Times New Roman"/>
        </w:rPr>
        <w:t xml:space="preserve">. All information provided through the </w:t>
      </w:r>
      <w:r w:rsidR="00BF481E">
        <w:rPr>
          <w:rFonts w:ascii="Times New Roman" w:hAnsi="Times New Roman"/>
        </w:rPr>
        <w:t>platform</w:t>
      </w:r>
      <w:r w:rsidRPr="00886814" w:rsidR="00BF481E">
        <w:rPr>
          <w:rFonts w:ascii="Times New Roman" w:hAnsi="Times New Roman"/>
        </w:rPr>
        <w:t xml:space="preserve"> </w:t>
      </w:r>
      <w:r w:rsidRPr="00886814">
        <w:rPr>
          <w:rFonts w:ascii="Times New Roman" w:hAnsi="Times New Roman"/>
        </w:rPr>
        <w:t>will not use any additional forms of information technology other than what is provided via the</w:t>
      </w:r>
      <w:r w:rsidR="001471EE">
        <w:rPr>
          <w:rFonts w:ascii="Times New Roman" w:hAnsi="Times New Roman"/>
        </w:rPr>
        <w:t xml:space="preserve"> </w:t>
      </w:r>
      <w:r w:rsidRPr="0035423C" w:rsidR="00BF11B5">
        <w:rPr>
          <w:rFonts w:ascii="Times New Roman" w:hAnsi="Times New Roman"/>
        </w:rPr>
        <w:t>RSA Archer Suite</w:t>
      </w:r>
      <w:r w:rsidR="00F54383">
        <w:rPr>
          <w:rFonts w:ascii="Arial" w:hAnsi="Arial" w:cs="Arial"/>
        </w:rPr>
        <w:t xml:space="preserve">. </w:t>
      </w:r>
      <w:r w:rsidRPr="00886814">
        <w:rPr>
          <w:rFonts w:ascii="Times New Roman" w:hAnsi="Times New Roman"/>
        </w:rPr>
        <w:t>During the assessment period, participants can respond at their own pace with the ability to save their progress during each session</w:t>
      </w:r>
      <w:r w:rsidRPr="00886814">
        <w:rPr>
          <w:rFonts w:ascii="Times New Roman" w:hAnsi="Times New Roman"/>
        </w:rPr>
        <w:t xml:space="preserve">. </w:t>
      </w:r>
      <w:r w:rsidR="00C928C1">
        <w:rPr>
          <w:rFonts w:ascii="Times New Roman" w:hAnsi="Times New Roman"/>
        </w:rPr>
        <w:t xml:space="preserve"> </w:t>
      </w:r>
      <w:r w:rsidRPr="00886814">
        <w:rPr>
          <w:rFonts w:ascii="Times New Roman" w:hAnsi="Times New Roman"/>
        </w:rPr>
        <w:t>If additional support is needed, participants can contact the NCSR helpdesk via phone and</w:t>
      </w:r>
      <w:r w:rsidR="00201EC9">
        <w:rPr>
          <w:rFonts w:ascii="Times New Roman" w:hAnsi="Times New Roman"/>
        </w:rPr>
        <w:t>/or</w:t>
      </w:r>
      <w:r w:rsidRPr="00886814">
        <w:rPr>
          <w:rFonts w:ascii="Times New Roman" w:hAnsi="Times New Roman"/>
        </w:rPr>
        <w:t xml:space="preserve"> email. </w:t>
      </w:r>
    </w:p>
    <w:p w:rsidR="00B958F2" w:rsidP="00886814" w14:paraId="62D37216" w14:textId="77777777">
      <w:pPr>
        <w:jc w:val="both"/>
        <w:rPr>
          <w:rFonts w:ascii="Times New Roman" w:hAnsi="Times New Roman"/>
        </w:rPr>
      </w:pPr>
    </w:p>
    <w:p w:rsidR="006A73C9" w:rsidP="00886814" w14:paraId="64CC95C0" w14:textId="77777777">
      <w:pPr>
        <w:jc w:val="both"/>
        <w:rPr>
          <w:rFonts w:ascii="Times New Roman" w:hAnsi="Times New Roman"/>
        </w:rPr>
      </w:pPr>
      <w:r>
        <w:rPr>
          <w:rFonts w:ascii="Times New Roman" w:hAnsi="Times New Roman"/>
        </w:rPr>
        <w:t xml:space="preserve">The </w:t>
      </w:r>
      <w:r>
        <w:rPr>
          <w:rFonts w:ascii="Times New Roman" w:hAnsi="Times New Roman"/>
        </w:rPr>
        <w:t xml:space="preserve">NCSR End User </w:t>
      </w:r>
      <w:r>
        <w:rPr>
          <w:rFonts w:ascii="Times New Roman" w:hAnsi="Times New Roman"/>
        </w:rPr>
        <w:t>surv</w:t>
      </w:r>
      <w:r w:rsidR="00044399">
        <w:rPr>
          <w:rFonts w:ascii="Times New Roman" w:hAnsi="Times New Roman"/>
        </w:rPr>
        <w:t>ey will be fully electronic</w:t>
      </w:r>
      <w:r w:rsidR="002C7F46">
        <w:rPr>
          <w:rFonts w:ascii="Times New Roman" w:hAnsi="Times New Roman"/>
        </w:rPr>
        <w:t>. It contains less than 30 multiple choice and fill-in-the-blank answers and</w:t>
      </w:r>
      <w:r w:rsidR="00044399">
        <w:rPr>
          <w:rFonts w:ascii="Times New Roman" w:hAnsi="Times New Roman"/>
        </w:rPr>
        <w:t xml:space="preserve"> takes </w:t>
      </w:r>
      <w:r w:rsidRPr="002C7F46" w:rsidR="00044399">
        <w:rPr>
          <w:rFonts w:ascii="Times New Roman" w:hAnsi="Times New Roman"/>
        </w:rPr>
        <w:t xml:space="preserve">approximately </w:t>
      </w:r>
      <w:r w:rsidRPr="002C7F46" w:rsidR="002C7F46">
        <w:rPr>
          <w:rFonts w:ascii="Times New Roman" w:hAnsi="Times New Roman"/>
        </w:rPr>
        <w:t xml:space="preserve">10 </w:t>
      </w:r>
      <w:r w:rsidRPr="002C7F46" w:rsidR="00044399">
        <w:rPr>
          <w:rFonts w:ascii="Times New Roman" w:hAnsi="Times New Roman"/>
        </w:rPr>
        <w:t>minutes</w:t>
      </w:r>
      <w:r w:rsidR="00044399">
        <w:rPr>
          <w:rFonts w:ascii="Times New Roman" w:hAnsi="Times New Roman"/>
        </w:rPr>
        <w:t xml:space="preserve"> to complete</w:t>
      </w:r>
      <w:r w:rsidR="00044399">
        <w:rPr>
          <w:rFonts w:ascii="Times New Roman" w:hAnsi="Times New Roman"/>
        </w:rPr>
        <w:t xml:space="preserve">.  </w:t>
      </w:r>
      <w:r w:rsidR="00044399">
        <w:rPr>
          <w:rFonts w:ascii="Times New Roman" w:hAnsi="Times New Roman"/>
        </w:rPr>
        <w:t xml:space="preserve">The feedback survey will be </w:t>
      </w:r>
      <w:r>
        <w:rPr>
          <w:rFonts w:ascii="Times New Roman" w:hAnsi="Times New Roman"/>
        </w:rPr>
        <w:t>administered via Survey Monkey</w:t>
      </w:r>
      <w:r w:rsidR="002C7F46">
        <w:rPr>
          <w:rFonts w:ascii="Times New Roman" w:hAnsi="Times New Roman"/>
        </w:rPr>
        <w:t xml:space="preserve"> and</w:t>
      </w:r>
      <w:r>
        <w:rPr>
          <w:rFonts w:ascii="Times New Roman" w:hAnsi="Times New Roman"/>
        </w:rPr>
        <w:t xml:space="preserve"> settings will be </w:t>
      </w:r>
      <w:r w:rsidR="00044399">
        <w:rPr>
          <w:rFonts w:ascii="Times New Roman" w:hAnsi="Times New Roman"/>
        </w:rPr>
        <w:t xml:space="preserve">updated to opt out of collecting participants’ IP addresses. </w:t>
      </w:r>
    </w:p>
    <w:p w:rsidR="00695A6F" w:rsidP="00886814" w14:paraId="1799C5D6" w14:textId="77777777">
      <w:pPr>
        <w:jc w:val="both"/>
        <w:rPr>
          <w:rFonts w:ascii="Times New Roman" w:hAnsi="Times New Roman"/>
        </w:rPr>
      </w:pPr>
    </w:p>
    <w:p w:rsidR="00695A6F" w:rsidP="00886814" w14:paraId="0147697B" w14:textId="77777777">
      <w:pPr>
        <w:jc w:val="both"/>
        <w:rPr>
          <w:rFonts w:ascii="Times New Roman" w:hAnsi="Times New Roman"/>
        </w:rPr>
      </w:pPr>
      <w:r>
        <w:rPr>
          <w:rFonts w:ascii="Times New Roman" w:hAnsi="Times New Roman"/>
        </w:rPr>
        <w:t xml:space="preserve">The Non-Response Survey will be fully electronic and take approximately </w:t>
      </w:r>
      <w:r w:rsidR="002C7F46">
        <w:rPr>
          <w:rFonts w:ascii="Times New Roman" w:hAnsi="Times New Roman"/>
        </w:rPr>
        <w:t>10</w:t>
      </w:r>
      <w:r>
        <w:rPr>
          <w:rFonts w:ascii="Times New Roman" w:hAnsi="Times New Roman"/>
        </w:rPr>
        <w:t xml:space="preserve"> minutes to complete. The survey will be administered via Survey Monkey</w:t>
      </w:r>
      <w:r w:rsidR="002C7F46">
        <w:rPr>
          <w:rFonts w:ascii="Times New Roman" w:hAnsi="Times New Roman"/>
        </w:rPr>
        <w:t xml:space="preserve"> and</w:t>
      </w:r>
      <w:r>
        <w:rPr>
          <w:rFonts w:ascii="Times New Roman" w:hAnsi="Times New Roman"/>
        </w:rPr>
        <w:t xml:space="preserve"> settings will be updated to opt out of collecting participants’ IP addresses. </w:t>
      </w:r>
    </w:p>
    <w:p w:rsidR="00F54383" w:rsidP="00886814" w14:paraId="2BA632C8" w14:textId="77777777">
      <w:pPr>
        <w:jc w:val="both"/>
        <w:rPr>
          <w:rFonts w:ascii="Times New Roman" w:hAnsi="Times New Roman"/>
        </w:rPr>
      </w:pPr>
    </w:p>
    <w:p w:rsidR="007312F9" w:rsidRPr="00B7349D" w:rsidP="00886814" w14:paraId="21F6E4BF" w14:textId="77777777">
      <w:pPr>
        <w:tabs>
          <w:tab w:val="left" w:pos="-1440"/>
        </w:tabs>
        <w:jc w:val="both"/>
        <w:rPr>
          <w:rFonts w:ascii="Times New Roman" w:hAnsi="Times New Roman"/>
        </w:rPr>
      </w:pPr>
    </w:p>
    <w:p w:rsidR="00B27061" w:rsidRPr="00B848FF" w:rsidP="00F44647" w14:paraId="17B23A4F" w14:textId="77777777">
      <w:pPr>
        <w:numPr>
          <w:ilvl w:val="0"/>
          <w:numId w:val="35"/>
        </w:numPr>
        <w:tabs>
          <w:tab w:val="left" w:pos="-1440"/>
        </w:tabs>
        <w:jc w:val="both"/>
        <w:rPr>
          <w:rFonts w:ascii="Times New Roman" w:hAnsi="Times New Roman"/>
          <w:b/>
        </w:rPr>
      </w:pPr>
      <w:r w:rsidRPr="00B848FF">
        <w:rPr>
          <w:rFonts w:ascii="Times New Roman" w:hAnsi="Times New Roman"/>
          <w:b/>
        </w:rPr>
        <w:t>Describe efforts to identify duplication</w:t>
      </w:r>
      <w:r w:rsidRPr="00B848FF">
        <w:rPr>
          <w:rFonts w:ascii="Times New Roman" w:hAnsi="Times New Roman"/>
          <w:b/>
        </w:rPr>
        <w:t xml:space="preserve">.  </w:t>
      </w:r>
      <w:r w:rsidRPr="00B848FF">
        <w:rPr>
          <w:rFonts w:ascii="Times New Roman" w:hAnsi="Times New Roman"/>
          <w:b/>
        </w:rPr>
        <w:t>Show specifically why any similar information already available cannot be used or modified for use for the purposes described in Item 2 above.</w:t>
      </w:r>
    </w:p>
    <w:p w:rsidR="007312F9" w14:paraId="2B73AC66" w14:textId="77777777">
      <w:pPr>
        <w:tabs>
          <w:tab w:val="left" w:pos="-1440"/>
        </w:tabs>
        <w:ind w:left="720" w:hanging="720"/>
        <w:jc w:val="both"/>
        <w:rPr>
          <w:rFonts w:ascii="Times New Roman" w:hAnsi="Times New Roman"/>
        </w:rPr>
      </w:pPr>
    </w:p>
    <w:p w:rsidR="00B468C5" w:rsidRPr="004C4357" w:rsidP="004C4357" w14:paraId="0FA99006" w14:textId="77777777">
      <w:pPr>
        <w:tabs>
          <w:tab w:val="left" w:pos="-1440"/>
        </w:tabs>
        <w:jc w:val="both"/>
        <w:rPr>
          <w:rFonts w:ascii="Times New Roman" w:hAnsi="Times New Roman"/>
        </w:rPr>
      </w:pPr>
      <w:r w:rsidRPr="00035E7F">
        <w:rPr>
          <w:rFonts w:ascii="Times New Roman" w:hAnsi="Times New Roman"/>
        </w:rPr>
        <w:t xml:space="preserve">Through the NCSR, </w:t>
      </w:r>
      <w:r w:rsidR="00EB1F91">
        <w:rPr>
          <w:rFonts w:ascii="Times New Roman" w:hAnsi="Times New Roman"/>
        </w:rPr>
        <w:t xml:space="preserve">DHS </w:t>
      </w:r>
      <w:r w:rsidR="00201EC9">
        <w:rPr>
          <w:rFonts w:ascii="Times New Roman" w:hAnsi="Times New Roman"/>
        </w:rPr>
        <w:t xml:space="preserve">and </w:t>
      </w:r>
      <w:r w:rsidR="00E2526B">
        <w:rPr>
          <w:rFonts w:ascii="Times New Roman" w:hAnsi="Times New Roman"/>
        </w:rPr>
        <w:t xml:space="preserve">MS-ISAC </w:t>
      </w:r>
      <w:r w:rsidRPr="00035E7F">
        <w:rPr>
          <w:rFonts w:ascii="Times New Roman" w:hAnsi="Times New Roman"/>
        </w:rPr>
        <w:t xml:space="preserve">will examine </w:t>
      </w:r>
      <w:r w:rsidRPr="00035E7F" w:rsidR="00D77B6D">
        <w:rPr>
          <w:rFonts w:ascii="Times New Roman" w:hAnsi="Times New Roman"/>
        </w:rPr>
        <w:t>relationships</w:t>
      </w:r>
      <w:r w:rsidRPr="00035E7F">
        <w:rPr>
          <w:rFonts w:ascii="Times New Roman" w:hAnsi="Times New Roman"/>
        </w:rPr>
        <w:t>, interactions, and processes governing IT management and the ability to effectively manage operational risk</w:t>
      </w:r>
      <w:r w:rsidRPr="00035E7F" w:rsidR="00035E7F">
        <w:rPr>
          <w:rFonts w:ascii="Times New Roman" w:hAnsi="Times New Roman"/>
        </w:rPr>
        <w:t xml:space="preserve"> within </w:t>
      </w:r>
      <w:r w:rsidR="00E2526B">
        <w:rPr>
          <w:rFonts w:ascii="Times New Roman" w:hAnsi="Times New Roman"/>
        </w:rPr>
        <w:t>the SLTT community</w:t>
      </w:r>
      <w:r w:rsidRPr="00035E7F" w:rsidR="00035E7F">
        <w:rPr>
          <w:rFonts w:ascii="Times New Roman" w:hAnsi="Times New Roman"/>
        </w:rPr>
        <w:t xml:space="preserve">.  </w:t>
      </w:r>
      <w:r w:rsidRPr="00035E7F" w:rsidR="00035E7F">
        <w:rPr>
          <w:rFonts w:ascii="Times New Roman" w:hAnsi="Times New Roman"/>
        </w:rPr>
        <w:t xml:space="preserve">Each assessment </w:t>
      </w:r>
      <w:r w:rsidR="00044399">
        <w:rPr>
          <w:rFonts w:ascii="Times New Roman" w:hAnsi="Times New Roman"/>
        </w:rPr>
        <w:t>r</w:t>
      </w:r>
      <w:r w:rsidRPr="00035E7F" w:rsidR="00044399">
        <w:rPr>
          <w:rFonts w:ascii="Times New Roman" w:hAnsi="Times New Roman"/>
        </w:rPr>
        <w:t xml:space="preserve">espondent </w:t>
      </w:r>
      <w:r w:rsidRPr="00035E7F" w:rsidR="00035E7F">
        <w:rPr>
          <w:rFonts w:ascii="Times New Roman" w:hAnsi="Times New Roman"/>
        </w:rPr>
        <w:t>is considered an independent entity</w:t>
      </w:r>
      <w:r w:rsidR="00035E7F">
        <w:rPr>
          <w:rFonts w:ascii="Times New Roman" w:hAnsi="Times New Roman"/>
        </w:rPr>
        <w:t>, whereby they answer the survey questions as they relate to their organization</w:t>
      </w:r>
      <w:r w:rsidR="00E2526B">
        <w:rPr>
          <w:rFonts w:ascii="Times New Roman" w:hAnsi="Times New Roman"/>
        </w:rPr>
        <w:t xml:space="preserve"> for that specific year</w:t>
      </w:r>
      <w:r w:rsidR="00035E7F">
        <w:rPr>
          <w:rFonts w:ascii="Times New Roman" w:hAnsi="Times New Roman"/>
        </w:rPr>
        <w:t xml:space="preserve">.  </w:t>
      </w:r>
      <w:r w:rsidR="00035E7F">
        <w:rPr>
          <w:rFonts w:ascii="Times New Roman" w:hAnsi="Times New Roman"/>
        </w:rPr>
        <w:t>T</w:t>
      </w:r>
      <w:r w:rsidRPr="00035E7F" w:rsidR="00035E7F">
        <w:rPr>
          <w:rFonts w:ascii="Times New Roman" w:hAnsi="Times New Roman"/>
        </w:rPr>
        <w:t>he concept of duplication is not relevant</w:t>
      </w:r>
      <w:r w:rsidR="00035E7F">
        <w:rPr>
          <w:rFonts w:ascii="Times New Roman" w:hAnsi="Times New Roman"/>
        </w:rPr>
        <w:t xml:space="preserve"> to the NCSR</w:t>
      </w:r>
      <w:r w:rsidRPr="00035E7F" w:rsidR="00035E7F">
        <w:rPr>
          <w:rFonts w:ascii="Times New Roman" w:hAnsi="Times New Roman"/>
        </w:rPr>
        <w:t>.</w:t>
      </w:r>
      <w:r>
        <w:rPr>
          <w:rFonts w:ascii="Times New Roman" w:hAnsi="Times New Roman"/>
        </w:rPr>
        <w:t xml:space="preserve">  </w:t>
      </w:r>
      <w:r w:rsidRPr="004C4357">
        <w:rPr>
          <w:rFonts w:ascii="Times New Roman" w:hAnsi="Times New Roman"/>
        </w:rPr>
        <w:t>A</w:t>
      </w:r>
      <w:r>
        <w:rPr>
          <w:rFonts w:ascii="Times New Roman" w:hAnsi="Times New Roman"/>
        </w:rPr>
        <w:t>lso, a</w:t>
      </w:r>
      <w:r w:rsidRPr="004C4357">
        <w:rPr>
          <w:rFonts w:ascii="Times New Roman" w:hAnsi="Times New Roman"/>
        </w:rPr>
        <w:t xml:space="preserve"> search of reginfo.gov revealed that this information </w:t>
      </w:r>
      <w:r w:rsidRPr="004C4357">
        <w:rPr>
          <w:rFonts w:ascii="Times New Roman" w:hAnsi="Times New Roman"/>
        </w:rPr>
        <w:t xml:space="preserve">is not collected in any form, and therefore is not duplicated elsewhere. </w:t>
      </w:r>
    </w:p>
    <w:p w:rsidR="00B468C5" w:rsidP="00035E7F" w14:paraId="7706F288" w14:textId="77777777">
      <w:pPr>
        <w:tabs>
          <w:tab w:val="left" w:pos="-1440"/>
        </w:tabs>
        <w:jc w:val="both"/>
        <w:rPr>
          <w:rFonts w:ascii="Times New Roman" w:hAnsi="Times New Roman"/>
        </w:rPr>
      </w:pPr>
    </w:p>
    <w:p w:rsidR="00B27061" w:rsidRPr="00B7349D" w:rsidP="00941753" w14:paraId="60934460" w14:textId="77777777">
      <w:pPr>
        <w:ind w:left="720"/>
        <w:jc w:val="both"/>
        <w:rPr>
          <w:rFonts w:ascii="Times New Roman" w:hAnsi="Times New Roman"/>
        </w:rPr>
      </w:pPr>
    </w:p>
    <w:p w:rsidR="00B27061" w:rsidRPr="00B848FF" w:rsidP="00F44647" w14:paraId="0CB30DF1" w14:textId="77777777">
      <w:pPr>
        <w:numPr>
          <w:ilvl w:val="0"/>
          <w:numId w:val="35"/>
        </w:numPr>
        <w:tabs>
          <w:tab w:val="left" w:pos="-1440"/>
        </w:tabs>
        <w:jc w:val="both"/>
        <w:rPr>
          <w:rFonts w:ascii="Times New Roman" w:hAnsi="Times New Roman"/>
          <w:b/>
        </w:rPr>
      </w:pPr>
      <w:r w:rsidRPr="00B848FF">
        <w:rPr>
          <w:rFonts w:ascii="Times New Roman" w:hAnsi="Times New Roman"/>
          <w:b/>
        </w:rPr>
        <w:t>If the collection of information impacts small businesses or other small entities (Item 5 of OMB Form 83-I), describe any methods used to minimize burden.</w:t>
      </w:r>
    </w:p>
    <w:p w:rsidR="00303574" w:rsidP="00941753" w14:paraId="4C2A7BB7" w14:textId="77777777">
      <w:pPr>
        <w:tabs>
          <w:tab w:val="left" w:pos="-1440"/>
        </w:tabs>
        <w:ind w:left="720"/>
        <w:jc w:val="both"/>
        <w:rPr>
          <w:rFonts w:ascii="Times New Roman" w:hAnsi="Times New Roman"/>
        </w:rPr>
      </w:pPr>
    </w:p>
    <w:p w:rsidR="00B468C5" w:rsidRPr="004C4357" w:rsidP="00B468C5" w14:paraId="14D8F8EB" w14:textId="77777777">
      <w:pPr>
        <w:tabs>
          <w:tab w:val="left" w:pos="-720"/>
        </w:tabs>
        <w:suppressAutoHyphens/>
        <w:contextualSpacing/>
        <w:rPr>
          <w:rFonts w:ascii="Times New Roman" w:hAnsi="Times New Roman"/>
        </w:rPr>
      </w:pPr>
      <w:r w:rsidRPr="00035E7F">
        <w:rPr>
          <w:rFonts w:ascii="Times New Roman" w:hAnsi="Times New Roman"/>
        </w:rPr>
        <w:t xml:space="preserve">The NCSR is a voluntary self-assessment of the </w:t>
      </w:r>
      <w:r w:rsidR="00201EC9">
        <w:rPr>
          <w:rFonts w:ascii="Times New Roman" w:hAnsi="Times New Roman"/>
        </w:rPr>
        <w:t>IT</w:t>
      </w:r>
      <w:r w:rsidRPr="00035E7F">
        <w:rPr>
          <w:rFonts w:ascii="Times New Roman" w:hAnsi="Times New Roman"/>
        </w:rPr>
        <w:t xml:space="preserve"> services of </w:t>
      </w:r>
      <w:r w:rsidR="00D77B6D">
        <w:rPr>
          <w:rFonts w:ascii="Times New Roman" w:hAnsi="Times New Roman"/>
        </w:rPr>
        <w:t>s</w:t>
      </w:r>
      <w:r w:rsidRPr="00035E7F" w:rsidR="00D77B6D">
        <w:rPr>
          <w:rFonts w:ascii="Times New Roman" w:hAnsi="Times New Roman"/>
        </w:rPr>
        <w:t>tate</w:t>
      </w:r>
      <w:r w:rsidR="00D77B6D">
        <w:rPr>
          <w:rFonts w:ascii="Times New Roman" w:hAnsi="Times New Roman"/>
        </w:rPr>
        <w:t>, local</w:t>
      </w:r>
      <w:r w:rsidR="00E2526B">
        <w:rPr>
          <w:rFonts w:ascii="Times New Roman" w:hAnsi="Times New Roman"/>
        </w:rPr>
        <w:t xml:space="preserve">, </w:t>
      </w:r>
      <w:r w:rsidR="00E2526B">
        <w:rPr>
          <w:rFonts w:ascii="Times New Roman" w:hAnsi="Times New Roman"/>
        </w:rPr>
        <w:t>tribal</w:t>
      </w:r>
      <w:r w:rsidR="00E2526B">
        <w:rPr>
          <w:rFonts w:ascii="Times New Roman" w:hAnsi="Times New Roman"/>
        </w:rPr>
        <w:t xml:space="preserve"> and territorial</w:t>
      </w:r>
      <w:r w:rsidRPr="00035E7F">
        <w:rPr>
          <w:rFonts w:ascii="Times New Roman" w:hAnsi="Times New Roman"/>
        </w:rPr>
        <w:t xml:space="preserve"> governments.</w:t>
      </w:r>
      <w:r>
        <w:rPr>
          <w:rFonts w:ascii="Times New Roman" w:hAnsi="Times New Roman"/>
        </w:rPr>
        <w:t xml:space="preserve">  </w:t>
      </w:r>
      <w:r w:rsidRPr="004C4357">
        <w:rPr>
          <w:rFonts w:ascii="Times New Roman" w:hAnsi="Times New Roman"/>
        </w:rPr>
        <w:t xml:space="preserve">This information collection does not have an impact on small businesses or other small entities. </w:t>
      </w:r>
    </w:p>
    <w:p w:rsidR="00035E7F" w:rsidRPr="00B7349D" w:rsidP="00035E7F" w14:paraId="62D21640" w14:textId="77777777">
      <w:pPr>
        <w:tabs>
          <w:tab w:val="left" w:pos="-1440"/>
        </w:tabs>
        <w:jc w:val="both"/>
        <w:rPr>
          <w:rFonts w:ascii="Times New Roman" w:hAnsi="Times New Roman"/>
        </w:rPr>
      </w:pPr>
    </w:p>
    <w:p w:rsidR="00B27061" w:rsidRPr="00B7349D" w14:paraId="30AC8F02" w14:textId="77777777">
      <w:pPr>
        <w:jc w:val="both"/>
        <w:rPr>
          <w:rFonts w:ascii="Times New Roman" w:hAnsi="Times New Roman"/>
        </w:rPr>
      </w:pPr>
    </w:p>
    <w:p w:rsidR="00B27061" w:rsidRPr="00065EEC" w:rsidP="00F44647" w14:paraId="66F71FEF" w14:textId="77777777">
      <w:pPr>
        <w:numPr>
          <w:ilvl w:val="0"/>
          <w:numId w:val="35"/>
        </w:numPr>
        <w:tabs>
          <w:tab w:val="left" w:pos="-1440"/>
        </w:tabs>
        <w:jc w:val="both"/>
        <w:rPr>
          <w:rFonts w:ascii="Times New Roman" w:hAnsi="Times New Roman"/>
          <w:b/>
        </w:rPr>
      </w:pPr>
      <w:r w:rsidRPr="00065EEC">
        <w:rPr>
          <w:rFonts w:ascii="Times New Roman" w:hAnsi="Times New Roman"/>
          <w:b/>
        </w:rPr>
        <w:t xml:space="preserve">Describe the consequence to Federal program or policy activities if the collection is not conducted or is conducted less frequently, as </w:t>
      </w:r>
      <w:r w:rsidRPr="00BE7677">
        <w:rPr>
          <w:rFonts w:ascii="Times New Roman" w:hAnsi="Times New Roman"/>
          <w:b/>
        </w:rPr>
        <w:t>well as any technical or legal obstacles to reducing burden.</w:t>
      </w:r>
    </w:p>
    <w:p w:rsidR="00F44647" w:rsidRPr="00BE7677" w:rsidP="00F44647" w14:paraId="3190F65B" w14:textId="77777777">
      <w:pPr>
        <w:tabs>
          <w:tab w:val="left" w:pos="-1440"/>
        </w:tabs>
        <w:ind w:left="360"/>
        <w:jc w:val="both"/>
        <w:rPr>
          <w:rFonts w:ascii="Times New Roman" w:hAnsi="Times New Roman"/>
        </w:rPr>
      </w:pPr>
    </w:p>
    <w:p w:rsidR="00C63B23" w:rsidRPr="00C63B23" w:rsidP="00C63B23" w14:paraId="2147D56E" w14:textId="77777777">
      <w:pPr>
        <w:jc w:val="both"/>
        <w:rPr>
          <w:rFonts w:ascii="Times New Roman" w:hAnsi="Times New Roman"/>
        </w:rPr>
      </w:pPr>
      <w:r w:rsidRPr="00E459A5">
        <w:rPr>
          <w:rFonts w:ascii="Times New Roman" w:hAnsi="Times New Roman"/>
        </w:rPr>
        <w:t>MS-ISAC</w:t>
      </w:r>
      <w:r w:rsidRPr="000C47A0" w:rsidR="0057359C">
        <w:rPr>
          <w:rFonts w:ascii="Times New Roman" w:hAnsi="Times New Roman"/>
        </w:rPr>
        <w:t xml:space="preserve"> &amp; </w:t>
      </w:r>
      <w:r w:rsidRPr="000C47A0" w:rsidR="001471EE">
        <w:rPr>
          <w:rFonts w:ascii="Times New Roman" w:hAnsi="Times New Roman"/>
        </w:rPr>
        <w:t>DHS conducts</w:t>
      </w:r>
      <w:r w:rsidRPr="00C928C1" w:rsidR="004F7CB1">
        <w:rPr>
          <w:rFonts w:ascii="Times New Roman" w:hAnsi="Times New Roman"/>
        </w:rPr>
        <w:t xml:space="preserve"> the NCSR </w:t>
      </w:r>
      <w:r w:rsidRPr="00C928C1">
        <w:rPr>
          <w:rFonts w:ascii="Times New Roman" w:hAnsi="Times New Roman"/>
        </w:rPr>
        <w:t>self-</w:t>
      </w:r>
      <w:r w:rsidRPr="00C928C1" w:rsidR="004F7CB1">
        <w:rPr>
          <w:rFonts w:ascii="Times New Roman" w:hAnsi="Times New Roman"/>
        </w:rPr>
        <w:t>assessment</w:t>
      </w:r>
      <w:r w:rsidRPr="00C928C1">
        <w:rPr>
          <w:rFonts w:ascii="Times New Roman" w:hAnsi="Times New Roman"/>
        </w:rPr>
        <w:t xml:space="preserve"> on an annual basis</w:t>
      </w:r>
      <w:r w:rsidRPr="00C928C1">
        <w:rPr>
          <w:rFonts w:ascii="Times New Roman" w:hAnsi="Times New Roman"/>
        </w:rPr>
        <w:t>, from October through December</w:t>
      </w:r>
      <w:r w:rsidRPr="00C928C1">
        <w:rPr>
          <w:rFonts w:ascii="Times New Roman" w:hAnsi="Times New Roman"/>
        </w:rPr>
        <w:t>.</w:t>
      </w:r>
      <w:r w:rsidRPr="00C928C1">
        <w:rPr>
          <w:rFonts w:ascii="Times New Roman" w:hAnsi="Times New Roman"/>
        </w:rPr>
        <w:t xml:space="preserve"> </w:t>
      </w:r>
      <w:r w:rsidR="00C928C1">
        <w:rPr>
          <w:rFonts w:ascii="Times New Roman" w:hAnsi="Times New Roman"/>
        </w:rPr>
        <w:t xml:space="preserve"> </w:t>
      </w:r>
      <w:r w:rsidRPr="00044399">
        <w:rPr>
          <w:rFonts w:ascii="Times New Roman" w:hAnsi="Times New Roman"/>
        </w:rPr>
        <w:t xml:space="preserve">DHS uses the anonymous results of the NCSR to deliver a bi-annual summary report to Congress that provides a broad picture of the cybersecurity </w:t>
      </w:r>
      <w:r w:rsidR="007C0FA0">
        <w:rPr>
          <w:rFonts w:ascii="Times New Roman" w:hAnsi="Times New Roman"/>
        </w:rPr>
        <w:t xml:space="preserve">programs </w:t>
      </w:r>
      <w:r w:rsidRPr="00044399">
        <w:rPr>
          <w:rFonts w:ascii="Times New Roman" w:hAnsi="Times New Roman"/>
        </w:rPr>
        <w:t xml:space="preserve">gaps </w:t>
      </w:r>
      <w:r w:rsidR="00201EC9">
        <w:rPr>
          <w:rFonts w:ascii="Times New Roman" w:hAnsi="Times New Roman"/>
        </w:rPr>
        <w:t>and</w:t>
      </w:r>
      <w:r w:rsidRPr="00044399">
        <w:rPr>
          <w:rFonts w:ascii="Times New Roman" w:hAnsi="Times New Roman"/>
        </w:rPr>
        <w:t xml:space="preserve"> capabilities of SLTT governments across the nation</w:t>
      </w:r>
      <w:r w:rsidRPr="00044399">
        <w:rPr>
          <w:rFonts w:ascii="Times New Roman" w:hAnsi="Times New Roman"/>
        </w:rPr>
        <w:t xml:space="preserve">. </w:t>
      </w:r>
      <w:r w:rsidR="00C928C1">
        <w:rPr>
          <w:rFonts w:ascii="Times New Roman" w:hAnsi="Times New Roman"/>
        </w:rPr>
        <w:t xml:space="preserve"> </w:t>
      </w:r>
      <w:r w:rsidRPr="00B958F2">
        <w:rPr>
          <w:rFonts w:ascii="Times New Roman" w:hAnsi="Times New Roman"/>
        </w:rPr>
        <w:t xml:space="preserve">Awareness and knowledge of existing capabilities and subsequent gaps </w:t>
      </w:r>
      <w:r w:rsidRPr="00044399">
        <w:rPr>
          <w:rFonts w:ascii="Times New Roman" w:hAnsi="Times New Roman"/>
        </w:rPr>
        <w:t xml:space="preserve">is in turn used to directly address and support DHS’ cybersecurity goal of analyzing and reducing cyber threats and vulnerabilities. Without this information, SECIR would not be able to support the DHS cybersecurity mission of threat and vulnerability </w:t>
      </w:r>
      <w:r w:rsidRPr="00044399">
        <w:rPr>
          <w:rFonts w:ascii="Times New Roman" w:hAnsi="Times New Roman"/>
        </w:rPr>
        <w:t>reduction</w:t>
      </w:r>
      <w:r w:rsidR="00C928C1">
        <w:rPr>
          <w:rFonts w:ascii="Times New Roman" w:hAnsi="Times New Roman"/>
        </w:rPr>
        <w:t>, and</w:t>
      </w:r>
      <w:r w:rsidR="00C928C1">
        <w:rPr>
          <w:rFonts w:ascii="Times New Roman" w:hAnsi="Times New Roman"/>
        </w:rPr>
        <w:t xml:space="preserve"> would not be able to meet the statutory requirement to </w:t>
      </w:r>
      <w:r w:rsidR="001471EE">
        <w:rPr>
          <w:rFonts w:ascii="Times New Roman" w:hAnsi="Times New Roman"/>
        </w:rPr>
        <w:t>deliver</w:t>
      </w:r>
      <w:r w:rsidR="00C928C1">
        <w:rPr>
          <w:rFonts w:ascii="Times New Roman" w:hAnsi="Times New Roman"/>
        </w:rPr>
        <w:t xml:space="preserve"> the bi-annual Congressional report.</w:t>
      </w:r>
      <w:r w:rsidR="00DA7488">
        <w:rPr>
          <w:rFonts w:ascii="Times New Roman" w:hAnsi="Times New Roman"/>
        </w:rPr>
        <w:t xml:space="preserve"> (Upon submission of the first NCSR report in March 2012, Congress further clarified its expectation “that this survey will be updated every other year so that progress may be </w:t>
      </w:r>
      <w:r w:rsidR="00DA7488">
        <w:rPr>
          <w:rFonts w:ascii="Times New Roman" w:hAnsi="Times New Roman"/>
        </w:rPr>
        <w:t>charted</w:t>
      </w:r>
      <w:r w:rsidR="00DA7488">
        <w:rPr>
          <w:rFonts w:ascii="Times New Roman" w:hAnsi="Times New Roman"/>
        </w:rPr>
        <w:t xml:space="preserve"> and further areas of concern may be identified.” S. Rep. No. 112-169, at 100 (2012)</w:t>
      </w:r>
      <w:r w:rsidR="00E8003C">
        <w:rPr>
          <w:rFonts w:ascii="Times New Roman" w:hAnsi="Times New Roman"/>
        </w:rPr>
        <w:t>.</w:t>
      </w:r>
      <w:r w:rsidR="00C928C1">
        <w:rPr>
          <w:rFonts w:ascii="Times New Roman" w:hAnsi="Times New Roman"/>
        </w:rPr>
        <w:t xml:space="preserve">  </w:t>
      </w:r>
      <w:r w:rsidRPr="00044399" w:rsidR="001471EE">
        <w:rPr>
          <w:rFonts w:ascii="Times New Roman" w:hAnsi="Times New Roman"/>
        </w:rPr>
        <w:t>Additionally</w:t>
      </w:r>
      <w:r w:rsidRPr="00044399">
        <w:rPr>
          <w:rFonts w:ascii="Times New Roman" w:hAnsi="Times New Roman"/>
        </w:rPr>
        <w:t>, participants would not have access to information critical to their cybersecurity posture improvement.</w:t>
      </w:r>
      <w:r>
        <w:rPr>
          <w:rFonts w:ascii="Times New Roman" w:hAnsi="Times New Roman"/>
        </w:rPr>
        <w:t xml:space="preserve"> </w:t>
      </w:r>
    </w:p>
    <w:p w:rsidR="004F7CB1" w:rsidP="00F44647" w14:paraId="5BD3A4AA" w14:textId="77777777">
      <w:pPr>
        <w:tabs>
          <w:tab w:val="left" w:pos="-1440"/>
        </w:tabs>
        <w:ind w:left="360"/>
        <w:jc w:val="both"/>
        <w:rPr>
          <w:rFonts w:ascii="Times New Roman" w:hAnsi="Times New Roman"/>
        </w:rPr>
      </w:pPr>
    </w:p>
    <w:p w:rsidR="00B27061" w:rsidRPr="00B848FF" w:rsidP="00F44647" w14:paraId="61610771" w14:textId="77777777">
      <w:pPr>
        <w:numPr>
          <w:ilvl w:val="0"/>
          <w:numId w:val="35"/>
        </w:numPr>
        <w:tabs>
          <w:tab w:val="left" w:pos="-1440"/>
        </w:tabs>
        <w:jc w:val="both"/>
        <w:rPr>
          <w:rFonts w:ascii="Times New Roman" w:hAnsi="Times New Roman"/>
          <w:b/>
        </w:rPr>
      </w:pPr>
      <w:r w:rsidRPr="00B848FF">
        <w:rPr>
          <w:rFonts w:ascii="Times New Roman" w:hAnsi="Times New Roman"/>
          <w:b/>
        </w:rPr>
        <w:t>Explain any special circumstances that would cause an information collection to be conducted in a manner:</w:t>
      </w:r>
    </w:p>
    <w:p w:rsidR="007E31E4" w:rsidRPr="00065EEC" w:rsidP="007E31E4" w14:paraId="6267534A" w14:textId="77777777">
      <w:pPr>
        <w:numPr>
          <w:ilvl w:val="1"/>
          <w:numId w:val="29"/>
        </w:numPr>
        <w:tabs>
          <w:tab w:val="left" w:pos="-1440"/>
        </w:tabs>
        <w:jc w:val="both"/>
        <w:rPr>
          <w:rFonts w:ascii="Times New Roman" w:hAnsi="Times New Roman"/>
          <w:b/>
        </w:rPr>
      </w:pPr>
      <w:r w:rsidRPr="00065EEC">
        <w:rPr>
          <w:rFonts w:ascii="Times New Roman" w:hAnsi="Times New Roman"/>
          <w:b/>
        </w:rPr>
        <w:t xml:space="preserve">Requiring respondents to report information to the agency more often than </w:t>
      </w:r>
      <w:r w:rsidRPr="00065EEC">
        <w:rPr>
          <w:rFonts w:ascii="Times New Roman" w:hAnsi="Times New Roman"/>
          <w:b/>
        </w:rPr>
        <w:t>quarterly;</w:t>
      </w:r>
    </w:p>
    <w:p w:rsidR="004F7CB1" w:rsidRPr="00065EEC" w:rsidP="004F7CB1" w14:paraId="30F32489" w14:textId="77777777">
      <w:pPr>
        <w:tabs>
          <w:tab w:val="left" w:pos="-1440"/>
        </w:tabs>
        <w:ind w:left="720"/>
        <w:jc w:val="both"/>
        <w:rPr>
          <w:rFonts w:ascii="Times New Roman" w:hAnsi="Times New Roman"/>
        </w:rPr>
      </w:pPr>
    </w:p>
    <w:p w:rsidR="005E06DB" w:rsidRPr="0088529C" w:rsidP="005E06DB" w14:paraId="7ACD6FC3" w14:textId="77777777">
      <w:pPr>
        <w:tabs>
          <w:tab w:val="left" w:pos="-720"/>
        </w:tabs>
        <w:suppressAutoHyphens/>
        <w:contextualSpacing/>
        <w:rPr>
          <w:rFonts w:ascii="Times New Roman" w:hAnsi="Times New Roman"/>
        </w:rPr>
      </w:pPr>
      <w:r w:rsidRPr="00BE7677">
        <w:rPr>
          <w:rFonts w:ascii="Times New Roman" w:hAnsi="Times New Roman"/>
        </w:rPr>
        <w:t xml:space="preserve">The special circumstances contained in item 7 of the Supporting Statement are not applicable to this information collection. </w:t>
      </w:r>
    </w:p>
    <w:p w:rsidR="007E31E4" w:rsidRPr="00B7349D" w:rsidP="007E31E4" w14:paraId="36457D6F" w14:textId="77777777">
      <w:pPr>
        <w:tabs>
          <w:tab w:val="left" w:pos="-1440"/>
        </w:tabs>
        <w:ind w:left="720"/>
        <w:jc w:val="both"/>
        <w:rPr>
          <w:rFonts w:ascii="Times New Roman" w:hAnsi="Times New Roman"/>
        </w:rPr>
      </w:pPr>
    </w:p>
    <w:p w:rsidR="007E31E4" w:rsidRPr="00B848FF" w:rsidP="007E31E4" w14:paraId="22E9CCE3" w14:textId="77777777">
      <w:pPr>
        <w:numPr>
          <w:ilvl w:val="0"/>
          <w:numId w:val="31"/>
        </w:numPr>
        <w:tabs>
          <w:tab w:val="left" w:pos="-1440"/>
        </w:tabs>
        <w:jc w:val="both"/>
        <w:rPr>
          <w:rFonts w:ascii="Times New Roman" w:hAnsi="Times New Roman"/>
          <w:b/>
        </w:rPr>
      </w:pPr>
      <w:r w:rsidRPr="00B848FF">
        <w:rPr>
          <w:rFonts w:ascii="Times New Roman" w:hAnsi="Times New Roman"/>
          <w:b/>
        </w:rPr>
        <w:t xml:space="preserve">Requiring respondents to prepare a written response to a collection of information in fewer than 30 days after receipt of </w:t>
      </w:r>
      <w:r w:rsidRPr="00B848FF">
        <w:rPr>
          <w:rFonts w:ascii="Times New Roman" w:hAnsi="Times New Roman"/>
          <w:b/>
        </w:rPr>
        <w:t>it;</w:t>
      </w:r>
    </w:p>
    <w:p w:rsidR="004F7CB1" w:rsidP="004F7CB1" w14:paraId="7E65F7D4" w14:textId="77777777">
      <w:pPr>
        <w:tabs>
          <w:tab w:val="left" w:pos="-1440"/>
        </w:tabs>
        <w:jc w:val="both"/>
        <w:rPr>
          <w:rFonts w:ascii="Times New Roman" w:hAnsi="Times New Roman"/>
        </w:rPr>
      </w:pPr>
    </w:p>
    <w:p w:rsidR="004F7CB1" w:rsidRPr="00B7349D" w:rsidP="004F7CB1" w14:paraId="28E17847" w14:textId="77777777">
      <w:pPr>
        <w:tabs>
          <w:tab w:val="left" w:pos="-1440"/>
        </w:tabs>
        <w:jc w:val="both"/>
        <w:rPr>
          <w:rFonts w:ascii="Times New Roman" w:hAnsi="Times New Roman"/>
        </w:rPr>
      </w:pPr>
      <w:r>
        <w:rPr>
          <w:rFonts w:ascii="Times New Roman" w:hAnsi="Times New Roman"/>
        </w:rPr>
        <w:t xml:space="preserve">NCSR </w:t>
      </w:r>
      <w:r w:rsidR="005110AE">
        <w:rPr>
          <w:rFonts w:ascii="Times New Roman" w:hAnsi="Times New Roman"/>
        </w:rPr>
        <w:t xml:space="preserve">respondents </w:t>
      </w:r>
      <w:r>
        <w:rPr>
          <w:rFonts w:ascii="Times New Roman" w:hAnsi="Times New Roman"/>
        </w:rPr>
        <w:t>will not provide written responses</w:t>
      </w:r>
      <w:r w:rsidR="005E06DB">
        <w:rPr>
          <w:rFonts w:ascii="Times New Roman" w:hAnsi="Times New Roman"/>
        </w:rPr>
        <w:t xml:space="preserve"> within less than 30 days</w:t>
      </w:r>
      <w:r>
        <w:rPr>
          <w:rFonts w:ascii="Times New Roman" w:hAnsi="Times New Roman"/>
        </w:rPr>
        <w:t xml:space="preserve">.  </w:t>
      </w:r>
      <w:r>
        <w:rPr>
          <w:rFonts w:ascii="Times New Roman" w:hAnsi="Times New Roman"/>
        </w:rPr>
        <w:t xml:space="preserve">The assessment consists of </w:t>
      </w:r>
      <w:r>
        <w:rPr>
          <w:rFonts w:ascii="Times New Roman" w:hAnsi="Times New Roman"/>
        </w:rPr>
        <w:t>check-boxes</w:t>
      </w:r>
      <w:r>
        <w:rPr>
          <w:rFonts w:ascii="Times New Roman" w:hAnsi="Times New Roman"/>
        </w:rPr>
        <w:t xml:space="preserve"> and </w:t>
      </w:r>
      <w:r w:rsidR="00ED7CFE">
        <w:rPr>
          <w:rFonts w:ascii="Times New Roman" w:hAnsi="Times New Roman"/>
        </w:rPr>
        <w:t>dropdown menus</w:t>
      </w:r>
      <w:r>
        <w:rPr>
          <w:rFonts w:ascii="Times New Roman" w:hAnsi="Times New Roman"/>
        </w:rPr>
        <w:t>.  The assessment take</w:t>
      </w:r>
      <w:r w:rsidR="00D5437E">
        <w:rPr>
          <w:rFonts w:ascii="Times New Roman" w:hAnsi="Times New Roman"/>
        </w:rPr>
        <w:t>s</w:t>
      </w:r>
      <w:r>
        <w:rPr>
          <w:rFonts w:ascii="Times New Roman" w:hAnsi="Times New Roman"/>
        </w:rPr>
        <w:t xml:space="preserve"> place </w:t>
      </w:r>
      <w:r w:rsidR="00D5437E">
        <w:rPr>
          <w:rFonts w:ascii="Times New Roman" w:hAnsi="Times New Roman"/>
        </w:rPr>
        <w:t xml:space="preserve">annually </w:t>
      </w:r>
      <w:r w:rsidR="001471EE">
        <w:rPr>
          <w:rFonts w:ascii="Times New Roman" w:hAnsi="Times New Roman"/>
        </w:rPr>
        <w:t>from October</w:t>
      </w:r>
      <w:r w:rsidR="00D5437E">
        <w:rPr>
          <w:rFonts w:ascii="Times New Roman" w:hAnsi="Times New Roman"/>
        </w:rPr>
        <w:t xml:space="preserve"> through December</w:t>
      </w:r>
      <w:r w:rsidR="005110AE">
        <w:rPr>
          <w:rStyle w:val="CommentReference"/>
        </w:rPr>
        <w:t>.</w:t>
      </w:r>
      <w:r w:rsidR="00B77205">
        <w:rPr>
          <w:rStyle w:val="CommentReference"/>
        </w:rPr>
        <w:t xml:space="preserve"> </w:t>
      </w:r>
      <w:r>
        <w:rPr>
          <w:rFonts w:ascii="Times New Roman" w:hAnsi="Times New Roman"/>
        </w:rPr>
        <w:t xml:space="preserve">Respondents </w:t>
      </w:r>
      <w:r>
        <w:rPr>
          <w:rFonts w:ascii="Times New Roman" w:hAnsi="Times New Roman"/>
        </w:rPr>
        <w:t>have the ability to</w:t>
      </w:r>
      <w:r>
        <w:rPr>
          <w:rFonts w:ascii="Times New Roman" w:hAnsi="Times New Roman"/>
        </w:rPr>
        <w:t xml:space="preserve"> save their progress and log back into the </w:t>
      </w:r>
      <w:r w:rsidRPr="002C7F46" w:rsidR="001471EE">
        <w:rPr>
          <w:rFonts w:ascii="Times New Roman" w:hAnsi="Times New Roman"/>
        </w:rPr>
        <w:t xml:space="preserve">RSA Archer Suite </w:t>
      </w:r>
      <w:r>
        <w:rPr>
          <w:rFonts w:ascii="Times New Roman" w:hAnsi="Times New Roman"/>
        </w:rPr>
        <w:t xml:space="preserve">to </w:t>
      </w:r>
      <w:r w:rsidR="0072787B">
        <w:rPr>
          <w:rFonts w:ascii="Times New Roman" w:hAnsi="Times New Roman"/>
        </w:rPr>
        <w:t>submit</w:t>
      </w:r>
      <w:r>
        <w:rPr>
          <w:rFonts w:ascii="Times New Roman" w:hAnsi="Times New Roman"/>
        </w:rPr>
        <w:t xml:space="preserve"> their assessment </w:t>
      </w:r>
      <w:r w:rsidR="000F43A1">
        <w:rPr>
          <w:rFonts w:ascii="Times New Roman" w:hAnsi="Times New Roman"/>
        </w:rPr>
        <w:t xml:space="preserve">anytime during </w:t>
      </w:r>
      <w:r>
        <w:rPr>
          <w:rFonts w:ascii="Times New Roman" w:hAnsi="Times New Roman"/>
        </w:rPr>
        <w:t>October</w:t>
      </w:r>
      <w:r w:rsidR="000F43A1">
        <w:rPr>
          <w:rFonts w:ascii="Times New Roman" w:hAnsi="Times New Roman"/>
        </w:rPr>
        <w:t xml:space="preserve"> and December while the assessment is open.</w:t>
      </w:r>
    </w:p>
    <w:p w:rsidR="007E31E4" w:rsidP="007E31E4" w14:paraId="6CD003CC" w14:textId="77777777">
      <w:pPr>
        <w:tabs>
          <w:tab w:val="left" w:pos="-1440"/>
        </w:tabs>
        <w:ind w:left="1440" w:hanging="720"/>
        <w:jc w:val="both"/>
        <w:rPr>
          <w:rFonts w:ascii="Times New Roman" w:hAnsi="Times New Roman"/>
        </w:rPr>
      </w:pPr>
    </w:p>
    <w:p w:rsidR="007E31E4" w:rsidRPr="00B848FF" w:rsidP="007E31E4" w14:paraId="032E984F" w14:textId="77777777">
      <w:pPr>
        <w:numPr>
          <w:ilvl w:val="0"/>
          <w:numId w:val="31"/>
        </w:numPr>
        <w:tabs>
          <w:tab w:val="left" w:pos="-1440"/>
        </w:tabs>
        <w:jc w:val="both"/>
        <w:rPr>
          <w:rFonts w:ascii="Times New Roman" w:hAnsi="Times New Roman"/>
          <w:b/>
        </w:rPr>
      </w:pPr>
      <w:r w:rsidRPr="00B848FF">
        <w:rPr>
          <w:rFonts w:ascii="Times New Roman" w:hAnsi="Times New Roman"/>
          <w:b/>
        </w:rPr>
        <w:t xml:space="preserve">Requiring respondents to submit more than an original and two copies of any </w:t>
      </w:r>
      <w:r w:rsidRPr="00B848FF">
        <w:rPr>
          <w:rFonts w:ascii="Times New Roman" w:hAnsi="Times New Roman"/>
          <w:b/>
        </w:rPr>
        <w:t>document;</w:t>
      </w:r>
    </w:p>
    <w:p w:rsidR="0072787B" w:rsidP="0072787B" w14:paraId="2D95B118" w14:textId="77777777">
      <w:pPr>
        <w:tabs>
          <w:tab w:val="left" w:pos="-1440"/>
        </w:tabs>
        <w:jc w:val="both"/>
        <w:rPr>
          <w:rFonts w:ascii="Times New Roman" w:hAnsi="Times New Roman"/>
        </w:rPr>
      </w:pPr>
    </w:p>
    <w:p w:rsidR="0072787B" w:rsidRPr="009B4D8C" w:rsidP="0072787B" w14:paraId="62B7A782" w14:textId="77777777">
      <w:pPr>
        <w:tabs>
          <w:tab w:val="left" w:pos="-1440"/>
        </w:tabs>
        <w:jc w:val="both"/>
        <w:rPr>
          <w:color w:val="1F497D"/>
        </w:rPr>
      </w:pPr>
      <w:r>
        <w:rPr>
          <w:rFonts w:ascii="Times New Roman" w:hAnsi="Times New Roman"/>
        </w:rPr>
        <w:t>Respondents are only permitted to submit their assessment one time</w:t>
      </w:r>
      <w:r>
        <w:rPr>
          <w:rFonts w:ascii="Times New Roman" w:hAnsi="Times New Roman"/>
        </w:rPr>
        <w:t xml:space="preserve">.  </w:t>
      </w:r>
      <w:r>
        <w:rPr>
          <w:rFonts w:ascii="Times New Roman" w:hAnsi="Times New Roman"/>
        </w:rPr>
        <w:t xml:space="preserve">This will be enforced through the </w:t>
      </w:r>
      <w:r w:rsidRPr="002C7F46" w:rsidR="001471EE">
        <w:rPr>
          <w:rFonts w:ascii="Times New Roman" w:hAnsi="Times New Roman"/>
        </w:rPr>
        <w:t>RSA Archer Suite</w:t>
      </w:r>
      <w:r w:rsidR="00D5437E">
        <w:rPr>
          <w:rFonts w:ascii="Times New Roman" w:hAnsi="Times New Roman"/>
        </w:rPr>
        <w:t>.</w:t>
      </w:r>
    </w:p>
    <w:p w:rsidR="0072787B" w:rsidP="0072787B" w14:paraId="3AA20323" w14:textId="77777777">
      <w:pPr>
        <w:tabs>
          <w:tab w:val="left" w:pos="-1440"/>
        </w:tabs>
        <w:jc w:val="both"/>
        <w:rPr>
          <w:rFonts w:ascii="Times New Roman" w:hAnsi="Times New Roman"/>
        </w:rPr>
      </w:pPr>
    </w:p>
    <w:p w:rsidR="007E31E4" w:rsidRPr="00B848FF" w:rsidP="007E31E4" w14:paraId="745F388B" w14:textId="77777777">
      <w:pPr>
        <w:numPr>
          <w:ilvl w:val="0"/>
          <w:numId w:val="31"/>
        </w:numPr>
        <w:tabs>
          <w:tab w:val="left" w:pos="-1440"/>
        </w:tabs>
        <w:jc w:val="both"/>
        <w:rPr>
          <w:rFonts w:ascii="Times New Roman" w:hAnsi="Times New Roman"/>
          <w:b/>
        </w:rPr>
      </w:pPr>
      <w:r w:rsidRPr="00B848FF">
        <w:rPr>
          <w:rFonts w:ascii="Times New Roman" w:hAnsi="Times New Roman"/>
          <w:b/>
        </w:rPr>
        <w:t xml:space="preserve">Requiring respondents to retain records, other than health, medical, government contract, grant-in-aid, or tax records for more than three </w:t>
      </w:r>
      <w:r w:rsidRPr="00B848FF">
        <w:rPr>
          <w:rFonts w:ascii="Times New Roman" w:hAnsi="Times New Roman"/>
          <w:b/>
        </w:rPr>
        <w:t>years;</w:t>
      </w:r>
    </w:p>
    <w:p w:rsidR="0072787B" w:rsidP="0072787B" w14:paraId="04091CBE" w14:textId="77777777">
      <w:pPr>
        <w:tabs>
          <w:tab w:val="left" w:pos="-1440"/>
        </w:tabs>
        <w:jc w:val="both"/>
        <w:rPr>
          <w:rFonts w:ascii="Times New Roman" w:hAnsi="Times New Roman"/>
        </w:rPr>
      </w:pPr>
    </w:p>
    <w:p w:rsidR="005E06DB" w:rsidRPr="001E19D0" w:rsidP="005E06DB" w14:paraId="6CA05C65" w14:textId="77777777">
      <w:pPr>
        <w:tabs>
          <w:tab w:val="left" w:pos="-720"/>
        </w:tabs>
        <w:suppressAutoHyphens/>
        <w:contextualSpacing/>
        <w:rPr>
          <w:rFonts w:ascii="Times New Roman" w:hAnsi="Times New Roman"/>
        </w:rPr>
      </w:pPr>
      <w:r w:rsidRPr="001E19D0">
        <w:rPr>
          <w:rFonts w:ascii="Times New Roman" w:hAnsi="Times New Roman"/>
        </w:rPr>
        <w:t xml:space="preserve">The special circumstances contained in item 7 of the Supporting Statement are not applicable to this information collection. </w:t>
      </w:r>
    </w:p>
    <w:p w:rsidR="007E31E4" w:rsidP="007E31E4" w14:paraId="5F057172" w14:textId="77777777">
      <w:pPr>
        <w:ind w:left="720"/>
        <w:jc w:val="both"/>
        <w:rPr>
          <w:rFonts w:ascii="Times New Roman" w:hAnsi="Times New Roman"/>
        </w:rPr>
      </w:pPr>
    </w:p>
    <w:p w:rsidR="007E31E4" w:rsidRPr="00B848FF" w:rsidP="007E31E4" w14:paraId="6EDE0BD6" w14:textId="77777777">
      <w:pPr>
        <w:numPr>
          <w:ilvl w:val="0"/>
          <w:numId w:val="31"/>
        </w:numPr>
        <w:tabs>
          <w:tab w:val="left" w:pos="-1440"/>
        </w:tabs>
        <w:jc w:val="both"/>
        <w:rPr>
          <w:rFonts w:ascii="Times New Roman" w:hAnsi="Times New Roman"/>
          <w:b/>
        </w:rPr>
      </w:pPr>
      <w:r w:rsidRPr="00B848FF">
        <w:rPr>
          <w:rFonts w:ascii="Times New Roman" w:hAnsi="Times New Roman"/>
          <w:b/>
        </w:rPr>
        <w:t xml:space="preserve">In connection with a statistical survey, that is not designed to produce valid and reliable results that can be generalized to the universe of </w:t>
      </w:r>
      <w:r w:rsidRPr="00B848FF">
        <w:rPr>
          <w:rFonts w:ascii="Times New Roman" w:hAnsi="Times New Roman"/>
          <w:b/>
        </w:rPr>
        <w:t>study;</w:t>
      </w:r>
    </w:p>
    <w:p w:rsidR="0072787B" w:rsidP="0072787B" w14:paraId="57790062" w14:textId="77777777">
      <w:pPr>
        <w:tabs>
          <w:tab w:val="left" w:pos="-1440"/>
        </w:tabs>
        <w:jc w:val="both"/>
        <w:rPr>
          <w:rFonts w:ascii="Times New Roman" w:hAnsi="Times New Roman"/>
        </w:rPr>
      </w:pPr>
    </w:p>
    <w:p w:rsidR="0072787B" w:rsidRPr="0072787B" w:rsidP="0072787B" w14:paraId="5810A251" w14:textId="77777777">
      <w:pPr>
        <w:jc w:val="both"/>
        <w:rPr>
          <w:rFonts w:ascii="Times New Roman" w:hAnsi="Times New Roman"/>
        </w:rPr>
      </w:pPr>
      <w:r w:rsidRPr="0072787B">
        <w:rPr>
          <w:rFonts w:ascii="Times New Roman" w:hAnsi="Times New Roman"/>
        </w:rPr>
        <w:t xml:space="preserve">Upon submission of the </w:t>
      </w:r>
      <w:r w:rsidR="00680520">
        <w:rPr>
          <w:rFonts w:ascii="Times New Roman" w:hAnsi="Times New Roman"/>
        </w:rPr>
        <w:t>self-</w:t>
      </w:r>
      <w:r w:rsidRPr="0072787B">
        <w:rPr>
          <w:rFonts w:ascii="Times New Roman" w:hAnsi="Times New Roman"/>
        </w:rPr>
        <w:t>assessment, participants will immediately receive a</w:t>
      </w:r>
      <w:r w:rsidR="00B079A0">
        <w:rPr>
          <w:rFonts w:ascii="Times New Roman" w:hAnsi="Times New Roman"/>
        </w:rPr>
        <w:t xml:space="preserve">ccess to </w:t>
      </w:r>
      <w:r w:rsidR="00680520">
        <w:rPr>
          <w:rFonts w:ascii="Times New Roman" w:hAnsi="Times New Roman"/>
        </w:rPr>
        <w:t xml:space="preserve">several </w:t>
      </w:r>
      <w:r w:rsidRPr="0072787B" w:rsidR="00D77B6D">
        <w:rPr>
          <w:rFonts w:ascii="Times New Roman" w:hAnsi="Times New Roman"/>
        </w:rPr>
        <w:t>report</w:t>
      </w:r>
      <w:r w:rsidR="00D77B6D">
        <w:rPr>
          <w:rFonts w:ascii="Times New Roman" w:hAnsi="Times New Roman"/>
        </w:rPr>
        <w:t>s</w:t>
      </w:r>
      <w:r w:rsidR="00680520">
        <w:rPr>
          <w:rFonts w:ascii="Times New Roman" w:hAnsi="Times New Roman"/>
        </w:rPr>
        <w:t xml:space="preserve"> specific to their organization and their cybersecurity posture.</w:t>
      </w:r>
      <w:r w:rsidR="00D77B6D">
        <w:rPr>
          <w:rFonts w:ascii="Times New Roman" w:hAnsi="Times New Roman"/>
        </w:rPr>
        <w:t xml:space="preserve"> </w:t>
      </w:r>
      <w:r w:rsidR="00645A76">
        <w:rPr>
          <w:rFonts w:ascii="Times New Roman" w:hAnsi="Times New Roman"/>
        </w:rPr>
        <w:t>(</w:t>
      </w:r>
      <w:r w:rsidR="001471EE">
        <w:rPr>
          <w:rFonts w:ascii="Times New Roman" w:hAnsi="Times New Roman"/>
        </w:rPr>
        <w:t>Discussed</w:t>
      </w:r>
      <w:r w:rsidR="00645A76">
        <w:rPr>
          <w:rFonts w:ascii="Times New Roman" w:hAnsi="Times New Roman"/>
        </w:rPr>
        <w:t xml:space="preserve"> in question 2)</w:t>
      </w:r>
      <w:r w:rsidRPr="0072787B">
        <w:rPr>
          <w:rFonts w:ascii="Times New Roman" w:hAnsi="Times New Roman"/>
        </w:rPr>
        <w:t>. At the conclusion of the assessment period,</w:t>
      </w:r>
      <w:r w:rsidR="00645A76">
        <w:rPr>
          <w:rFonts w:ascii="Times New Roman" w:hAnsi="Times New Roman"/>
        </w:rPr>
        <w:t xml:space="preserve"> MS-ISAC</w:t>
      </w:r>
      <w:r w:rsidR="00B77205">
        <w:rPr>
          <w:rFonts w:ascii="Times New Roman" w:hAnsi="Times New Roman"/>
        </w:rPr>
        <w:t xml:space="preserve"> </w:t>
      </w:r>
      <w:r w:rsidR="00B079A0">
        <w:rPr>
          <w:rFonts w:ascii="Times New Roman" w:hAnsi="Times New Roman"/>
        </w:rPr>
        <w:t xml:space="preserve">&amp; </w:t>
      </w:r>
      <w:r w:rsidR="001471EE">
        <w:rPr>
          <w:rFonts w:ascii="Times New Roman" w:hAnsi="Times New Roman"/>
        </w:rPr>
        <w:t xml:space="preserve">DHS </w:t>
      </w:r>
      <w:r w:rsidRPr="0072787B" w:rsidR="001471EE">
        <w:rPr>
          <w:rFonts w:ascii="Times New Roman" w:hAnsi="Times New Roman"/>
        </w:rPr>
        <w:t>will</w:t>
      </w:r>
      <w:r w:rsidRPr="0072787B">
        <w:rPr>
          <w:rFonts w:ascii="Times New Roman" w:hAnsi="Times New Roman"/>
        </w:rPr>
        <w:t xml:space="preserve"> aggregate all assessment data and conduct </w:t>
      </w:r>
      <w:r w:rsidR="00645A76">
        <w:rPr>
          <w:rFonts w:ascii="Times New Roman" w:hAnsi="Times New Roman"/>
        </w:rPr>
        <w:t xml:space="preserve">a </w:t>
      </w:r>
      <w:r w:rsidRPr="0072787B">
        <w:rPr>
          <w:rFonts w:ascii="Times New Roman" w:hAnsi="Times New Roman"/>
        </w:rPr>
        <w:t>more in-depth statistical analysis across the participants</w:t>
      </w:r>
      <w:r w:rsidRPr="0072787B">
        <w:rPr>
          <w:rFonts w:ascii="Times New Roman" w:hAnsi="Times New Roman"/>
        </w:rPr>
        <w:t>.</w:t>
      </w:r>
      <w:r w:rsidR="00DC6844">
        <w:rPr>
          <w:rFonts w:ascii="Times New Roman" w:hAnsi="Times New Roman"/>
        </w:rPr>
        <w:t xml:space="preserve">  </w:t>
      </w:r>
      <w:r w:rsidR="00DC6844">
        <w:rPr>
          <w:rFonts w:ascii="Times New Roman" w:hAnsi="Times New Roman"/>
        </w:rPr>
        <w:t xml:space="preserve">The </w:t>
      </w:r>
      <w:r w:rsidR="00CE7D6D">
        <w:rPr>
          <w:rFonts w:ascii="Times New Roman" w:hAnsi="Times New Roman"/>
        </w:rPr>
        <w:t>Congressional</w:t>
      </w:r>
      <w:r w:rsidR="00DC6844">
        <w:rPr>
          <w:rFonts w:ascii="Times New Roman" w:hAnsi="Times New Roman"/>
        </w:rPr>
        <w:t xml:space="preserve"> Report will ensure non-attribution (will not identify si</w:t>
      </w:r>
      <w:r w:rsidR="004A3742">
        <w:rPr>
          <w:rFonts w:ascii="Times New Roman" w:hAnsi="Times New Roman"/>
        </w:rPr>
        <w:t xml:space="preserve">ngle </w:t>
      </w:r>
      <w:r w:rsidR="00CD4BD9">
        <w:rPr>
          <w:rFonts w:ascii="Times New Roman" w:hAnsi="Times New Roman"/>
        </w:rPr>
        <w:t xml:space="preserve">respondents </w:t>
      </w:r>
      <w:r w:rsidR="004A3742">
        <w:rPr>
          <w:rFonts w:ascii="Times New Roman" w:hAnsi="Times New Roman"/>
        </w:rPr>
        <w:t xml:space="preserve">in the report) and is available for all </w:t>
      </w:r>
      <w:r w:rsidR="00CD4BD9">
        <w:rPr>
          <w:rFonts w:ascii="Times New Roman" w:hAnsi="Times New Roman"/>
        </w:rPr>
        <w:t>respondents</w:t>
      </w:r>
      <w:r w:rsidR="00301137">
        <w:rPr>
          <w:rFonts w:ascii="Times New Roman" w:hAnsi="Times New Roman"/>
        </w:rPr>
        <w:t>, MS-ISAC members</w:t>
      </w:r>
      <w:r w:rsidR="004A3742">
        <w:rPr>
          <w:rFonts w:ascii="Times New Roman" w:hAnsi="Times New Roman"/>
        </w:rPr>
        <w:t xml:space="preserve"> and Congress.</w:t>
      </w:r>
    </w:p>
    <w:p w:rsidR="0072787B" w:rsidRPr="00B7349D" w:rsidP="0072787B" w14:paraId="112FDACA" w14:textId="77777777">
      <w:pPr>
        <w:tabs>
          <w:tab w:val="left" w:pos="-1440"/>
        </w:tabs>
        <w:jc w:val="both"/>
        <w:rPr>
          <w:rFonts w:ascii="Times New Roman" w:hAnsi="Times New Roman"/>
        </w:rPr>
      </w:pPr>
    </w:p>
    <w:p w:rsidR="007E31E4" w:rsidRPr="00B848FF" w:rsidP="007E31E4" w14:paraId="73E9374B" w14:textId="77777777">
      <w:pPr>
        <w:numPr>
          <w:ilvl w:val="0"/>
          <w:numId w:val="31"/>
        </w:numPr>
        <w:tabs>
          <w:tab w:val="left" w:pos="-1440"/>
        </w:tabs>
        <w:jc w:val="both"/>
        <w:rPr>
          <w:rFonts w:ascii="Times New Roman" w:hAnsi="Times New Roman"/>
          <w:b/>
        </w:rPr>
      </w:pPr>
      <w:r w:rsidRPr="00B848FF">
        <w:rPr>
          <w:rFonts w:ascii="Times New Roman" w:hAnsi="Times New Roman"/>
          <w:b/>
        </w:rPr>
        <w:t xml:space="preserve">Requiring the use of a statistical data classification that has not been reviewed and approved by </w:t>
      </w:r>
      <w:r w:rsidRPr="00B848FF">
        <w:rPr>
          <w:rFonts w:ascii="Times New Roman" w:hAnsi="Times New Roman"/>
          <w:b/>
        </w:rPr>
        <w:t>OMB;</w:t>
      </w:r>
    </w:p>
    <w:p w:rsidR="0073652B" w:rsidP="0073652B" w14:paraId="54FB3620" w14:textId="77777777">
      <w:pPr>
        <w:tabs>
          <w:tab w:val="left" w:pos="-1440"/>
        </w:tabs>
        <w:jc w:val="both"/>
        <w:rPr>
          <w:rFonts w:ascii="Times New Roman" w:hAnsi="Times New Roman"/>
        </w:rPr>
      </w:pPr>
    </w:p>
    <w:p w:rsidR="00516D84" w:rsidRPr="001E19D0" w:rsidP="00516D84" w14:paraId="44584975" w14:textId="77777777">
      <w:pPr>
        <w:tabs>
          <w:tab w:val="left" w:pos="-720"/>
        </w:tabs>
        <w:suppressAutoHyphens/>
        <w:contextualSpacing/>
        <w:rPr>
          <w:rFonts w:ascii="Times New Roman" w:hAnsi="Times New Roman"/>
        </w:rPr>
      </w:pPr>
      <w:r w:rsidRPr="001E19D0">
        <w:rPr>
          <w:rFonts w:ascii="Times New Roman" w:hAnsi="Times New Roman"/>
        </w:rPr>
        <w:t xml:space="preserve">The special circumstances contained in item 7 of the Supporting Statement are not applicable to this information collection. </w:t>
      </w:r>
    </w:p>
    <w:p w:rsidR="007E31E4" w:rsidP="007E31E4" w14:paraId="0A06F38F" w14:textId="77777777">
      <w:pPr>
        <w:ind w:left="720"/>
        <w:jc w:val="both"/>
        <w:rPr>
          <w:rFonts w:ascii="Times New Roman" w:hAnsi="Times New Roman"/>
        </w:rPr>
      </w:pPr>
    </w:p>
    <w:p w:rsidR="007E31E4" w:rsidRPr="00B848FF" w:rsidP="007E31E4" w14:paraId="47BA778F" w14:textId="77777777">
      <w:pPr>
        <w:numPr>
          <w:ilvl w:val="0"/>
          <w:numId w:val="31"/>
        </w:numPr>
        <w:tabs>
          <w:tab w:val="left" w:pos="-1440"/>
        </w:tabs>
        <w:jc w:val="both"/>
        <w:rPr>
          <w:rFonts w:ascii="Times New Roman" w:hAnsi="Times New Roman"/>
          <w:b/>
        </w:rPr>
      </w:pPr>
      <w:r w:rsidRPr="00B848FF">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3652B" w:rsidP="0073652B" w14:paraId="57899525" w14:textId="77777777">
      <w:pPr>
        <w:tabs>
          <w:tab w:val="left" w:pos="-1440"/>
        </w:tabs>
        <w:jc w:val="both"/>
        <w:rPr>
          <w:rFonts w:ascii="Times New Roman" w:hAnsi="Times New Roman"/>
        </w:rPr>
      </w:pPr>
    </w:p>
    <w:p w:rsidR="0073652B" w:rsidRPr="00B7349D" w:rsidP="0073652B" w14:paraId="542B915E" w14:textId="77777777">
      <w:pPr>
        <w:tabs>
          <w:tab w:val="left" w:pos="-1440"/>
        </w:tabs>
        <w:jc w:val="both"/>
        <w:rPr>
          <w:rFonts w:ascii="Times New Roman" w:hAnsi="Times New Roman"/>
        </w:rPr>
      </w:pPr>
      <w:r>
        <w:rPr>
          <w:rFonts w:ascii="Times New Roman" w:hAnsi="Times New Roman"/>
        </w:rPr>
        <w:t xml:space="preserve">All information will be protected by the existing security controls of the US-CERT.gov </w:t>
      </w:r>
      <w:r>
        <w:rPr>
          <w:rFonts w:ascii="Times New Roman" w:hAnsi="Times New Roman"/>
        </w:rPr>
        <w:t xml:space="preserve">system.  </w:t>
      </w:r>
      <w:r w:rsidR="00A8672E">
        <w:rPr>
          <w:rFonts w:ascii="Times New Roman" w:hAnsi="Times New Roman"/>
        </w:rPr>
        <w:t>.</w:t>
      </w:r>
      <w:r w:rsidR="00A8672E">
        <w:rPr>
          <w:rFonts w:ascii="Times New Roman" w:hAnsi="Times New Roman"/>
        </w:rPr>
        <w:t xml:space="preserve">  </w:t>
      </w:r>
      <w:r w:rsidRPr="004A5B7A" w:rsidR="00A8672E">
        <w:rPr>
          <w:rFonts w:ascii="Times New Roman" w:hAnsi="Times New Roman"/>
        </w:rPr>
        <w:t xml:space="preserve">For defensive measures and indicators shared under CISA, Federal entities are required to apply appropriate controls to protect the confidentiality of cyber threat indicators that contain personal information of a specific individual or information that identifies a specific individual that is directly related to a cybersecurity </w:t>
      </w:r>
      <w:r w:rsidRPr="004A5B7A" w:rsidR="00A8672E">
        <w:rPr>
          <w:rFonts w:ascii="Times New Roman" w:hAnsi="Times New Roman"/>
        </w:rPr>
        <w:t>threat</w:t>
      </w:r>
      <w:r w:rsidRPr="004A5B7A" w:rsidR="00A8672E">
        <w:rPr>
          <w:rFonts w:ascii="Times New Roman" w:hAnsi="Times New Roman"/>
        </w:rPr>
        <w:t xml:space="preserve"> or a use authorized under CISA to the greatest extent practicable. 6 U.S.C. § 1504(b)</w:t>
      </w:r>
      <w:r>
        <w:rPr>
          <w:rFonts w:ascii="Times New Roman" w:hAnsi="Times New Roman"/>
        </w:rPr>
        <w:t>.</w:t>
      </w:r>
    </w:p>
    <w:p w:rsidR="007E31E4" w:rsidRPr="00B7349D" w:rsidP="007E31E4" w14:paraId="2674B6B1" w14:textId="77777777">
      <w:pPr>
        <w:jc w:val="both"/>
        <w:rPr>
          <w:rFonts w:ascii="Times New Roman" w:hAnsi="Times New Roman"/>
        </w:rPr>
      </w:pPr>
    </w:p>
    <w:p w:rsidR="007E31E4" w:rsidRPr="00B848FF" w:rsidP="007E31E4" w14:paraId="66915B39" w14:textId="77777777">
      <w:pPr>
        <w:numPr>
          <w:ilvl w:val="0"/>
          <w:numId w:val="31"/>
        </w:numPr>
        <w:tabs>
          <w:tab w:val="left" w:pos="-1440"/>
        </w:tabs>
        <w:jc w:val="both"/>
        <w:rPr>
          <w:rFonts w:ascii="Times New Roman" w:hAnsi="Times New Roman"/>
          <w:b/>
        </w:rPr>
      </w:pPr>
      <w:r w:rsidRPr="00B848FF">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7E31E4" w:rsidP="007E31E4" w14:paraId="71657903" w14:textId="77777777">
      <w:pPr>
        <w:tabs>
          <w:tab w:val="left" w:pos="-1440"/>
        </w:tabs>
        <w:ind w:left="360"/>
        <w:jc w:val="both"/>
        <w:rPr>
          <w:rFonts w:ascii="Times New Roman" w:hAnsi="Times New Roman"/>
        </w:rPr>
      </w:pPr>
    </w:p>
    <w:p w:rsidR="00B27061" w:rsidRPr="00B7349D" w:rsidP="00E8003C" w14:paraId="5CE06A17" w14:textId="77777777">
      <w:pPr>
        <w:tabs>
          <w:tab w:val="left" w:pos="-1440"/>
        </w:tabs>
        <w:jc w:val="both"/>
        <w:rPr>
          <w:rFonts w:ascii="Times New Roman" w:hAnsi="Times New Roman"/>
        </w:rPr>
      </w:pPr>
      <w:r>
        <w:rPr>
          <w:rFonts w:ascii="Times New Roman" w:hAnsi="Times New Roman"/>
        </w:rPr>
        <w:t>The NCSR survey does not request trade secrets, confidential, or classified information</w:t>
      </w:r>
      <w:r>
        <w:rPr>
          <w:rFonts w:ascii="Times New Roman" w:hAnsi="Times New Roman"/>
        </w:rPr>
        <w:t xml:space="preserve">.  </w:t>
      </w:r>
      <w:r>
        <w:rPr>
          <w:rFonts w:ascii="Times New Roman" w:hAnsi="Times New Roman"/>
        </w:rPr>
        <w:t>This assessment is voluntary.</w:t>
      </w:r>
    </w:p>
    <w:p w:rsidR="00B27061" w:rsidRPr="00B7349D" w:rsidP="00A26ACB" w14:paraId="2852D3E4" w14:textId="77777777">
      <w:pPr>
        <w:tabs>
          <w:tab w:val="left" w:pos="-1440"/>
        </w:tabs>
        <w:ind w:left="720"/>
        <w:jc w:val="both"/>
        <w:rPr>
          <w:rFonts w:ascii="Times New Roman" w:hAnsi="Times New Roman"/>
        </w:rPr>
      </w:pPr>
    </w:p>
    <w:p w:rsidR="00B27061" w:rsidRPr="00B848FF" w:rsidP="00F44647" w14:paraId="0C979C03" w14:textId="77777777">
      <w:pPr>
        <w:numPr>
          <w:ilvl w:val="0"/>
          <w:numId w:val="35"/>
        </w:numPr>
        <w:tabs>
          <w:tab w:val="left" w:pos="-1440"/>
        </w:tabs>
        <w:jc w:val="both"/>
        <w:rPr>
          <w:rFonts w:ascii="Times New Roman" w:hAnsi="Times New Roman"/>
          <w:b/>
        </w:rPr>
      </w:pPr>
      <w:r w:rsidRPr="00B848FF">
        <w:rPr>
          <w:rFonts w:ascii="Times New Roman" w:hAnsi="Times New Roman"/>
          <w:b/>
        </w:rPr>
        <w:t xml:space="preserve">If applicable, provide a copy and identify the data and page number of </w:t>
      </w:r>
      <w:r w:rsidRPr="00B848FF">
        <w:rPr>
          <w:rFonts w:ascii="Times New Roman" w:hAnsi="Times New Roman"/>
          <w:b/>
        </w:rPr>
        <w:t>publication</w:t>
      </w:r>
      <w:r w:rsidRPr="00B848FF">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Pr="00B848FF">
        <w:rPr>
          <w:rFonts w:ascii="Times New Roman" w:hAnsi="Times New Roman"/>
          <w:b/>
        </w:rPr>
        <w:t xml:space="preserve">.  </w:t>
      </w:r>
      <w:r w:rsidRPr="00B848FF">
        <w:rPr>
          <w:rFonts w:ascii="Times New Roman" w:hAnsi="Times New Roman"/>
          <w:b/>
        </w:rPr>
        <w:t>Specifically address comments received on cost and hour burden.</w:t>
      </w:r>
    </w:p>
    <w:p w:rsidR="007312F9" w14:paraId="2F48CBD3" w14:textId="77777777">
      <w:pPr>
        <w:tabs>
          <w:tab w:val="left" w:pos="-1440"/>
        </w:tabs>
        <w:ind w:left="720" w:hanging="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1710"/>
        <w:gridCol w:w="1136"/>
        <w:gridCol w:w="1924"/>
        <w:gridCol w:w="1216"/>
        <w:gridCol w:w="1396"/>
      </w:tblGrid>
      <w:tr w14:paraId="51E16738" w14:textId="77777777" w:rsidTr="006F1F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37"/>
        </w:trPr>
        <w:tc>
          <w:tcPr>
            <w:tcW w:w="2178" w:type="dxa"/>
            <w:shd w:val="clear" w:color="auto" w:fill="000000"/>
          </w:tcPr>
          <w:p w:rsidR="00084153" w:rsidRPr="00977DD0" w:rsidP="00717E6F" w14:paraId="16C021FD" w14:textId="77777777">
            <w:pPr>
              <w:tabs>
                <w:tab w:val="left" w:pos="-720"/>
              </w:tabs>
              <w:suppressAutoHyphens/>
              <w:jc w:val="both"/>
              <w:rPr>
                <w:rFonts w:ascii="Times New Roman" w:hAnsi="Times New Roman"/>
              </w:rPr>
            </w:pPr>
          </w:p>
        </w:tc>
        <w:tc>
          <w:tcPr>
            <w:tcW w:w="1710" w:type="dxa"/>
            <w:shd w:val="clear" w:color="auto" w:fill="BFBFBF"/>
          </w:tcPr>
          <w:p w:rsidR="00084153" w:rsidRPr="00977DD0" w:rsidP="00717E6F" w14:paraId="63E4B38F" w14:textId="77777777">
            <w:pPr>
              <w:tabs>
                <w:tab w:val="left" w:pos="-720"/>
              </w:tabs>
              <w:suppressAutoHyphens/>
              <w:jc w:val="center"/>
              <w:rPr>
                <w:rFonts w:ascii="Times New Roman" w:hAnsi="Times New Roman"/>
                <w:b/>
              </w:rPr>
            </w:pPr>
            <w:r w:rsidRPr="00977DD0">
              <w:rPr>
                <w:rFonts w:ascii="Times New Roman" w:hAnsi="Times New Roman"/>
                <w:b/>
              </w:rPr>
              <w:t>Date of Publication</w:t>
            </w:r>
          </w:p>
        </w:tc>
        <w:tc>
          <w:tcPr>
            <w:tcW w:w="1136" w:type="dxa"/>
            <w:shd w:val="clear" w:color="auto" w:fill="BFBFBF"/>
            <w:vAlign w:val="center"/>
          </w:tcPr>
          <w:p w:rsidR="00084153" w:rsidRPr="00977DD0" w:rsidP="00717E6F" w14:paraId="57C96E2F" w14:textId="77777777">
            <w:pPr>
              <w:tabs>
                <w:tab w:val="left" w:pos="-720"/>
              </w:tabs>
              <w:suppressAutoHyphens/>
              <w:jc w:val="center"/>
              <w:rPr>
                <w:rFonts w:ascii="Times New Roman" w:hAnsi="Times New Roman"/>
                <w:b/>
              </w:rPr>
            </w:pPr>
            <w:r w:rsidRPr="00977DD0">
              <w:rPr>
                <w:rFonts w:ascii="Times New Roman" w:hAnsi="Times New Roman"/>
                <w:b/>
              </w:rPr>
              <w:t>Volume #</w:t>
            </w:r>
          </w:p>
        </w:tc>
        <w:tc>
          <w:tcPr>
            <w:tcW w:w="1924" w:type="dxa"/>
            <w:shd w:val="clear" w:color="auto" w:fill="BFBFBF"/>
            <w:vAlign w:val="center"/>
          </w:tcPr>
          <w:p w:rsidR="00084153" w:rsidRPr="00977DD0" w:rsidP="00717E6F" w14:paraId="6594D6DD" w14:textId="77777777">
            <w:pPr>
              <w:tabs>
                <w:tab w:val="left" w:pos="-720"/>
              </w:tabs>
              <w:suppressAutoHyphens/>
              <w:jc w:val="center"/>
              <w:rPr>
                <w:rFonts w:ascii="Times New Roman" w:hAnsi="Times New Roman"/>
                <w:b/>
              </w:rPr>
            </w:pPr>
            <w:r w:rsidRPr="00977DD0">
              <w:rPr>
                <w:rFonts w:ascii="Times New Roman" w:hAnsi="Times New Roman"/>
                <w:b/>
              </w:rPr>
              <w:t>Number #</w:t>
            </w:r>
          </w:p>
        </w:tc>
        <w:tc>
          <w:tcPr>
            <w:tcW w:w="1216" w:type="dxa"/>
            <w:shd w:val="clear" w:color="auto" w:fill="BFBFBF"/>
            <w:vAlign w:val="center"/>
          </w:tcPr>
          <w:p w:rsidR="00084153" w:rsidRPr="00977DD0" w:rsidP="00717E6F" w14:paraId="1A03DBAA" w14:textId="77777777">
            <w:pPr>
              <w:tabs>
                <w:tab w:val="left" w:pos="-720"/>
              </w:tabs>
              <w:suppressAutoHyphens/>
              <w:jc w:val="center"/>
              <w:rPr>
                <w:rFonts w:ascii="Times New Roman" w:hAnsi="Times New Roman"/>
                <w:b/>
              </w:rPr>
            </w:pPr>
            <w:r w:rsidRPr="00977DD0">
              <w:rPr>
                <w:rFonts w:ascii="Times New Roman" w:hAnsi="Times New Roman"/>
                <w:b/>
              </w:rPr>
              <w:t>Page #</w:t>
            </w:r>
          </w:p>
        </w:tc>
        <w:tc>
          <w:tcPr>
            <w:tcW w:w="1396" w:type="dxa"/>
            <w:shd w:val="clear" w:color="auto" w:fill="BFBFBF"/>
          </w:tcPr>
          <w:p w:rsidR="00084153" w:rsidRPr="00977DD0" w:rsidP="00717E6F" w14:paraId="210EDA82" w14:textId="77777777">
            <w:pPr>
              <w:tabs>
                <w:tab w:val="left" w:pos="-720"/>
              </w:tabs>
              <w:suppressAutoHyphens/>
              <w:jc w:val="center"/>
              <w:rPr>
                <w:rFonts w:ascii="Times New Roman" w:hAnsi="Times New Roman"/>
                <w:b/>
              </w:rPr>
            </w:pPr>
            <w:r w:rsidRPr="00977DD0">
              <w:rPr>
                <w:rFonts w:ascii="Times New Roman" w:hAnsi="Times New Roman"/>
                <w:b/>
              </w:rPr>
              <w:t>Comments Addressed</w:t>
            </w:r>
          </w:p>
        </w:tc>
      </w:tr>
      <w:tr w14:paraId="48868E0A" w14:textId="77777777" w:rsidTr="002B37CF">
        <w:tblPrEx>
          <w:tblW w:w="0" w:type="auto"/>
          <w:tblLook w:val="04A0"/>
        </w:tblPrEx>
        <w:tc>
          <w:tcPr>
            <w:tcW w:w="2178" w:type="dxa"/>
          </w:tcPr>
          <w:p w:rsidR="00084153" w:rsidRPr="00977DD0" w:rsidP="00717E6F" w14:paraId="4F41BFCF" w14:textId="77777777">
            <w:pPr>
              <w:tabs>
                <w:tab w:val="left" w:pos="-720"/>
              </w:tabs>
              <w:suppressAutoHyphens/>
              <w:rPr>
                <w:rFonts w:ascii="Times New Roman" w:hAnsi="Times New Roman"/>
              </w:rPr>
            </w:pPr>
            <w:r w:rsidRPr="00977DD0">
              <w:rPr>
                <w:rFonts w:ascii="Times New Roman" w:hAnsi="Times New Roman"/>
              </w:rPr>
              <w:t>60</w:t>
            </w:r>
            <w:r w:rsidR="00E8003C">
              <w:rPr>
                <w:rFonts w:ascii="Times New Roman" w:hAnsi="Times New Roman"/>
              </w:rPr>
              <w:t>-</w:t>
            </w:r>
            <w:r w:rsidRPr="00977DD0">
              <w:rPr>
                <w:rFonts w:ascii="Times New Roman" w:hAnsi="Times New Roman"/>
              </w:rPr>
              <w:t>Day Federal Register Notice:</w:t>
            </w:r>
          </w:p>
        </w:tc>
        <w:tc>
          <w:tcPr>
            <w:tcW w:w="1710" w:type="dxa"/>
          </w:tcPr>
          <w:p w:rsidR="00084153" w:rsidRPr="00977DD0" w:rsidP="002B37CF" w14:paraId="28685AB1" w14:textId="77777777">
            <w:pPr>
              <w:tabs>
                <w:tab w:val="left" w:pos="-720"/>
              </w:tabs>
              <w:suppressAutoHyphens/>
              <w:jc w:val="center"/>
              <w:rPr>
                <w:rFonts w:ascii="Times New Roman" w:hAnsi="Times New Roman"/>
              </w:rPr>
            </w:pPr>
            <w:r>
              <w:rPr>
                <w:rFonts w:ascii="Times New Roman" w:hAnsi="Times New Roman"/>
              </w:rPr>
              <w:t>Monday, October 3, 2022</w:t>
            </w:r>
          </w:p>
        </w:tc>
        <w:tc>
          <w:tcPr>
            <w:tcW w:w="1136" w:type="dxa"/>
          </w:tcPr>
          <w:p w:rsidR="00084153" w:rsidRPr="00977DD0" w:rsidP="00C31080" w14:paraId="466C00C2" w14:textId="77777777">
            <w:pPr>
              <w:tabs>
                <w:tab w:val="left" w:pos="-720"/>
              </w:tabs>
              <w:suppressAutoHyphens/>
              <w:jc w:val="center"/>
              <w:rPr>
                <w:rFonts w:ascii="Times New Roman" w:hAnsi="Times New Roman"/>
              </w:rPr>
            </w:pPr>
            <w:r>
              <w:rPr>
                <w:rFonts w:ascii="Times New Roman" w:hAnsi="Times New Roman"/>
              </w:rPr>
              <w:t>8</w:t>
            </w:r>
            <w:r w:rsidR="00CB61EA">
              <w:rPr>
                <w:rFonts w:ascii="Times New Roman" w:hAnsi="Times New Roman"/>
              </w:rPr>
              <w:t>7</w:t>
            </w:r>
          </w:p>
        </w:tc>
        <w:tc>
          <w:tcPr>
            <w:tcW w:w="1924" w:type="dxa"/>
          </w:tcPr>
          <w:p w:rsidR="00084153" w:rsidRPr="00977DD0" w:rsidP="00C31080" w14:paraId="3865DEC1" w14:textId="77777777">
            <w:pPr>
              <w:tabs>
                <w:tab w:val="left" w:pos="-720"/>
              </w:tabs>
              <w:suppressAutoHyphens/>
              <w:jc w:val="center"/>
              <w:rPr>
                <w:rFonts w:ascii="Times New Roman" w:hAnsi="Times New Roman"/>
              </w:rPr>
            </w:pPr>
            <w:r>
              <w:rPr>
                <w:rFonts w:ascii="Times New Roman" w:hAnsi="Times New Roman"/>
              </w:rPr>
              <w:t>1</w:t>
            </w:r>
            <w:r w:rsidR="00CB61EA">
              <w:rPr>
                <w:rFonts w:ascii="Times New Roman" w:hAnsi="Times New Roman"/>
              </w:rPr>
              <w:t>90</w:t>
            </w:r>
          </w:p>
        </w:tc>
        <w:tc>
          <w:tcPr>
            <w:tcW w:w="1216" w:type="dxa"/>
          </w:tcPr>
          <w:p w:rsidR="00084153" w:rsidRPr="00977DD0" w:rsidP="003E569D" w14:paraId="371F6882" w14:textId="77777777">
            <w:pPr>
              <w:tabs>
                <w:tab w:val="left" w:pos="-720"/>
              </w:tabs>
              <w:suppressAutoHyphens/>
              <w:jc w:val="center"/>
              <w:rPr>
                <w:rFonts w:ascii="Times New Roman" w:hAnsi="Times New Roman"/>
              </w:rPr>
            </w:pPr>
            <w:r>
              <w:rPr>
                <w:rFonts w:ascii="Times New Roman" w:hAnsi="Times New Roman"/>
              </w:rPr>
              <w:t>59814</w:t>
            </w:r>
          </w:p>
        </w:tc>
        <w:tc>
          <w:tcPr>
            <w:tcW w:w="1396" w:type="dxa"/>
          </w:tcPr>
          <w:p w:rsidR="00084153" w:rsidP="00084153" w14:paraId="4AF90743" w14:textId="77777777">
            <w:pPr>
              <w:tabs>
                <w:tab w:val="left" w:pos="-1440"/>
              </w:tabs>
              <w:rPr>
                <w:rFonts w:ascii="Times New Roman" w:hAnsi="Times New Roman"/>
              </w:rPr>
            </w:pPr>
            <w:r>
              <w:rPr>
                <w:rFonts w:ascii="Times New Roman" w:hAnsi="Times New Roman"/>
              </w:rPr>
              <w:t>No comments received.</w:t>
            </w:r>
          </w:p>
          <w:p w:rsidR="00084153" w:rsidRPr="00977DD0" w:rsidP="00717E6F" w14:paraId="4E986C7B" w14:textId="77777777">
            <w:pPr>
              <w:tabs>
                <w:tab w:val="left" w:pos="-720"/>
              </w:tabs>
              <w:suppressAutoHyphens/>
              <w:jc w:val="both"/>
              <w:rPr>
                <w:rFonts w:ascii="Times New Roman" w:hAnsi="Times New Roman"/>
              </w:rPr>
            </w:pPr>
          </w:p>
        </w:tc>
      </w:tr>
      <w:tr w14:paraId="73B9CD6D" w14:textId="77777777" w:rsidTr="002B37CF">
        <w:tblPrEx>
          <w:tblW w:w="0" w:type="auto"/>
          <w:tblLook w:val="04A0"/>
        </w:tblPrEx>
        <w:tc>
          <w:tcPr>
            <w:tcW w:w="2178" w:type="dxa"/>
          </w:tcPr>
          <w:p w:rsidR="00084153" w:rsidRPr="00977DD0" w:rsidP="00717E6F" w14:paraId="6D03E9ED" w14:textId="77777777">
            <w:pPr>
              <w:tabs>
                <w:tab w:val="left" w:pos="-720"/>
              </w:tabs>
              <w:suppressAutoHyphens/>
              <w:rPr>
                <w:rFonts w:ascii="Times New Roman" w:hAnsi="Times New Roman"/>
              </w:rPr>
            </w:pPr>
            <w:r w:rsidRPr="00977DD0">
              <w:rPr>
                <w:rFonts w:ascii="Times New Roman" w:hAnsi="Times New Roman"/>
              </w:rPr>
              <w:t>30-Day Federal Register Notice</w:t>
            </w:r>
          </w:p>
        </w:tc>
        <w:tc>
          <w:tcPr>
            <w:tcW w:w="1710" w:type="dxa"/>
          </w:tcPr>
          <w:p w:rsidR="00084153" w:rsidRPr="003A7577" w:rsidP="002B37CF" w14:paraId="4A321033" w14:textId="77777777">
            <w:pPr>
              <w:tabs>
                <w:tab w:val="left" w:pos="-720"/>
              </w:tabs>
              <w:suppressAutoHyphens/>
              <w:jc w:val="center"/>
              <w:rPr>
                <w:rFonts w:ascii="Times New Roman" w:hAnsi="Times New Roman"/>
                <w:highlight w:val="yellow"/>
              </w:rPr>
            </w:pPr>
            <w:r>
              <w:rPr>
                <w:rFonts w:ascii="Times New Roman" w:hAnsi="Times New Roman"/>
              </w:rPr>
              <w:t>Tuesday, December 27, 2022</w:t>
            </w:r>
          </w:p>
        </w:tc>
        <w:tc>
          <w:tcPr>
            <w:tcW w:w="1136" w:type="dxa"/>
          </w:tcPr>
          <w:p w:rsidR="00084153" w:rsidRPr="00977DD0" w:rsidP="002B37CF" w14:paraId="7DA44BF7" w14:textId="77777777">
            <w:pPr>
              <w:tabs>
                <w:tab w:val="left" w:pos="-720"/>
              </w:tabs>
              <w:suppressAutoHyphens/>
              <w:jc w:val="center"/>
              <w:rPr>
                <w:rFonts w:ascii="Times New Roman" w:hAnsi="Times New Roman"/>
              </w:rPr>
            </w:pPr>
            <w:r>
              <w:rPr>
                <w:rFonts w:ascii="Times New Roman" w:hAnsi="Times New Roman"/>
              </w:rPr>
              <w:t>8</w:t>
            </w:r>
            <w:r w:rsidR="00CB61EA">
              <w:rPr>
                <w:rFonts w:ascii="Times New Roman" w:hAnsi="Times New Roman"/>
              </w:rPr>
              <w:t>7</w:t>
            </w:r>
          </w:p>
        </w:tc>
        <w:tc>
          <w:tcPr>
            <w:tcW w:w="1924" w:type="dxa"/>
          </w:tcPr>
          <w:p w:rsidR="00084153" w:rsidRPr="00977DD0" w:rsidP="002B37CF" w14:paraId="230341F6" w14:textId="77777777">
            <w:pPr>
              <w:tabs>
                <w:tab w:val="left" w:pos="-720"/>
              </w:tabs>
              <w:suppressAutoHyphens/>
              <w:jc w:val="center"/>
              <w:rPr>
                <w:rFonts w:ascii="Times New Roman" w:hAnsi="Times New Roman"/>
              </w:rPr>
            </w:pPr>
            <w:r>
              <w:rPr>
                <w:rFonts w:ascii="Times New Roman" w:hAnsi="Times New Roman"/>
              </w:rPr>
              <w:t>2</w:t>
            </w:r>
            <w:r w:rsidR="00CB61EA">
              <w:rPr>
                <w:rFonts w:ascii="Times New Roman" w:hAnsi="Times New Roman"/>
              </w:rPr>
              <w:t>47</w:t>
            </w:r>
          </w:p>
        </w:tc>
        <w:tc>
          <w:tcPr>
            <w:tcW w:w="1216" w:type="dxa"/>
          </w:tcPr>
          <w:p w:rsidR="00084153" w:rsidRPr="00977DD0" w:rsidP="002B37CF" w14:paraId="4F063E54" w14:textId="77777777">
            <w:pPr>
              <w:tabs>
                <w:tab w:val="left" w:pos="-720"/>
              </w:tabs>
              <w:suppressAutoHyphens/>
              <w:jc w:val="center"/>
              <w:rPr>
                <w:rFonts w:ascii="Times New Roman" w:hAnsi="Times New Roman"/>
              </w:rPr>
            </w:pPr>
            <w:r>
              <w:rPr>
                <w:rFonts w:ascii="Times New Roman" w:hAnsi="Times New Roman"/>
              </w:rPr>
              <w:t>79</w:t>
            </w:r>
            <w:r w:rsidR="001153FB">
              <w:rPr>
                <w:rFonts w:ascii="Times New Roman" w:hAnsi="Times New Roman"/>
              </w:rPr>
              <w:t>341</w:t>
            </w:r>
          </w:p>
        </w:tc>
        <w:tc>
          <w:tcPr>
            <w:tcW w:w="1396" w:type="dxa"/>
          </w:tcPr>
          <w:p w:rsidR="002B37CF" w:rsidP="002B37CF" w14:paraId="3D91ECB0" w14:textId="77777777">
            <w:pPr>
              <w:tabs>
                <w:tab w:val="left" w:pos="-1440"/>
              </w:tabs>
              <w:rPr>
                <w:rFonts w:ascii="Times New Roman" w:hAnsi="Times New Roman"/>
              </w:rPr>
            </w:pPr>
            <w:r>
              <w:rPr>
                <w:rFonts w:ascii="Times New Roman" w:hAnsi="Times New Roman"/>
              </w:rPr>
              <w:t>No comments received.</w:t>
            </w:r>
          </w:p>
          <w:p w:rsidR="00084153" w:rsidRPr="00977DD0" w:rsidP="00717E6F" w14:paraId="2232036A" w14:textId="77777777">
            <w:pPr>
              <w:tabs>
                <w:tab w:val="left" w:pos="-720"/>
              </w:tabs>
              <w:suppressAutoHyphens/>
              <w:jc w:val="both"/>
              <w:rPr>
                <w:rFonts w:ascii="Times New Roman" w:hAnsi="Times New Roman"/>
              </w:rPr>
            </w:pPr>
          </w:p>
        </w:tc>
      </w:tr>
    </w:tbl>
    <w:p w:rsidR="00084153" w14:paraId="3A0AB939" w14:textId="77777777">
      <w:pPr>
        <w:tabs>
          <w:tab w:val="left" w:pos="-1440"/>
        </w:tabs>
        <w:ind w:left="720" w:hanging="720"/>
        <w:jc w:val="both"/>
        <w:rPr>
          <w:rFonts w:ascii="Times New Roman" w:hAnsi="Times New Roman"/>
        </w:rPr>
      </w:pPr>
    </w:p>
    <w:p w:rsidR="00AA30C6" w:rsidRPr="00AA30C6" w:rsidP="00A26ACB" w14:paraId="48708577" w14:textId="77777777">
      <w:pPr>
        <w:ind w:left="720"/>
        <w:jc w:val="both"/>
        <w:rPr>
          <w:rFonts w:ascii="Times New Roman" w:hAnsi="Times New Roman"/>
        </w:rPr>
      </w:pPr>
      <w:r>
        <w:rPr>
          <w:rFonts w:ascii="Times New Roman" w:hAnsi="Times New Roman"/>
        </w:rPr>
        <w:tab/>
      </w:r>
    </w:p>
    <w:p w:rsidR="00B27061" w:rsidRPr="00B848FF" w:rsidP="00F44647" w14:paraId="1FBD0431" w14:textId="77777777">
      <w:pPr>
        <w:numPr>
          <w:ilvl w:val="0"/>
          <w:numId w:val="35"/>
        </w:numPr>
        <w:tabs>
          <w:tab w:val="left" w:pos="-1440"/>
        </w:tabs>
        <w:jc w:val="both"/>
        <w:rPr>
          <w:rFonts w:ascii="Times New Roman" w:hAnsi="Times New Roman"/>
          <w:b/>
        </w:rPr>
      </w:pPr>
      <w:r w:rsidRPr="00B848FF">
        <w:rPr>
          <w:rFonts w:ascii="Times New Roman" w:hAnsi="Times New Roman"/>
          <w:b/>
        </w:rPr>
        <w:t>Explain any decision to provide any payment or gift to respondents</w:t>
      </w:r>
      <w:r w:rsidRPr="00B848FF" w:rsidR="007F5988">
        <w:rPr>
          <w:rFonts w:ascii="Times New Roman" w:hAnsi="Times New Roman"/>
          <w:b/>
        </w:rPr>
        <w:t>, other</w:t>
      </w:r>
      <w:r w:rsidRPr="00B848FF">
        <w:rPr>
          <w:rFonts w:ascii="Times New Roman" w:hAnsi="Times New Roman"/>
          <w:b/>
        </w:rPr>
        <w:t xml:space="preserve"> than </w:t>
      </w:r>
      <w:r w:rsidRPr="00B848FF" w:rsidR="007F5988">
        <w:rPr>
          <w:rFonts w:ascii="Times New Roman" w:hAnsi="Times New Roman"/>
          <w:b/>
        </w:rPr>
        <w:t>remuneration</w:t>
      </w:r>
      <w:r w:rsidRPr="00B848FF">
        <w:rPr>
          <w:rFonts w:ascii="Times New Roman" w:hAnsi="Times New Roman"/>
          <w:b/>
        </w:rPr>
        <w:t xml:space="preserve"> of contractors or grantees.</w:t>
      </w:r>
    </w:p>
    <w:p w:rsidR="0073652B" w:rsidP="0073652B" w14:paraId="31569D19" w14:textId="77777777">
      <w:pPr>
        <w:tabs>
          <w:tab w:val="left" w:pos="-1440"/>
        </w:tabs>
        <w:jc w:val="both"/>
        <w:rPr>
          <w:rFonts w:ascii="Times New Roman" w:hAnsi="Times New Roman"/>
        </w:rPr>
      </w:pPr>
    </w:p>
    <w:p w:rsidR="0073652B" w:rsidRPr="00B7349D" w:rsidP="0073652B" w14:paraId="62D5A4FE" w14:textId="77777777">
      <w:pPr>
        <w:tabs>
          <w:tab w:val="left" w:pos="-1440"/>
        </w:tabs>
        <w:jc w:val="both"/>
        <w:rPr>
          <w:rFonts w:ascii="Times New Roman" w:hAnsi="Times New Roman"/>
        </w:rPr>
      </w:pPr>
      <w:r>
        <w:rPr>
          <w:rFonts w:ascii="Times New Roman" w:hAnsi="Times New Roman"/>
        </w:rPr>
        <w:t xml:space="preserve">Using </w:t>
      </w:r>
      <w:r w:rsidR="0082392C">
        <w:rPr>
          <w:rFonts w:ascii="Times New Roman" w:hAnsi="Times New Roman"/>
        </w:rPr>
        <w:t>funds from the Center for Internet Security (CIS)</w:t>
      </w:r>
      <w:r>
        <w:rPr>
          <w:rFonts w:ascii="Times New Roman" w:hAnsi="Times New Roman"/>
        </w:rPr>
        <w:t xml:space="preserve">, the MS-ISAC </w:t>
      </w:r>
      <w:r w:rsidR="0082392C">
        <w:rPr>
          <w:rFonts w:ascii="Times New Roman" w:hAnsi="Times New Roman"/>
        </w:rPr>
        <w:t xml:space="preserve">encourages participation by randomly selecting up to 10 NCSR respondents who completed the self-assessment in full to receive a $50.00 gift card. </w:t>
      </w:r>
    </w:p>
    <w:p w:rsidR="00B27061" w14:paraId="3927871B" w14:textId="77777777">
      <w:pPr>
        <w:jc w:val="both"/>
        <w:rPr>
          <w:rFonts w:ascii="Times New Roman" w:hAnsi="Times New Roman"/>
        </w:rPr>
      </w:pPr>
    </w:p>
    <w:p w:rsidR="00B27061" w:rsidRPr="00B848FF" w:rsidP="00F44647" w14:paraId="3C76E0B0" w14:textId="77777777">
      <w:pPr>
        <w:numPr>
          <w:ilvl w:val="0"/>
          <w:numId w:val="35"/>
        </w:numPr>
        <w:tabs>
          <w:tab w:val="left" w:pos="-1440"/>
        </w:tabs>
        <w:jc w:val="both"/>
        <w:rPr>
          <w:rFonts w:ascii="Times New Roman" w:hAnsi="Times New Roman"/>
          <w:b/>
        </w:rPr>
      </w:pPr>
      <w:r w:rsidRPr="00B848FF">
        <w:rPr>
          <w:rFonts w:ascii="Times New Roman" w:hAnsi="Times New Roman"/>
          <w:b/>
        </w:rPr>
        <w:t>Describe any assurance of confidentiality provided to respondents and the basis for the assurance in statute, regulation, or agency policy.</w:t>
      </w:r>
    </w:p>
    <w:p w:rsidR="007D68E9" w:rsidP="0073652B" w14:paraId="37969D86" w14:textId="77777777">
      <w:pPr>
        <w:tabs>
          <w:tab w:val="left" w:pos="-1440"/>
        </w:tabs>
        <w:jc w:val="both"/>
        <w:rPr>
          <w:rFonts w:ascii="Times New Roman" w:hAnsi="Times New Roman"/>
        </w:rPr>
      </w:pPr>
    </w:p>
    <w:p w:rsidR="007D68E9" w:rsidRPr="004A5B7A" w:rsidP="0073652B" w14:paraId="2825F280" w14:textId="77777777">
      <w:pPr>
        <w:tabs>
          <w:tab w:val="left" w:pos="-1440"/>
        </w:tabs>
        <w:jc w:val="both"/>
        <w:rPr>
          <w:rFonts w:ascii="Times New Roman" w:hAnsi="Times New Roman"/>
        </w:rPr>
      </w:pPr>
      <w:r>
        <w:rPr>
          <w:rFonts w:ascii="Times New Roman" w:hAnsi="Times New Roman"/>
        </w:rPr>
        <w:t xml:space="preserve">In inviting stakeholders to participate, the MS-ISAC characterizes the NCSR as a free </w:t>
      </w:r>
      <w:r>
        <w:rPr>
          <w:rFonts w:ascii="Times New Roman" w:hAnsi="Times New Roman"/>
        </w:rPr>
        <w:t>and  confidential</w:t>
      </w:r>
      <w:r>
        <w:rPr>
          <w:rFonts w:ascii="Times New Roman" w:hAnsi="Times New Roman"/>
        </w:rPr>
        <w:t xml:space="preserve"> assessment and that it allows stakehodlers to participate anonymously</w:t>
      </w:r>
      <w:r w:rsidRPr="004A5B7A">
        <w:rPr>
          <w:rFonts w:ascii="Times New Roman" w:hAnsi="Times New Roman"/>
        </w:rPr>
        <w:t xml:space="preserve">.  </w:t>
      </w:r>
      <w:r w:rsidRPr="004A5B7A">
        <w:rPr>
          <w:rFonts w:ascii="Times New Roman" w:hAnsi="Times New Roman"/>
        </w:rPr>
        <w:t xml:space="preserve">For defensive measures and indicators shared under CISA, Federal entities are required to apply appropriate controls to protect the confidentiality of cyber threat indicators that contain personal information of a specific individual or information that identifies a specific individual that is directly related to a cybersecurity </w:t>
      </w:r>
      <w:r w:rsidRPr="004A5B7A">
        <w:rPr>
          <w:rFonts w:ascii="Times New Roman" w:hAnsi="Times New Roman"/>
        </w:rPr>
        <w:t>threat</w:t>
      </w:r>
      <w:r w:rsidRPr="004A5B7A">
        <w:rPr>
          <w:rFonts w:ascii="Times New Roman" w:hAnsi="Times New Roman"/>
        </w:rPr>
        <w:t xml:space="preserve"> or a use authorized under CISA to the greatest extent practicable. 6 U.S.C. § 1504(b).</w:t>
      </w:r>
    </w:p>
    <w:p w:rsidR="001A595D" w:rsidP="001A595D" w14:paraId="52D4E3A7" w14:textId="77777777">
      <w:pPr>
        <w:tabs>
          <w:tab w:val="left" w:pos="-1440"/>
        </w:tabs>
        <w:ind w:left="720"/>
        <w:jc w:val="both"/>
        <w:rPr>
          <w:rFonts w:ascii="Times New Roman" w:hAnsi="Times New Roman"/>
        </w:rPr>
      </w:pPr>
    </w:p>
    <w:p w:rsidR="00B27061" w:rsidRPr="00B848FF" w:rsidP="00F44647" w14:paraId="4C2E5EA0" w14:textId="77777777">
      <w:pPr>
        <w:numPr>
          <w:ilvl w:val="0"/>
          <w:numId w:val="35"/>
        </w:numPr>
        <w:tabs>
          <w:tab w:val="left" w:pos="-1440"/>
        </w:tabs>
        <w:jc w:val="both"/>
        <w:rPr>
          <w:rFonts w:ascii="Times New Roman" w:hAnsi="Times New Roman"/>
          <w:b/>
        </w:rPr>
      </w:pPr>
      <w:r w:rsidRPr="00B848FF">
        <w:rPr>
          <w:rFonts w:ascii="Times New Roman" w:hAnsi="Times New Roman"/>
          <w:b/>
        </w:rPr>
        <w:t>Provide additional justification for any questions of a sensitive nature, such as sexual behavior and attitudes, religious beliefs, and other matters that are commonly considered private</w:t>
      </w:r>
      <w:r w:rsidRPr="00B848FF">
        <w:rPr>
          <w:rFonts w:ascii="Times New Roman" w:hAnsi="Times New Roman"/>
          <w:b/>
        </w:rPr>
        <w:t xml:space="preserve">.  </w:t>
      </w:r>
      <w:r w:rsidRPr="00B848FF">
        <w:rPr>
          <w:rFonts w:ascii="Times New Roman" w:hAnsi="Times New Roman"/>
          <w:b/>
        </w:rPr>
        <w:t xml:space="preserve">This justification should </w:t>
      </w:r>
      <w:r w:rsidRPr="00B848FF" w:rsidR="00184D1A">
        <w:rPr>
          <w:rFonts w:ascii="Times New Roman" w:hAnsi="Times New Roman"/>
          <w:b/>
        </w:rPr>
        <w:t>incl</w:t>
      </w:r>
      <w:r w:rsidR="00184D1A">
        <w:rPr>
          <w:rFonts w:ascii="Times New Roman" w:hAnsi="Times New Roman"/>
          <w:b/>
        </w:rPr>
        <w:t>u</w:t>
      </w:r>
      <w:r w:rsidRPr="00B848FF" w:rsidR="00184D1A">
        <w:rPr>
          <w:rFonts w:ascii="Times New Roman" w:hAnsi="Times New Roman"/>
          <w:b/>
        </w:rPr>
        <w:t>de</w:t>
      </w:r>
      <w:r w:rsidRPr="00B848FF">
        <w:rPr>
          <w:rFonts w:ascii="Times New Roman" w:hAnsi="Times New Roman"/>
          <w:b/>
        </w:rPr>
        <w:t xml:space="preserve"> the reasons why the agency considers the questions necessary, the specific uses to be made of the information, the explanation to be </w:t>
      </w:r>
      <w:r w:rsidRPr="00B848FF">
        <w:rPr>
          <w:rFonts w:ascii="Times New Roman" w:hAnsi="Times New Roman"/>
          <w:b/>
        </w:rPr>
        <w:t xml:space="preserve">given to </w:t>
      </w:r>
      <w:r w:rsidRPr="00B848FF" w:rsidR="007F5988">
        <w:rPr>
          <w:rFonts w:ascii="Times New Roman" w:hAnsi="Times New Roman"/>
          <w:b/>
        </w:rPr>
        <w:t>person’s</w:t>
      </w:r>
      <w:r w:rsidRPr="00B848FF">
        <w:rPr>
          <w:rFonts w:ascii="Times New Roman" w:hAnsi="Times New Roman"/>
          <w:b/>
        </w:rPr>
        <w:t xml:space="preserve"> form whom the information is requested, and any steps to be taken to obtain their consent.</w:t>
      </w:r>
    </w:p>
    <w:p w:rsidR="0073652B" w:rsidP="007E6F17" w14:paraId="29F0FB9D" w14:textId="77777777">
      <w:pPr>
        <w:tabs>
          <w:tab w:val="left" w:pos="-1440"/>
        </w:tabs>
        <w:ind w:left="720" w:hanging="720"/>
        <w:jc w:val="both"/>
        <w:rPr>
          <w:rFonts w:ascii="Times New Roman" w:hAnsi="Times New Roman"/>
        </w:rPr>
      </w:pPr>
    </w:p>
    <w:p w:rsidR="00516D84" w:rsidRPr="0088529C" w:rsidP="00516D84" w14:paraId="1CF1878F" w14:textId="77777777">
      <w:pPr>
        <w:tabs>
          <w:tab w:val="left" w:pos="-720"/>
        </w:tabs>
        <w:suppressAutoHyphens/>
        <w:contextualSpacing/>
        <w:rPr>
          <w:rFonts w:ascii="Times New Roman" w:hAnsi="Times New Roman"/>
        </w:rPr>
      </w:pPr>
      <w:r w:rsidRPr="0088529C">
        <w:rPr>
          <w:rFonts w:ascii="Times New Roman" w:hAnsi="Times New Roman"/>
        </w:rPr>
        <w:t xml:space="preserve">There are no questions of a sensitive nature. </w:t>
      </w:r>
    </w:p>
    <w:p w:rsidR="00B27061" w:rsidRPr="00B7349D" w14:paraId="78EA4466" w14:textId="77777777">
      <w:pPr>
        <w:jc w:val="both"/>
        <w:rPr>
          <w:rFonts w:ascii="Times New Roman" w:hAnsi="Times New Roman"/>
        </w:rPr>
      </w:pPr>
    </w:p>
    <w:p w:rsidR="00B27061" w:rsidRPr="00B848FF" w:rsidP="00F44647" w14:paraId="4E4EF9E2" w14:textId="77777777">
      <w:pPr>
        <w:numPr>
          <w:ilvl w:val="0"/>
          <w:numId w:val="35"/>
        </w:numPr>
        <w:tabs>
          <w:tab w:val="left" w:pos="-1440"/>
        </w:tabs>
        <w:jc w:val="both"/>
        <w:rPr>
          <w:rFonts w:ascii="Times New Roman" w:hAnsi="Times New Roman"/>
          <w:b/>
        </w:rPr>
      </w:pPr>
      <w:r w:rsidRPr="00B848FF">
        <w:rPr>
          <w:rFonts w:ascii="Times New Roman" w:hAnsi="Times New Roman"/>
          <w:b/>
        </w:rPr>
        <w:t>Provide estimates of the hour burden of the collection of information</w:t>
      </w:r>
      <w:r w:rsidRPr="00B848FF">
        <w:rPr>
          <w:rFonts w:ascii="Times New Roman" w:hAnsi="Times New Roman"/>
          <w:b/>
        </w:rPr>
        <w:t xml:space="preserve">.  </w:t>
      </w:r>
      <w:r w:rsidRPr="00B848FF">
        <w:rPr>
          <w:rFonts w:ascii="Times New Roman" w:hAnsi="Times New Roman"/>
          <w:b/>
        </w:rPr>
        <w:t>The statement should:</w:t>
      </w:r>
    </w:p>
    <w:p w:rsidR="005445AC" w:rsidRPr="00B848FF" w:rsidP="005445AC" w14:paraId="46D5449E" w14:textId="77777777">
      <w:pPr>
        <w:tabs>
          <w:tab w:val="left" w:pos="-1440"/>
        </w:tabs>
        <w:ind w:left="720"/>
        <w:jc w:val="both"/>
        <w:rPr>
          <w:rFonts w:ascii="Times New Roman" w:hAnsi="Times New Roman"/>
          <w:b/>
        </w:rPr>
      </w:pPr>
    </w:p>
    <w:p w:rsidR="00B27061" w:rsidRPr="00B848FF" w:rsidP="007E31E4" w14:paraId="7EB6425A" w14:textId="77777777">
      <w:pPr>
        <w:numPr>
          <w:ilvl w:val="0"/>
          <w:numId w:val="32"/>
        </w:numPr>
        <w:tabs>
          <w:tab w:val="left" w:pos="-1440"/>
        </w:tabs>
        <w:jc w:val="both"/>
        <w:rPr>
          <w:rFonts w:ascii="Times New Roman" w:hAnsi="Times New Roman"/>
          <w:b/>
        </w:rPr>
      </w:pPr>
      <w:r w:rsidRPr="00B848FF">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B848FF">
        <w:rPr>
          <w:rFonts w:ascii="Times New Roman" w:hAnsi="Times New Roman"/>
          <w:b/>
        </w:rPr>
        <w:t xml:space="preserve">.  </w:t>
      </w:r>
      <w:r w:rsidRPr="00B848FF">
        <w:rPr>
          <w:rFonts w:ascii="Times New Roman" w:hAnsi="Times New Roman"/>
          <w:b/>
        </w:rPr>
        <w:t>Consultation with a sample (fewer than 10) of potential respondents is desirable</w:t>
      </w:r>
      <w:r w:rsidRPr="00B848FF">
        <w:rPr>
          <w:rFonts w:ascii="Times New Roman" w:hAnsi="Times New Roman"/>
          <w:b/>
        </w:rPr>
        <w:t xml:space="preserve">.  </w:t>
      </w:r>
      <w:r w:rsidRPr="00B848FF">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B848FF">
        <w:rPr>
          <w:rFonts w:ascii="Times New Roman" w:hAnsi="Times New Roman"/>
          <w:b/>
        </w:rPr>
        <w:t xml:space="preserve">.  </w:t>
      </w:r>
      <w:r w:rsidRPr="00B848FF">
        <w:rPr>
          <w:rFonts w:ascii="Times New Roman" w:hAnsi="Times New Roman"/>
          <w:b/>
        </w:rPr>
        <w:t>Generally, estimates should not include burden hours for customary and usual business practices.</w:t>
      </w:r>
    </w:p>
    <w:p w:rsidR="00552C1C" w:rsidRPr="00B7349D" w14:paraId="311C788C" w14:textId="77777777">
      <w:pPr>
        <w:jc w:val="both"/>
        <w:rPr>
          <w:rFonts w:ascii="Times New Roman" w:hAnsi="Times New Roman"/>
        </w:rPr>
      </w:pPr>
    </w:p>
    <w:p w:rsidR="00B27061" w:rsidP="007E31E4" w14:paraId="2C496475" w14:textId="77777777">
      <w:pPr>
        <w:numPr>
          <w:ilvl w:val="0"/>
          <w:numId w:val="32"/>
        </w:numPr>
        <w:tabs>
          <w:tab w:val="left" w:pos="-1440"/>
        </w:tabs>
        <w:jc w:val="both"/>
        <w:rPr>
          <w:rFonts w:ascii="Times New Roman" w:hAnsi="Times New Roman"/>
          <w:b/>
        </w:rPr>
      </w:pPr>
      <w:r w:rsidRPr="00B848FF">
        <w:rPr>
          <w:rFonts w:ascii="Times New Roman" w:hAnsi="Times New Roman"/>
          <w:b/>
        </w:rPr>
        <w:t xml:space="preserve">If this request for approval covers more than one form, provide separate hour burden estimates for each </w:t>
      </w:r>
      <w:r w:rsidRPr="00B848FF">
        <w:rPr>
          <w:rFonts w:ascii="Times New Roman" w:hAnsi="Times New Roman"/>
          <w:b/>
        </w:rPr>
        <w:t>form</w:t>
      </w:r>
      <w:r w:rsidRPr="00B848FF">
        <w:rPr>
          <w:rFonts w:ascii="Times New Roman" w:hAnsi="Times New Roman"/>
          <w:b/>
        </w:rPr>
        <w:t xml:space="preserve"> and aggregate the hour burdens in Item 13 of OMB Form 83-I.</w:t>
      </w:r>
    </w:p>
    <w:p w:rsidR="00F779C9" w:rsidP="00F779C9" w14:paraId="169FAEEE" w14:textId="77777777">
      <w:pPr>
        <w:pStyle w:val="ListParagraph"/>
        <w:rPr>
          <w:rFonts w:ascii="Times New Roman" w:hAnsi="Times New Roman"/>
          <w:b/>
        </w:rPr>
      </w:pPr>
    </w:p>
    <w:p w:rsidR="00F779C9" w:rsidRPr="00F779C9" w:rsidP="00F779C9" w14:paraId="07068C73" w14:textId="77777777">
      <w:pPr>
        <w:numPr>
          <w:ilvl w:val="0"/>
          <w:numId w:val="32"/>
        </w:numPr>
        <w:tabs>
          <w:tab w:val="left" w:pos="-1440"/>
        </w:tabs>
        <w:jc w:val="both"/>
        <w:rPr>
          <w:rFonts w:ascii="Times New Roman" w:hAnsi="Times New Roman"/>
          <w:b/>
        </w:rPr>
      </w:pPr>
      <w:r w:rsidRPr="00B848FF">
        <w:rPr>
          <w:rFonts w:ascii="Times New Roman" w:hAnsi="Times New Roman"/>
          <w:b/>
        </w:rPr>
        <w:t>Provide estimates of annualized cost to respondents for the hour burdens for collections of information, identifying and using appropriate wage rate categories</w:t>
      </w:r>
      <w:r w:rsidRPr="00B848FF">
        <w:rPr>
          <w:rFonts w:ascii="Times New Roman" w:hAnsi="Times New Roman"/>
          <w:b/>
        </w:rPr>
        <w:t xml:space="preserve">.  </w:t>
      </w:r>
      <w:r w:rsidRPr="00B848FF">
        <w:rPr>
          <w:rFonts w:ascii="Times New Roman" w:hAnsi="Times New Roman"/>
          <w:b/>
        </w:rPr>
        <w:t>The cost of contracting out or paying outside parties for information collection activities should not be included here</w:t>
      </w:r>
      <w:r w:rsidRPr="00B848FF">
        <w:rPr>
          <w:rFonts w:ascii="Times New Roman" w:hAnsi="Times New Roman"/>
          <w:b/>
        </w:rPr>
        <w:t xml:space="preserve">.  </w:t>
      </w:r>
      <w:r w:rsidRPr="00B848FF">
        <w:rPr>
          <w:rFonts w:ascii="Times New Roman" w:hAnsi="Times New Roman"/>
          <w:b/>
        </w:rPr>
        <w:t xml:space="preserve">Instead, this cost should be included in Item 14 </w:t>
      </w:r>
    </w:p>
    <w:p w:rsidR="00894415" w:rsidP="00A43892" w14:paraId="2146BCCB" w14:textId="77777777">
      <w:pPr>
        <w:ind w:left="1440"/>
        <w:jc w:val="both"/>
        <w:rPr>
          <w:rFonts w:ascii="Times New Roman" w:hAnsi="Times New Roman"/>
        </w:rPr>
      </w:pPr>
    </w:p>
    <w:p w:rsidR="00AA63FC" w:rsidP="008C03A1" w14:paraId="31C5873F" w14:textId="77777777">
      <w:pPr>
        <w:tabs>
          <w:tab w:val="left" w:pos="-1440"/>
        </w:tabs>
        <w:jc w:val="both"/>
        <w:rPr>
          <w:rFonts w:ascii="Times New Roman" w:hAnsi="Times New Roman"/>
        </w:rPr>
      </w:pPr>
      <w:r w:rsidRPr="0073652B">
        <w:rPr>
          <w:rFonts w:ascii="Times New Roman" w:hAnsi="Times New Roman"/>
        </w:rPr>
        <w:t>The NCSR is a voluntary self-</w:t>
      </w:r>
      <w:r w:rsidRPr="0073652B" w:rsidR="001471EE">
        <w:rPr>
          <w:rFonts w:ascii="Times New Roman" w:hAnsi="Times New Roman"/>
        </w:rPr>
        <w:t xml:space="preserve">assessment </w:t>
      </w:r>
      <w:r w:rsidR="001471EE">
        <w:rPr>
          <w:rFonts w:ascii="Times New Roman" w:hAnsi="Times New Roman"/>
        </w:rPr>
        <w:t>designed</w:t>
      </w:r>
      <w:r w:rsidR="006D75F4">
        <w:rPr>
          <w:rFonts w:ascii="Times New Roman" w:hAnsi="Times New Roman"/>
        </w:rPr>
        <w:t xml:space="preserve"> to measure the gaps and capabilities of cybersecurity programs within state, local, </w:t>
      </w:r>
      <w:r w:rsidR="006D75F4">
        <w:rPr>
          <w:rFonts w:ascii="Times New Roman" w:hAnsi="Times New Roman"/>
        </w:rPr>
        <w:t>tribal</w:t>
      </w:r>
      <w:r w:rsidR="006D75F4">
        <w:rPr>
          <w:rFonts w:ascii="Times New Roman" w:hAnsi="Times New Roman"/>
        </w:rPr>
        <w:t xml:space="preserve"> and territorial governments. </w:t>
      </w:r>
      <w:r>
        <w:rPr>
          <w:rFonts w:ascii="Times New Roman" w:hAnsi="Times New Roman"/>
        </w:rPr>
        <w:t xml:space="preserve">As it is voluntary, we do not know the number of potential </w:t>
      </w:r>
      <w:r w:rsidR="00B00968">
        <w:rPr>
          <w:rFonts w:ascii="Times New Roman" w:hAnsi="Times New Roman"/>
        </w:rPr>
        <w:t>r</w:t>
      </w:r>
      <w:r>
        <w:rPr>
          <w:rFonts w:ascii="Times New Roman" w:hAnsi="Times New Roman"/>
        </w:rPr>
        <w:t>espondents</w:t>
      </w:r>
      <w:r>
        <w:rPr>
          <w:rFonts w:ascii="Times New Roman" w:hAnsi="Times New Roman"/>
        </w:rPr>
        <w:t xml:space="preserve">.  </w:t>
      </w:r>
      <w:r w:rsidR="00E713A6">
        <w:rPr>
          <w:rFonts w:ascii="Times New Roman" w:hAnsi="Times New Roman"/>
        </w:rPr>
        <w:t>To estimate the number of respondents, we looked at past participation to forecast what participation in the next three years would be</w:t>
      </w:r>
      <w:r w:rsidR="00E713A6">
        <w:rPr>
          <w:rFonts w:ascii="Times New Roman" w:hAnsi="Times New Roman"/>
        </w:rPr>
        <w:t xml:space="preserve">.  </w:t>
      </w:r>
      <w:r w:rsidR="00E713A6">
        <w:rPr>
          <w:rFonts w:ascii="Times New Roman" w:hAnsi="Times New Roman"/>
        </w:rPr>
        <w:t xml:space="preserve">We then took the average of the </w:t>
      </w:r>
      <w:r w:rsidR="00E713A6">
        <w:rPr>
          <w:rFonts w:ascii="Times New Roman" w:hAnsi="Times New Roman"/>
        </w:rPr>
        <w:t>three year</w:t>
      </w:r>
      <w:r w:rsidR="00E713A6">
        <w:rPr>
          <w:rFonts w:ascii="Times New Roman" w:hAnsi="Times New Roman"/>
        </w:rPr>
        <w:t xml:space="preserve"> projection as our estimated annual respondents.</w:t>
      </w:r>
      <w:r w:rsidR="00EF5B0E">
        <w:rPr>
          <w:rFonts w:ascii="Times New Roman" w:hAnsi="Times New Roman"/>
        </w:rPr>
        <w:t xml:space="preserve"> This gave us an estimated 590 annual respondents</w:t>
      </w:r>
      <w:r w:rsidR="00EF5B0E">
        <w:rPr>
          <w:rFonts w:ascii="Times New Roman" w:hAnsi="Times New Roman"/>
        </w:rPr>
        <w:t>.</w:t>
      </w:r>
      <w:r>
        <w:rPr>
          <w:rFonts w:ascii="Times New Roman" w:hAnsi="Times New Roman"/>
        </w:rPr>
        <w:t xml:space="preserve">  </w:t>
      </w:r>
      <w:r w:rsidR="00EF4D6A">
        <w:rPr>
          <w:rFonts w:ascii="Times New Roman" w:hAnsi="Times New Roman"/>
        </w:rPr>
        <w:t>Table 1 presents the estimated number of respondents, based on historical data.</w:t>
      </w:r>
    </w:p>
    <w:p w:rsidR="00EF4D6A" w:rsidP="008C03A1" w14:paraId="01E24B04" w14:textId="77777777">
      <w:pPr>
        <w:tabs>
          <w:tab w:val="left" w:pos="-1440"/>
        </w:tabs>
        <w:jc w:val="both"/>
        <w:rPr>
          <w:rFonts w:ascii="Times New Roman" w:hAnsi="Times New Roman"/>
        </w:rPr>
      </w:pPr>
      <w:r>
        <w:rPr>
          <w:rFonts w:ascii="Times New Roman" w:hAnsi="Times New Roman"/>
        </w:rPr>
        <w:br w:type="page"/>
      </w:r>
    </w:p>
    <w:p w:rsidR="00EF4D6A" w:rsidP="005D38E0" w14:paraId="616484BC" w14:textId="77777777">
      <w:pPr>
        <w:tabs>
          <w:tab w:val="left" w:pos="-1440"/>
        </w:tabs>
        <w:jc w:val="center"/>
        <w:rPr>
          <w:rFonts w:ascii="Times New Roman" w:hAnsi="Times New Roman"/>
        </w:rPr>
      </w:pPr>
      <w:r>
        <w:rPr>
          <w:rFonts w:ascii="Times New Roman" w:hAnsi="Times New Roman"/>
        </w:rPr>
        <w:t>Table 1: Self-Assessment Participation</w:t>
      </w:r>
    </w:p>
    <w:tbl>
      <w:tblPr>
        <w:tblW w:w="4400" w:type="dxa"/>
        <w:jc w:val="center"/>
        <w:tblLook w:val="04A0"/>
      </w:tblPr>
      <w:tblGrid>
        <w:gridCol w:w="960"/>
        <w:gridCol w:w="1580"/>
        <w:gridCol w:w="1860"/>
      </w:tblGrid>
      <w:tr w14:paraId="1E978704" w14:textId="77777777" w:rsidTr="005D38E0">
        <w:tblPrEx>
          <w:tblW w:w="4400" w:type="dxa"/>
          <w:jc w:val="center"/>
          <w:tblLook w:val="04A0"/>
        </w:tblPrEx>
        <w:trPr>
          <w:trHeight w:val="6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D6A" w:rsidRPr="00EF4D6A" w:rsidP="00EF4D6A" w14:paraId="6845078C"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Year</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F4D6A" w:rsidRPr="00EF4D6A" w:rsidP="00EF4D6A" w14:paraId="3B3F823E"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Percent of Participation</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EF4D6A" w:rsidRPr="00EF4D6A" w:rsidP="00EF4D6A" w14:paraId="0E744C15"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Number of Respondents</w:t>
            </w:r>
          </w:p>
        </w:tc>
      </w:tr>
      <w:tr w14:paraId="7321D7EE"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C6EC4" w:rsidRPr="00EF4D6A" w:rsidP="00DC6EC4" w14:paraId="36235F93"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2011</w:t>
            </w:r>
          </w:p>
        </w:tc>
        <w:tc>
          <w:tcPr>
            <w:tcW w:w="158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061649F2"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0.18%</w:t>
            </w:r>
          </w:p>
        </w:tc>
        <w:tc>
          <w:tcPr>
            <w:tcW w:w="186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201F7D97" w14:textId="77777777">
            <w:pPr>
              <w:widowControl/>
              <w:autoSpaceDE/>
              <w:autoSpaceDN/>
              <w:adjustRightInd/>
              <w:jc w:val="center"/>
              <w:rPr>
                <w:rFonts w:ascii="Calibri" w:hAnsi="Calibri"/>
                <w:color w:val="000000"/>
                <w:sz w:val="22"/>
                <w:szCs w:val="22"/>
              </w:rPr>
            </w:pPr>
            <w:r>
              <w:rPr>
                <w:rFonts w:ascii="Calibri" w:hAnsi="Calibri"/>
                <w:color w:val="000000"/>
                <w:sz w:val="22"/>
                <w:szCs w:val="22"/>
              </w:rPr>
              <w:t>162</w:t>
            </w:r>
          </w:p>
        </w:tc>
      </w:tr>
      <w:tr w14:paraId="1E8105ED"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C6EC4" w:rsidRPr="00EF4D6A" w:rsidP="00DC6EC4" w14:paraId="7465A9A3"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2013</w:t>
            </w:r>
          </w:p>
        </w:tc>
        <w:tc>
          <w:tcPr>
            <w:tcW w:w="158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7B29CCDF"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0.34%</w:t>
            </w:r>
          </w:p>
        </w:tc>
        <w:tc>
          <w:tcPr>
            <w:tcW w:w="186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0DA56E31"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30</w:t>
            </w:r>
            <w:r>
              <w:rPr>
                <w:rFonts w:ascii="Calibri" w:hAnsi="Calibri"/>
                <w:color w:val="000000"/>
                <w:sz w:val="22"/>
                <w:szCs w:val="22"/>
              </w:rPr>
              <w:t>4</w:t>
            </w:r>
          </w:p>
        </w:tc>
      </w:tr>
      <w:tr w14:paraId="7E7E1389"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C6EC4" w:rsidRPr="00EF4D6A" w:rsidP="00DC6EC4" w14:paraId="56CD0A72"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2014</w:t>
            </w:r>
          </w:p>
        </w:tc>
        <w:tc>
          <w:tcPr>
            <w:tcW w:w="158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13169DD8"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0.28%</w:t>
            </w:r>
          </w:p>
        </w:tc>
        <w:tc>
          <w:tcPr>
            <w:tcW w:w="186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65B2268E"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25</w:t>
            </w:r>
            <w:r>
              <w:rPr>
                <w:rFonts w:ascii="Calibri" w:hAnsi="Calibri"/>
                <w:color w:val="000000"/>
                <w:sz w:val="22"/>
                <w:szCs w:val="22"/>
              </w:rPr>
              <w:t>2</w:t>
            </w:r>
          </w:p>
        </w:tc>
      </w:tr>
      <w:tr w14:paraId="676F218A"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C6EC4" w:rsidRPr="00EF4D6A" w:rsidP="00DC6EC4" w14:paraId="45C07BEF"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2015</w:t>
            </w:r>
          </w:p>
        </w:tc>
        <w:tc>
          <w:tcPr>
            <w:tcW w:w="158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045F61C2"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0.41%</w:t>
            </w:r>
          </w:p>
        </w:tc>
        <w:tc>
          <w:tcPr>
            <w:tcW w:w="186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5A361276"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36</w:t>
            </w:r>
            <w:r>
              <w:rPr>
                <w:rFonts w:ascii="Calibri" w:hAnsi="Calibri"/>
                <w:color w:val="000000"/>
                <w:sz w:val="22"/>
                <w:szCs w:val="22"/>
              </w:rPr>
              <w:t>5</w:t>
            </w:r>
          </w:p>
        </w:tc>
      </w:tr>
      <w:tr w14:paraId="0C0FFA88"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C6EC4" w:rsidRPr="00EF4D6A" w:rsidP="00DC6EC4" w14:paraId="2D66A1D2"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2016</w:t>
            </w:r>
          </w:p>
        </w:tc>
        <w:tc>
          <w:tcPr>
            <w:tcW w:w="158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555AC456"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0.52%</w:t>
            </w:r>
          </w:p>
        </w:tc>
        <w:tc>
          <w:tcPr>
            <w:tcW w:w="186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162B0949"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46</w:t>
            </w:r>
            <w:r>
              <w:rPr>
                <w:rFonts w:ascii="Calibri" w:hAnsi="Calibri"/>
                <w:color w:val="000000"/>
                <w:sz w:val="22"/>
                <w:szCs w:val="22"/>
              </w:rPr>
              <w:t>4</w:t>
            </w:r>
          </w:p>
        </w:tc>
      </w:tr>
      <w:tr w14:paraId="7674FC39"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C6EC4" w:rsidRPr="00EF4D6A" w:rsidP="00DC6EC4" w14:paraId="5C0AF20B"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2017</w:t>
            </w:r>
          </w:p>
        </w:tc>
        <w:tc>
          <w:tcPr>
            <w:tcW w:w="158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2AF48A81"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0.53%</w:t>
            </w:r>
          </w:p>
        </w:tc>
        <w:tc>
          <w:tcPr>
            <w:tcW w:w="186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02725008"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47</w:t>
            </w:r>
            <w:r>
              <w:rPr>
                <w:rFonts w:ascii="Calibri" w:hAnsi="Calibri"/>
                <w:color w:val="000000"/>
                <w:sz w:val="22"/>
                <w:szCs w:val="22"/>
              </w:rPr>
              <w:t>6</w:t>
            </w:r>
          </w:p>
        </w:tc>
      </w:tr>
      <w:tr w14:paraId="43EBF350"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C6EC4" w:rsidRPr="00EF4D6A" w:rsidP="00DC6EC4" w14:paraId="00FD1531"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2018</w:t>
            </w:r>
          </w:p>
        </w:tc>
        <w:tc>
          <w:tcPr>
            <w:tcW w:w="158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0822B45F"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0.60%</w:t>
            </w:r>
          </w:p>
        </w:tc>
        <w:tc>
          <w:tcPr>
            <w:tcW w:w="186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366E6380"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536</w:t>
            </w:r>
          </w:p>
        </w:tc>
      </w:tr>
      <w:tr w14:paraId="5FEAE740"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C6EC4" w:rsidRPr="00EF4D6A" w:rsidP="00DC6EC4" w14:paraId="4DE22312"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2019</w:t>
            </w:r>
          </w:p>
        </w:tc>
        <w:tc>
          <w:tcPr>
            <w:tcW w:w="158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77684FAA"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0.66%</w:t>
            </w:r>
          </w:p>
        </w:tc>
        <w:tc>
          <w:tcPr>
            <w:tcW w:w="1860" w:type="dxa"/>
            <w:tcBorders>
              <w:top w:val="nil"/>
              <w:left w:val="nil"/>
              <w:bottom w:val="single" w:sz="4" w:space="0" w:color="auto"/>
              <w:right w:val="single" w:sz="4" w:space="0" w:color="auto"/>
            </w:tcBorders>
            <w:shd w:val="clear" w:color="auto" w:fill="auto"/>
            <w:noWrap/>
            <w:vAlign w:val="center"/>
            <w:hideMark/>
          </w:tcPr>
          <w:p w:rsidR="00DC6EC4" w:rsidRPr="00EF4D6A" w:rsidP="00DC6EC4" w14:paraId="77C51CB3"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590</w:t>
            </w:r>
          </w:p>
        </w:tc>
      </w:tr>
      <w:tr w14:paraId="42FE84FD" w14:textId="77777777" w:rsidTr="005D38E0">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4D6A" w:rsidRPr="00EF4D6A" w:rsidP="00EF4D6A" w14:paraId="51B67590" w14:textId="77777777">
            <w:pPr>
              <w:widowControl/>
              <w:autoSpaceDE/>
              <w:autoSpaceDN/>
              <w:adjustRightInd/>
              <w:jc w:val="center"/>
              <w:rPr>
                <w:rFonts w:ascii="Calibri" w:hAnsi="Calibri"/>
                <w:b/>
                <w:bCs/>
                <w:color w:val="000000"/>
                <w:sz w:val="22"/>
                <w:szCs w:val="22"/>
              </w:rPr>
            </w:pPr>
            <w:r w:rsidRPr="00EF4D6A">
              <w:rPr>
                <w:rFonts w:ascii="Calibri" w:hAnsi="Calibri"/>
                <w:b/>
                <w:bCs/>
                <w:color w:val="000000"/>
                <w:sz w:val="22"/>
                <w:szCs w:val="22"/>
              </w:rPr>
              <w:t>2020</w:t>
            </w:r>
          </w:p>
        </w:tc>
        <w:tc>
          <w:tcPr>
            <w:tcW w:w="1580" w:type="dxa"/>
            <w:tcBorders>
              <w:top w:val="nil"/>
              <w:left w:val="nil"/>
              <w:bottom w:val="single" w:sz="4" w:space="0" w:color="auto"/>
              <w:right w:val="single" w:sz="4" w:space="0" w:color="auto"/>
            </w:tcBorders>
            <w:shd w:val="clear" w:color="auto" w:fill="auto"/>
            <w:noWrap/>
            <w:vAlign w:val="center"/>
            <w:hideMark/>
          </w:tcPr>
          <w:p w:rsidR="00EF4D6A" w:rsidRPr="00EF4D6A" w:rsidP="00EF4D6A" w14:paraId="5FC9040E"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0.72%</w:t>
            </w:r>
          </w:p>
        </w:tc>
        <w:tc>
          <w:tcPr>
            <w:tcW w:w="1860" w:type="dxa"/>
            <w:tcBorders>
              <w:top w:val="nil"/>
              <w:left w:val="nil"/>
              <w:bottom w:val="single" w:sz="4" w:space="0" w:color="auto"/>
              <w:right w:val="single" w:sz="4" w:space="0" w:color="auto"/>
            </w:tcBorders>
            <w:shd w:val="clear" w:color="auto" w:fill="auto"/>
            <w:noWrap/>
            <w:vAlign w:val="center"/>
            <w:hideMark/>
          </w:tcPr>
          <w:p w:rsidR="00EF4D6A" w:rsidRPr="00EF4D6A" w:rsidP="00EF4D6A" w14:paraId="3DAD78C2"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644</w:t>
            </w:r>
          </w:p>
        </w:tc>
      </w:tr>
      <w:tr w14:paraId="74F6EB01" w14:textId="77777777" w:rsidTr="005D38E0">
        <w:tblPrEx>
          <w:tblW w:w="4400" w:type="dxa"/>
          <w:jc w:val="center"/>
          <w:tblLook w:val="04A0"/>
        </w:tblPrEx>
        <w:trPr>
          <w:trHeight w:val="300"/>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D6A" w:rsidRPr="00EF4D6A" w:rsidP="00EF4D6A" w14:paraId="3940C7EF" w14:textId="77777777">
            <w:pPr>
              <w:widowControl/>
              <w:autoSpaceDE/>
              <w:autoSpaceDN/>
              <w:adjustRightInd/>
              <w:jc w:val="right"/>
              <w:rPr>
                <w:rFonts w:ascii="Calibri" w:hAnsi="Calibri"/>
                <w:b/>
                <w:bCs/>
                <w:color w:val="000000"/>
                <w:sz w:val="22"/>
                <w:szCs w:val="22"/>
              </w:rPr>
            </w:pPr>
            <w:r w:rsidRPr="00EF4D6A">
              <w:rPr>
                <w:rFonts w:ascii="Calibri" w:hAnsi="Calibri"/>
                <w:b/>
                <w:bCs/>
                <w:color w:val="000000"/>
                <w:sz w:val="22"/>
                <w:szCs w:val="22"/>
              </w:rPr>
              <w:t>2018-2019 Average</w:t>
            </w:r>
          </w:p>
        </w:tc>
        <w:tc>
          <w:tcPr>
            <w:tcW w:w="1860" w:type="dxa"/>
            <w:tcBorders>
              <w:top w:val="nil"/>
              <w:left w:val="nil"/>
              <w:bottom w:val="single" w:sz="4" w:space="0" w:color="auto"/>
              <w:right w:val="single" w:sz="4" w:space="0" w:color="auto"/>
            </w:tcBorders>
            <w:shd w:val="clear" w:color="auto" w:fill="auto"/>
            <w:noWrap/>
            <w:vAlign w:val="center"/>
            <w:hideMark/>
          </w:tcPr>
          <w:p w:rsidR="00EF4D6A" w:rsidRPr="00EF4D6A" w:rsidP="00EF4D6A" w14:paraId="0542F67E" w14:textId="77777777">
            <w:pPr>
              <w:widowControl/>
              <w:autoSpaceDE/>
              <w:autoSpaceDN/>
              <w:adjustRightInd/>
              <w:jc w:val="center"/>
              <w:rPr>
                <w:rFonts w:ascii="Calibri" w:hAnsi="Calibri"/>
                <w:color w:val="000000"/>
                <w:sz w:val="22"/>
                <w:szCs w:val="22"/>
              </w:rPr>
            </w:pPr>
            <w:r w:rsidRPr="00EF4D6A">
              <w:rPr>
                <w:rFonts w:ascii="Calibri" w:hAnsi="Calibri"/>
                <w:color w:val="000000"/>
                <w:sz w:val="22"/>
                <w:szCs w:val="22"/>
              </w:rPr>
              <w:t>590</w:t>
            </w:r>
          </w:p>
        </w:tc>
      </w:tr>
    </w:tbl>
    <w:p w:rsidR="00EF4D6A" w:rsidP="008C03A1" w14:paraId="3FA27E26" w14:textId="77777777">
      <w:pPr>
        <w:tabs>
          <w:tab w:val="left" w:pos="-1440"/>
        </w:tabs>
        <w:jc w:val="both"/>
        <w:rPr>
          <w:rFonts w:ascii="Times New Roman" w:hAnsi="Times New Roman"/>
        </w:rPr>
      </w:pPr>
    </w:p>
    <w:p w:rsidR="00E8003C" w:rsidP="008C03A1" w14:paraId="57CE4A26" w14:textId="77777777">
      <w:pPr>
        <w:tabs>
          <w:tab w:val="left" w:pos="-1440"/>
        </w:tabs>
        <w:jc w:val="both"/>
        <w:rPr>
          <w:rFonts w:ascii="Times New Roman" w:hAnsi="Times New Roman"/>
        </w:rPr>
      </w:pPr>
      <w:r>
        <w:rPr>
          <w:rFonts w:ascii="Times New Roman" w:hAnsi="Times New Roman"/>
        </w:rPr>
        <w:t>We estimate that t</w:t>
      </w:r>
      <w:r w:rsidR="008C03A1">
        <w:rPr>
          <w:rFonts w:ascii="Times New Roman" w:hAnsi="Times New Roman"/>
        </w:rPr>
        <w:t xml:space="preserve">he </w:t>
      </w:r>
      <w:r>
        <w:rPr>
          <w:rFonts w:ascii="Times New Roman" w:hAnsi="Times New Roman"/>
        </w:rPr>
        <w:t xml:space="preserve">NCSR Assessment </w:t>
      </w:r>
      <w:r w:rsidR="008C03A1">
        <w:rPr>
          <w:rFonts w:ascii="Times New Roman" w:hAnsi="Times New Roman"/>
        </w:rPr>
        <w:t>will take no longer than</w:t>
      </w:r>
      <w:r w:rsidR="00201EC9">
        <w:rPr>
          <w:rFonts w:ascii="Times New Roman" w:hAnsi="Times New Roman"/>
        </w:rPr>
        <w:t xml:space="preserve"> two</w:t>
      </w:r>
      <w:r w:rsidR="008C03A1">
        <w:rPr>
          <w:rFonts w:ascii="Times New Roman" w:hAnsi="Times New Roman"/>
        </w:rPr>
        <w:t xml:space="preserve"> hours to complete (</w:t>
      </w:r>
      <w:r w:rsidR="00062DE6">
        <w:rPr>
          <w:rFonts w:ascii="Times New Roman" w:hAnsi="Times New Roman"/>
        </w:rPr>
        <w:t>data collected in post survey question</w:t>
      </w:r>
      <w:r w:rsidR="008C03A1">
        <w:rPr>
          <w:rFonts w:ascii="Times New Roman" w:hAnsi="Times New Roman"/>
        </w:rPr>
        <w:t xml:space="preserve">) per </w:t>
      </w:r>
      <w:r w:rsidR="00201EC9">
        <w:rPr>
          <w:rFonts w:ascii="Times New Roman" w:hAnsi="Times New Roman"/>
        </w:rPr>
        <w:t>organization.</w:t>
      </w:r>
    </w:p>
    <w:p w:rsidR="008C03A1" w:rsidP="008C03A1" w14:paraId="1FFF858C" w14:textId="77777777">
      <w:pPr>
        <w:tabs>
          <w:tab w:val="left" w:pos="-1440"/>
        </w:tabs>
        <w:jc w:val="both"/>
        <w:rPr>
          <w:rFonts w:ascii="Times New Roman" w:hAnsi="Times New Roman"/>
        </w:rPr>
      </w:pPr>
    </w:p>
    <w:p w:rsidR="008C03A1" w:rsidP="008C03A1" w14:paraId="28B31B5C" w14:textId="77777777">
      <w:pPr>
        <w:tabs>
          <w:tab w:val="left" w:pos="-1440"/>
        </w:tabs>
        <w:jc w:val="both"/>
        <w:rPr>
          <w:rFonts w:ascii="Times New Roman" w:hAnsi="Times New Roman"/>
        </w:rPr>
      </w:pPr>
      <w:r>
        <w:rPr>
          <w:rFonts w:ascii="Times New Roman" w:hAnsi="Times New Roman"/>
        </w:rPr>
        <w:t xml:space="preserve">For an estimated </w:t>
      </w:r>
      <w:r w:rsidR="00EF4D6A">
        <w:rPr>
          <w:rFonts w:ascii="Times New Roman" w:hAnsi="Times New Roman"/>
        </w:rPr>
        <w:t xml:space="preserve">590 annual </w:t>
      </w:r>
      <w:r>
        <w:rPr>
          <w:rFonts w:ascii="Times New Roman" w:hAnsi="Times New Roman"/>
        </w:rPr>
        <w:t>respondents</w:t>
      </w:r>
      <w:r w:rsidRPr="008C03A1">
        <w:rPr>
          <w:rFonts w:ascii="Times New Roman" w:hAnsi="Times New Roman"/>
        </w:rPr>
        <w:t xml:space="preserve">, the burden is </w:t>
      </w:r>
      <w:r w:rsidR="00EF4D6A">
        <w:rPr>
          <w:rFonts w:ascii="Times New Roman" w:hAnsi="Times New Roman"/>
        </w:rPr>
        <w:t>1,179</w:t>
      </w:r>
      <w:r w:rsidRPr="008C03A1" w:rsidR="00EF4D6A">
        <w:rPr>
          <w:rFonts w:ascii="Times New Roman" w:hAnsi="Times New Roman"/>
        </w:rPr>
        <w:t xml:space="preserve"> </w:t>
      </w:r>
      <w:r w:rsidRPr="008C03A1">
        <w:rPr>
          <w:rFonts w:ascii="Times New Roman" w:hAnsi="Times New Roman"/>
        </w:rPr>
        <w:t>(</w:t>
      </w:r>
      <w:r>
        <w:rPr>
          <w:rFonts w:ascii="Times New Roman" w:hAnsi="Times New Roman"/>
        </w:rPr>
        <w:t>2</w:t>
      </w:r>
      <w:r w:rsidR="00E62B5C">
        <w:rPr>
          <w:rFonts w:ascii="Times New Roman" w:hAnsi="Times New Roman"/>
        </w:rPr>
        <w:t xml:space="preserve"> </w:t>
      </w:r>
      <w:r w:rsidRPr="008C03A1">
        <w:rPr>
          <w:rFonts w:ascii="Times New Roman" w:hAnsi="Times New Roman"/>
        </w:rPr>
        <w:t xml:space="preserve">hrs x </w:t>
      </w:r>
      <w:r w:rsidR="00EF4D6A">
        <w:rPr>
          <w:rFonts w:ascii="Times New Roman" w:hAnsi="Times New Roman"/>
        </w:rPr>
        <w:t>590</w:t>
      </w:r>
      <w:r w:rsidRPr="008C03A1" w:rsidR="00EF4D6A">
        <w:rPr>
          <w:rFonts w:ascii="Times New Roman" w:hAnsi="Times New Roman"/>
        </w:rPr>
        <w:t xml:space="preserve"> </w:t>
      </w:r>
      <w:r w:rsidRPr="008C03A1">
        <w:rPr>
          <w:rFonts w:ascii="Times New Roman" w:hAnsi="Times New Roman"/>
        </w:rPr>
        <w:t>respondents) hours</w:t>
      </w:r>
      <w:r w:rsidRPr="008C03A1">
        <w:rPr>
          <w:rFonts w:ascii="Times New Roman" w:hAnsi="Times New Roman"/>
        </w:rPr>
        <w:t xml:space="preserve">.  </w:t>
      </w:r>
      <w:r w:rsidR="00EF4D6A">
        <w:rPr>
          <w:rFonts w:ascii="Times New Roman" w:hAnsi="Times New Roman"/>
        </w:rPr>
        <w:t xml:space="preserve">To estimate the </w:t>
      </w:r>
      <w:r w:rsidR="0037195F">
        <w:rPr>
          <w:rFonts w:ascii="Times New Roman" w:hAnsi="Times New Roman"/>
        </w:rPr>
        <w:t xml:space="preserve">annual </w:t>
      </w:r>
      <w:r w:rsidR="00EF4D6A">
        <w:rPr>
          <w:rFonts w:ascii="Times New Roman" w:hAnsi="Times New Roman"/>
        </w:rPr>
        <w:t>cost</w:t>
      </w:r>
      <w:r w:rsidR="0037195F">
        <w:rPr>
          <w:rFonts w:ascii="Times New Roman" w:hAnsi="Times New Roman"/>
        </w:rPr>
        <w:t xml:space="preserve"> burden </w:t>
      </w:r>
      <w:r w:rsidR="00EF4D6A">
        <w:rPr>
          <w:rFonts w:ascii="Times New Roman" w:hAnsi="Times New Roman"/>
        </w:rPr>
        <w:t xml:space="preserve">of the </w:t>
      </w:r>
      <w:r w:rsidR="0037195F">
        <w:rPr>
          <w:rFonts w:ascii="Times New Roman" w:hAnsi="Times New Roman"/>
        </w:rPr>
        <w:t xml:space="preserve">NCSR </w:t>
      </w:r>
      <w:r w:rsidR="00184D1A">
        <w:rPr>
          <w:rFonts w:ascii="Times New Roman" w:hAnsi="Times New Roman"/>
        </w:rPr>
        <w:t>Assessment</w:t>
      </w:r>
      <w:r w:rsidR="0037195F">
        <w:rPr>
          <w:rFonts w:ascii="Times New Roman" w:hAnsi="Times New Roman"/>
        </w:rPr>
        <w:t>, we multiply the total number of respond</w:t>
      </w:r>
      <w:r w:rsidR="00B00968">
        <w:rPr>
          <w:rFonts w:ascii="Times New Roman" w:hAnsi="Times New Roman"/>
        </w:rPr>
        <w:t>en</w:t>
      </w:r>
      <w:r w:rsidR="0037195F">
        <w:rPr>
          <w:rFonts w:ascii="Times New Roman" w:hAnsi="Times New Roman"/>
        </w:rPr>
        <w:t>ts by 2 burden hours, resulting in a total of 1,179 burden hours</w:t>
      </w:r>
      <w:r w:rsidR="0037195F">
        <w:rPr>
          <w:rFonts w:ascii="Times New Roman" w:hAnsi="Times New Roman"/>
        </w:rPr>
        <w:t xml:space="preserve">.  </w:t>
      </w:r>
      <w:r w:rsidR="0037195F">
        <w:rPr>
          <w:rFonts w:ascii="Times New Roman" w:hAnsi="Times New Roman"/>
        </w:rPr>
        <w:t>We then multiply this by the mean loaded hourly wage for all occupations in the professional, scientific</w:t>
      </w:r>
      <w:r w:rsidR="00E62B5C">
        <w:rPr>
          <w:rFonts w:ascii="Times New Roman" w:hAnsi="Times New Roman"/>
        </w:rPr>
        <w:t>,</w:t>
      </w:r>
      <w:r w:rsidR="0037195F">
        <w:rPr>
          <w:rFonts w:ascii="Times New Roman" w:hAnsi="Times New Roman"/>
        </w:rPr>
        <w:t xml:space="preserve"> and technical service sector, per BLS</w:t>
      </w:r>
      <w:r w:rsidR="0037195F">
        <w:rPr>
          <w:rFonts w:ascii="Times New Roman" w:hAnsi="Times New Roman"/>
        </w:rPr>
        <w:t xml:space="preserve">.  </w:t>
      </w:r>
      <w:r w:rsidR="0037195F">
        <w:rPr>
          <w:rFonts w:ascii="Times New Roman" w:hAnsi="Times New Roman"/>
        </w:rPr>
        <w:t>The fully loaded wage is calculated by multiplying the mean wage of $38.32</w:t>
      </w:r>
      <w:r>
        <w:rPr>
          <w:rStyle w:val="FootnoteReference"/>
          <w:rFonts w:ascii="Times New Roman" w:hAnsi="Times New Roman"/>
          <w:vertAlign w:val="superscript"/>
        </w:rPr>
        <w:footnoteReference w:id="2"/>
      </w:r>
      <w:r w:rsidR="0037195F">
        <w:rPr>
          <w:rFonts w:ascii="Times New Roman" w:hAnsi="Times New Roman"/>
        </w:rPr>
        <w:t xml:space="preserve"> by the load factor of 1.38869, for a fully loaded wage rate of $53.21</w:t>
      </w:r>
      <w:r>
        <w:rPr>
          <w:rStyle w:val="FootnoteReference"/>
          <w:rFonts w:ascii="Times New Roman" w:hAnsi="Times New Roman"/>
          <w:vertAlign w:val="superscript"/>
        </w:rPr>
        <w:footnoteReference w:id="3"/>
      </w:r>
      <w:r w:rsidR="0037195F">
        <w:rPr>
          <w:rFonts w:ascii="Times New Roman" w:hAnsi="Times New Roman"/>
        </w:rPr>
        <w:t>.</w:t>
      </w:r>
      <w:r w:rsidR="00E62B5C">
        <w:rPr>
          <w:rFonts w:ascii="Times New Roman" w:hAnsi="Times New Roman"/>
        </w:rPr>
        <w:t xml:space="preserve">  </w:t>
      </w:r>
      <w:r w:rsidRPr="008C03A1">
        <w:rPr>
          <w:rFonts w:ascii="Times New Roman" w:hAnsi="Times New Roman"/>
        </w:rPr>
        <w:t>At a rate of $</w:t>
      </w:r>
      <w:r w:rsidR="00EF4D6A">
        <w:rPr>
          <w:rFonts w:ascii="Times New Roman" w:hAnsi="Times New Roman"/>
        </w:rPr>
        <w:t>53.21</w:t>
      </w:r>
      <w:r w:rsidRPr="008C03A1">
        <w:rPr>
          <w:rFonts w:ascii="Times New Roman" w:hAnsi="Times New Roman"/>
        </w:rPr>
        <w:t xml:space="preserve"> per hour, the dollar value of the total annual burden hours associated with the existing elements of this information collection equals $</w:t>
      </w:r>
      <w:r w:rsidR="007D6926">
        <w:rPr>
          <w:rFonts w:ascii="Times New Roman" w:hAnsi="Times New Roman"/>
        </w:rPr>
        <w:t>62,765</w:t>
      </w:r>
      <w:r w:rsidRPr="008C03A1">
        <w:rPr>
          <w:rFonts w:ascii="Times New Roman" w:hAnsi="Times New Roman"/>
        </w:rPr>
        <w:t xml:space="preserve">. </w:t>
      </w:r>
    </w:p>
    <w:p w:rsidR="000C039C" w:rsidP="008C03A1" w14:paraId="7A2D678B" w14:textId="77777777">
      <w:pPr>
        <w:tabs>
          <w:tab w:val="left" w:pos="-1440"/>
        </w:tabs>
        <w:jc w:val="both"/>
        <w:rPr>
          <w:rFonts w:ascii="Times New Roman" w:hAnsi="Times New Roman"/>
        </w:rPr>
      </w:pPr>
    </w:p>
    <w:p w:rsidR="000C039C" w:rsidP="008C03A1" w14:paraId="3AEA3882" w14:textId="77777777">
      <w:pPr>
        <w:tabs>
          <w:tab w:val="left" w:pos="-1440"/>
        </w:tabs>
        <w:jc w:val="both"/>
        <w:rPr>
          <w:rFonts w:ascii="Times New Roman" w:hAnsi="Times New Roman"/>
        </w:rPr>
      </w:pPr>
      <w:r>
        <w:rPr>
          <w:rFonts w:ascii="Times New Roman" w:hAnsi="Times New Roman"/>
        </w:rPr>
        <w:t xml:space="preserve">Additionally, </w:t>
      </w:r>
      <w:r w:rsidR="00C60F30">
        <w:rPr>
          <w:rFonts w:ascii="Times New Roman" w:hAnsi="Times New Roman"/>
        </w:rPr>
        <w:t xml:space="preserve">MS-ISAC </w:t>
      </w:r>
      <w:r>
        <w:rPr>
          <w:rFonts w:ascii="Times New Roman" w:hAnsi="Times New Roman"/>
        </w:rPr>
        <w:t>will be issuing an end-user survey along with the NCSR Assessment</w:t>
      </w:r>
      <w:r w:rsidR="00AC7252">
        <w:rPr>
          <w:rFonts w:ascii="Times New Roman" w:hAnsi="Times New Roman"/>
        </w:rPr>
        <w:t>, to be filled out as well</w:t>
      </w:r>
      <w:r w:rsidR="00AC7252">
        <w:rPr>
          <w:rFonts w:ascii="Times New Roman" w:hAnsi="Times New Roman"/>
        </w:rPr>
        <w:t xml:space="preserve">.  </w:t>
      </w:r>
      <w:r w:rsidR="00AC7252">
        <w:rPr>
          <w:rFonts w:ascii="Times New Roman" w:hAnsi="Times New Roman"/>
        </w:rPr>
        <w:t>We estimate that the end-user survey will take approximately 10 minutes to complete and will be completed by all 590 respondents for a total of 98 burden hours and a burden cost of $5,230.</w:t>
      </w:r>
      <w:r>
        <w:rPr>
          <w:rStyle w:val="FootnoteReference"/>
          <w:rFonts w:ascii="Times New Roman" w:hAnsi="Times New Roman"/>
          <w:vertAlign w:val="superscript"/>
        </w:rPr>
        <w:footnoteReference w:id="4"/>
      </w:r>
    </w:p>
    <w:p w:rsidR="00C60F30" w:rsidP="008C03A1" w14:paraId="46869430" w14:textId="77777777">
      <w:pPr>
        <w:tabs>
          <w:tab w:val="left" w:pos="-1440"/>
        </w:tabs>
        <w:jc w:val="both"/>
        <w:rPr>
          <w:rFonts w:ascii="Times New Roman" w:hAnsi="Times New Roman"/>
        </w:rPr>
      </w:pPr>
    </w:p>
    <w:p w:rsidR="00AC7252" w:rsidRPr="008C03A1" w:rsidP="008C03A1" w14:paraId="33EFE1C9" w14:textId="77777777">
      <w:pPr>
        <w:tabs>
          <w:tab w:val="left" w:pos="-1440"/>
        </w:tabs>
        <w:jc w:val="both"/>
        <w:rPr>
          <w:rFonts w:ascii="Times New Roman" w:hAnsi="Times New Roman"/>
        </w:rPr>
      </w:pPr>
      <w:r>
        <w:rPr>
          <w:rFonts w:ascii="Times New Roman" w:hAnsi="Times New Roman"/>
        </w:rPr>
        <w:t xml:space="preserve">A third instrument will also be distributed by the </w:t>
      </w:r>
      <w:r w:rsidR="00C60F30">
        <w:rPr>
          <w:rFonts w:ascii="Times New Roman" w:hAnsi="Times New Roman"/>
        </w:rPr>
        <w:t>MS-ISAC,</w:t>
      </w:r>
      <w:r>
        <w:rPr>
          <w:rFonts w:ascii="Times New Roman" w:hAnsi="Times New Roman"/>
        </w:rPr>
        <w:t xml:space="preserve"> which is a non-response survey that will be sent to 100 participants registered in the past and did not register or complete the most recent </w:t>
      </w:r>
      <w:r>
        <w:rPr>
          <w:rFonts w:ascii="Times New Roman" w:hAnsi="Times New Roman"/>
        </w:rPr>
        <w:t>NCSR. The average response rate to the NCSR since 2011 has been 0.47%</w:t>
      </w:r>
      <w:r>
        <w:rPr>
          <w:rFonts w:ascii="Times New Roman" w:hAnsi="Times New Roman"/>
        </w:rPr>
        <w:t xml:space="preserve">.  </w:t>
      </w:r>
      <w:r>
        <w:rPr>
          <w:rFonts w:ascii="Times New Roman" w:hAnsi="Times New Roman"/>
        </w:rPr>
        <w:t>As such, for this ICR, we anticipate a 1% response rate to this non-response survey</w:t>
      </w:r>
      <w:r w:rsidR="00711519">
        <w:rPr>
          <w:rFonts w:ascii="Times New Roman" w:hAnsi="Times New Roman"/>
        </w:rPr>
        <w:t xml:space="preserve">.  </w:t>
      </w:r>
      <w:r w:rsidR="00711519">
        <w:rPr>
          <w:rFonts w:ascii="Times New Roman" w:hAnsi="Times New Roman"/>
        </w:rPr>
        <w:t>The non-response survey will take an estimated 10 minutes to complete, and we expect 1 annual respondent, for a cost of $9, using the same estimation methodology as used for the end-user survey.</w:t>
      </w:r>
      <w:r>
        <w:rPr>
          <w:rFonts w:ascii="Times New Roman" w:hAnsi="Times New Roman"/>
        </w:rPr>
        <w:t xml:space="preserve"> </w:t>
      </w:r>
    </w:p>
    <w:p w:rsidR="008C03A1" w:rsidRPr="008C03A1" w:rsidP="008C03A1" w14:paraId="14B5A886" w14:textId="77777777">
      <w:pPr>
        <w:tabs>
          <w:tab w:val="left" w:pos="-1440"/>
        </w:tabs>
        <w:jc w:val="both"/>
        <w:rPr>
          <w:rFonts w:ascii="Times New Roman" w:hAnsi="Times New Roman"/>
        </w:rPr>
      </w:pPr>
    </w:p>
    <w:tbl>
      <w:tblPr>
        <w:tblW w:w="10814"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4"/>
        <w:gridCol w:w="1641"/>
        <w:gridCol w:w="1329"/>
        <w:gridCol w:w="1260"/>
        <w:gridCol w:w="1226"/>
        <w:gridCol w:w="1230"/>
        <w:gridCol w:w="1144"/>
        <w:gridCol w:w="836"/>
        <w:gridCol w:w="964"/>
      </w:tblGrid>
      <w:tr w14:paraId="27C8A5C0" w14:textId="77777777" w:rsidTr="00981BE8">
        <w:tblPrEx>
          <w:tblW w:w="10814"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184" w:type="dxa"/>
            <w:vAlign w:val="center"/>
          </w:tcPr>
          <w:p w:rsidR="001E37AB" w:rsidRPr="008C03A1" w:rsidP="00201EC9" w14:paraId="180EE19E" w14:textId="77777777">
            <w:pPr>
              <w:jc w:val="center"/>
              <w:rPr>
                <w:rFonts w:ascii="Times New Roman" w:hAnsi="Times New Roman"/>
                <w:b/>
                <w:sz w:val="20"/>
                <w:szCs w:val="20"/>
              </w:rPr>
            </w:pPr>
            <w:r w:rsidRPr="008C03A1">
              <w:rPr>
                <w:rFonts w:ascii="Times New Roman" w:hAnsi="Times New Roman"/>
                <w:b/>
                <w:sz w:val="20"/>
                <w:szCs w:val="20"/>
              </w:rPr>
              <w:t>Instrument</w:t>
            </w:r>
          </w:p>
        </w:tc>
        <w:tc>
          <w:tcPr>
            <w:tcW w:w="1641" w:type="dxa"/>
            <w:shd w:val="clear" w:color="auto" w:fill="auto"/>
            <w:vAlign w:val="center"/>
          </w:tcPr>
          <w:p w:rsidR="001E37AB" w:rsidRPr="008C03A1" w:rsidP="00201EC9" w14:paraId="0DF22213" w14:textId="77777777">
            <w:pPr>
              <w:jc w:val="center"/>
              <w:rPr>
                <w:rFonts w:ascii="Times New Roman" w:hAnsi="Times New Roman"/>
                <w:b/>
                <w:sz w:val="20"/>
                <w:szCs w:val="20"/>
              </w:rPr>
            </w:pPr>
            <w:r w:rsidRPr="008C03A1">
              <w:rPr>
                <w:rFonts w:ascii="Times New Roman" w:hAnsi="Times New Roman"/>
                <w:b/>
                <w:sz w:val="20"/>
                <w:szCs w:val="20"/>
              </w:rPr>
              <w:t>Respondents</w:t>
            </w:r>
          </w:p>
        </w:tc>
        <w:tc>
          <w:tcPr>
            <w:tcW w:w="1329" w:type="dxa"/>
            <w:vAlign w:val="center"/>
          </w:tcPr>
          <w:p w:rsidR="001E37AB" w:rsidRPr="008C03A1" w:rsidP="00201EC9" w14:paraId="1D11E4CF" w14:textId="77777777">
            <w:pPr>
              <w:jc w:val="center"/>
              <w:rPr>
                <w:rFonts w:ascii="Times New Roman" w:hAnsi="Times New Roman"/>
                <w:b/>
                <w:sz w:val="20"/>
                <w:szCs w:val="20"/>
              </w:rPr>
            </w:pPr>
            <w:r w:rsidRPr="008C03A1">
              <w:rPr>
                <w:rFonts w:ascii="Times New Roman" w:hAnsi="Times New Roman"/>
                <w:b/>
                <w:sz w:val="20"/>
                <w:szCs w:val="20"/>
              </w:rPr>
              <w:t># of Respondents</w:t>
            </w:r>
          </w:p>
        </w:tc>
        <w:tc>
          <w:tcPr>
            <w:tcW w:w="1260" w:type="dxa"/>
            <w:vAlign w:val="center"/>
          </w:tcPr>
          <w:p w:rsidR="001E37AB" w:rsidRPr="008C03A1" w:rsidP="00201EC9" w14:paraId="52838BA0" w14:textId="77777777">
            <w:pPr>
              <w:jc w:val="center"/>
              <w:rPr>
                <w:rFonts w:ascii="Times New Roman" w:hAnsi="Times New Roman"/>
                <w:b/>
                <w:sz w:val="20"/>
                <w:szCs w:val="20"/>
              </w:rPr>
            </w:pPr>
            <w:r w:rsidRPr="008C03A1">
              <w:rPr>
                <w:rFonts w:ascii="Times New Roman" w:hAnsi="Times New Roman"/>
                <w:b/>
                <w:sz w:val="20"/>
                <w:szCs w:val="20"/>
              </w:rPr>
              <w:t>Responses per Respondent</w:t>
            </w:r>
          </w:p>
        </w:tc>
        <w:tc>
          <w:tcPr>
            <w:tcW w:w="1226" w:type="dxa"/>
            <w:vAlign w:val="center"/>
          </w:tcPr>
          <w:p w:rsidR="001E37AB" w:rsidP="00201EC9" w14:paraId="1B905C55" w14:textId="77777777">
            <w:pPr>
              <w:jc w:val="center"/>
              <w:rPr>
                <w:rFonts w:ascii="Times New Roman" w:hAnsi="Times New Roman"/>
                <w:b/>
                <w:sz w:val="20"/>
                <w:szCs w:val="20"/>
              </w:rPr>
            </w:pPr>
          </w:p>
          <w:p w:rsidR="001E37AB" w:rsidRPr="008C03A1" w:rsidP="00201EC9" w14:paraId="0C32EF3D" w14:textId="77777777">
            <w:pPr>
              <w:jc w:val="center"/>
              <w:rPr>
                <w:rFonts w:ascii="Times New Roman" w:hAnsi="Times New Roman"/>
                <w:b/>
                <w:sz w:val="20"/>
                <w:szCs w:val="20"/>
              </w:rPr>
            </w:pPr>
            <w:r>
              <w:rPr>
                <w:rFonts w:ascii="Times New Roman" w:hAnsi="Times New Roman"/>
                <w:b/>
                <w:sz w:val="20"/>
                <w:szCs w:val="20"/>
              </w:rPr>
              <w:t>Total Annual Number of Responses</w:t>
            </w:r>
          </w:p>
        </w:tc>
        <w:tc>
          <w:tcPr>
            <w:tcW w:w="1230" w:type="dxa"/>
            <w:vAlign w:val="center"/>
          </w:tcPr>
          <w:p w:rsidR="001E37AB" w:rsidRPr="008C03A1" w:rsidP="00201EC9" w14:paraId="1910C025" w14:textId="77777777">
            <w:pPr>
              <w:jc w:val="center"/>
              <w:rPr>
                <w:rFonts w:ascii="Times New Roman" w:hAnsi="Times New Roman"/>
                <w:b/>
                <w:sz w:val="20"/>
                <w:szCs w:val="20"/>
              </w:rPr>
            </w:pPr>
            <w:r w:rsidRPr="008C03A1">
              <w:rPr>
                <w:rFonts w:ascii="Times New Roman" w:hAnsi="Times New Roman"/>
                <w:b/>
                <w:sz w:val="20"/>
                <w:szCs w:val="20"/>
              </w:rPr>
              <w:t xml:space="preserve">Average Burden per Response    </w:t>
            </w:r>
            <w:r w:rsidRPr="008C03A1">
              <w:rPr>
                <w:rFonts w:ascii="Times New Roman" w:hAnsi="Times New Roman"/>
                <w:b/>
                <w:sz w:val="20"/>
                <w:szCs w:val="20"/>
              </w:rPr>
              <w:t xml:space="preserve">   (</w:t>
            </w:r>
            <w:r w:rsidRPr="008C03A1">
              <w:rPr>
                <w:rFonts w:ascii="Times New Roman" w:hAnsi="Times New Roman"/>
                <w:b/>
                <w:sz w:val="20"/>
                <w:szCs w:val="20"/>
              </w:rPr>
              <w:t>in hours)</w:t>
            </w:r>
          </w:p>
        </w:tc>
        <w:tc>
          <w:tcPr>
            <w:tcW w:w="1144" w:type="dxa"/>
            <w:vAlign w:val="center"/>
          </w:tcPr>
          <w:p w:rsidR="001E37AB" w:rsidRPr="008C03A1" w:rsidP="00201EC9" w14:paraId="32A7FBC5" w14:textId="77777777">
            <w:pPr>
              <w:jc w:val="center"/>
              <w:rPr>
                <w:rFonts w:ascii="Times New Roman" w:hAnsi="Times New Roman"/>
                <w:b/>
                <w:sz w:val="20"/>
                <w:szCs w:val="20"/>
              </w:rPr>
            </w:pPr>
            <w:r w:rsidRPr="008C03A1">
              <w:rPr>
                <w:rFonts w:ascii="Times New Roman" w:hAnsi="Times New Roman"/>
                <w:b/>
                <w:sz w:val="20"/>
                <w:szCs w:val="20"/>
              </w:rPr>
              <w:t xml:space="preserve">Total Annual Burden    </w:t>
            </w:r>
            <w:r w:rsidRPr="008C03A1">
              <w:rPr>
                <w:rFonts w:ascii="Times New Roman" w:hAnsi="Times New Roman"/>
                <w:b/>
                <w:sz w:val="20"/>
                <w:szCs w:val="20"/>
              </w:rPr>
              <w:t xml:space="preserve">   (</w:t>
            </w:r>
            <w:r w:rsidRPr="008C03A1">
              <w:rPr>
                <w:rFonts w:ascii="Times New Roman" w:hAnsi="Times New Roman"/>
                <w:b/>
                <w:sz w:val="20"/>
                <w:szCs w:val="20"/>
              </w:rPr>
              <w:t>in hours)</w:t>
            </w:r>
          </w:p>
        </w:tc>
        <w:tc>
          <w:tcPr>
            <w:tcW w:w="836" w:type="dxa"/>
            <w:vAlign w:val="center"/>
          </w:tcPr>
          <w:p w:rsidR="001E37AB" w:rsidRPr="008C03A1" w:rsidP="00201EC9" w14:paraId="71729479" w14:textId="77777777">
            <w:pPr>
              <w:jc w:val="center"/>
              <w:rPr>
                <w:rFonts w:ascii="Times New Roman" w:hAnsi="Times New Roman"/>
                <w:b/>
                <w:sz w:val="20"/>
                <w:szCs w:val="20"/>
              </w:rPr>
            </w:pPr>
            <w:r w:rsidRPr="008C03A1">
              <w:rPr>
                <w:rFonts w:ascii="Times New Roman" w:hAnsi="Times New Roman"/>
                <w:b/>
                <w:sz w:val="20"/>
                <w:szCs w:val="20"/>
              </w:rPr>
              <w:t xml:space="preserve">Average Hourly </w:t>
            </w:r>
            <w:r w:rsidRPr="008C03A1">
              <w:rPr>
                <w:rFonts w:ascii="Times New Roman" w:hAnsi="Times New Roman"/>
                <w:b/>
                <w:sz w:val="20"/>
                <w:szCs w:val="20"/>
              </w:rPr>
              <w:t>Wage(</w:t>
            </w:r>
            <w:r w:rsidRPr="008C03A1">
              <w:rPr>
                <w:rFonts w:ascii="Times New Roman" w:hAnsi="Times New Roman"/>
                <w:b/>
                <w:sz w:val="20"/>
                <w:szCs w:val="20"/>
              </w:rPr>
              <w:t>in dollars)</w:t>
            </w:r>
          </w:p>
        </w:tc>
        <w:tc>
          <w:tcPr>
            <w:tcW w:w="964" w:type="dxa"/>
            <w:vAlign w:val="center"/>
          </w:tcPr>
          <w:p w:rsidR="001E37AB" w:rsidRPr="008C03A1" w:rsidP="00201EC9" w14:paraId="53B6D2FA" w14:textId="77777777">
            <w:pPr>
              <w:jc w:val="center"/>
              <w:rPr>
                <w:rFonts w:ascii="Times New Roman" w:hAnsi="Times New Roman"/>
                <w:b/>
                <w:sz w:val="20"/>
                <w:szCs w:val="20"/>
              </w:rPr>
            </w:pPr>
            <w:r w:rsidRPr="008C03A1">
              <w:rPr>
                <w:rFonts w:ascii="Times New Roman" w:hAnsi="Times New Roman"/>
                <w:b/>
                <w:sz w:val="20"/>
                <w:szCs w:val="20"/>
              </w:rPr>
              <w:t>Total Annual Burden (in</w:t>
            </w:r>
            <w:r w:rsidR="0038029C">
              <w:rPr>
                <w:rFonts w:ascii="Times New Roman" w:hAnsi="Times New Roman"/>
                <w:b/>
                <w:sz w:val="20"/>
                <w:szCs w:val="20"/>
              </w:rPr>
              <w:t xml:space="preserve"> </w:t>
            </w:r>
            <w:r w:rsidRPr="008C03A1">
              <w:rPr>
                <w:rFonts w:ascii="Times New Roman" w:hAnsi="Times New Roman"/>
                <w:b/>
                <w:sz w:val="20"/>
                <w:szCs w:val="20"/>
              </w:rPr>
              <w:t>dollars)</w:t>
            </w:r>
          </w:p>
        </w:tc>
      </w:tr>
      <w:tr w14:paraId="65C09A0F" w14:textId="77777777" w:rsidTr="00981BE8">
        <w:tblPrEx>
          <w:tblW w:w="10814" w:type="dxa"/>
          <w:tblInd w:w="-536" w:type="dxa"/>
          <w:tblLayout w:type="fixed"/>
          <w:tblLook w:val="01E0"/>
        </w:tblPrEx>
        <w:tc>
          <w:tcPr>
            <w:tcW w:w="1184" w:type="dxa"/>
            <w:vAlign w:val="center"/>
          </w:tcPr>
          <w:p w:rsidR="00EF4D6A" w:rsidRPr="008C03A1" w:rsidP="00EF4D6A" w14:paraId="578B83ED" w14:textId="77777777">
            <w:pPr>
              <w:jc w:val="center"/>
              <w:rPr>
                <w:rFonts w:ascii="Times New Roman" w:hAnsi="Times New Roman"/>
                <w:sz w:val="20"/>
                <w:szCs w:val="20"/>
              </w:rPr>
            </w:pPr>
            <w:r w:rsidRPr="008C03A1">
              <w:rPr>
                <w:rFonts w:ascii="Times New Roman" w:hAnsi="Times New Roman"/>
                <w:sz w:val="20"/>
                <w:szCs w:val="20"/>
              </w:rPr>
              <w:t>N</w:t>
            </w:r>
            <w:r>
              <w:rPr>
                <w:rFonts w:ascii="Times New Roman" w:hAnsi="Times New Roman"/>
                <w:sz w:val="20"/>
                <w:szCs w:val="20"/>
              </w:rPr>
              <w:t>CSR Assessment</w:t>
            </w:r>
          </w:p>
        </w:tc>
        <w:tc>
          <w:tcPr>
            <w:tcW w:w="1641" w:type="dxa"/>
            <w:vAlign w:val="center"/>
          </w:tcPr>
          <w:p w:rsidR="00EF4D6A" w:rsidRPr="008C03A1" w:rsidP="00EF4D6A" w14:paraId="1E50F863" w14:textId="77777777">
            <w:pPr>
              <w:jc w:val="center"/>
              <w:rPr>
                <w:rFonts w:ascii="Times New Roman" w:hAnsi="Times New Roman"/>
                <w:sz w:val="20"/>
                <w:szCs w:val="20"/>
              </w:rPr>
            </w:pPr>
            <w:r>
              <w:rPr>
                <w:rFonts w:ascii="Times New Roman" w:hAnsi="Times New Roman"/>
                <w:sz w:val="20"/>
                <w:szCs w:val="20"/>
              </w:rPr>
              <w:t>CIOs, CISOs, IT Managers within SLTT governments</w:t>
            </w:r>
          </w:p>
        </w:tc>
        <w:tc>
          <w:tcPr>
            <w:tcW w:w="1329" w:type="dxa"/>
            <w:vAlign w:val="center"/>
          </w:tcPr>
          <w:p w:rsidR="00EF4D6A" w:rsidRPr="00711519" w:rsidP="00EF4D6A" w14:paraId="2355A6EA" w14:textId="77777777">
            <w:pPr>
              <w:jc w:val="center"/>
              <w:rPr>
                <w:rFonts w:ascii="Times New Roman" w:hAnsi="Times New Roman"/>
                <w:sz w:val="20"/>
                <w:szCs w:val="20"/>
              </w:rPr>
            </w:pPr>
            <w:r w:rsidRPr="00711519">
              <w:rPr>
                <w:rFonts w:ascii="Times New Roman" w:hAnsi="Times New Roman"/>
                <w:color w:val="000000"/>
                <w:sz w:val="22"/>
                <w:szCs w:val="22"/>
              </w:rPr>
              <w:t>590</w:t>
            </w:r>
          </w:p>
        </w:tc>
        <w:tc>
          <w:tcPr>
            <w:tcW w:w="1260" w:type="dxa"/>
            <w:vAlign w:val="center"/>
          </w:tcPr>
          <w:p w:rsidR="00EF4D6A" w:rsidRPr="00711519" w:rsidP="00EF4D6A" w14:paraId="27F11449" w14:textId="77777777">
            <w:pPr>
              <w:jc w:val="center"/>
              <w:rPr>
                <w:rFonts w:ascii="Times New Roman" w:hAnsi="Times New Roman"/>
                <w:sz w:val="20"/>
                <w:szCs w:val="20"/>
              </w:rPr>
            </w:pPr>
            <w:r w:rsidRPr="00711519">
              <w:rPr>
                <w:rFonts w:ascii="Times New Roman" w:hAnsi="Times New Roman"/>
                <w:color w:val="000000"/>
                <w:sz w:val="22"/>
                <w:szCs w:val="22"/>
              </w:rPr>
              <w:t>1</w:t>
            </w:r>
          </w:p>
        </w:tc>
        <w:tc>
          <w:tcPr>
            <w:tcW w:w="1226" w:type="dxa"/>
            <w:vAlign w:val="center"/>
          </w:tcPr>
          <w:p w:rsidR="00EF4D6A" w:rsidRPr="00711519" w:rsidP="00EF4D6A" w14:paraId="66A3ED9D" w14:textId="77777777">
            <w:pPr>
              <w:jc w:val="center"/>
              <w:rPr>
                <w:rFonts w:ascii="Times New Roman" w:hAnsi="Times New Roman"/>
                <w:sz w:val="20"/>
                <w:szCs w:val="20"/>
              </w:rPr>
            </w:pPr>
            <w:r w:rsidRPr="00711519">
              <w:rPr>
                <w:rFonts w:ascii="Times New Roman" w:hAnsi="Times New Roman"/>
                <w:color w:val="000000"/>
                <w:sz w:val="22"/>
                <w:szCs w:val="22"/>
              </w:rPr>
              <w:t>590</w:t>
            </w:r>
          </w:p>
        </w:tc>
        <w:tc>
          <w:tcPr>
            <w:tcW w:w="1230" w:type="dxa"/>
            <w:vAlign w:val="center"/>
          </w:tcPr>
          <w:p w:rsidR="00EF4D6A" w:rsidRPr="00711519" w:rsidP="00EF4D6A" w14:paraId="39DF899C" w14:textId="77777777">
            <w:pPr>
              <w:jc w:val="center"/>
              <w:rPr>
                <w:rFonts w:ascii="Times New Roman" w:hAnsi="Times New Roman"/>
                <w:sz w:val="20"/>
                <w:szCs w:val="20"/>
              </w:rPr>
            </w:pPr>
            <w:r w:rsidRPr="00711519">
              <w:rPr>
                <w:rFonts w:ascii="Times New Roman" w:hAnsi="Times New Roman"/>
                <w:color w:val="000000"/>
                <w:sz w:val="22"/>
                <w:szCs w:val="22"/>
              </w:rPr>
              <w:t>2</w:t>
            </w:r>
          </w:p>
        </w:tc>
        <w:tc>
          <w:tcPr>
            <w:tcW w:w="1144" w:type="dxa"/>
            <w:vAlign w:val="center"/>
          </w:tcPr>
          <w:p w:rsidR="00EF4D6A" w:rsidRPr="00711519" w:rsidP="00290236" w14:paraId="4FAEFCE3" w14:textId="77777777">
            <w:pPr>
              <w:jc w:val="center"/>
              <w:rPr>
                <w:rFonts w:ascii="Times New Roman" w:hAnsi="Times New Roman"/>
                <w:sz w:val="20"/>
                <w:szCs w:val="20"/>
              </w:rPr>
            </w:pPr>
            <w:r w:rsidRPr="00711519">
              <w:rPr>
                <w:rFonts w:ascii="Times New Roman" w:hAnsi="Times New Roman"/>
                <w:color w:val="000000"/>
                <w:sz w:val="22"/>
                <w:szCs w:val="22"/>
              </w:rPr>
              <w:t>1,1</w:t>
            </w:r>
            <w:r w:rsidR="00290236">
              <w:rPr>
                <w:rFonts w:ascii="Times New Roman" w:hAnsi="Times New Roman"/>
                <w:color w:val="000000"/>
                <w:sz w:val="22"/>
                <w:szCs w:val="22"/>
              </w:rPr>
              <w:t>80</w:t>
            </w:r>
          </w:p>
        </w:tc>
        <w:tc>
          <w:tcPr>
            <w:tcW w:w="836" w:type="dxa"/>
            <w:vAlign w:val="center"/>
          </w:tcPr>
          <w:p w:rsidR="00EF4D6A" w:rsidRPr="00711519" w:rsidP="00EF4D6A" w14:paraId="07287ACB" w14:textId="77777777">
            <w:pPr>
              <w:jc w:val="center"/>
              <w:rPr>
                <w:rFonts w:ascii="Times New Roman" w:hAnsi="Times New Roman"/>
                <w:sz w:val="20"/>
                <w:szCs w:val="20"/>
              </w:rPr>
            </w:pPr>
            <w:r w:rsidRPr="00711519">
              <w:rPr>
                <w:rFonts w:ascii="Times New Roman" w:hAnsi="Times New Roman"/>
                <w:color w:val="000000"/>
                <w:sz w:val="22"/>
                <w:szCs w:val="22"/>
              </w:rPr>
              <w:t>$53.21</w:t>
            </w:r>
          </w:p>
        </w:tc>
        <w:tc>
          <w:tcPr>
            <w:tcW w:w="964" w:type="dxa"/>
            <w:vAlign w:val="center"/>
          </w:tcPr>
          <w:p w:rsidR="00EF4D6A" w:rsidRPr="00711519" w:rsidP="00EF4D6A" w14:paraId="36FB678F" w14:textId="77777777">
            <w:pPr>
              <w:jc w:val="center"/>
              <w:rPr>
                <w:rFonts w:ascii="Times New Roman" w:hAnsi="Times New Roman"/>
                <w:sz w:val="20"/>
                <w:szCs w:val="20"/>
              </w:rPr>
            </w:pPr>
            <w:r w:rsidRPr="00711519">
              <w:rPr>
                <w:rFonts w:ascii="Times New Roman" w:hAnsi="Times New Roman"/>
                <w:color w:val="000000"/>
                <w:sz w:val="22"/>
                <w:szCs w:val="22"/>
              </w:rPr>
              <w:t>$62,765</w:t>
            </w:r>
          </w:p>
        </w:tc>
      </w:tr>
      <w:tr w14:paraId="5087E491" w14:textId="77777777" w:rsidTr="00981BE8">
        <w:tblPrEx>
          <w:tblW w:w="10814" w:type="dxa"/>
          <w:tblInd w:w="-536" w:type="dxa"/>
          <w:tblLayout w:type="fixed"/>
          <w:tblLook w:val="01E0"/>
        </w:tblPrEx>
        <w:trPr>
          <w:trHeight w:val="665"/>
        </w:trPr>
        <w:tc>
          <w:tcPr>
            <w:tcW w:w="1184" w:type="dxa"/>
            <w:vAlign w:val="center"/>
          </w:tcPr>
          <w:p w:rsidR="00EF4D6A" w:rsidRPr="008C03A1" w:rsidP="00EF4D6A" w14:paraId="28E32BBC" w14:textId="77777777">
            <w:pPr>
              <w:jc w:val="center"/>
              <w:rPr>
                <w:rFonts w:ascii="Times New Roman" w:hAnsi="Times New Roman"/>
                <w:sz w:val="20"/>
                <w:szCs w:val="20"/>
              </w:rPr>
            </w:pPr>
            <w:r>
              <w:rPr>
                <w:rFonts w:ascii="Times New Roman" w:hAnsi="Times New Roman"/>
                <w:sz w:val="20"/>
                <w:szCs w:val="20"/>
              </w:rPr>
              <w:t>End User Survey</w:t>
            </w:r>
          </w:p>
        </w:tc>
        <w:tc>
          <w:tcPr>
            <w:tcW w:w="1641" w:type="dxa"/>
            <w:vAlign w:val="center"/>
          </w:tcPr>
          <w:p w:rsidR="00EF4D6A" w:rsidP="00EF4D6A" w14:paraId="2E118F8F" w14:textId="77777777">
            <w:pPr>
              <w:jc w:val="center"/>
              <w:rPr>
                <w:rFonts w:ascii="Times New Roman" w:hAnsi="Times New Roman"/>
                <w:sz w:val="20"/>
                <w:szCs w:val="20"/>
              </w:rPr>
            </w:pPr>
            <w:r>
              <w:rPr>
                <w:rFonts w:ascii="Times New Roman" w:hAnsi="Times New Roman"/>
                <w:sz w:val="20"/>
                <w:szCs w:val="20"/>
              </w:rPr>
              <w:t>CIOs, CISOs, IT Managers within SLTT governments</w:t>
            </w:r>
          </w:p>
        </w:tc>
        <w:tc>
          <w:tcPr>
            <w:tcW w:w="1329" w:type="dxa"/>
            <w:vAlign w:val="center"/>
          </w:tcPr>
          <w:p w:rsidR="00EF4D6A" w:rsidRPr="00711519" w:rsidP="00EF4D6A" w14:paraId="72BD26A1" w14:textId="77777777">
            <w:pPr>
              <w:jc w:val="center"/>
              <w:rPr>
                <w:rFonts w:ascii="Times New Roman" w:hAnsi="Times New Roman"/>
                <w:sz w:val="20"/>
                <w:szCs w:val="20"/>
              </w:rPr>
            </w:pPr>
            <w:r w:rsidRPr="00711519">
              <w:rPr>
                <w:rFonts w:ascii="Times New Roman" w:hAnsi="Times New Roman"/>
                <w:color w:val="000000"/>
                <w:sz w:val="22"/>
                <w:szCs w:val="22"/>
              </w:rPr>
              <w:t>590</w:t>
            </w:r>
          </w:p>
        </w:tc>
        <w:tc>
          <w:tcPr>
            <w:tcW w:w="1260" w:type="dxa"/>
            <w:vAlign w:val="center"/>
          </w:tcPr>
          <w:p w:rsidR="00EF4D6A" w:rsidRPr="00711519" w:rsidP="00EF4D6A" w14:paraId="5D7FEBD8" w14:textId="77777777">
            <w:pPr>
              <w:jc w:val="center"/>
              <w:rPr>
                <w:rFonts w:ascii="Times New Roman" w:hAnsi="Times New Roman"/>
                <w:sz w:val="20"/>
                <w:szCs w:val="20"/>
              </w:rPr>
            </w:pPr>
            <w:r w:rsidRPr="00711519">
              <w:rPr>
                <w:rFonts w:ascii="Times New Roman" w:hAnsi="Times New Roman"/>
                <w:color w:val="000000"/>
                <w:sz w:val="22"/>
                <w:szCs w:val="22"/>
              </w:rPr>
              <w:t>1</w:t>
            </w:r>
          </w:p>
        </w:tc>
        <w:tc>
          <w:tcPr>
            <w:tcW w:w="1226" w:type="dxa"/>
            <w:vAlign w:val="center"/>
          </w:tcPr>
          <w:p w:rsidR="00EF4D6A" w:rsidRPr="00711519" w:rsidP="00EF4D6A" w14:paraId="0F8792F7" w14:textId="77777777">
            <w:pPr>
              <w:jc w:val="center"/>
              <w:rPr>
                <w:rFonts w:ascii="Times New Roman" w:hAnsi="Times New Roman"/>
                <w:sz w:val="20"/>
                <w:szCs w:val="20"/>
              </w:rPr>
            </w:pPr>
            <w:r w:rsidRPr="00711519">
              <w:rPr>
                <w:rFonts w:ascii="Times New Roman" w:hAnsi="Times New Roman"/>
                <w:color w:val="000000"/>
                <w:sz w:val="22"/>
                <w:szCs w:val="22"/>
              </w:rPr>
              <w:t>590</w:t>
            </w:r>
          </w:p>
        </w:tc>
        <w:tc>
          <w:tcPr>
            <w:tcW w:w="1230" w:type="dxa"/>
            <w:vAlign w:val="center"/>
          </w:tcPr>
          <w:p w:rsidR="00EF4D6A" w:rsidRPr="00711519" w:rsidP="00EF4D6A" w14:paraId="5F1DCADF" w14:textId="77777777">
            <w:pPr>
              <w:jc w:val="center"/>
              <w:rPr>
                <w:rFonts w:ascii="Times New Roman" w:hAnsi="Times New Roman"/>
                <w:sz w:val="20"/>
                <w:szCs w:val="20"/>
              </w:rPr>
            </w:pPr>
            <w:r w:rsidRPr="00711519">
              <w:rPr>
                <w:rFonts w:ascii="Times New Roman" w:hAnsi="Times New Roman"/>
                <w:color w:val="000000"/>
                <w:sz w:val="22"/>
                <w:szCs w:val="22"/>
              </w:rPr>
              <w:t>0.167</w:t>
            </w:r>
          </w:p>
        </w:tc>
        <w:tc>
          <w:tcPr>
            <w:tcW w:w="1144" w:type="dxa"/>
            <w:vAlign w:val="center"/>
          </w:tcPr>
          <w:p w:rsidR="00EF4D6A" w:rsidRPr="00711519" w:rsidP="00EF4D6A" w14:paraId="14FCAF3F" w14:textId="77777777">
            <w:pPr>
              <w:jc w:val="center"/>
              <w:rPr>
                <w:rFonts w:ascii="Times New Roman" w:hAnsi="Times New Roman"/>
                <w:sz w:val="20"/>
                <w:szCs w:val="20"/>
              </w:rPr>
            </w:pPr>
            <w:r w:rsidRPr="00711519">
              <w:rPr>
                <w:rFonts w:ascii="Times New Roman" w:hAnsi="Times New Roman"/>
                <w:color w:val="000000"/>
                <w:sz w:val="22"/>
                <w:szCs w:val="22"/>
              </w:rPr>
              <w:t>98</w:t>
            </w:r>
          </w:p>
        </w:tc>
        <w:tc>
          <w:tcPr>
            <w:tcW w:w="836" w:type="dxa"/>
            <w:vAlign w:val="center"/>
          </w:tcPr>
          <w:p w:rsidR="00EF4D6A" w:rsidRPr="00711519" w:rsidP="00EF4D6A" w14:paraId="3CDBBC62" w14:textId="77777777">
            <w:pPr>
              <w:jc w:val="center"/>
              <w:rPr>
                <w:rFonts w:ascii="Times New Roman" w:hAnsi="Times New Roman"/>
                <w:sz w:val="20"/>
                <w:szCs w:val="20"/>
                <w:highlight w:val="yellow"/>
              </w:rPr>
            </w:pPr>
            <w:r w:rsidRPr="00711519">
              <w:rPr>
                <w:rFonts w:ascii="Times New Roman" w:hAnsi="Times New Roman"/>
                <w:color w:val="000000"/>
                <w:sz w:val="22"/>
                <w:szCs w:val="22"/>
              </w:rPr>
              <w:t>$53.21</w:t>
            </w:r>
          </w:p>
        </w:tc>
        <w:tc>
          <w:tcPr>
            <w:tcW w:w="964" w:type="dxa"/>
            <w:vAlign w:val="center"/>
          </w:tcPr>
          <w:p w:rsidR="00EF4D6A" w:rsidRPr="00711519" w:rsidP="00EF4D6A" w14:paraId="54D6D3CB" w14:textId="77777777">
            <w:pPr>
              <w:jc w:val="center"/>
              <w:rPr>
                <w:rFonts w:ascii="Times New Roman" w:hAnsi="Times New Roman"/>
                <w:sz w:val="20"/>
                <w:szCs w:val="20"/>
              </w:rPr>
            </w:pPr>
            <w:r w:rsidRPr="00711519">
              <w:rPr>
                <w:rFonts w:ascii="Times New Roman" w:hAnsi="Times New Roman"/>
                <w:color w:val="000000"/>
                <w:sz w:val="22"/>
                <w:szCs w:val="22"/>
              </w:rPr>
              <w:t>$5,230</w:t>
            </w:r>
          </w:p>
        </w:tc>
      </w:tr>
      <w:tr w14:paraId="28D5EC98" w14:textId="77777777" w:rsidTr="00981BE8">
        <w:tblPrEx>
          <w:tblW w:w="10814" w:type="dxa"/>
          <w:tblInd w:w="-536" w:type="dxa"/>
          <w:tblLayout w:type="fixed"/>
          <w:tblLook w:val="01E0"/>
        </w:tblPrEx>
        <w:trPr>
          <w:trHeight w:val="665"/>
        </w:trPr>
        <w:tc>
          <w:tcPr>
            <w:tcW w:w="1184" w:type="dxa"/>
            <w:vAlign w:val="center"/>
          </w:tcPr>
          <w:p w:rsidR="00711519" w:rsidP="00711519" w14:paraId="08587601" w14:textId="77777777">
            <w:pPr>
              <w:jc w:val="center"/>
              <w:rPr>
                <w:rFonts w:ascii="Times New Roman" w:hAnsi="Times New Roman"/>
                <w:sz w:val="20"/>
                <w:szCs w:val="20"/>
              </w:rPr>
            </w:pPr>
            <w:r>
              <w:rPr>
                <w:rFonts w:ascii="Times New Roman" w:hAnsi="Times New Roman"/>
                <w:sz w:val="20"/>
                <w:szCs w:val="20"/>
              </w:rPr>
              <w:t>Non-Response Survey</w:t>
            </w:r>
          </w:p>
        </w:tc>
        <w:tc>
          <w:tcPr>
            <w:tcW w:w="1641" w:type="dxa"/>
            <w:vAlign w:val="center"/>
          </w:tcPr>
          <w:p w:rsidR="00711519" w:rsidP="00711519" w14:paraId="44B3CA59" w14:textId="77777777">
            <w:pPr>
              <w:jc w:val="center"/>
              <w:rPr>
                <w:rFonts w:ascii="Times New Roman" w:hAnsi="Times New Roman"/>
                <w:sz w:val="20"/>
                <w:szCs w:val="20"/>
              </w:rPr>
            </w:pPr>
            <w:r>
              <w:rPr>
                <w:rFonts w:ascii="Times New Roman" w:hAnsi="Times New Roman"/>
                <w:sz w:val="20"/>
                <w:szCs w:val="20"/>
              </w:rPr>
              <w:t>CIOs, CISOs, IT Managers within SLTT governments</w:t>
            </w:r>
          </w:p>
        </w:tc>
        <w:tc>
          <w:tcPr>
            <w:tcW w:w="1329" w:type="dxa"/>
            <w:vAlign w:val="center"/>
          </w:tcPr>
          <w:p w:rsidR="00711519" w:rsidRPr="00711519" w:rsidP="00711519" w14:paraId="406684D6" w14:textId="77777777">
            <w:pPr>
              <w:jc w:val="center"/>
              <w:rPr>
                <w:rFonts w:ascii="Times New Roman" w:hAnsi="Times New Roman"/>
                <w:sz w:val="20"/>
                <w:szCs w:val="20"/>
              </w:rPr>
            </w:pPr>
            <w:r w:rsidRPr="00711519">
              <w:rPr>
                <w:rFonts w:ascii="Times New Roman" w:hAnsi="Times New Roman"/>
                <w:color w:val="000000"/>
                <w:sz w:val="22"/>
                <w:szCs w:val="22"/>
              </w:rPr>
              <w:t>1</w:t>
            </w:r>
          </w:p>
        </w:tc>
        <w:tc>
          <w:tcPr>
            <w:tcW w:w="1260" w:type="dxa"/>
            <w:vAlign w:val="center"/>
          </w:tcPr>
          <w:p w:rsidR="00711519" w:rsidRPr="00711519" w:rsidP="00711519" w14:paraId="3802CAAD" w14:textId="77777777">
            <w:pPr>
              <w:jc w:val="center"/>
              <w:rPr>
                <w:rFonts w:ascii="Times New Roman" w:hAnsi="Times New Roman"/>
                <w:sz w:val="20"/>
                <w:szCs w:val="20"/>
              </w:rPr>
            </w:pPr>
            <w:r w:rsidRPr="00711519">
              <w:rPr>
                <w:rFonts w:ascii="Times New Roman" w:hAnsi="Times New Roman"/>
                <w:color w:val="000000"/>
                <w:sz w:val="22"/>
                <w:szCs w:val="22"/>
              </w:rPr>
              <w:t>1</w:t>
            </w:r>
          </w:p>
        </w:tc>
        <w:tc>
          <w:tcPr>
            <w:tcW w:w="1226" w:type="dxa"/>
            <w:vAlign w:val="center"/>
          </w:tcPr>
          <w:p w:rsidR="00711519" w:rsidRPr="00711519" w:rsidP="00711519" w14:paraId="5E262CE2" w14:textId="77777777">
            <w:pPr>
              <w:jc w:val="center"/>
              <w:rPr>
                <w:rFonts w:ascii="Times New Roman" w:hAnsi="Times New Roman"/>
                <w:sz w:val="20"/>
                <w:szCs w:val="20"/>
              </w:rPr>
            </w:pPr>
            <w:r w:rsidRPr="00711519">
              <w:rPr>
                <w:rFonts w:ascii="Times New Roman" w:hAnsi="Times New Roman"/>
                <w:color w:val="000000"/>
                <w:sz w:val="22"/>
                <w:szCs w:val="22"/>
              </w:rPr>
              <w:t>1</w:t>
            </w:r>
          </w:p>
        </w:tc>
        <w:tc>
          <w:tcPr>
            <w:tcW w:w="1230" w:type="dxa"/>
            <w:vAlign w:val="center"/>
          </w:tcPr>
          <w:p w:rsidR="00711519" w:rsidRPr="00711519" w:rsidP="00711519" w14:paraId="7994B25D" w14:textId="77777777">
            <w:pPr>
              <w:jc w:val="center"/>
              <w:rPr>
                <w:rFonts w:ascii="Times New Roman" w:hAnsi="Times New Roman"/>
                <w:sz w:val="20"/>
                <w:szCs w:val="20"/>
              </w:rPr>
            </w:pPr>
            <w:r w:rsidRPr="00711519">
              <w:rPr>
                <w:rFonts w:ascii="Times New Roman" w:hAnsi="Times New Roman"/>
                <w:color w:val="000000"/>
                <w:sz w:val="22"/>
                <w:szCs w:val="22"/>
              </w:rPr>
              <w:t>0.167</w:t>
            </w:r>
          </w:p>
        </w:tc>
        <w:tc>
          <w:tcPr>
            <w:tcW w:w="1144" w:type="dxa"/>
            <w:vAlign w:val="center"/>
          </w:tcPr>
          <w:p w:rsidR="00711519" w:rsidRPr="00711519" w:rsidP="00711519" w14:paraId="588B98F0" w14:textId="77777777">
            <w:pPr>
              <w:jc w:val="center"/>
              <w:rPr>
                <w:rFonts w:ascii="Times New Roman" w:hAnsi="Times New Roman"/>
                <w:sz w:val="20"/>
                <w:szCs w:val="20"/>
              </w:rPr>
            </w:pPr>
            <w:r>
              <w:rPr>
                <w:rFonts w:ascii="Times New Roman" w:hAnsi="Times New Roman"/>
                <w:color w:val="000000"/>
                <w:sz w:val="22"/>
                <w:szCs w:val="22"/>
              </w:rPr>
              <w:t>.17</w:t>
            </w:r>
          </w:p>
        </w:tc>
        <w:tc>
          <w:tcPr>
            <w:tcW w:w="836" w:type="dxa"/>
            <w:vAlign w:val="center"/>
          </w:tcPr>
          <w:p w:rsidR="00711519" w:rsidRPr="00711519" w:rsidP="00711519" w14:paraId="7E771277" w14:textId="77777777">
            <w:pPr>
              <w:jc w:val="center"/>
              <w:rPr>
                <w:rFonts w:ascii="Times New Roman" w:hAnsi="Times New Roman"/>
                <w:sz w:val="20"/>
                <w:szCs w:val="20"/>
                <w:highlight w:val="yellow"/>
              </w:rPr>
            </w:pPr>
            <w:r w:rsidRPr="00711519">
              <w:rPr>
                <w:rFonts w:ascii="Times New Roman" w:hAnsi="Times New Roman"/>
                <w:color w:val="000000"/>
                <w:sz w:val="22"/>
                <w:szCs w:val="22"/>
              </w:rPr>
              <w:t>$53.21</w:t>
            </w:r>
          </w:p>
        </w:tc>
        <w:tc>
          <w:tcPr>
            <w:tcW w:w="964" w:type="dxa"/>
            <w:vAlign w:val="center"/>
          </w:tcPr>
          <w:p w:rsidR="00711519" w:rsidRPr="00711519" w:rsidP="00711519" w14:paraId="390C52EC" w14:textId="77777777">
            <w:pPr>
              <w:jc w:val="center"/>
              <w:rPr>
                <w:rFonts w:ascii="Times New Roman" w:hAnsi="Times New Roman"/>
                <w:sz w:val="20"/>
                <w:szCs w:val="20"/>
              </w:rPr>
            </w:pPr>
            <w:r w:rsidRPr="00711519">
              <w:rPr>
                <w:rFonts w:ascii="Times New Roman" w:hAnsi="Times New Roman"/>
                <w:color w:val="000000"/>
                <w:sz w:val="22"/>
                <w:szCs w:val="22"/>
              </w:rPr>
              <w:t>$9</w:t>
            </w:r>
          </w:p>
        </w:tc>
      </w:tr>
      <w:tr w14:paraId="6409FF47" w14:textId="77777777" w:rsidTr="00981BE8">
        <w:tblPrEx>
          <w:tblW w:w="10814" w:type="dxa"/>
          <w:tblInd w:w="-536" w:type="dxa"/>
          <w:tblLayout w:type="fixed"/>
          <w:tblLook w:val="01E0"/>
        </w:tblPrEx>
        <w:trPr>
          <w:trHeight w:val="665"/>
        </w:trPr>
        <w:tc>
          <w:tcPr>
            <w:tcW w:w="1184" w:type="dxa"/>
            <w:vAlign w:val="center"/>
          </w:tcPr>
          <w:p w:rsidR="00290236" w:rsidRPr="00290236" w:rsidP="00711519" w14:paraId="31E25A49" w14:textId="77777777">
            <w:pPr>
              <w:jc w:val="center"/>
              <w:rPr>
                <w:rFonts w:ascii="Times New Roman" w:hAnsi="Times New Roman"/>
                <w:b/>
                <w:sz w:val="20"/>
                <w:szCs w:val="20"/>
              </w:rPr>
            </w:pPr>
            <w:r w:rsidRPr="00290236">
              <w:rPr>
                <w:rFonts w:ascii="Times New Roman" w:hAnsi="Times New Roman"/>
                <w:b/>
                <w:sz w:val="20"/>
                <w:szCs w:val="20"/>
              </w:rPr>
              <w:t>Total</w:t>
            </w:r>
          </w:p>
        </w:tc>
        <w:tc>
          <w:tcPr>
            <w:tcW w:w="1641" w:type="dxa"/>
            <w:vAlign w:val="center"/>
          </w:tcPr>
          <w:p w:rsidR="00290236" w:rsidRPr="00290236" w:rsidP="00711519" w14:paraId="53AE7EE8" w14:textId="77777777">
            <w:pPr>
              <w:jc w:val="center"/>
              <w:rPr>
                <w:rFonts w:ascii="Times New Roman" w:hAnsi="Times New Roman"/>
                <w:b/>
                <w:sz w:val="20"/>
                <w:szCs w:val="20"/>
              </w:rPr>
            </w:pPr>
          </w:p>
        </w:tc>
        <w:tc>
          <w:tcPr>
            <w:tcW w:w="1329" w:type="dxa"/>
            <w:vAlign w:val="center"/>
          </w:tcPr>
          <w:p w:rsidR="00290236" w:rsidRPr="00290236" w:rsidP="00711519" w14:paraId="684762B2" w14:textId="77777777">
            <w:pPr>
              <w:jc w:val="center"/>
              <w:rPr>
                <w:rFonts w:ascii="Times New Roman" w:hAnsi="Times New Roman"/>
                <w:b/>
                <w:color w:val="000000"/>
                <w:sz w:val="22"/>
                <w:szCs w:val="22"/>
              </w:rPr>
            </w:pPr>
            <w:r>
              <w:rPr>
                <w:rFonts w:ascii="Times New Roman" w:hAnsi="Times New Roman"/>
                <w:b/>
                <w:color w:val="000000"/>
                <w:sz w:val="22"/>
                <w:szCs w:val="22"/>
              </w:rPr>
              <w:t>1,181</w:t>
            </w:r>
          </w:p>
        </w:tc>
        <w:tc>
          <w:tcPr>
            <w:tcW w:w="1260" w:type="dxa"/>
            <w:vAlign w:val="center"/>
          </w:tcPr>
          <w:p w:rsidR="00290236" w:rsidRPr="00290236" w:rsidP="00711519" w14:paraId="15A22D65" w14:textId="77777777">
            <w:pPr>
              <w:jc w:val="center"/>
              <w:rPr>
                <w:rFonts w:ascii="Times New Roman" w:hAnsi="Times New Roman"/>
                <w:b/>
                <w:color w:val="000000"/>
                <w:sz w:val="22"/>
                <w:szCs w:val="22"/>
              </w:rPr>
            </w:pPr>
          </w:p>
        </w:tc>
        <w:tc>
          <w:tcPr>
            <w:tcW w:w="1226" w:type="dxa"/>
            <w:vAlign w:val="center"/>
          </w:tcPr>
          <w:p w:rsidR="00290236" w:rsidRPr="00290236" w:rsidP="00711519" w14:paraId="09B4304B" w14:textId="77777777">
            <w:pPr>
              <w:jc w:val="center"/>
              <w:rPr>
                <w:rFonts w:ascii="Times New Roman" w:hAnsi="Times New Roman"/>
                <w:b/>
                <w:color w:val="000000"/>
                <w:sz w:val="22"/>
                <w:szCs w:val="22"/>
              </w:rPr>
            </w:pPr>
            <w:r>
              <w:rPr>
                <w:rFonts w:ascii="Times New Roman" w:hAnsi="Times New Roman"/>
                <w:b/>
                <w:color w:val="000000"/>
                <w:sz w:val="22"/>
                <w:szCs w:val="22"/>
              </w:rPr>
              <w:t>1,181</w:t>
            </w:r>
          </w:p>
        </w:tc>
        <w:tc>
          <w:tcPr>
            <w:tcW w:w="1230" w:type="dxa"/>
            <w:vAlign w:val="center"/>
          </w:tcPr>
          <w:p w:rsidR="00290236" w:rsidRPr="00290236" w:rsidP="00711519" w14:paraId="60AD745A" w14:textId="77777777">
            <w:pPr>
              <w:jc w:val="center"/>
              <w:rPr>
                <w:rFonts w:ascii="Times New Roman" w:hAnsi="Times New Roman"/>
                <w:b/>
                <w:color w:val="000000"/>
                <w:sz w:val="22"/>
                <w:szCs w:val="22"/>
              </w:rPr>
            </w:pPr>
          </w:p>
        </w:tc>
        <w:tc>
          <w:tcPr>
            <w:tcW w:w="1144" w:type="dxa"/>
            <w:vAlign w:val="center"/>
          </w:tcPr>
          <w:p w:rsidR="00290236" w:rsidRPr="00290236" w:rsidP="00711519" w14:paraId="795588FE" w14:textId="77777777">
            <w:pPr>
              <w:jc w:val="center"/>
              <w:rPr>
                <w:rFonts w:ascii="Times New Roman" w:hAnsi="Times New Roman"/>
                <w:b/>
                <w:color w:val="000000"/>
                <w:sz w:val="22"/>
                <w:szCs w:val="22"/>
              </w:rPr>
            </w:pPr>
            <w:r>
              <w:rPr>
                <w:rFonts w:ascii="Times New Roman" w:hAnsi="Times New Roman"/>
                <w:b/>
                <w:color w:val="000000"/>
                <w:sz w:val="22"/>
                <w:szCs w:val="22"/>
              </w:rPr>
              <w:t>1,278</w:t>
            </w:r>
            <w:r w:rsidR="00981BE8">
              <w:rPr>
                <w:rFonts w:ascii="Times New Roman" w:hAnsi="Times New Roman"/>
                <w:b/>
                <w:color w:val="000000"/>
                <w:sz w:val="22"/>
                <w:szCs w:val="22"/>
              </w:rPr>
              <w:t>.17</w:t>
            </w:r>
          </w:p>
        </w:tc>
        <w:tc>
          <w:tcPr>
            <w:tcW w:w="836" w:type="dxa"/>
            <w:vAlign w:val="center"/>
          </w:tcPr>
          <w:p w:rsidR="00290236" w:rsidRPr="00290236" w:rsidP="00711519" w14:paraId="6175727B" w14:textId="77777777">
            <w:pPr>
              <w:jc w:val="center"/>
              <w:rPr>
                <w:rFonts w:ascii="Times New Roman" w:hAnsi="Times New Roman"/>
                <w:b/>
                <w:color w:val="000000"/>
                <w:sz w:val="22"/>
                <w:szCs w:val="22"/>
              </w:rPr>
            </w:pPr>
          </w:p>
        </w:tc>
        <w:tc>
          <w:tcPr>
            <w:tcW w:w="964" w:type="dxa"/>
            <w:vAlign w:val="center"/>
          </w:tcPr>
          <w:p w:rsidR="00290236" w:rsidRPr="00290236" w:rsidP="00711519" w14:paraId="71B5BC69" w14:textId="77777777">
            <w:pPr>
              <w:jc w:val="center"/>
              <w:rPr>
                <w:rFonts w:ascii="Times New Roman" w:hAnsi="Times New Roman"/>
                <w:b/>
                <w:color w:val="000000"/>
                <w:sz w:val="22"/>
                <w:szCs w:val="22"/>
              </w:rPr>
            </w:pPr>
            <w:r>
              <w:rPr>
                <w:rFonts w:ascii="Times New Roman" w:hAnsi="Times New Roman"/>
                <w:b/>
                <w:color w:val="000000"/>
                <w:sz w:val="22"/>
                <w:szCs w:val="22"/>
              </w:rPr>
              <w:t>$68,005</w:t>
            </w:r>
          </w:p>
        </w:tc>
      </w:tr>
    </w:tbl>
    <w:p w:rsidR="008C03A1" w:rsidP="00A43892" w14:paraId="6E933FCD" w14:textId="77777777">
      <w:pPr>
        <w:ind w:left="1440"/>
        <w:jc w:val="both"/>
        <w:rPr>
          <w:rFonts w:ascii="Times New Roman" w:hAnsi="Times New Roman"/>
        </w:rPr>
      </w:pPr>
    </w:p>
    <w:p w:rsidR="0070404F" w:rsidP="006C2AA7" w14:paraId="220382BA" w14:textId="77777777">
      <w:pPr>
        <w:tabs>
          <w:tab w:val="left" w:pos="-1440"/>
        </w:tabs>
        <w:rPr>
          <w:rFonts w:ascii="Times New Roman" w:hAnsi="Times New Roman"/>
        </w:rPr>
      </w:pPr>
      <w:r>
        <w:rPr>
          <w:rFonts w:ascii="Times New Roman" w:hAnsi="Times New Roman"/>
        </w:rPr>
        <w:t xml:space="preserve">For all three </w:t>
      </w:r>
      <w:r w:rsidR="00F4704B">
        <w:rPr>
          <w:rFonts w:ascii="Times New Roman" w:hAnsi="Times New Roman"/>
        </w:rPr>
        <w:t>instruments</w:t>
      </w:r>
      <w:r>
        <w:rPr>
          <w:rFonts w:ascii="Times New Roman" w:hAnsi="Times New Roman"/>
        </w:rPr>
        <w:t>, we estimate a total burden of 1,278</w:t>
      </w:r>
      <w:r w:rsidR="00F52580">
        <w:rPr>
          <w:rFonts w:ascii="Times New Roman" w:hAnsi="Times New Roman"/>
        </w:rPr>
        <w:t>.17</w:t>
      </w:r>
      <w:r>
        <w:rPr>
          <w:rFonts w:ascii="Times New Roman" w:hAnsi="Times New Roman"/>
        </w:rPr>
        <w:t xml:space="preserve"> hours for a total cost of $68,005 (1,278 hours x $53.21).</w:t>
      </w:r>
    </w:p>
    <w:p w:rsidR="00711519" w:rsidP="006C2AA7" w14:paraId="7BBAD8BB" w14:textId="77777777">
      <w:pPr>
        <w:tabs>
          <w:tab w:val="left" w:pos="-1440"/>
        </w:tabs>
        <w:rPr>
          <w:rFonts w:ascii="Times New Roman" w:hAnsi="Times New Roman"/>
        </w:rPr>
      </w:pPr>
    </w:p>
    <w:p w:rsidR="00B27061" w:rsidRPr="00B848FF" w:rsidP="00F44647" w14:paraId="4A1982DB" w14:textId="77777777">
      <w:pPr>
        <w:numPr>
          <w:ilvl w:val="0"/>
          <w:numId w:val="35"/>
        </w:numPr>
        <w:tabs>
          <w:tab w:val="left" w:pos="-1440"/>
        </w:tabs>
        <w:rPr>
          <w:rFonts w:ascii="Times New Roman" w:hAnsi="Times New Roman"/>
          <w:b/>
        </w:rPr>
      </w:pPr>
      <w:r w:rsidRPr="00B848FF">
        <w:rPr>
          <w:rFonts w:ascii="Times New Roman" w:hAnsi="Times New Roman"/>
          <w:b/>
        </w:rPr>
        <w:t xml:space="preserve">Provide an estimate of the total annual cost burden to respondents or </w:t>
      </w:r>
      <w:r w:rsidRPr="00B848FF" w:rsidR="007F5988">
        <w:rPr>
          <w:rFonts w:ascii="Times New Roman" w:hAnsi="Times New Roman"/>
          <w:b/>
        </w:rPr>
        <w:t>record keepers</w:t>
      </w:r>
      <w:r w:rsidRPr="00B848FF">
        <w:rPr>
          <w:rFonts w:ascii="Times New Roman" w:hAnsi="Times New Roman"/>
          <w:b/>
        </w:rPr>
        <w:t xml:space="preserve"> resulting from the collection of information</w:t>
      </w:r>
      <w:r w:rsidRPr="00B848FF">
        <w:rPr>
          <w:rFonts w:ascii="Times New Roman" w:hAnsi="Times New Roman"/>
          <w:b/>
        </w:rPr>
        <w:t xml:space="preserve">.  </w:t>
      </w:r>
      <w:r w:rsidRPr="00B848FF">
        <w:rPr>
          <w:rFonts w:ascii="Times New Roman" w:hAnsi="Times New Roman"/>
          <w:b/>
        </w:rPr>
        <w:t>(Do not include the cost of any hour burden shown in Items 12 and 14).</w:t>
      </w:r>
    </w:p>
    <w:p w:rsidR="00B27061" w:rsidRPr="00B848FF" w14:paraId="4FBDEE63" w14:textId="77777777">
      <w:pPr>
        <w:jc w:val="both"/>
        <w:rPr>
          <w:rFonts w:ascii="Times New Roman" w:hAnsi="Times New Roman"/>
          <w:b/>
        </w:rPr>
      </w:pPr>
    </w:p>
    <w:p w:rsidR="00B27061" w:rsidRPr="00B848FF" w:rsidP="007E31E4" w14:paraId="446F3C35" w14:textId="77777777">
      <w:pPr>
        <w:numPr>
          <w:ilvl w:val="0"/>
          <w:numId w:val="33"/>
        </w:numPr>
        <w:tabs>
          <w:tab w:val="left" w:pos="-1440"/>
        </w:tabs>
        <w:jc w:val="both"/>
        <w:rPr>
          <w:rFonts w:ascii="Times New Roman" w:hAnsi="Times New Roman"/>
          <w:b/>
        </w:rPr>
      </w:pPr>
      <w:r w:rsidRPr="00B848FF">
        <w:rPr>
          <w:rFonts w:ascii="Times New Roman" w:hAnsi="Times New Roman"/>
          <w:b/>
        </w:rPr>
        <w:t>The cost estimate should be split into two components</w:t>
      </w:r>
      <w:r w:rsidRPr="00B848FF">
        <w:rPr>
          <w:rFonts w:ascii="Times New Roman" w:hAnsi="Times New Roman"/>
          <w:b/>
        </w:rPr>
        <w:t>:  (</w:t>
      </w:r>
      <w:r w:rsidRPr="00B848FF">
        <w:rPr>
          <w:rFonts w:ascii="Times New Roman" w:hAnsi="Times New Roman"/>
          <w:b/>
        </w:rPr>
        <w:t xml:space="preserve">a) a total capital and start-up cost component (annualized over its expected useful life); and (b) a total operation and maintenance and purchase of services component.  The estimates should </w:t>
      </w:r>
      <w:r w:rsidRPr="00B848FF">
        <w:rPr>
          <w:rFonts w:ascii="Times New Roman" w:hAnsi="Times New Roman"/>
          <w:b/>
        </w:rPr>
        <w:t>take into account</w:t>
      </w:r>
      <w:r w:rsidRPr="00B848FF">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848FF">
        <w:rPr>
          <w:rFonts w:ascii="Times New Roman" w:hAnsi="Times New Roman"/>
          <w:b/>
        </w:rPr>
        <w:t>time period</w:t>
      </w:r>
      <w:r w:rsidRPr="00B848FF">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B848FF">
        <w:rPr>
          <w:rFonts w:ascii="Times New Roman" w:hAnsi="Times New Roman"/>
          <w:b/>
        </w:rPr>
        <w:t>drilling</w:t>
      </w:r>
      <w:r w:rsidRPr="00B848FF">
        <w:rPr>
          <w:rFonts w:ascii="Times New Roman" w:hAnsi="Times New Roman"/>
          <w:b/>
        </w:rPr>
        <w:t xml:space="preserve"> and testing equipment; and record storage facilities.</w:t>
      </w:r>
    </w:p>
    <w:p w:rsidR="007E6F17" w:rsidRPr="00B848FF" w14:paraId="7A659AD6" w14:textId="77777777">
      <w:pPr>
        <w:tabs>
          <w:tab w:val="left" w:pos="-1440"/>
        </w:tabs>
        <w:ind w:left="1440" w:hanging="720"/>
        <w:jc w:val="both"/>
        <w:rPr>
          <w:rFonts w:ascii="Times New Roman" w:hAnsi="Times New Roman"/>
          <w:b/>
        </w:rPr>
      </w:pPr>
    </w:p>
    <w:p w:rsidR="00B27061" w:rsidRPr="00B848FF" w:rsidP="007E31E4" w14:paraId="26F1FEED" w14:textId="77777777">
      <w:pPr>
        <w:numPr>
          <w:ilvl w:val="0"/>
          <w:numId w:val="33"/>
        </w:numPr>
        <w:tabs>
          <w:tab w:val="left" w:pos="-1440"/>
        </w:tabs>
        <w:jc w:val="both"/>
        <w:rPr>
          <w:rFonts w:ascii="Times New Roman" w:hAnsi="Times New Roman"/>
          <w:b/>
        </w:rPr>
      </w:pPr>
      <w:r w:rsidRPr="00B848FF">
        <w:rPr>
          <w:rFonts w:ascii="Times New Roman" w:hAnsi="Times New Roman"/>
          <w:b/>
        </w:rPr>
        <w:t xml:space="preserve">If cost estimates are expected to vary widely, agencies should present ranges of </w:t>
      </w:r>
      <w:r w:rsidRPr="00B848FF">
        <w:rPr>
          <w:rFonts w:ascii="Times New Roman" w:hAnsi="Times New Roman"/>
          <w:b/>
        </w:rPr>
        <w:t>cost burdens and explain the reasons for the variance</w:t>
      </w:r>
      <w:r w:rsidRPr="00B848FF">
        <w:rPr>
          <w:rFonts w:ascii="Times New Roman" w:hAnsi="Times New Roman"/>
          <w:b/>
        </w:rPr>
        <w:t xml:space="preserve">.  </w:t>
      </w:r>
      <w:r w:rsidRPr="00B848FF">
        <w:rPr>
          <w:rFonts w:ascii="Times New Roman" w:hAnsi="Times New Roman"/>
          <w:b/>
        </w:rPr>
        <w:t>The cost of purchasing or contracting out information collection services should be a part of this cost burden estimate</w:t>
      </w:r>
      <w:r w:rsidRPr="00B848FF">
        <w:rPr>
          <w:rFonts w:ascii="Times New Roman" w:hAnsi="Times New Roman"/>
          <w:b/>
        </w:rPr>
        <w:t xml:space="preserve">.  </w:t>
      </w:r>
      <w:r w:rsidRPr="00B848FF">
        <w:rPr>
          <w:rFonts w:ascii="Times New Roman" w:hAnsi="Times New Roman"/>
          <w:b/>
        </w:rPr>
        <w:t xml:space="preserve">In developing cost burden estimates, agencies may consult with a sample of respondents (fewer than 10), utilize the 60-day pre-OMB submission public comment </w:t>
      </w:r>
      <w:r w:rsidRPr="00B848FF">
        <w:rPr>
          <w:rFonts w:ascii="Times New Roman" w:hAnsi="Times New Roman"/>
          <w:b/>
        </w:rPr>
        <w:t>process</w:t>
      </w:r>
      <w:r w:rsidRPr="00B848FF">
        <w:rPr>
          <w:rFonts w:ascii="Times New Roman" w:hAnsi="Times New Roman"/>
          <w:b/>
        </w:rPr>
        <w:t xml:space="preserve"> and use existing economic or regulatory impact analysis associated with the rulemaking containing the information collection, as appropriate.</w:t>
      </w:r>
    </w:p>
    <w:p w:rsidR="00DE0B90" w:rsidP="00DE0B90" w14:paraId="2CCD9541" w14:textId="77777777">
      <w:pPr>
        <w:pStyle w:val="ListParagraph"/>
        <w:rPr>
          <w:rFonts w:ascii="Times New Roman" w:hAnsi="Times New Roman"/>
        </w:rPr>
      </w:pPr>
    </w:p>
    <w:p w:rsidR="00B27061" w:rsidRPr="00B848FF" w:rsidP="007E31E4" w14:paraId="65E39935" w14:textId="77777777">
      <w:pPr>
        <w:numPr>
          <w:ilvl w:val="0"/>
          <w:numId w:val="33"/>
        </w:numPr>
        <w:tabs>
          <w:tab w:val="left" w:pos="-1440"/>
        </w:tabs>
        <w:jc w:val="both"/>
        <w:rPr>
          <w:rFonts w:ascii="Times New Roman" w:hAnsi="Times New Roman"/>
          <w:b/>
        </w:rPr>
      </w:pPr>
      <w:r w:rsidRPr="00B848FF">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848FF" w:rsidR="007F5988">
        <w:rPr>
          <w:rFonts w:ascii="Times New Roman" w:hAnsi="Times New Roman"/>
          <w:b/>
        </w:rPr>
        <w:t>government</w:t>
      </w:r>
      <w:r w:rsidRPr="00B848FF">
        <w:rPr>
          <w:rFonts w:ascii="Times New Roman" w:hAnsi="Times New Roman"/>
          <w:b/>
        </w:rPr>
        <w:t xml:space="preserve"> or (4) as part of customary and usual business or private practices.</w:t>
      </w:r>
    </w:p>
    <w:p w:rsidR="001A595D" w14:paraId="677961BD" w14:textId="77777777">
      <w:pPr>
        <w:tabs>
          <w:tab w:val="left" w:pos="-1440"/>
        </w:tabs>
        <w:ind w:left="1440" w:hanging="720"/>
        <w:jc w:val="both"/>
        <w:rPr>
          <w:rFonts w:ascii="Times New Roman" w:hAnsi="Times New Roman"/>
        </w:rPr>
      </w:pPr>
    </w:p>
    <w:p w:rsidR="00F779C9" w:rsidRPr="00F779C9" w:rsidP="00F779C9" w14:paraId="36A7878C" w14:textId="77777777">
      <w:pPr>
        <w:rPr>
          <w:rFonts w:ascii="Times New Roman" w:hAnsi="Times New Roman"/>
        </w:rPr>
      </w:pPr>
      <w:r w:rsidRPr="0088529C">
        <w:rPr>
          <w:rFonts w:ascii="Times New Roman" w:hAnsi="Times New Roman"/>
        </w:rPr>
        <w:t>There are no recordkeeping, capital, start-up, or maintenance costs associated with this information collection</w:t>
      </w:r>
      <w:r w:rsidRPr="0088529C">
        <w:rPr>
          <w:rFonts w:ascii="Times New Roman" w:hAnsi="Times New Roman"/>
        </w:rPr>
        <w:t xml:space="preserve">. </w:t>
      </w:r>
      <w:r>
        <w:rPr>
          <w:rFonts w:ascii="Times New Roman" w:hAnsi="Times New Roman"/>
        </w:rPr>
        <w:t xml:space="preserve"> </w:t>
      </w:r>
      <w:r w:rsidRPr="00F779C9">
        <w:rPr>
          <w:rFonts w:ascii="Times New Roman" w:hAnsi="Times New Roman"/>
        </w:rPr>
        <w:t>There is no submission or filing fee associated with this collection</w:t>
      </w:r>
      <w:r w:rsidRPr="00F779C9">
        <w:rPr>
          <w:rFonts w:ascii="Times New Roman" w:hAnsi="Times New Roman"/>
        </w:rPr>
        <w:t xml:space="preserve">.  </w:t>
      </w:r>
      <w:r w:rsidRPr="00F779C9">
        <w:rPr>
          <w:rFonts w:ascii="Times New Roman" w:hAnsi="Times New Roman"/>
        </w:rPr>
        <w:t xml:space="preserve">As all forms are completed </w:t>
      </w:r>
      <w:r>
        <w:rPr>
          <w:rFonts w:ascii="Times New Roman" w:hAnsi="Times New Roman"/>
        </w:rPr>
        <w:t>via the US-CERT.gov portal, there are no ass</w:t>
      </w:r>
      <w:r w:rsidRPr="00F779C9">
        <w:rPr>
          <w:rFonts w:ascii="Times New Roman" w:hAnsi="Times New Roman"/>
        </w:rPr>
        <w:t>ociated</w:t>
      </w:r>
      <w:r>
        <w:rPr>
          <w:rFonts w:ascii="Times New Roman" w:hAnsi="Times New Roman"/>
        </w:rPr>
        <w:t xml:space="preserve"> collection,</w:t>
      </w:r>
      <w:r w:rsidRPr="00F779C9">
        <w:rPr>
          <w:rFonts w:ascii="Times New Roman" w:hAnsi="Times New Roman"/>
        </w:rPr>
        <w:t xml:space="preserve"> printing</w:t>
      </w:r>
      <w:r>
        <w:rPr>
          <w:rFonts w:ascii="Times New Roman" w:hAnsi="Times New Roman"/>
        </w:rPr>
        <w:t>,</w:t>
      </w:r>
      <w:r w:rsidRPr="00F779C9">
        <w:rPr>
          <w:rFonts w:ascii="Times New Roman" w:hAnsi="Times New Roman"/>
        </w:rPr>
        <w:t xml:space="preserve"> or mailing costs.</w:t>
      </w:r>
    </w:p>
    <w:p w:rsidR="00DE0B90" w:rsidRPr="00B7349D" w:rsidP="00A26ACB" w14:paraId="5407D150" w14:textId="77777777">
      <w:pPr>
        <w:ind w:left="720"/>
        <w:jc w:val="both"/>
        <w:rPr>
          <w:rFonts w:ascii="Times New Roman" w:hAnsi="Times New Roman"/>
        </w:rPr>
      </w:pPr>
    </w:p>
    <w:p w:rsidR="00B27061" w:rsidRPr="00B848FF" w:rsidP="003A0339" w14:paraId="4AF5C088" w14:textId="77777777">
      <w:pPr>
        <w:numPr>
          <w:ilvl w:val="0"/>
          <w:numId w:val="35"/>
        </w:numPr>
        <w:tabs>
          <w:tab w:val="left" w:pos="-1440"/>
        </w:tabs>
        <w:jc w:val="both"/>
        <w:rPr>
          <w:rFonts w:ascii="Times New Roman" w:hAnsi="Times New Roman"/>
          <w:b/>
        </w:rPr>
      </w:pPr>
      <w:r w:rsidRPr="00B848FF">
        <w:rPr>
          <w:rFonts w:ascii="Times New Roman" w:hAnsi="Times New Roman"/>
          <w:b/>
        </w:rPr>
        <w:t>Provide estimates of annualized cost to the Federal government</w:t>
      </w:r>
      <w:r w:rsidRPr="00B848FF">
        <w:rPr>
          <w:rFonts w:ascii="Times New Roman" w:hAnsi="Times New Roman"/>
          <w:b/>
        </w:rPr>
        <w:t xml:space="preserve">.  </w:t>
      </w:r>
      <w:r w:rsidRPr="00B848FF">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B848FF">
        <w:rPr>
          <w:rFonts w:ascii="Times New Roman" w:hAnsi="Times New Roman"/>
          <w:b/>
        </w:rPr>
        <w:t xml:space="preserve">.  </w:t>
      </w:r>
      <w:r w:rsidRPr="00B848FF">
        <w:rPr>
          <w:rFonts w:ascii="Times New Roman" w:hAnsi="Times New Roman"/>
          <w:b/>
        </w:rPr>
        <w:t>Agencies also may aggregate cost estimates from Items 12, 13, and 14 in a single table.</w:t>
      </w:r>
    </w:p>
    <w:p w:rsidR="001A595D" w14:paraId="50E7EC69" w14:textId="77777777">
      <w:pPr>
        <w:tabs>
          <w:tab w:val="left" w:pos="-1440"/>
        </w:tabs>
        <w:ind w:left="720" w:hanging="720"/>
        <w:jc w:val="both"/>
        <w:rPr>
          <w:rFonts w:ascii="Times New Roman" w:hAnsi="Times New Roman"/>
        </w:rPr>
      </w:pPr>
    </w:p>
    <w:p w:rsidR="000211EC" w:rsidP="00F779C9" w14:paraId="6C654B2A" w14:textId="77777777">
      <w:pPr>
        <w:rPr>
          <w:rFonts w:ascii="Times New Roman" w:hAnsi="Times New Roman"/>
        </w:rPr>
      </w:pPr>
      <w:r>
        <w:rPr>
          <w:rFonts w:ascii="Times New Roman" w:hAnsi="Times New Roman"/>
        </w:rPr>
        <w:t>SECIR</w:t>
      </w:r>
      <w:r w:rsidR="001D5F36">
        <w:rPr>
          <w:rFonts w:ascii="Times New Roman" w:hAnsi="Times New Roman"/>
        </w:rPr>
        <w:t xml:space="preserve"> and MS-ISAC</w:t>
      </w:r>
      <w:r w:rsidR="006C0743">
        <w:rPr>
          <w:rFonts w:ascii="Times New Roman" w:hAnsi="Times New Roman"/>
        </w:rPr>
        <w:t xml:space="preserve"> </w:t>
      </w:r>
      <w:r w:rsidR="001D5F36">
        <w:rPr>
          <w:rFonts w:ascii="Times New Roman" w:hAnsi="Times New Roman"/>
        </w:rPr>
        <w:t>are</w:t>
      </w:r>
      <w:r w:rsidR="0046769E">
        <w:rPr>
          <w:rFonts w:ascii="Times New Roman" w:hAnsi="Times New Roman"/>
        </w:rPr>
        <w:t xml:space="preserve"> utilizing existing technologies and capabilities to execute the NCSR</w:t>
      </w:r>
      <w:r w:rsidR="0046769E">
        <w:rPr>
          <w:rFonts w:ascii="Times New Roman" w:hAnsi="Times New Roman"/>
        </w:rPr>
        <w:t xml:space="preserve">.  </w:t>
      </w:r>
      <w:r w:rsidR="00432D62">
        <w:rPr>
          <w:rFonts w:ascii="Times New Roman" w:hAnsi="Times New Roman"/>
        </w:rPr>
        <w:t xml:space="preserve">The NCSR question set is based </w:t>
      </w:r>
      <w:r w:rsidR="00432D62">
        <w:rPr>
          <w:rFonts w:ascii="Times New Roman" w:hAnsi="Times New Roman"/>
        </w:rPr>
        <w:t>off of</w:t>
      </w:r>
      <w:r w:rsidR="00432D62">
        <w:rPr>
          <w:rFonts w:ascii="Times New Roman" w:hAnsi="Times New Roman"/>
        </w:rPr>
        <w:t xml:space="preserve"> the NIST CSF and is </w:t>
      </w:r>
      <w:r w:rsidR="001471EE">
        <w:rPr>
          <w:rFonts w:ascii="Times New Roman" w:hAnsi="Times New Roman"/>
        </w:rPr>
        <w:t>currently</w:t>
      </w:r>
      <w:r w:rsidR="00432D62">
        <w:rPr>
          <w:rFonts w:ascii="Times New Roman" w:hAnsi="Times New Roman"/>
        </w:rPr>
        <w:t xml:space="preserve"> being hosted on the </w:t>
      </w:r>
      <w:r w:rsidRPr="008136AA" w:rsidR="001471EE">
        <w:rPr>
          <w:rFonts w:ascii="Times New Roman" w:hAnsi="Times New Roman"/>
        </w:rPr>
        <w:t>RSA Archer Suite</w:t>
      </w:r>
      <w:r w:rsidR="006C0743">
        <w:rPr>
          <w:rFonts w:ascii="Times New Roman" w:hAnsi="Times New Roman"/>
        </w:rPr>
        <w:t>.</w:t>
      </w:r>
    </w:p>
    <w:p w:rsidR="0046769E" w:rsidP="00F779C9" w14:paraId="05016DFE" w14:textId="77777777">
      <w:pPr>
        <w:rPr>
          <w:rFonts w:ascii="Times New Roman" w:hAnsi="Times New Roman"/>
        </w:rPr>
      </w:pPr>
    </w:p>
    <w:p w:rsidR="00F779C9" w:rsidRPr="008D25BD" w:rsidP="00F779C9" w14:paraId="22E553C3" w14:textId="77777777">
      <w:pPr>
        <w:pStyle w:val="Default"/>
        <w:rPr>
          <w:rFonts w:ascii="Times New Roman" w:hAnsi="Times New Roman" w:cs="Times New Roman"/>
        </w:rPr>
      </w:pPr>
      <w:r w:rsidRPr="008D25BD">
        <w:rPr>
          <w:rFonts w:ascii="Times New Roman" w:hAnsi="Times New Roman" w:cs="Times New Roman"/>
        </w:rPr>
        <w:t xml:space="preserve">Based on internal review, NCSD personnel estimate that it takes approximately </w:t>
      </w:r>
      <w:r w:rsidR="00201EC9">
        <w:rPr>
          <w:rFonts w:ascii="Times New Roman" w:hAnsi="Times New Roman" w:cs="Times New Roman"/>
        </w:rPr>
        <w:t>four</w:t>
      </w:r>
      <w:r w:rsidRPr="008D25BD">
        <w:rPr>
          <w:rFonts w:ascii="Times New Roman" w:hAnsi="Times New Roman" w:cs="Times New Roman"/>
        </w:rPr>
        <w:t xml:space="preserve"> hours to review the NCSR assessment data and create the associated </w:t>
      </w:r>
      <w:r w:rsidRPr="008D25BD" w:rsidR="00CE7D6D">
        <w:rPr>
          <w:rFonts w:ascii="Times New Roman" w:hAnsi="Times New Roman" w:cs="Times New Roman"/>
        </w:rPr>
        <w:t>Congressional</w:t>
      </w:r>
      <w:r w:rsidRPr="008D25BD">
        <w:rPr>
          <w:rFonts w:ascii="Times New Roman" w:hAnsi="Times New Roman" w:cs="Times New Roman"/>
        </w:rPr>
        <w:t xml:space="preserve"> Report</w:t>
      </w:r>
      <w:r w:rsidRPr="008D25BD">
        <w:rPr>
          <w:rFonts w:ascii="Times New Roman" w:hAnsi="Times New Roman" w:cs="Times New Roman"/>
        </w:rPr>
        <w:t xml:space="preserve">.  </w:t>
      </w:r>
      <w:r w:rsidR="00732408">
        <w:rPr>
          <w:rFonts w:ascii="Times New Roman" w:hAnsi="Times New Roman" w:cs="Times New Roman"/>
        </w:rPr>
        <w:t>The four hours is divided equally among government GS-scale employees and contracted workers</w:t>
      </w:r>
      <w:r w:rsidR="006C0743">
        <w:rPr>
          <w:rFonts w:ascii="Times New Roman" w:hAnsi="Times New Roman" w:cs="Times New Roman"/>
        </w:rPr>
        <w:t>.</w:t>
      </w:r>
      <w:r w:rsidR="00732408">
        <w:rPr>
          <w:rFonts w:ascii="Times New Roman" w:hAnsi="Times New Roman" w:cs="Times New Roman"/>
        </w:rPr>
        <w:t xml:space="preserve"> There are 590 responses that will require a review, for a total burden of 2,359 hours</w:t>
      </w:r>
      <w:r w:rsidR="00732408">
        <w:rPr>
          <w:rFonts w:ascii="Times New Roman" w:hAnsi="Times New Roman" w:cs="Times New Roman"/>
        </w:rPr>
        <w:t xml:space="preserve">.  </w:t>
      </w:r>
      <w:r w:rsidR="00732408">
        <w:rPr>
          <w:rFonts w:ascii="Times New Roman" w:hAnsi="Times New Roman" w:cs="Times New Roman"/>
        </w:rPr>
        <w:t>For both the government and contracted workers, we use the GS13 step 5 in the Washington, D.C. area wage rate as the basis of our cost estimate</w:t>
      </w:r>
      <w:r w:rsidR="00732408">
        <w:rPr>
          <w:rFonts w:ascii="Times New Roman" w:hAnsi="Times New Roman" w:cs="Times New Roman"/>
        </w:rPr>
        <w:t xml:space="preserve">.  </w:t>
      </w:r>
      <w:r w:rsidR="006C0743">
        <w:rPr>
          <w:rFonts w:ascii="Times New Roman" w:hAnsi="Times New Roman" w:cs="Times New Roman"/>
        </w:rPr>
        <w:t xml:space="preserve">For </w:t>
      </w:r>
      <w:r w:rsidR="00732408">
        <w:rPr>
          <w:rFonts w:ascii="Times New Roman" w:hAnsi="Times New Roman" w:cs="Times New Roman"/>
        </w:rPr>
        <w:t>2018, the GS13 step 5 base salary is $109,900</w:t>
      </w:r>
      <w:r>
        <w:rPr>
          <w:rStyle w:val="FootnoteReference"/>
          <w:rFonts w:ascii="Times New Roman" w:hAnsi="Times New Roman" w:cs="Times New Roman"/>
          <w:vertAlign w:val="superscript"/>
        </w:rPr>
        <w:footnoteReference w:id="5"/>
      </w:r>
      <w:r w:rsidRPr="005D38E0" w:rsidR="00732408">
        <w:rPr>
          <w:rFonts w:ascii="Times New Roman" w:hAnsi="Times New Roman" w:cs="Times New Roman"/>
          <w:vertAlign w:val="superscript"/>
        </w:rPr>
        <w:t xml:space="preserve"> </w:t>
      </w:r>
      <w:r w:rsidR="00732408">
        <w:rPr>
          <w:rFonts w:ascii="Times New Roman" w:hAnsi="Times New Roman" w:cs="Times New Roman"/>
        </w:rPr>
        <w:t xml:space="preserve">per year, which we convert to an hourly wage by dividing by 2080 hours for a </w:t>
      </w:r>
      <w:r w:rsidR="00732408">
        <w:rPr>
          <w:rFonts w:ascii="Times New Roman" w:hAnsi="Times New Roman" w:cs="Times New Roman"/>
        </w:rPr>
        <w:t>full time</w:t>
      </w:r>
      <w:r w:rsidR="00732408">
        <w:rPr>
          <w:rFonts w:ascii="Times New Roman" w:hAnsi="Times New Roman" w:cs="Times New Roman"/>
        </w:rPr>
        <w:t xml:space="preserve"> employee, for an hourly wage of $52.84.  We then multiply the hourly wage by a load factor of 1.4639</w:t>
      </w:r>
      <w:r>
        <w:rPr>
          <w:rStyle w:val="FootnoteReference"/>
          <w:rFonts w:ascii="Times New Roman" w:hAnsi="Times New Roman" w:cs="Times New Roman"/>
          <w:vertAlign w:val="superscript"/>
        </w:rPr>
        <w:footnoteReference w:id="6"/>
      </w:r>
      <w:r w:rsidR="00732408">
        <w:rPr>
          <w:rFonts w:ascii="Times New Roman" w:hAnsi="Times New Roman" w:cs="Times New Roman"/>
        </w:rPr>
        <w:t xml:space="preserve"> to </w:t>
      </w:r>
      <w:r w:rsidR="00732408">
        <w:rPr>
          <w:rFonts w:ascii="Times New Roman" w:hAnsi="Times New Roman" w:cs="Times New Roman"/>
        </w:rPr>
        <w:t>account for benefits and non-salary compensation</w:t>
      </w:r>
      <w:r w:rsidR="00732408">
        <w:rPr>
          <w:rFonts w:ascii="Times New Roman" w:hAnsi="Times New Roman" w:cs="Times New Roman"/>
        </w:rPr>
        <w:t xml:space="preserve">.  </w:t>
      </w:r>
      <w:r w:rsidR="00732408">
        <w:rPr>
          <w:rFonts w:ascii="Times New Roman" w:hAnsi="Times New Roman" w:cs="Times New Roman"/>
        </w:rPr>
        <w:t xml:space="preserve"> The loaded wage rate is $77.35, which we then multiply by the total burden hours of 2,359 for a total cost to the government of $182,459.</w:t>
      </w:r>
      <w:r w:rsidRPr="008D25BD">
        <w:rPr>
          <w:rFonts w:ascii="Times New Roman" w:hAnsi="Times New Roman" w:cs="Times New Roman"/>
        </w:rPr>
        <w:t xml:space="preserve"> </w:t>
      </w:r>
    </w:p>
    <w:p w:rsidR="00F779C9" w:rsidRPr="008D25BD" w:rsidP="00F779C9" w14:paraId="52CB12F1" w14:textId="77777777">
      <w:pPr>
        <w:pStyle w:val="Default"/>
        <w:rPr>
          <w:rFonts w:ascii="Times New Roman" w:hAnsi="Times New Roman" w:cs="Times New Roman"/>
        </w:rPr>
      </w:pPr>
    </w:p>
    <w:p w:rsidR="00F779C9" w:rsidRPr="008D25BD" w:rsidP="00F779C9" w14:paraId="53A27CBE" w14:textId="77777777">
      <w:pPr>
        <w:pStyle w:val="Default"/>
        <w:rPr>
          <w:rFonts w:ascii="Times New Roman" w:hAnsi="Times New Roman" w:cs="Times New Roman"/>
        </w:rPr>
      </w:pPr>
      <w:r w:rsidRPr="008D25BD">
        <w:rPr>
          <w:rFonts w:ascii="Times New Roman" w:hAnsi="Times New Roman" w:cs="Times New Roman"/>
        </w:rPr>
        <w:t xml:space="preserve">Data for </w:t>
      </w:r>
      <w:r w:rsidR="00732408">
        <w:rPr>
          <w:rFonts w:ascii="Times New Roman" w:hAnsi="Times New Roman" w:cs="Times New Roman"/>
          <w:b/>
        </w:rPr>
        <w:t>590</w:t>
      </w:r>
      <w:r w:rsidRPr="008D25BD" w:rsidR="00732408">
        <w:rPr>
          <w:rFonts w:ascii="Times New Roman" w:hAnsi="Times New Roman" w:cs="Times New Roman"/>
        </w:rPr>
        <w:t xml:space="preserve"> </w:t>
      </w:r>
      <w:r w:rsidRPr="008D25BD">
        <w:rPr>
          <w:rFonts w:ascii="Times New Roman" w:hAnsi="Times New Roman" w:cs="Times New Roman"/>
        </w:rPr>
        <w:t xml:space="preserve">Respondents x </w:t>
      </w:r>
      <w:r w:rsidR="00732408">
        <w:rPr>
          <w:rFonts w:ascii="Times New Roman" w:hAnsi="Times New Roman" w:cs="Times New Roman"/>
          <w:b/>
        </w:rPr>
        <w:t>4</w:t>
      </w:r>
      <w:r w:rsidR="001D5F36">
        <w:rPr>
          <w:rFonts w:ascii="Times New Roman" w:hAnsi="Times New Roman" w:cs="Times New Roman"/>
          <w:b/>
        </w:rPr>
        <w:t xml:space="preserve"> </w:t>
      </w:r>
      <w:r w:rsidRPr="008D25BD">
        <w:rPr>
          <w:rFonts w:ascii="Times New Roman" w:hAnsi="Times New Roman" w:cs="Times New Roman"/>
        </w:rPr>
        <w:t xml:space="preserve">hours/per </w:t>
      </w:r>
      <w:r w:rsidR="001D5F36">
        <w:rPr>
          <w:rFonts w:ascii="Times New Roman" w:hAnsi="Times New Roman" w:cs="Times New Roman"/>
        </w:rPr>
        <w:t>r</w:t>
      </w:r>
      <w:r w:rsidRPr="008D25BD">
        <w:rPr>
          <w:rFonts w:ascii="Times New Roman" w:hAnsi="Times New Roman" w:cs="Times New Roman"/>
        </w:rPr>
        <w:t>espondent</w:t>
      </w:r>
      <w:r w:rsidR="00F4704B">
        <w:rPr>
          <w:rFonts w:ascii="Times New Roman" w:hAnsi="Times New Roman" w:cs="Times New Roman"/>
        </w:rPr>
        <w:t xml:space="preserve"> </w:t>
      </w:r>
      <w:r w:rsidRPr="008D25BD">
        <w:rPr>
          <w:rFonts w:ascii="Times New Roman" w:hAnsi="Times New Roman" w:cs="Times New Roman"/>
        </w:rPr>
        <w:t xml:space="preserve">= </w:t>
      </w:r>
      <w:r w:rsidR="00732408">
        <w:rPr>
          <w:rFonts w:ascii="Times New Roman" w:hAnsi="Times New Roman" w:cs="Times New Roman"/>
          <w:b/>
        </w:rPr>
        <w:t>2,359</w:t>
      </w:r>
      <w:r w:rsidRPr="008D25BD" w:rsidR="00732408">
        <w:rPr>
          <w:rFonts w:ascii="Times New Roman" w:hAnsi="Times New Roman" w:cs="Times New Roman"/>
        </w:rPr>
        <w:t xml:space="preserve"> </w:t>
      </w:r>
      <w:r w:rsidRPr="008D25BD">
        <w:rPr>
          <w:rFonts w:ascii="Times New Roman" w:hAnsi="Times New Roman" w:cs="Times New Roman"/>
        </w:rPr>
        <w:t>hours to review data</w:t>
      </w:r>
    </w:p>
    <w:p w:rsidR="00F779C9" w:rsidRPr="008D25BD" w:rsidP="00F779C9" w14:paraId="1B987305" w14:textId="77777777">
      <w:pPr>
        <w:pStyle w:val="Default"/>
        <w:rPr>
          <w:rFonts w:ascii="Times New Roman" w:hAnsi="Times New Roman" w:cs="Times New Roman"/>
        </w:rPr>
      </w:pPr>
    </w:p>
    <w:p w:rsidR="00F779C9" w:rsidRPr="008D25BD" w:rsidP="00F779C9" w14:paraId="4281532B" w14:textId="77777777">
      <w:pPr>
        <w:pStyle w:val="Default"/>
        <w:rPr>
          <w:rFonts w:ascii="Times New Roman" w:hAnsi="Times New Roman" w:cs="Times New Roman"/>
        </w:rPr>
      </w:pPr>
      <w:r>
        <w:rPr>
          <w:rFonts w:ascii="Times New Roman" w:hAnsi="Times New Roman" w:cs="Times New Roman"/>
        </w:rPr>
        <w:t>2,359</w:t>
      </w:r>
      <w:r w:rsidRPr="008D25BD">
        <w:rPr>
          <w:rFonts w:ascii="Times New Roman" w:hAnsi="Times New Roman" w:cs="Times New Roman"/>
        </w:rPr>
        <w:t xml:space="preserve"> </w:t>
      </w:r>
      <w:r w:rsidRPr="008D25BD">
        <w:rPr>
          <w:rFonts w:ascii="Times New Roman" w:hAnsi="Times New Roman" w:cs="Times New Roman"/>
        </w:rPr>
        <w:t>hours x $</w:t>
      </w:r>
      <w:r>
        <w:rPr>
          <w:rFonts w:ascii="Times New Roman" w:hAnsi="Times New Roman" w:cs="Times New Roman"/>
        </w:rPr>
        <w:t>77.35</w:t>
      </w:r>
      <w:r w:rsidRPr="008D25BD">
        <w:rPr>
          <w:rFonts w:ascii="Times New Roman" w:hAnsi="Times New Roman" w:cs="Times New Roman"/>
        </w:rPr>
        <w:t xml:space="preserve"> = $ </w:t>
      </w:r>
      <w:r>
        <w:rPr>
          <w:rFonts w:ascii="Times New Roman" w:hAnsi="Times New Roman" w:cs="Times New Roman"/>
        </w:rPr>
        <w:t>182,459</w:t>
      </w:r>
    </w:p>
    <w:p w:rsidR="00F779C9" w:rsidRPr="008D25BD" w:rsidP="00F779C9" w14:paraId="766075FB" w14:textId="77777777">
      <w:pPr>
        <w:rPr>
          <w:rFonts w:ascii="Times New Roman" w:hAnsi="Times New Roman"/>
          <w:bCs/>
          <w:color w:val="000000"/>
        </w:rPr>
      </w:pPr>
    </w:p>
    <w:p w:rsidR="00F779C9" w:rsidRPr="008D25BD" w:rsidP="00F779C9" w14:paraId="6D9B0475" w14:textId="77777777">
      <w:pPr>
        <w:rPr>
          <w:rFonts w:ascii="Times New Roman" w:hAnsi="Times New Roman"/>
        </w:rPr>
      </w:pPr>
      <w:r w:rsidRPr="008D25BD">
        <w:rPr>
          <w:rFonts w:ascii="Times New Roman" w:hAnsi="Times New Roman"/>
          <w:bCs/>
          <w:color w:val="000000"/>
        </w:rPr>
        <w:t xml:space="preserve">Total Cost to the Government = </w:t>
      </w:r>
      <w:r w:rsidRPr="008D25BD">
        <w:rPr>
          <w:rFonts w:ascii="Times New Roman" w:hAnsi="Times New Roman"/>
        </w:rPr>
        <w:t>$</w:t>
      </w:r>
      <w:r w:rsidR="00732408">
        <w:rPr>
          <w:rFonts w:ascii="Times New Roman" w:hAnsi="Times New Roman"/>
        </w:rPr>
        <w:t>182,459</w:t>
      </w:r>
    </w:p>
    <w:p w:rsidR="008C16A1" w14:paraId="6F06FA75" w14:textId="77777777">
      <w:pPr>
        <w:tabs>
          <w:tab w:val="left" w:pos="-1440"/>
        </w:tabs>
        <w:ind w:left="720" w:hanging="720"/>
        <w:jc w:val="both"/>
        <w:rPr>
          <w:rFonts w:ascii="Times New Roman" w:hAnsi="Times New Roman"/>
        </w:rPr>
      </w:pPr>
    </w:p>
    <w:p w:rsidR="00B27061" w:rsidRPr="00B848FF" w:rsidP="003A0339" w14:paraId="79C34161" w14:textId="77777777">
      <w:pPr>
        <w:numPr>
          <w:ilvl w:val="0"/>
          <w:numId w:val="35"/>
        </w:numPr>
        <w:tabs>
          <w:tab w:val="left" w:pos="-1440"/>
        </w:tabs>
        <w:jc w:val="both"/>
        <w:rPr>
          <w:rFonts w:ascii="Times New Roman" w:hAnsi="Times New Roman"/>
          <w:b/>
        </w:rPr>
      </w:pPr>
      <w:r w:rsidRPr="00B848FF">
        <w:rPr>
          <w:rFonts w:ascii="Times New Roman" w:hAnsi="Times New Roman"/>
          <w:b/>
        </w:rPr>
        <w:t>Explain the reasons for any program changes or adjustments reporting in Items 13 or 14 of the OMB Form 83-I.</w:t>
      </w:r>
    </w:p>
    <w:p w:rsidR="001A595D" w14:paraId="52B00F36" w14:textId="77777777">
      <w:pPr>
        <w:tabs>
          <w:tab w:val="left" w:pos="-1440"/>
        </w:tabs>
        <w:ind w:left="720" w:hanging="720"/>
        <w:jc w:val="both"/>
        <w:rPr>
          <w:rFonts w:ascii="Times New Roman" w:hAnsi="Times New Roman"/>
        </w:rPr>
      </w:pPr>
    </w:p>
    <w:p w:rsidR="003C01C6" w:rsidRPr="000F1A99" w:rsidP="003C01C6" w14:paraId="474476E3" w14:textId="77777777">
      <w:pPr>
        <w:tabs>
          <w:tab w:val="left" w:pos="-720"/>
        </w:tabs>
        <w:suppressAutoHyphens/>
        <w:jc w:val="both"/>
        <w:rPr>
          <w:rFonts w:ascii="Times New Roman" w:hAnsi="Times New Roman"/>
        </w:rPr>
      </w:pPr>
      <w:r w:rsidRPr="000F1A99">
        <w:rPr>
          <w:rFonts w:ascii="Times New Roman" w:hAnsi="Times New Roman"/>
        </w:rPr>
        <w:t>This is a collection in use without an OMB Control Number and is being brought into compliance with the Paperwork Reduction Act.</w:t>
      </w:r>
    </w:p>
    <w:p w:rsidR="00B27061" w:rsidRPr="00B7349D" w14:paraId="2891CE5D" w14:textId="77777777">
      <w:pPr>
        <w:jc w:val="both"/>
        <w:rPr>
          <w:rFonts w:ascii="Times New Roman" w:hAnsi="Times New Roman"/>
        </w:rPr>
      </w:pPr>
    </w:p>
    <w:p w:rsidR="00B27061" w:rsidRPr="00B848FF" w:rsidP="003A0339" w14:paraId="7CA68ED6" w14:textId="77777777">
      <w:pPr>
        <w:numPr>
          <w:ilvl w:val="0"/>
          <w:numId w:val="35"/>
        </w:numPr>
        <w:tabs>
          <w:tab w:val="left" w:pos="-1440"/>
        </w:tabs>
        <w:jc w:val="both"/>
        <w:rPr>
          <w:rFonts w:ascii="Times New Roman" w:hAnsi="Times New Roman"/>
          <w:b/>
        </w:rPr>
      </w:pPr>
      <w:r w:rsidRPr="00B848FF">
        <w:rPr>
          <w:rFonts w:ascii="Times New Roman" w:hAnsi="Times New Roman"/>
          <w:b/>
        </w:rPr>
        <w:t>For collections of information whose results will be published, outline plans for tabulation, and publication</w:t>
      </w:r>
      <w:r w:rsidRPr="00B848FF">
        <w:rPr>
          <w:rFonts w:ascii="Times New Roman" w:hAnsi="Times New Roman"/>
          <w:b/>
        </w:rPr>
        <w:t xml:space="preserve">.  </w:t>
      </w:r>
      <w:r w:rsidRPr="00B848FF">
        <w:rPr>
          <w:rFonts w:ascii="Times New Roman" w:hAnsi="Times New Roman"/>
          <w:b/>
        </w:rPr>
        <w:t>Address any complex analytical techniques that will be used</w:t>
      </w:r>
      <w:r w:rsidRPr="00B848FF">
        <w:rPr>
          <w:rFonts w:ascii="Times New Roman" w:hAnsi="Times New Roman"/>
          <w:b/>
        </w:rPr>
        <w:t xml:space="preserve">.  </w:t>
      </w:r>
      <w:r w:rsidRPr="00B848FF">
        <w:rPr>
          <w:rFonts w:ascii="Times New Roman" w:hAnsi="Times New Roman"/>
          <w:b/>
        </w:rPr>
        <w:t>Provide the time schedule for the entire project, including beginning and ending dates of the collection of information, completion of report, publication dates, and other actions.</w:t>
      </w:r>
    </w:p>
    <w:p w:rsidR="001A595D" w14:paraId="1CC2ABC5" w14:textId="77777777">
      <w:pPr>
        <w:tabs>
          <w:tab w:val="left" w:pos="-1440"/>
        </w:tabs>
        <w:ind w:left="720" w:hanging="720"/>
        <w:jc w:val="both"/>
        <w:rPr>
          <w:rFonts w:ascii="Times New Roman" w:hAnsi="Times New Roman"/>
        </w:rPr>
      </w:pPr>
    </w:p>
    <w:p w:rsidR="00F779C9" w:rsidRPr="000C57A5" w:rsidP="00F779C9" w14:paraId="73445A23" w14:textId="77777777">
      <w:pPr>
        <w:rPr>
          <w:rFonts w:ascii="Times New Roman" w:hAnsi="Times New Roman"/>
        </w:rPr>
      </w:pPr>
      <w:r w:rsidRPr="000C57A5">
        <w:rPr>
          <w:rFonts w:ascii="Times New Roman" w:hAnsi="Times New Roman"/>
        </w:rPr>
        <w:t>All</w:t>
      </w:r>
      <w:r w:rsidRPr="000C57A5" w:rsidR="003110B4">
        <w:rPr>
          <w:rFonts w:ascii="Times New Roman" w:hAnsi="Times New Roman"/>
        </w:rPr>
        <w:t xml:space="preserve"> SLTT</w:t>
      </w:r>
      <w:r w:rsidRPr="000C57A5">
        <w:rPr>
          <w:rFonts w:ascii="Times New Roman" w:hAnsi="Times New Roman"/>
        </w:rPr>
        <w:t xml:space="preserve"> </w:t>
      </w:r>
      <w:r w:rsidRPr="000C57A5" w:rsidR="00D77B6D">
        <w:rPr>
          <w:rFonts w:ascii="Times New Roman" w:hAnsi="Times New Roman"/>
        </w:rPr>
        <w:t>Respondents</w:t>
      </w:r>
      <w:r w:rsidRPr="000C57A5">
        <w:rPr>
          <w:rFonts w:ascii="Times New Roman" w:hAnsi="Times New Roman"/>
        </w:rPr>
        <w:t xml:space="preserve"> will be required to submit their data by </w:t>
      </w:r>
      <w:r w:rsidRPr="000C57A5" w:rsidR="00283C8D">
        <w:rPr>
          <w:rFonts w:ascii="Times New Roman" w:hAnsi="Times New Roman"/>
        </w:rPr>
        <w:t>the deadline</w:t>
      </w:r>
      <w:r w:rsidRPr="000C57A5" w:rsidR="00C70641">
        <w:rPr>
          <w:rFonts w:ascii="Times New Roman" w:hAnsi="Times New Roman"/>
        </w:rPr>
        <w:t xml:space="preserve"> provided.</w:t>
      </w:r>
      <w:r w:rsidRPr="000C57A5" w:rsidR="00283C8D">
        <w:rPr>
          <w:rFonts w:ascii="Times New Roman" w:hAnsi="Times New Roman"/>
        </w:rPr>
        <w:t xml:space="preserve"> </w:t>
      </w:r>
      <w:r w:rsidRPr="000C57A5" w:rsidR="00D77B6D">
        <w:rPr>
          <w:rFonts w:ascii="Times New Roman" w:hAnsi="Times New Roman"/>
        </w:rPr>
        <w:t xml:space="preserve">December </w:t>
      </w:r>
      <w:r w:rsidRPr="000C57A5" w:rsidR="00381410">
        <w:rPr>
          <w:rFonts w:ascii="Times New Roman" w:hAnsi="Times New Roman"/>
        </w:rPr>
        <w:t>timeline for the NCSR analysis and reporting is below:</w:t>
      </w:r>
    </w:p>
    <w:p w:rsidR="00710D0B" w:rsidRPr="000C57A5" w:rsidP="00710D0B" w14:paraId="2042EC0D" w14:textId="77777777">
      <w:pPr>
        <w:pStyle w:val="ListParagraph"/>
        <w:widowControl/>
        <w:autoSpaceDE/>
        <w:autoSpaceDN/>
        <w:adjustRightInd/>
        <w:contextualSpacing/>
        <w:rPr>
          <w:rFonts w:ascii="Times New Roman" w:hAnsi="Times New Roman"/>
        </w:rPr>
      </w:pPr>
      <w:r w:rsidRPr="000C57A5">
        <w:rPr>
          <w:rFonts w:ascii="Times New Roman" w:hAnsi="Times New Roman"/>
        </w:rPr>
        <w:t>NCSR Analysis and Reporting</w:t>
      </w:r>
    </w:p>
    <w:p w:rsidR="00710D0B" w:rsidRPr="000C57A5" w:rsidP="00710D0B" w14:paraId="42666199" w14:textId="77777777">
      <w:pPr>
        <w:pStyle w:val="ListParagraph"/>
        <w:widowControl/>
        <w:numPr>
          <w:ilvl w:val="1"/>
          <w:numId w:val="41"/>
        </w:numPr>
        <w:autoSpaceDE/>
        <w:autoSpaceDN/>
        <w:adjustRightInd/>
        <w:contextualSpacing/>
        <w:rPr>
          <w:rFonts w:ascii="Times New Roman" w:hAnsi="Times New Roman"/>
        </w:rPr>
      </w:pPr>
      <w:r w:rsidRPr="000C57A5">
        <w:rPr>
          <w:rFonts w:ascii="Times New Roman" w:hAnsi="Times New Roman"/>
        </w:rPr>
        <w:t>Every respondent will receive</w:t>
      </w:r>
      <w:r w:rsidRPr="000C57A5" w:rsidR="00320393">
        <w:rPr>
          <w:rFonts w:ascii="Times New Roman" w:hAnsi="Times New Roman"/>
        </w:rPr>
        <w:t xml:space="preserve"> access to</w:t>
      </w:r>
      <w:r w:rsidRPr="000C57A5">
        <w:rPr>
          <w:rFonts w:ascii="Times New Roman" w:hAnsi="Times New Roman"/>
        </w:rPr>
        <w:t xml:space="preserve"> </w:t>
      </w:r>
      <w:r w:rsidRPr="000C57A5" w:rsidR="00C70641">
        <w:rPr>
          <w:rFonts w:ascii="Times New Roman" w:hAnsi="Times New Roman"/>
        </w:rPr>
        <w:t xml:space="preserve">individual reports </w:t>
      </w:r>
      <w:r w:rsidRPr="000C57A5">
        <w:rPr>
          <w:rFonts w:ascii="Times New Roman" w:hAnsi="Times New Roman"/>
        </w:rPr>
        <w:t>immediately after they submit the assessment</w:t>
      </w:r>
    </w:p>
    <w:p w:rsidR="00710D0B" w:rsidRPr="000C57A5" w:rsidP="00710D0B" w14:paraId="6CBB113B" w14:textId="77777777">
      <w:pPr>
        <w:pStyle w:val="ListParagraph"/>
        <w:widowControl/>
        <w:numPr>
          <w:ilvl w:val="2"/>
          <w:numId w:val="41"/>
        </w:numPr>
        <w:autoSpaceDE/>
        <w:autoSpaceDN/>
        <w:adjustRightInd/>
        <w:contextualSpacing/>
        <w:rPr>
          <w:rFonts w:ascii="Times New Roman" w:hAnsi="Times New Roman"/>
        </w:rPr>
      </w:pPr>
      <w:r w:rsidRPr="000C57A5">
        <w:rPr>
          <w:rFonts w:ascii="Times New Roman" w:hAnsi="Times New Roman"/>
        </w:rPr>
        <w:t>Individual Report</w:t>
      </w:r>
      <w:r w:rsidRPr="000C57A5" w:rsidR="00283C8D">
        <w:rPr>
          <w:rFonts w:ascii="Times New Roman" w:hAnsi="Times New Roman"/>
        </w:rPr>
        <w:t>s</w:t>
      </w:r>
      <w:r w:rsidRPr="000C57A5">
        <w:rPr>
          <w:rFonts w:ascii="Times New Roman" w:hAnsi="Times New Roman"/>
        </w:rPr>
        <w:t xml:space="preserve"> will be </w:t>
      </w:r>
      <w:r w:rsidRPr="000C57A5" w:rsidR="00283C8D">
        <w:rPr>
          <w:rFonts w:ascii="Times New Roman" w:hAnsi="Times New Roman"/>
        </w:rPr>
        <w:t xml:space="preserve">available on the NCSR Dashboard which is housed on the </w:t>
      </w:r>
      <w:r w:rsidRPr="000C57A5" w:rsidR="001471EE">
        <w:rPr>
          <w:rFonts w:ascii="Times New Roman" w:hAnsi="Times New Roman"/>
        </w:rPr>
        <w:t>RSA Archer Suite</w:t>
      </w:r>
      <w:r w:rsidRPr="000C57A5" w:rsidR="00283C8D">
        <w:rPr>
          <w:rFonts w:ascii="Times New Roman" w:hAnsi="Times New Roman"/>
        </w:rPr>
        <w:t xml:space="preserve">. </w:t>
      </w:r>
    </w:p>
    <w:p w:rsidR="00710D0B" w:rsidRPr="000C57A5" w:rsidP="00710D0B" w14:paraId="5F90FECA" w14:textId="77777777">
      <w:pPr>
        <w:pStyle w:val="ListParagraph"/>
        <w:widowControl/>
        <w:numPr>
          <w:ilvl w:val="1"/>
          <w:numId w:val="41"/>
        </w:numPr>
        <w:autoSpaceDE/>
        <w:autoSpaceDN/>
        <w:adjustRightInd/>
        <w:contextualSpacing/>
        <w:rPr>
          <w:rFonts w:ascii="Times New Roman" w:hAnsi="Times New Roman"/>
        </w:rPr>
      </w:pPr>
      <w:r w:rsidRPr="000C57A5">
        <w:rPr>
          <w:rFonts w:ascii="Times New Roman" w:hAnsi="Times New Roman"/>
        </w:rPr>
        <w:t xml:space="preserve">MS-ISAC/DHS </w:t>
      </w:r>
      <w:r w:rsidRPr="000C57A5">
        <w:rPr>
          <w:rFonts w:ascii="Times New Roman" w:hAnsi="Times New Roman"/>
        </w:rPr>
        <w:t>will provide a “</w:t>
      </w:r>
      <w:r w:rsidRPr="000C57A5" w:rsidR="00CE7D6D">
        <w:rPr>
          <w:rFonts w:ascii="Times New Roman" w:hAnsi="Times New Roman"/>
        </w:rPr>
        <w:t>Congressional</w:t>
      </w:r>
      <w:r w:rsidRPr="000C57A5">
        <w:rPr>
          <w:rFonts w:ascii="Times New Roman" w:hAnsi="Times New Roman"/>
        </w:rPr>
        <w:t xml:space="preserve"> Report” after the survey period</w:t>
      </w:r>
    </w:p>
    <w:p w:rsidR="00710D0B" w:rsidRPr="000C57A5" w:rsidP="00710D0B" w14:paraId="588B7D0C" w14:textId="77777777">
      <w:pPr>
        <w:pStyle w:val="ListParagraph"/>
        <w:widowControl/>
        <w:numPr>
          <w:ilvl w:val="2"/>
          <w:numId w:val="41"/>
        </w:numPr>
        <w:autoSpaceDE/>
        <w:autoSpaceDN/>
        <w:adjustRightInd/>
        <w:contextualSpacing/>
        <w:rPr>
          <w:rFonts w:ascii="Times New Roman" w:hAnsi="Times New Roman"/>
        </w:rPr>
      </w:pPr>
      <w:r w:rsidRPr="000C57A5">
        <w:rPr>
          <w:rFonts w:ascii="Times New Roman" w:hAnsi="Times New Roman"/>
        </w:rPr>
        <w:t xml:space="preserve">Audience: Congress (access to report given to </w:t>
      </w:r>
      <w:r w:rsidRPr="000C57A5" w:rsidR="00D22D15">
        <w:rPr>
          <w:rFonts w:ascii="Times New Roman" w:hAnsi="Times New Roman"/>
        </w:rPr>
        <w:t xml:space="preserve">NCSR </w:t>
      </w:r>
      <w:r w:rsidRPr="000C57A5">
        <w:rPr>
          <w:rFonts w:ascii="Times New Roman" w:hAnsi="Times New Roman"/>
        </w:rPr>
        <w:t>participants for comparison purposes</w:t>
      </w:r>
      <w:r w:rsidRPr="000C57A5" w:rsidR="00283C8D">
        <w:rPr>
          <w:rFonts w:ascii="Times New Roman" w:hAnsi="Times New Roman"/>
        </w:rPr>
        <w:t xml:space="preserve"> &amp; MS-ISAC members</w:t>
      </w:r>
      <w:r w:rsidRPr="000C57A5">
        <w:rPr>
          <w:rFonts w:ascii="Times New Roman" w:hAnsi="Times New Roman"/>
        </w:rPr>
        <w:t>)</w:t>
      </w:r>
    </w:p>
    <w:p w:rsidR="00710D0B" w:rsidRPr="000C57A5" w:rsidP="000C57A5" w14:paraId="7A492440" w14:textId="77777777">
      <w:pPr>
        <w:pStyle w:val="ListParagraph"/>
        <w:widowControl/>
        <w:numPr>
          <w:ilvl w:val="2"/>
          <w:numId w:val="41"/>
        </w:numPr>
        <w:autoSpaceDE/>
        <w:autoSpaceDN/>
        <w:adjustRightInd/>
        <w:contextualSpacing/>
        <w:rPr>
          <w:rFonts w:ascii="Times New Roman" w:hAnsi="Times New Roman"/>
        </w:rPr>
      </w:pPr>
      <w:r w:rsidRPr="000C57A5">
        <w:rPr>
          <w:rFonts w:ascii="Times New Roman" w:hAnsi="Times New Roman"/>
        </w:rPr>
        <w:t xml:space="preserve">The </w:t>
      </w:r>
      <w:r w:rsidRPr="000C57A5" w:rsidR="00CE7D6D">
        <w:rPr>
          <w:rFonts w:ascii="Times New Roman" w:hAnsi="Times New Roman"/>
        </w:rPr>
        <w:t>Congressional</w:t>
      </w:r>
      <w:r w:rsidRPr="000C57A5">
        <w:rPr>
          <w:rFonts w:ascii="Times New Roman" w:hAnsi="Times New Roman"/>
        </w:rPr>
        <w:t xml:space="preserve"> Report </w:t>
      </w:r>
      <w:r w:rsidRPr="000C57A5" w:rsidR="000C57A5">
        <w:rPr>
          <w:rFonts w:ascii="Times New Roman" w:hAnsi="Times New Roman"/>
        </w:rPr>
        <w:t>is shared with MS-ISAC members, NCSR End Users, and Congress. The report is also a</w:t>
      </w:r>
      <w:r w:rsidR="000C57A5">
        <w:rPr>
          <w:rFonts w:ascii="Times New Roman" w:hAnsi="Times New Roman"/>
        </w:rPr>
        <w:t>vailable on the MS-ISAC website and will include:</w:t>
      </w:r>
    </w:p>
    <w:p w:rsidR="00710D0B" w:rsidRPr="000C57A5" w:rsidP="00710D0B" w14:paraId="6300A4DB" w14:textId="77777777">
      <w:pPr>
        <w:pStyle w:val="ListParagraph"/>
        <w:widowControl/>
        <w:numPr>
          <w:ilvl w:val="3"/>
          <w:numId w:val="41"/>
        </w:numPr>
        <w:autoSpaceDE/>
        <w:autoSpaceDN/>
        <w:adjustRightInd/>
        <w:contextualSpacing/>
        <w:rPr>
          <w:rFonts w:ascii="Times New Roman" w:hAnsi="Times New Roman"/>
        </w:rPr>
      </w:pPr>
      <w:r w:rsidRPr="000C57A5">
        <w:rPr>
          <w:rFonts w:ascii="Times New Roman" w:hAnsi="Times New Roman"/>
        </w:rPr>
        <w:t>Introduction and series of disclaimers/copyrights</w:t>
      </w:r>
    </w:p>
    <w:p w:rsidR="00710D0B" w:rsidRPr="000C57A5" w:rsidP="00710D0B" w14:paraId="2AC15E45" w14:textId="77777777">
      <w:pPr>
        <w:pStyle w:val="ListParagraph"/>
        <w:widowControl/>
        <w:numPr>
          <w:ilvl w:val="3"/>
          <w:numId w:val="41"/>
        </w:numPr>
        <w:autoSpaceDE/>
        <w:autoSpaceDN/>
        <w:adjustRightInd/>
        <w:contextualSpacing/>
        <w:rPr>
          <w:rFonts w:ascii="Times New Roman" w:hAnsi="Times New Roman"/>
        </w:rPr>
      </w:pPr>
      <w:r w:rsidRPr="000C57A5">
        <w:rPr>
          <w:rFonts w:ascii="Times New Roman" w:hAnsi="Times New Roman"/>
        </w:rPr>
        <w:t>Reporting methodology</w:t>
      </w:r>
    </w:p>
    <w:p w:rsidR="00C70641" w:rsidRPr="000C57A5" w:rsidP="00C70641" w14:paraId="574A4871" w14:textId="77777777">
      <w:pPr>
        <w:pStyle w:val="ListParagraph"/>
        <w:widowControl/>
        <w:numPr>
          <w:ilvl w:val="3"/>
          <w:numId w:val="41"/>
        </w:numPr>
        <w:autoSpaceDE/>
        <w:autoSpaceDN/>
        <w:adjustRightInd/>
        <w:contextualSpacing/>
        <w:rPr>
          <w:rFonts w:ascii="Times New Roman" w:hAnsi="Times New Roman"/>
        </w:rPr>
      </w:pPr>
      <w:r w:rsidRPr="000C57A5">
        <w:rPr>
          <w:rFonts w:ascii="Times New Roman" w:hAnsi="Times New Roman"/>
        </w:rPr>
        <w:t>Year-to-Year scoring by peer groups:</w:t>
      </w:r>
    </w:p>
    <w:p w:rsidR="00710D0B" w:rsidRPr="000C57A5" w:rsidP="00710D0B" w14:paraId="57CA0CE9" w14:textId="77777777">
      <w:pPr>
        <w:pStyle w:val="ListParagraph"/>
        <w:widowControl/>
        <w:numPr>
          <w:ilvl w:val="4"/>
          <w:numId w:val="41"/>
        </w:numPr>
        <w:autoSpaceDE/>
        <w:autoSpaceDN/>
        <w:adjustRightInd/>
        <w:contextualSpacing/>
        <w:rPr>
          <w:rFonts w:ascii="Times New Roman" w:hAnsi="Times New Roman"/>
        </w:rPr>
      </w:pPr>
      <w:r w:rsidRPr="000C57A5">
        <w:rPr>
          <w:rFonts w:ascii="Times New Roman" w:hAnsi="Times New Roman"/>
        </w:rPr>
        <w:t>Comparison made amongst States</w:t>
      </w:r>
    </w:p>
    <w:p w:rsidR="00283C8D" w:rsidRPr="000C57A5" w:rsidP="00710D0B" w14:paraId="7D5E3C21" w14:textId="77777777">
      <w:pPr>
        <w:pStyle w:val="ListParagraph"/>
        <w:widowControl/>
        <w:numPr>
          <w:ilvl w:val="4"/>
          <w:numId w:val="41"/>
        </w:numPr>
        <w:autoSpaceDE/>
        <w:autoSpaceDN/>
        <w:adjustRightInd/>
        <w:contextualSpacing/>
        <w:rPr>
          <w:rFonts w:ascii="Times New Roman" w:hAnsi="Times New Roman"/>
        </w:rPr>
      </w:pPr>
      <w:r w:rsidRPr="000C57A5">
        <w:rPr>
          <w:rFonts w:ascii="Times New Roman" w:hAnsi="Times New Roman"/>
        </w:rPr>
        <w:t>Comparison made amongst Locals</w:t>
      </w:r>
    </w:p>
    <w:p w:rsidR="00283C8D" w:rsidRPr="000C57A5" w:rsidP="00710D0B" w14:paraId="2335B700" w14:textId="77777777">
      <w:pPr>
        <w:pStyle w:val="ListParagraph"/>
        <w:widowControl/>
        <w:numPr>
          <w:ilvl w:val="4"/>
          <w:numId w:val="41"/>
        </w:numPr>
        <w:autoSpaceDE/>
        <w:autoSpaceDN/>
        <w:adjustRightInd/>
        <w:contextualSpacing/>
        <w:rPr>
          <w:rFonts w:ascii="Times New Roman" w:hAnsi="Times New Roman"/>
        </w:rPr>
      </w:pPr>
      <w:r w:rsidRPr="000C57A5">
        <w:rPr>
          <w:rFonts w:ascii="Times New Roman" w:hAnsi="Times New Roman"/>
        </w:rPr>
        <w:t>Comparison made amongst Tribes</w:t>
      </w:r>
    </w:p>
    <w:p w:rsidR="00710D0B" w:rsidRPr="00F87DA2" w:rsidP="008136AA" w14:paraId="5EBA3BF6" w14:textId="77777777">
      <w:pPr>
        <w:pStyle w:val="ListParagraph"/>
        <w:widowControl/>
        <w:numPr>
          <w:ilvl w:val="4"/>
          <w:numId w:val="41"/>
        </w:numPr>
        <w:autoSpaceDE/>
        <w:autoSpaceDN/>
        <w:adjustRightInd/>
        <w:contextualSpacing/>
        <w:rPr>
          <w:rFonts w:ascii="Times New Roman" w:hAnsi="Times New Roman"/>
        </w:rPr>
      </w:pPr>
      <w:r w:rsidRPr="000C57A5">
        <w:rPr>
          <w:rFonts w:ascii="Times New Roman" w:hAnsi="Times New Roman"/>
        </w:rPr>
        <w:t>C</w:t>
      </w:r>
      <w:r w:rsidRPr="000C57A5" w:rsidR="00283C8D">
        <w:rPr>
          <w:rFonts w:ascii="Times New Roman" w:hAnsi="Times New Roman"/>
        </w:rPr>
        <w:t xml:space="preserve">omparisons made amongst </w:t>
      </w:r>
      <w:r w:rsidR="00F87DA2">
        <w:rPr>
          <w:rFonts w:ascii="Times New Roman" w:hAnsi="Times New Roman"/>
        </w:rPr>
        <w:t>Sub-Sectors</w:t>
      </w:r>
      <w:r w:rsidRPr="000C57A5" w:rsidR="00283C8D">
        <w:rPr>
          <w:rFonts w:ascii="Times New Roman" w:hAnsi="Times New Roman"/>
        </w:rPr>
        <w:t xml:space="preserve"> </w:t>
      </w:r>
      <w:r w:rsidR="00F87DA2">
        <w:rPr>
          <w:rFonts w:ascii="Times New Roman" w:hAnsi="Times New Roman"/>
        </w:rPr>
        <w:t>(</w:t>
      </w:r>
      <w:r w:rsidRPr="00F87DA2">
        <w:rPr>
          <w:rFonts w:ascii="Times New Roman" w:hAnsi="Times New Roman"/>
        </w:rPr>
        <w:t>This is a new addition as of 2018. New sub-sector groups include but are not limited to: State Health</w:t>
      </w:r>
      <w:r w:rsidRPr="00F87DA2" w:rsidR="00F87DA2">
        <w:rPr>
          <w:rFonts w:ascii="Times New Roman" w:hAnsi="Times New Roman"/>
        </w:rPr>
        <w:t xml:space="preserve"> &amp; Human Services, County/Parish, State Business/Administration, State </w:t>
      </w:r>
      <w:r w:rsidRPr="00F87DA2" w:rsidR="00184D1A">
        <w:rPr>
          <w:rFonts w:ascii="Times New Roman" w:hAnsi="Times New Roman"/>
        </w:rPr>
        <w:t>Environment</w:t>
      </w:r>
      <w:r w:rsidRPr="00F87DA2" w:rsidR="00F87DA2">
        <w:rPr>
          <w:rFonts w:ascii="Times New Roman" w:hAnsi="Times New Roman"/>
        </w:rPr>
        <w:t>, State Public Safety, State Elections, etc.</w:t>
      </w:r>
      <w:r w:rsidR="00F87DA2">
        <w:rPr>
          <w:rFonts w:ascii="Times New Roman" w:hAnsi="Times New Roman"/>
        </w:rPr>
        <w:t>)</w:t>
      </w:r>
      <w:r w:rsidRPr="00F87DA2" w:rsidR="00F87DA2">
        <w:rPr>
          <w:rFonts w:ascii="Times New Roman" w:hAnsi="Times New Roman"/>
        </w:rPr>
        <w:t xml:space="preserve"> </w:t>
      </w:r>
    </w:p>
    <w:p w:rsidR="00710D0B" w:rsidRPr="000C57A5" w:rsidP="00D22D15" w14:paraId="299B38B7" w14:textId="77777777">
      <w:pPr>
        <w:pStyle w:val="ListParagraph"/>
        <w:widowControl/>
        <w:numPr>
          <w:ilvl w:val="0"/>
          <w:numId w:val="43"/>
        </w:numPr>
        <w:autoSpaceDE/>
        <w:autoSpaceDN/>
        <w:adjustRightInd/>
        <w:ind w:left="2160" w:hanging="270"/>
        <w:contextualSpacing/>
        <w:rPr>
          <w:rFonts w:ascii="Times New Roman" w:hAnsi="Times New Roman"/>
        </w:rPr>
      </w:pPr>
      <w:r w:rsidRPr="000C57A5">
        <w:rPr>
          <w:rFonts w:ascii="Times New Roman" w:hAnsi="Times New Roman"/>
        </w:rPr>
        <w:t xml:space="preserve">June </w:t>
      </w:r>
      <w:r w:rsidRPr="000C57A5" w:rsidR="00427E6D">
        <w:rPr>
          <w:rFonts w:ascii="Times New Roman" w:hAnsi="Times New Roman"/>
        </w:rPr>
        <w:t>–</w:t>
      </w:r>
      <w:r w:rsidRPr="000C57A5">
        <w:rPr>
          <w:rFonts w:ascii="Times New Roman" w:hAnsi="Times New Roman"/>
        </w:rPr>
        <w:t xml:space="preserve"> July</w:t>
      </w:r>
      <w:r w:rsidRPr="000C57A5">
        <w:rPr>
          <w:rFonts w:ascii="Times New Roman" w:hAnsi="Times New Roman"/>
        </w:rPr>
        <w:t>: Perform updates/modifications to refine the assessment survey (questions/answers/recommendations)</w:t>
      </w:r>
    </w:p>
    <w:p w:rsidR="008A7CC7" w:rsidRPr="000C57A5" w:rsidP="00D22D15" w14:paraId="42DB90FB" w14:textId="77777777">
      <w:pPr>
        <w:pStyle w:val="ListParagraph"/>
        <w:widowControl/>
        <w:numPr>
          <w:ilvl w:val="0"/>
          <w:numId w:val="43"/>
        </w:numPr>
        <w:autoSpaceDE/>
        <w:autoSpaceDN/>
        <w:adjustRightInd/>
        <w:ind w:left="2160" w:hanging="270"/>
        <w:contextualSpacing/>
        <w:rPr>
          <w:rFonts w:ascii="Times New Roman" w:hAnsi="Times New Roman"/>
        </w:rPr>
      </w:pPr>
      <w:r w:rsidRPr="000C57A5">
        <w:rPr>
          <w:rFonts w:ascii="Times New Roman" w:hAnsi="Times New Roman"/>
        </w:rPr>
        <w:t>August – October: Marketing the NCSR to SLTT entities</w:t>
      </w:r>
      <w:r w:rsidRPr="000C57A5" w:rsidR="00320393">
        <w:rPr>
          <w:rFonts w:ascii="Times New Roman" w:hAnsi="Times New Roman"/>
        </w:rPr>
        <w:t xml:space="preserve"> and registering new users to the platform</w:t>
      </w:r>
    </w:p>
    <w:p w:rsidR="00710D0B" w:rsidRPr="000C57A5" w:rsidP="00D22D15" w14:paraId="7C55D87A" w14:textId="77777777">
      <w:pPr>
        <w:pStyle w:val="ListParagraph"/>
        <w:widowControl/>
        <w:numPr>
          <w:ilvl w:val="0"/>
          <w:numId w:val="43"/>
        </w:numPr>
        <w:autoSpaceDE/>
        <w:autoSpaceDN/>
        <w:adjustRightInd/>
        <w:ind w:left="2160" w:hanging="270"/>
        <w:contextualSpacing/>
        <w:rPr>
          <w:rFonts w:ascii="Times New Roman" w:hAnsi="Times New Roman"/>
        </w:rPr>
      </w:pPr>
      <w:r w:rsidRPr="000C57A5">
        <w:rPr>
          <w:rFonts w:ascii="Times New Roman" w:hAnsi="Times New Roman"/>
        </w:rPr>
        <w:t>October</w:t>
      </w:r>
      <w:r w:rsidR="00427E6D">
        <w:rPr>
          <w:rFonts w:ascii="Times New Roman" w:hAnsi="Times New Roman"/>
        </w:rPr>
        <w:t xml:space="preserve"> </w:t>
      </w:r>
      <w:r w:rsidRPr="000C57A5" w:rsidR="00427E6D">
        <w:rPr>
          <w:rFonts w:ascii="Times New Roman" w:hAnsi="Times New Roman"/>
        </w:rPr>
        <w:t>–</w:t>
      </w:r>
      <w:r w:rsidR="00427E6D">
        <w:rPr>
          <w:rFonts w:ascii="Times New Roman" w:hAnsi="Times New Roman"/>
        </w:rPr>
        <w:t xml:space="preserve"> </w:t>
      </w:r>
      <w:r w:rsidRPr="000C57A5" w:rsidR="00283C8D">
        <w:rPr>
          <w:rFonts w:ascii="Times New Roman" w:hAnsi="Times New Roman"/>
        </w:rPr>
        <w:t>December</w:t>
      </w:r>
      <w:r w:rsidRPr="000C57A5">
        <w:rPr>
          <w:rFonts w:ascii="Times New Roman" w:hAnsi="Times New Roman"/>
        </w:rPr>
        <w:t>: Respondents will have access to</w:t>
      </w:r>
      <w:r w:rsidRPr="000C57A5" w:rsidR="00A36AD0">
        <w:rPr>
          <w:rFonts w:ascii="Times New Roman" w:hAnsi="Times New Roman"/>
        </w:rPr>
        <w:t xml:space="preserve"> </w:t>
      </w:r>
      <w:r w:rsidRPr="000C57A5" w:rsidR="001471EE">
        <w:rPr>
          <w:rFonts w:ascii="Times New Roman" w:hAnsi="Times New Roman"/>
        </w:rPr>
        <w:t>complete</w:t>
      </w:r>
      <w:r w:rsidRPr="000C57A5" w:rsidR="00A36AD0">
        <w:rPr>
          <w:rFonts w:ascii="Times New Roman" w:hAnsi="Times New Roman"/>
        </w:rPr>
        <w:t xml:space="preserve"> and or edit the current </w:t>
      </w:r>
      <w:r w:rsidRPr="000C57A5" w:rsidR="001471EE">
        <w:rPr>
          <w:rFonts w:ascii="Times New Roman" w:hAnsi="Times New Roman"/>
        </w:rPr>
        <w:t>year’s survey</w:t>
      </w:r>
      <w:r w:rsidRPr="000C57A5">
        <w:rPr>
          <w:rFonts w:ascii="Times New Roman" w:hAnsi="Times New Roman"/>
        </w:rPr>
        <w:t xml:space="preserve"> during the month</w:t>
      </w:r>
      <w:r w:rsidRPr="000C57A5" w:rsidR="00283C8D">
        <w:rPr>
          <w:rFonts w:ascii="Times New Roman" w:hAnsi="Times New Roman"/>
        </w:rPr>
        <w:t>s</w:t>
      </w:r>
      <w:r w:rsidRPr="000C57A5">
        <w:rPr>
          <w:rFonts w:ascii="Times New Roman" w:hAnsi="Times New Roman"/>
        </w:rPr>
        <w:t xml:space="preserve"> of </w:t>
      </w:r>
      <w:r w:rsidRPr="000C57A5" w:rsidR="00283C8D">
        <w:rPr>
          <w:rFonts w:ascii="Times New Roman" w:hAnsi="Times New Roman"/>
        </w:rPr>
        <w:t>October through December</w:t>
      </w:r>
      <w:r w:rsidRPr="000C57A5">
        <w:rPr>
          <w:rFonts w:ascii="Times New Roman" w:hAnsi="Times New Roman"/>
        </w:rPr>
        <w:t xml:space="preserve">.  </w:t>
      </w:r>
      <w:r w:rsidRPr="000C57A5">
        <w:rPr>
          <w:rFonts w:ascii="Times New Roman" w:hAnsi="Times New Roman"/>
        </w:rPr>
        <w:t xml:space="preserve">Each </w:t>
      </w:r>
      <w:r w:rsidR="001D5F36">
        <w:rPr>
          <w:rFonts w:ascii="Times New Roman" w:hAnsi="Times New Roman"/>
        </w:rPr>
        <w:t>r</w:t>
      </w:r>
      <w:r w:rsidRPr="000C57A5">
        <w:rPr>
          <w:rFonts w:ascii="Times New Roman" w:hAnsi="Times New Roman"/>
        </w:rPr>
        <w:t xml:space="preserve">espondent will </w:t>
      </w:r>
      <w:r w:rsidRPr="000C57A5" w:rsidR="00A36AD0">
        <w:rPr>
          <w:rFonts w:ascii="Times New Roman" w:hAnsi="Times New Roman"/>
        </w:rPr>
        <w:t xml:space="preserve">have access to </w:t>
      </w:r>
      <w:r w:rsidRPr="000C57A5" w:rsidR="00184D1A">
        <w:rPr>
          <w:rFonts w:ascii="Times New Roman" w:hAnsi="Times New Roman"/>
        </w:rPr>
        <w:t>several individualized</w:t>
      </w:r>
      <w:r w:rsidRPr="000C57A5">
        <w:rPr>
          <w:rFonts w:ascii="Times New Roman" w:hAnsi="Times New Roman"/>
        </w:rPr>
        <w:t xml:space="preserve"> </w:t>
      </w:r>
      <w:r w:rsidRPr="000C57A5" w:rsidR="00A36AD0">
        <w:rPr>
          <w:rFonts w:ascii="Times New Roman" w:hAnsi="Times New Roman"/>
        </w:rPr>
        <w:t>r</w:t>
      </w:r>
      <w:r w:rsidRPr="000C57A5">
        <w:rPr>
          <w:rFonts w:ascii="Times New Roman" w:hAnsi="Times New Roman"/>
        </w:rPr>
        <w:t>eport</w:t>
      </w:r>
      <w:r w:rsidRPr="000C57A5" w:rsidR="00A36AD0">
        <w:rPr>
          <w:rFonts w:ascii="Times New Roman" w:hAnsi="Times New Roman"/>
        </w:rPr>
        <w:t>s</w:t>
      </w:r>
      <w:r w:rsidRPr="000C57A5">
        <w:rPr>
          <w:rFonts w:ascii="Times New Roman" w:hAnsi="Times New Roman"/>
        </w:rPr>
        <w:t xml:space="preserve"> following the submission of their survey</w:t>
      </w:r>
      <w:r w:rsidRPr="000C57A5">
        <w:rPr>
          <w:rFonts w:ascii="Times New Roman" w:hAnsi="Times New Roman"/>
        </w:rPr>
        <w:t xml:space="preserve">.  </w:t>
      </w:r>
      <w:r w:rsidRPr="000C57A5">
        <w:rPr>
          <w:rFonts w:ascii="Times New Roman" w:hAnsi="Times New Roman"/>
        </w:rPr>
        <w:t xml:space="preserve">The </w:t>
      </w:r>
      <w:r w:rsidRPr="000C57A5" w:rsidR="00A36AD0">
        <w:rPr>
          <w:rFonts w:ascii="Times New Roman" w:hAnsi="Times New Roman"/>
        </w:rPr>
        <w:t>i</w:t>
      </w:r>
      <w:r w:rsidRPr="000C57A5">
        <w:rPr>
          <w:rFonts w:ascii="Times New Roman" w:hAnsi="Times New Roman"/>
        </w:rPr>
        <w:t xml:space="preserve">ndividualized </w:t>
      </w:r>
      <w:r w:rsidRPr="000C57A5" w:rsidR="00A36AD0">
        <w:rPr>
          <w:rFonts w:ascii="Times New Roman" w:hAnsi="Times New Roman"/>
        </w:rPr>
        <w:t>r</w:t>
      </w:r>
      <w:r w:rsidRPr="000C57A5">
        <w:rPr>
          <w:rFonts w:ascii="Times New Roman" w:hAnsi="Times New Roman"/>
        </w:rPr>
        <w:t xml:space="preserve">eport will be automatically generated (using technologies on </w:t>
      </w:r>
      <w:r w:rsidRPr="000C57A5" w:rsidR="00283C8D">
        <w:rPr>
          <w:rFonts w:ascii="Times New Roman" w:hAnsi="Times New Roman"/>
        </w:rPr>
        <w:t>the RSA GRC Platform</w:t>
      </w:r>
      <w:r w:rsidRPr="000C57A5">
        <w:rPr>
          <w:rFonts w:ascii="Times New Roman" w:hAnsi="Times New Roman"/>
        </w:rPr>
        <w:t>)</w:t>
      </w:r>
      <w:r w:rsidRPr="000C57A5" w:rsidR="00A36AD0">
        <w:rPr>
          <w:rFonts w:ascii="Times New Roman" w:hAnsi="Times New Roman"/>
        </w:rPr>
        <w:t xml:space="preserve">. Respondents </w:t>
      </w:r>
      <w:r w:rsidRPr="000C57A5" w:rsidR="00A36AD0">
        <w:rPr>
          <w:rFonts w:ascii="Times New Roman" w:hAnsi="Times New Roman"/>
        </w:rPr>
        <w:t>are able to</w:t>
      </w:r>
      <w:r w:rsidRPr="000C57A5" w:rsidR="00A36AD0">
        <w:rPr>
          <w:rFonts w:ascii="Times New Roman" w:hAnsi="Times New Roman"/>
        </w:rPr>
        <w:t xml:space="preserve"> download and export the reports.</w:t>
      </w:r>
      <w:r w:rsidRPr="000C57A5">
        <w:rPr>
          <w:rFonts w:ascii="Times New Roman" w:hAnsi="Times New Roman"/>
        </w:rPr>
        <w:t xml:space="preserve"> </w:t>
      </w:r>
    </w:p>
    <w:p w:rsidR="00710D0B" w:rsidRPr="00F87DA2" w:rsidP="00D22D15" w14:paraId="045EC4B9" w14:textId="77777777">
      <w:pPr>
        <w:pStyle w:val="ListParagraph"/>
        <w:widowControl/>
        <w:numPr>
          <w:ilvl w:val="0"/>
          <w:numId w:val="43"/>
        </w:numPr>
        <w:autoSpaceDE/>
        <w:autoSpaceDN/>
        <w:adjustRightInd/>
        <w:ind w:left="2160" w:hanging="270"/>
        <w:contextualSpacing/>
        <w:rPr>
          <w:rFonts w:ascii="Times New Roman" w:hAnsi="Times New Roman"/>
        </w:rPr>
      </w:pPr>
      <w:r w:rsidRPr="000C57A5">
        <w:rPr>
          <w:rFonts w:ascii="Times New Roman" w:hAnsi="Times New Roman"/>
        </w:rPr>
        <w:t xml:space="preserve">January </w:t>
      </w:r>
      <w:r w:rsidRPr="000C57A5" w:rsidR="00427E6D">
        <w:rPr>
          <w:rFonts w:ascii="Times New Roman" w:hAnsi="Times New Roman"/>
        </w:rPr>
        <w:t>–</w:t>
      </w:r>
      <w:r w:rsidRPr="000C57A5">
        <w:rPr>
          <w:rFonts w:ascii="Times New Roman" w:hAnsi="Times New Roman"/>
        </w:rPr>
        <w:t xml:space="preserve"> March</w:t>
      </w:r>
      <w:r w:rsidRPr="000C57A5">
        <w:rPr>
          <w:rFonts w:ascii="Times New Roman" w:hAnsi="Times New Roman"/>
        </w:rPr>
        <w:t xml:space="preserve">: </w:t>
      </w:r>
      <w:r w:rsidRPr="000C57A5">
        <w:rPr>
          <w:rFonts w:ascii="Times New Roman" w:hAnsi="Times New Roman"/>
        </w:rPr>
        <w:t>MS-ISAC</w:t>
      </w:r>
      <w:r w:rsidRPr="000C57A5" w:rsidR="00D22D15">
        <w:rPr>
          <w:rFonts w:ascii="Times New Roman" w:hAnsi="Times New Roman"/>
        </w:rPr>
        <w:t xml:space="preserve"> will begin analyzing all data received from completed surveys and perform </w:t>
      </w:r>
      <w:r w:rsidRPr="000C57A5" w:rsidR="004A3742">
        <w:rPr>
          <w:rFonts w:ascii="Times New Roman" w:hAnsi="Times New Roman"/>
        </w:rPr>
        <w:t>statistical</w:t>
      </w:r>
      <w:r w:rsidRPr="000C57A5" w:rsidR="00D22D15">
        <w:rPr>
          <w:rFonts w:ascii="Times New Roman" w:hAnsi="Times New Roman"/>
        </w:rPr>
        <w:t xml:space="preserve"> analysis</w:t>
      </w:r>
      <w:r w:rsidRPr="00F87DA2" w:rsidR="00D22D15">
        <w:rPr>
          <w:rFonts w:ascii="Times New Roman" w:hAnsi="Times New Roman"/>
        </w:rPr>
        <w:t>.</w:t>
      </w:r>
    </w:p>
    <w:p w:rsidR="00F87DA2" w:rsidP="00D22D15" w14:paraId="42AD9F2F" w14:textId="77777777">
      <w:pPr>
        <w:pStyle w:val="ListParagraph"/>
        <w:widowControl/>
        <w:numPr>
          <w:ilvl w:val="0"/>
          <w:numId w:val="43"/>
        </w:numPr>
        <w:autoSpaceDE/>
        <w:autoSpaceDN/>
        <w:adjustRightInd/>
        <w:ind w:left="2160" w:hanging="270"/>
        <w:contextualSpacing/>
        <w:rPr>
          <w:rFonts w:ascii="Times New Roman" w:hAnsi="Times New Roman"/>
        </w:rPr>
      </w:pPr>
      <w:r w:rsidRPr="00F87DA2">
        <w:rPr>
          <w:rFonts w:ascii="Times New Roman" w:hAnsi="Times New Roman"/>
        </w:rPr>
        <w:t>April</w:t>
      </w:r>
      <w:r w:rsidR="00427E6D">
        <w:rPr>
          <w:rFonts w:ascii="Times New Roman" w:hAnsi="Times New Roman"/>
        </w:rPr>
        <w:t xml:space="preserve"> </w:t>
      </w:r>
      <w:r w:rsidRPr="000C57A5" w:rsidR="00427E6D">
        <w:rPr>
          <w:rFonts w:ascii="Times New Roman" w:hAnsi="Times New Roman"/>
        </w:rPr>
        <w:t>–</w:t>
      </w:r>
      <w:r w:rsidR="00427E6D">
        <w:rPr>
          <w:rFonts w:ascii="Times New Roman" w:hAnsi="Times New Roman"/>
        </w:rPr>
        <w:t xml:space="preserve"> </w:t>
      </w:r>
      <w:r w:rsidRPr="00F87DA2">
        <w:rPr>
          <w:rFonts w:ascii="Times New Roman" w:hAnsi="Times New Roman"/>
        </w:rPr>
        <w:t>May</w:t>
      </w:r>
      <w:r w:rsidRPr="00F87DA2" w:rsidR="00710D0B">
        <w:rPr>
          <w:rFonts w:ascii="Times New Roman" w:hAnsi="Times New Roman"/>
        </w:rPr>
        <w:t xml:space="preserve">: </w:t>
      </w:r>
      <w:r w:rsidRPr="00F87DA2">
        <w:rPr>
          <w:rFonts w:ascii="Times New Roman" w:hAnsi="Times New Roman"/>
        </w:rPr>
        <w:t xml:space="preserve">MS-ISAC </w:t>
      </w:r>
      <w:r w:rsidRPr="00F87DA2" w:rsidR="00D22D15">
        <w:rPr>
          <w:rFonts w:ascii="Times New Roman" w:hAnsi="Times New Roman"/>
        </w:rPr>
        <w:t xml:space="preserve">will work to finalize the </w:t>
      </w:r>
      <w:r w:rsidRPr="00F87DA2" w:rsidR="00CE7D6D">
        <w:rPr>
          <w:rFonts w:ascii="Times New Roman" w:hAnsi="Times New Roman"/>
        </w:rPr>
        <w:t>Congressional</w:t>
      </w:r>
      <w:r w:rsidRPr="00F87DA2" w:rsidR="00D22D15">
        <w:rPr>
          <w:rFonts w:ascii="Times New Roman" w:hAnsi="Times New Roman"/>
        </w:rPr>
        <w:t xml:space="preserve"> Report</w:t>
      </w:r>
      <w:r w:rsidRPr="00F87DA2" w:rsidR="00D22D15">
        <w:rPr>
          <w:rFonts w:ascii="Times New Roman" w:hAnsi="Times New Roman"/>
        </w:rPr>
        <w:t xml:space="preserve">.  </w:t>
      </w:r>
    </w:p>
    <w:p w:rsidR="00C43191" w:rsidP="00C43191" w14:paraId="19C0ADD6" w14:textId="77777777">
      <w:pPr>
        <w:pStyle w:val="ListParagraph"/>
        <w:widowControl/>
        <w:numPr>
          <w:ilvl w:val="0"/>
          <w:numId w:val="43"/>
        </w:numPr>
        <w:autoSpaceDE/>
        <w:autoSpaceDN/>
        <w:adjustRightInd/>
        <w:ind w:left="2160" w:hanging="270"/>
        <w:contextualSpacing/>
        <w:rPr>
          <w:rFonts w:ascii="Times New Roman" w:hAnsi="Times New Roman"/>
        </w:rPr>
      </w:pPr>
      <w:r>
        <w:rPr>
          <w:rFonts w:ascii="Times New Roman" w:hAnsi="Times New Roman"/>
        </w:rPr>
        <w:t xml:space="preserve">May – July: DHS will approve the Congressional Report. </w:t>
      </w:r>
      <w:r w:rsidRPr="00F87DA2" w:rsidR="00D22D15">
        <w:rPr>
          <w:rFonts w:ascii="Times New Roman" w:hAnsi="Times New Roman"/>
        </w:rPr>
        <w:t xml:space="preserve">The </w:t>
      </w:r>
      <w:r w:rsidRPr="00F87DA2" w:rsidR="00CE7D6D">
        <w:rPr>
          <w:rFonts w:ascii="Times New Roman" w:hAnsi="Times New Roman"/>
        </w:rPr>
        <w:t>Congressional</w:t>
      </w:r>
      <w:r w:rsidRPr="00F87DA2" w:rsidR="00D22D15">
        <w:rPr>
          <w:rFonts w:ascii="Times New Roman" w:hAnsi="Times New Roman"/>
        </w:rPr>
        <w:t xml:space="preserve"> Report will be made available to all assessment Respondents</w:t>
      </w:r>
      <w:r w:rsidRPr="00F87DA2" w:rsidR="007C2A2F">
        <w:rPr>
          <w:rFonts w:ascii="Times New Roman" w:hAnsi="Times New Roman"/>
        </w:rPr>
        <w:t xml:space="preserve"> for comparison purposes (comparing the Individualized Report to the </w:t>
      </w:r>
      <w:r w:rsidRPr="00F87DA2" w:rsidR="00CE7D6D">
        <w:rPr>
          <w:rFonts w:ascii="Times New Roman" w:hAnsi="Times New Roman"/>
        </w:rPr>
        <w:t>Congressional</w:t>
      </w:r>
      <w:r w:rsidRPr="00F87DA2" w:rsidR="007C2A2F">
        <w:rPr>
          <w:rFonts w:ascii="Times New Roman" w:hAnsi="Times New Roman"/>
        </w:rPr>
        <w:t xml:space="preserve"> Report)</w:t>
      </w:r>
      <w:r w:rsidRPr="00F87DA2" w:rsidR="00C70641">
        <w:rPr>
          <w:rFonts w:ascii="Times New Roman" w:hAnsi="Times New Roman"/>
        </w:rPr>
        <w:t xml:space="preserve"> and MS-ISAC members</w:t>
      </w:r>
      <w:r w:rsidRPr="00F87DA2" w:rsidR="007C2A2F">
        <w:rPr>
          <w:rFonts w:ascii="Times New Roman" w:hAnsi="Times New Roman"/>
        </w:rPr>
        <w:t xml:space="preserve">.  </w:t>
      </w:r>
      <w:r w:rsidRPr="00F87DA2" w:rsidR="007C2A2F">
        <w:rPr>
          <w:rFonts w:ascii="Times New Roman" w:hAnsi="Times New Roman"/>
        </w:rPr>
        <w:t xml:space="preserve">As the NCSR is a Congressional request, the </w:t>
      </w:r>
      <w:r w:rsidRPr="00F87DA2" w:rsidR="00CE7D6D">
        <w:rPr>
          <w:rFonts w:ascii="Times New Roman" w:hAnsi="Times New Roman"/>
        </w:rPr>
        <w:t>Congressional</w:t>
      </w:r>
      <w:r w:rsidRPr="00F87DA2" w:rsidR="007C2A2F">
        <w:rPr>
          <w:rFonts w:ascii="Times New Roman" w:hAnsi="Times New Roman"/>
        </w:rPr>
        <w:t xml:space="preserve"> Report will also be shared to Congress</w:t>
      </w:r>
      <w:r w:rsidRPr="00F87DA2" w:rsidR="007C2A2F">
        <w:rPr>
          <w:rFonts w:ascii="Times New Roman" w:hAnsi="Times New Roman"/>
        </w:rPr>
        <w:t xml:space="preserve">.  </w:t>
      </w:r>
      <w:r w:rsidRPr="00F87DA2" w:rsidR="007C2A2F">
        <w:rPr>
          <w:rFonts w:ascii="Times New Roman" w:hAnsi="Times New Roman"/>
        </w:rPr>
        <w:t xml:space="preserve">It is important to note that </w:t>
      </w:r>
      <w:r>
        <w:rPr>
          <w:rFonts w:ascii="Times New Roman" w:hAnsi="Times New Roman"/>
        </w:rPr>
        <w:t>DHS</w:t>
      </w:r>
      <w:r w:rsidRPr="00F87DA2">
        <w:rPr>
          <w:rFonts w:ascii="Times New Roman" w:hAnsi="Times New Roman"/>
        </w:rPr>
        <w:t xml:space="preserve"> </w:t>
      </w:r>
      <w:r w:rsidRPr="00F87DA2" w:rsidR="007C2A2F">
        <w:rPr>
          <w:rFonts w:ascii="Times New Roman" w:hAnsi="Times New Roman"/>
        </w:rPr>
        <w:t xml:space="preserve">will ensure non-attribution and not identify the “scores or ratings” of states or </w:t>
      </w:r>
      <w:r w:rsidRPr="00F87DA2" w:rsidR="00C70641">
        <w:rPr>
          <w:rFonts w:ascii="Times New Roman" w:hAnsi="Times New Roman"/>
        </w:rPr>
        <w:t>SLTT governments in the</w:t>
      </w:r>
      <w:r w:rsidRPr="00F87DA2" w:rsidR="007C2A2F">
        <w:rPr>
          <w:rFonts w:ascii="Times New Roman" w:hAnsi="Times New Roman"/>
        </w:rPr>
        <w:t xml:space="preserve"> </w:t>
      </w:r>
      <w:r w:rsidRPr="00F87DA2" w:rsidR="00CE7D6D">
        <w:rPr>
          <w:rFonts w:ascii="Times New Roman" w:hAnsi="Times New Roman"/>
        </w:rPr>
        <w:t>Congressional</w:t>
      </w:r>
      <w:r w:rsidRPr="00F87DA2" w:rsidR="007C2A2F">
        <w:rPr>
          <w:rFonts w:ascii="Times New Roman" w:hAnsi="Times New Roman"/>
        </w:rPr>
        <w:t xml:space="preserve"> Report.</w:t>
      </w:r>
    </w:p>
    <w:p w:rsidR="00C43191" w:rsidRPr="00087E7A" w:rsidP="00427E6D" w14:paraId="0FD9A377" w14:textId="77777777">
      <w:pPr>
        <w:pStyle w:val="ListParagraph"/>
        <w:widowControl/>
        <w:numPr>
          <w:ilvl w:val="1"/>
          <w:numId w:val="43"/>
        </w:numPr>
        <w:autoSpaceDE/>
        <w:autoSpaceDN/>
        <w:adjustRightInd/>
        <w:ind w:left="3600"/>
        <w:contextualSpacing/>
        <w:rPr>
          <w:rFonts w:ascii="Times New Roman" w:hAnsi="Times New Roman"/>
        </w:rPr>
      </w:pPr>
      <w:r w:rsidRPr="00087E7A">
        <w:rPr>
          <w:rFonts w:ascii="Times New Roman" w:hAnsi="Times New Roman"/>
        </w:rPr>
        <w:t xml:space="preserve">The bi-annual summary report is shared with MS-ISAC members, NCSR End Users, and Congress. The report is also available on the MS-ISAC </w:t>
      </w:r>
      <w:hyperlink r:id="rId10" w:history="1">
        <w:r w:rsidRPr="00087E7A">
          <w:rPr>
            <w:rStyle w:val="Hyperlink"/>
            <w:rFonts w:ascii="Times New Roman" w:hAnsi="Times New Roman"/>
          </w:rPr>
          <w:t>website.</w:t>
        </w:r>
      </w:hyperlink>
    </w:p>
    <w:p w:rsidR="002C7F46" w:rsidRPr="00B848FF" w:rsidP="00F87DA2" w14:paraId="2B60D2F7" w14:textId="77777777">
      <w:pPr>
        <w:pStyle w:val="ListParagraph"/>
        <w:widowControl/>
        <w:autoSpaceDE/>
        <w:autoSpaceDN/>
        <w:adjustRightInd/>
        <w:contextualSpacing/>
        <w:rPr>
          <w:rFonts w:ascii="Cambria" w:hAnsi="Cambria"/>
        </w:rPr>
      </w:pPr>
    </w:p>
    <w:p w:rsidR="00B27061" w:rsidRPr="00B7349D" w14:paraId="3C8A1331" w14:textId="77777777">
      <w:pPr>
        <w:jc w:val="both"/>
        <w:rPr>
          <w:rFonts w:ascii="Times New Roman" w:hAnsi="Times New Roman"/>
        </w:rPr>
      </w:pPr>
    </w:p>
    <w:p w:rsidR="00B27061" w:rsidRPr="00B848FF" w:rsidP="003A0339" w14:paraId="180F00E4" w14:textId="77777777">
      <w:pPr>
        <w:numPr>
          <w:ilvl w:val="0"/>
          <w:numId w:val="35"/>
        </w:numPr>
        <w:tabs>
          <w:tab w:val="left" w:pos="-1440"/>
        </w:tabs>
        <w:jc w:val="both"/>
        <w:rPr>
          <w:rFonts w:ascii="Times New Roman" w:hAnsi="Times New Roman"/>
          <w:b/>
        </w:rPr>
      </w:pPr>
      <w:r w:rsidRPr="00B848FF">
        <w:rPr>
          <w:rFonts w:ascii="Times New Roman" w:hAnsi="Times New Roman"/>
          <w:b/>
        </w:rPr>
        <w:t>If seeking approval to not display the expiration date for OMB approval of the information collection, explain the reasons that display would be inappropriate.</w:t>
      </w:r>
    </w:p>
    <w:p w:rsidR="001A595D" w14:paraId="12A1E640" w14:textId="77777777">
      <w:pPr>
        <w:tabs>
          <w:tab w:val="left" w:pos="-1440"/>
        </w:tabs>
        <w:ind w:left="720" w:hanging="720"/>
        <w:jc w:val="both"/>
        <w:rPr>
          <w:rFonts w:ascii="Times New Roman" w:hAnsi="Times New Roman"/>
        </w:rPr>
      </w:pPr>
    </w:p>
    <w:p w:rsidR="00ED7C98" w:rsidRPr="0088529C" w:rsidP="00ED7C98" w14:paraId="680ADA4C" w14:textId="77777777">
      <w:pPr>
        <w:tabs>
          <w:tab w:val="left" w:pos="-720"/>
        </w:tabs>
        <w:suppressAutoHyphens/>
        <w:contextualSpacing/>
        <w:rPr>
          <w:rFonts w:ascii="Times New Roman" w:hAnsi="Times New Roman"/>
        </w:rPr>
      </w:pPr>
      <w:r>
        <w:rPr>
          <w:rFonts w:ascii="Times New Roman" w:hAnsi="Times New Roman"/>
        </w:rPr>
        <w:t>CISA</w:t>
      </w:r>
      <w:r w:rsidRPr="0088529C">
        <w:rPr>
          <w:rFonts w:ascii="Times New Roman" w:hAnsi="Times New Roman"/>
        </w:rPr>
        <w:t xml:space="preserve"> will display the expiration date for OMB approval of this information collection. </w:t>
      </w:r>
    </w:p>
    <w:p w:rsidR="00B27061" w:rsidRPr="00B7349D" w:rsidP="00B848FF" w14:paraId="03658688" w14:textId="77777777">
      <w:pPr>
        <w:tabs>
          <w:tab w:val="left" w:pos="-1440"/>
        </w:tabs>
        <w:ind w:left="720"/>
        <w:jc w:val="both"/>
        <w:rPr>
          <w:rFonts w:ascii="Times New Roman" w:hAnsi="Times New Roman"/>
        </w:rPr>
      </w:pPr>
      <w:r>
        <w:rPr>
          <w:rFonts w:ascii="Times New Roman" w:hAnsi="Times New Roman"/>
        </w:rPr>
        <w:t xml:space="preserve">  </w:t>
      </w:r>
    </w:p>
    <w:p w:rsidR="00B27061" w:rsidP="003A0339" w14:paraId="68E6B89D" w14:textId="77777777">
      <w:pPr>
        <w:numPr>
          <w:ilvl w:val="0"/>
          <w:numId w:val="35"/>
        </w:numPr>
        <w:tabs>
          <w:tab w:val="left" w:pos="-1440"/>
        </w:tabs>
        <w:jc w:val="both"/>
        <w:rPr>
          <w:rFonts w:ascii="Times New Roman" w:hAnsi="Times New Roman"/>
          <w:b/>
        </w:rPr>
      </w:pPr>
      <w:r w:rsidRPr="00B848FF">
        <w:rPr>
          <w:rFonts w:ascii="Times New Roman" w:hAnsi="Times New Roman"/>
          <w:b/>
        </w:rPr>
        <w:t>Explain each exception to the certification statement identified in Item 19, "Certification for Paperwork Reduction Act Submission," of OMB 83-I.</w:t>
      </w:r>
    </w:p>
    <w:p w:rsidR="00381410" w:rsidP="00381410" w14:paraId="76455B7D" w14:textId="77777777">
      <w:pPr>
        <w:tabs>
          <w:tab w:val="left" w:pos="-1440"/>
        </w:tabs>
        <w:jc w:val="both"/>
        <w:rPr>
          <w:rFonts w:ascii="Times New Roman" w:hAnsi="Times New Roman"/>
          <w:b/>
        </w:rPr>
      </w:pPr>
    </w:p>
    <w:p w:rsidR="00ED7C98" w:rsidRPr="0088529C" w:rsidP="00ED7C98" w14:paraId="5DD3BF4C" w14:textId="77777777">
      <w:pPr>
        <w:tabs>
          <w:tab w:val="left" w:pos="-720"/>
        </w:tabs>
        <w:suppressAutoHyphens/>
        <w:contextualSpacing/>
        <w:rPr>
          <w:rFonts w:ascii="Times New Roman" w:hAnsi="Times New Roman"/>
        </w:rPr>
      </w:pPr>
      <w:r>
        <w:rPr>
          <w:rFonts w:ascii="Times New Roman" w:hAnsi="Times New Roman"/>
        </w:rPr>
        <w:t>CISA</w:t>
      </w:r>
      <w:r w:rsidRPr="0088529C">
        <w:rPr>
          <w:rFonts w:ascii="Times New Roman" w:hAnsi="Times New Roman"/>
        </w:rPr>
        <w:t xml:space="preserve"> does not request an exception to the certification of this information collection. </w:t>
      </w:r>
    </w:p>
    <w:p w:rsidR="00381410" w:rsidRPr="00B848FF" w:rsidP="00381410" w14:paraId="1F5EAE3D" w14:textId="77777777">
      <w:pPr>
        <w:tabs>
          <w:tab w:val="left" w:pos="-1440"/>
        </w:tabs>
        <w:jc w:val="both"/>
        <w:rPr>
          <w:rFonts w:ascii="Times New Roman" w:hAnsi="Times New Roman"/>
          <w:b/>
        </w:rPr>
      </w:pPr>
    </w:p>
    <w:sectPr w:rsidSect="00B27061">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7C0" w:rsidP="007F5988" w14:paraId="4AC2EC4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737C0" w:rsidP="007F5988" w14:paraId="32F03C2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7C0" w14:paraId="3C0271DC" w14:textId="77777777">
    <w:pPr>
      <w:spacing w:line="240" w:lineRule="exact"/>
    </w:pPr>
  </w:p>
  <w:p w:rsidR="001737C0" w:rsidP="007F5988" w14:paraId="44D6C74F" w14:textId="77777777">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BE6173">
      <w:rPr>
        <w:rFonts w:cs="Courier"/>
        <w:noProof/>
      </w:rPr>
      <w:t>1</w:t>
    </w:r>
    <w:r>
      <w:rPr>
        <w:rFonts w:cs="Courier"/>
      </w:rPr>
      <w:fldChar w:fldCharType="end"/>
    </w:r>
  </w:p>
  <w:p w:rsidR="001737C0" w:rsidP="007F5988" w14:paraId="7EA8F8FD"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82F37" w14:paraId="0E4F15A8" w14:textId="77777777">
      <w:r>
        <w:separator/>
      </w:r>
    </w:p>
  </w:footnote>
  <w:footnote w:type="continuationSeparator" w:id="1">
    <w:p w:rsidR="00482F37" w14:paraId="6202DB27" w14:textId="77777777">
      <w:r>
        <w:continuationSeparator/>
      </w:r>
    </w:p>
  </w:footnote>
  <w:footnote w:id="2">
    <w:p w:rsidR="0037195F" w:rsidP="0037195F" w14:paraId="2E994E67" w14:textId="77777777">
      <w:pPr>
        <w:pStyle w:val="FootnoteText"/>
      </w:pPr>
      <w:r>
        <w:rPr>
          <w:rStyle w:val="FootnoteReference"/>
        </w:rPr>
        <w:footnoteRef/>
      </w:r>
      <w:r>
        <w:t xml:space="preserve"> Sector 54 Professional, Scientific</w:t>
      </w:r>
      <w:r w:rsidR="00952E14">
        <w:t>,</w:t>
      </w:r>
      <w:r>
        <w:t xml:space="preserve"> and Technical Services, All Occupations.</w:t>
      </w:r>
    </w:p>
    <w:p w:rsidR="0037195F" w:rsidP="0037195F" w14:paraId="4A6195D1" w14:textId="77777777">
      <w:pPr>
        <w:pStyle w:val="FootnoteText"/>
      </w:pPr>
      <w:hyperlink r:id="rId1" w:history="1">
        <w:r w:rsidRPr="00533026">
          <w:rPr>
            <w:rStyle w:val="Hyperlink"/>
          </w:rPr>
          <w:t>https://www.bls.gov/oes/may/2017/naics2_54</w:t>
        </w:r>
        <w:r w:rsidRPr="00533026">
          <w:rPr>
            <w:rStyle w:val="Hyperlink"/>
          </w:rPr>
          <w:t>.</w:t>
        </w:r>
        <w:r w:rsidRPr="00533026">
          <w:rPr>
            <w:rStyle w:val="Hyperlink"/>
          </w:rPr>
          <w:t>htm</w:t>
        </w:r>
      </w:hyperlink>
      <w:r>
        <w:t xml:space="preserve"> </w:t>
      </w:r>
    </w:p>
  </w:footnote>
  <w:footnote w:id="3">
    <w:p w:rsidR="0037195F" w14:paraId="1CBD48F2" w14:textId="77777777">
      <w:pPr>
        <w:pStyle w:val="FootnoteText"/>
      </w:pPr>
      <w:r>
        <w:rPr>
          <w:rStyle w:val="FootnoteReference"/>
        </w:rPr>
        <w:footnoteRef/>
      </w:r>
      <w:r>
        <w:t xml:space="preserve"> The load factor is determined by dividing the total compensation by the wages and salaries for all private industry workers in the Professional, Scientific</w:t>
      </w:r>
      <w:r w:rsidR="00952E14">
        <w:t>,</w:t>
      </w:r>
      <w:r>
        <w:t xml:space="preserve"> and Technical Services sector</w:t>
      </w:r>
      <w:r w:rsidR="007D6926">
        <w:t>, using 2016 BLS data.</w:t>
      </w:r>
    </w:p>
  </w:footnote>
  <w:footnote w:id="4">
    <w:p w:rsidR="00AC7252" w14:paraId="24A43379" w14:textId="77777777">
      <w:pPr>
        <w:pStyle w:val="FootnoteText"/>
      </w:pPr>
      <w:r>
        <w:rPr>
          <w:rStyle w:val="FootnoteReference"/>
        </w:rPr>
        <w:footnoteRef/>
      </w:r>
      <w:r>
        <w:t xml:space="preserve"> Burden cost will be the product of the burden hours (98) multiplied by the same fully loaded wage rate ($53.21) used to estimate the cost of the NCSR Survey.</w:t>
      </w:r>
    </w:p>
  </w:footnote>
  <w:footnote w:id="5">
    <w:p w:rsidR="00732408" w14:paraId="4A576E57" w14:textId="77777777">
      <w:pPr>
        <w:pStyle w:val="FootnoteText"/>
      </w:pPr>
      <w:r>
        <w:rPr>
          <w:rStyle w:val="FootnoteReference"/>
        </w:rPr>
        <w:footnoteRef/>
      </w:r>
      <w:r>
        <w:t xml:space="preserve"> </w:t>
      </w:r>
      <w:hyperlink r:id="rId2" w:history="1">
        <w:r w:rsidRPr="00533026" w:rsidR="0082692E">
          <w:rPr>
            <w:rStyle w:val="Hyperlink"/>
          </w:rPr>
          <w:t>https://www.opm.gov/policy-data-oversight/pay-leave/salaries-wages/salary-tables/pdf/2018/DCB.p</w:t>
        </w:r>
        <w:r w:rsidRPr="00533026" w:rsidR="0082692E">
          <w:rPr>
            <w:rStyle w:val="Hyperlink"/>
          </w:rPr>
          <w:t>d</w:t>
        </w:r>
        <w:r w:rsidRPr="00533026" w:rsidR="0082692E">
          <w:rPr>
            <w:rStyle w:val="Hyperlink"/>
          </w:rPr>
          <w:t>f</w:t>
        </w:r>
      </w:hyperlink>
      <w:r w:rsidR="0082692E">
        <w:t xml:space="preserve"> </w:t>
      </w:r>
    </w:p>
  </w:footnote>
  <w:footnote w:id="6">
    <w:p w:rsidR="00732408" w:rsidRPr="00171D35" w:rsidP="00732408" w14:paraId="1730E117" w14:textId="77777777">
      <w:pPr>
        <w:widowControl/>
        <w:autoSpaceDE/>
        <w:autoSpaceDN/>
        <w:adjustRightInd/>
        <w:rPr>
          <w:rFonts w:ascii="Courier New" w:hAnsi="Courier New" w:cs="Courier New"/>
          <w:color w:val="000000"/>
          <w:sz w:val="20"/>
          <w:szCs w:val="20"/>
        </w:rPr>
      </w:pPr>
      <w:r w:rsidRPr="00171D35">
        <w:rPr>
          <w:rStyle w:val="FootnoteReference"/>
          <w:sz w:val="20"/>
          <w:szCs w:val="20"/>
        </w:rPr>
        <w:footnoteRef/>
      </w:r>
      <w:r>
        <w:t xml:space="preserve"> </w:t>
      </w:r>
      <w:r w:rsidRPr="00171D35">
        <w:rPr>
          <w:rFonts w:ascii="Courier New" w:hAnsi="Courier New" w:cs="Courier New"/>
          <w:color w:val="000000"/>
          <w:sz w:val="20"/>
          <w:szCs w:val="20"/>
        </w:rPr>
        <w:t xml:space="preserve">Load factor based on BLS Employer Cost for Employee Compensation, as of June 9, 2017.  Load factor = Employer cost for employee compensation ($35.28) / wages and salaries ($24.10) = 1.4639 </w:t>
      </w:r>
      <w:hyperlink r:id="rId3" w:history="1">
        <w:r w:rsidRPr="00171D35" w:rsidR="0082692E">
          <w:rPr>
            <w:rStyle w:val="Hyperlink"/>
            <w:rFonts w:ascii="Courier New" w:hAnsi="Courier New" w:cs="Courier New"/>
            <w:sz w:val="20"/>
            <w:szCs w:val="20"/>
          </w:rPr>
          <w:t>https://www.bls.gov/news.release/ecec.nr0.htm</w:t>
        </w:r>
      </w:hyperlink>
      <w:r w:rsidRPr="00171D35" w:rsidR="0082692E">
        <w:rPr>
          <w:rFonts w:ascii="Courier New" w:hAnsi="Courier New" w:cs="Courier New"/>
          <w:color w:val="000000"/>
          <w:sz w:val="20"/>
          <w:szCs w:val="20"/>
        </w:rPr>
        <w:t xml:space="preserve"> </w:t>
      </w:r>
    </w:p>
    <w:p w:rsidR="00732408" w14:paraId="4937EEE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51773"/>
    <w:multiLevelType w:val="multilevel"/>
    <w:tmpl w:val="03DEAFE6"/>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D06D36"/>
    <w:multiLevelType w:val="hybridMultilevel"/>
    <w:tmpl w:val="14CAD3E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712674E"/>
    <w:multiLevelType w:val="hybridMultilevel"/>
    <w:tmpl w:val="DFA8CC1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A50178"/>
    <w:multiLevelType w:val="hybridMultilevel"/>
    <w:tmpl w:val="824AF1DE"/>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DA05F78"/>
    <w:multiLevelType w:val="multilevel"/>
    <w:tmpl w:val="7E52821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9D4F0B"/>
    <w:multiLevelType w:val="hybridMultilevel"/>
    <w:tmpl w:val="54C8F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B9042F"/>
    <w:multiLevelType w:val="hybridMultilevel"/>
    <w:tmpl w:val="F9A25DF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6779C1"/>
    <w:multiLevelType w:val="hybridMultilevel"/>
    <w:tmpl w:val="B01A5E6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BBB0D40"/>
    <w:multiLevelType w:val="hybridMultilevel"/>
    <w:tmpl w:val="F14A41FA"/>
    <w:lvl w:ilvl="0">
      <w:start w:val="1"/>
      <w:numFmt w:val="upp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
    <w:nsid w:val="22671077"/>
    <w:multiLevelType w:val="multilevel"/>
    <w:tmpl w:val="1BEEF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E5384E"/>
    <w:multiLevelType w:val="hybridMultilevel"/>
    <w:tmpl w:val="8CE82016"/>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9B363A5"/>
    <w:multiLevelType w:val="multilevel"/>
    <w:tmpl w:val="9B8605A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8029C4"/>
    <w:multiLevelType w:val="hybridMultilevel"/>
    <w:tmpl w:val="281C3D3A"/>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E227986"/>
    <w:multiLevelType w:val="multilevel"/>
    <w:tmpl w:val="1BEEF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2A73D6"/>
    <w:multiLevelType w:val="hybridMultilevel"/>
    <w:tmpl w:val="B360115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534384F"/>
    <w:multiLevelType w:val="hybridMultilevel"/>
    <w:tmpl w:val="03DEAFE6"/>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8677807"/>
    <w:multiLevelType w:val="hybridMultilevel"/>
    <w:tmpl w:val="D1FC452A"/>
    <w:lvl w:ilvl="0">
      <w:start w:val="1"/>
      <w:numFmt w:val="bullet"/>
      <w:lvlText w:val=""/>
      <w:lvlJc w:val="left"/>
      <w:pPr>
        <w:tabs>
          <w:tab w:val="num" w:pos="810"/>
        </w:tabs>
        <w:ind w:left="810" w:hanging="360"/>
      </w:pPr>
      <w:rPr>
        <w:rFonts w:ascii="Symbol" w:hAnsi="Symbol" w:hint="default"/>
        <w:color w:val="auto"/>
      </w:rPr>
    </w:lvl>
    <w:lvl w:ilvl="1" w:tentative="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18">
    <w:nsid w:val="39583292"/>
    <w:multiLevelType w:val="hybridMultilevel"/>
    <w:tmpl w:val="B28A076E"/>
    <w:lvl w:ilvl="0">
      <w:start w:val="1"/>
      <w:numFmt w:val="lowerRoman"/>
      <w:lvlText w:val="%1."/>
      <w:lvlJc w:val="right"/>
      <w:pPr>
        <w:ind w:left="2520" w:hanging="360"/>
      </w:p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3A57493E"/>
    <w:multiLevelType w:val="hybridMultilevel"/>
    <w:tmpl w:val="1BEEFB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EA62A28"/>
    <w:multiLevelType w:val="multilevel"/>
    <w:tmpl w:val="03AEA82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40FE0DA5"/>
    <w:multiLevelType w:val="hybridMultilevel"/>
    <w:tmpl w:val="7E52821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72384D"/>
    <w:multiLevelType w:val="hybridMultilevel"/>
    <w:tmpl w:val="A94093AC"/>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3D7727"/>
    <w:multiLevelType w:val="multilevel"/>
    <w:tmpl w:val="8CE8201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518E7FAF"/>
    <w:multiLevelType w:val="hybridMultilevel"/>
    <w:tmpl w:val="3288E36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2641CF6"/>
    <w:multiLevelType w:val="hybridMultilevel"/>
    <w:tmpl w:val="6C36D3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2747918"/>
    <w:multiLevelType w:val="multilevel"/>
    <w:tmpl w:val="14CAD3E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540D2D54"/>
    <w:multiLevelType w:val="multilevel"/>
    <w:tmpl w:val="618CA638"/>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70F19D4"/>
    <w:multiLevelType w:val="multilevel"/>
    <w:tmpl w:val="B360115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80C0D67"/>
    <w:multiLevelType w:val="hybridMultilevel"/>
    <w:tmpl w:val="9B8605A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86D2355"/>
    <w:multiLevelType w:val="multilevel"/>
    <w:tmpl w:val="A05EA2C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59625902"/>
    <w:multiLevelType w:val="hybridMultilevel"/>
    <w:tmpl w:val="D1926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F86000"/>
    <w:multiLevelType w:val="hybridMultilevel"/>
    <w:tmpl w:val="D932E5D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0965BA"/>
    <w:multiLevelType w:val="hybridMultilevel"/>
    <w:tmpl w:val="AF8E7ACA"/>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5F340880"/>
    <w:multiLevelType w:val="multilevel"/>
    <w:tmpl w:val="F9A25DF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F934DFE"/>
    <w:multiLevelType w:val="hybridMultilevel"/>
    <w:tmpl w:val="A4B8B61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616474EB"/>
    <w:multiLevelType w:val="hybridMultilevel"/>
    <w:tmpl w:val="618CA638"/>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2A22DC4"/>
    <w:multiLevelType w:val="hybridMultilevel"/>
    <w:tmpl w:val="03AEA82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4387DFF"/>
    <w:multiLevelType w:val="hybridMultilevel"/>
    <w:tmpl w:val="CEAE9D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9C31F11"/>
    <w:multiLevelType w:val="hybridMultilevel"/>
    <w:tmpl w:val="E9CA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9848A8"/>
    <w:multiLevelType w:val="hybridMultilevel"/>
    <w:tmpl w:val="E320BD9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648"/>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5F16DAC"/>
    <w:multiLevelType w:val="multilevel"/>
    <w:tmpl w:val="CEAE9D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9A20A5C"/>
    <w:multiLevelType w:val="hybridMultilevel"/>
    <w:tmpl w:val="A05EA2C6"/>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79D64694"/>
    <w:multiLevelType w:val="multilevel"/>
    <w:tmpl w:val="98047338"/>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CDA1810"/>
    <w:multiLevelType w:val="hybridMultilevel"/>
    <w:tmpl w:val="C78A96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EAE1F4A"/>
    <w:multiLevelType w:val="hybridMultilevel"/>
    <w:tmpl w:val="E878E95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28"/>
  </w:num>
  <w:num w:numId="2">
    <w:abstractNumId w:val="3"/>
  </w:num>
  <w:num w:numId="3">
    <w:abstractNumId w:val="14"/>
  </w:num>
  <w:num w:numId="4">
    <w:abstractNumId w:val="34"/>
  </w:num>
  <w:num w:numId="5">
    <w:abstractNumId w:val="25"/>
  </w:num>
  <w:num w:numId="6">
    <w:abstractNumId w:val="19"/>
  </w:num>
  <w:num w:numId="7">
    <w:abstractNumId w:val="13"/>
  </w:num>
  <w:num w:numId="8">
    <w:abstractNumId w:val="9"/>
  </w:num>
  <w:num w:numId="9">
    <w:abstractNumId w:val="39"/>
  </w:num>
  <w:num w:numId="10">
    <w:abstractNumId w:val="42"/>
  </w:num>
  <w:num w:numId="11">
    <w:abstractNumId w:val="17"/>
  </w:num>
  <w:num w:numId="12">
    <w:abstractNumId w:val="43"/>
  </w:num>
  <w:num w:numId="13">
    <w:abstractNumId w:val="31"/>
  </w:num>
  <w:num w:numId="14">
    <w:abstractNumId w:val="10"/>
  </w:num>
  <w:num w:numId="15">
    <w:abstractNumId w:val="23"/>
  </w:num>
  <w:num w:numId="16">
    <w:abstractNumId w:val="38"/>
  </w:num>
  <w:num w:numId="17">
    <w:abstractNumId w:val="20"/>
  </w:num>
  <w:num w:numId="18">
    <w:abstractNumId w:val="1"/>
  </w:num>
  <w:num w:numId="19">
    <w:abstractNumId w:val="26"/>
  </w:num>
  <w:num w:numId="20">
    <w:abstractNumId w:val="36"/>
  </w:num>
  <w:num w:numId="21">
    <w:abstractNumId w:val="21"/>
  </w:num>
  <w:num w:numId="22">
    <w:abstractNumId w:val="4"/>
  </w:num>
  <w:num w:numId="23">
    <w:abstractNumId w:val="30"/>
  </w:num>
  <w:num w:numId="24">
    <w:abstractNumId w:val="11"/>
  </w:num>
  <w:num w:numId="25">
    <w:abstractNumId w:val="2"/>
  </w:num>
  <w:num w:numId="26">
    <w:abstractNumId w:val="7"/>
  </w:num>
  <w:num w:numId="27">
    <w:abstractNumId w:val="45"/>
  </w:num>
  <w:num w:numId="28">
    <w:abstractNumId w:val="12"/>
  </w:num>
  <w:num w:numId="29">
    <w:abstractNumId w:val="41"/>
  </w:num>
  <w:num w:numId="30">
    <w:abstractNumId w:val="44"/>
  </w:num>
  <w:num w:numId="31">
    <w:abstractNumId w:val="6"/>
  </w:num>
  <w:num w:numId="32">
    <w:abstractNumId w:val="16"/>
  </w:num>
  <w:num w:numId="33">
    <w:abstractNumId w:val="15"/>
  </w:num>
  <w:num w:numId="34">
    <w:abstractNumId w:val="37"/>
  </w:num>
  <w:num w:numId="35">
    <w:abstractNumId w:val="46"/>
  </w:num>
  <w:num w:numId="36">
    <w:abstractNumId w:val="35"/>
  </w:num>
  <w:num w:numId="37">
    <w:abstractNumId w:val="0"/>
  </w:num>
  <w:num w:numId="38">
    <w:abstractNumId w:val="29"/>
  </w:num>
  <w:num w:numId="39">
    <w:abstractNumId w:val="24"/>
  </w:num>
  <w:num w:numId="40">
    <w:abstractNumId w:val="27"/>
  </w:num>
  <w:num w:numId="41">
    <w:abstractNumId w:val="32"/>
  </w:num>
  <w:num w:numId="42">
    <w:abstractNumId w:val="8"/>
  </w:num>
  <w:num w:numId="43">
    <w:abstractNumId w:val="18"/>
  </w:num>
  <w:num w:numId="44">
    <w:abstractNumId w:val="40"/>
  </w:num>
  <w:num w:numId="45">
    <w:abstractNumId w:val="22"/>
  </w:num>
  <w:num w:numId="46">
    <w:abstractNumId w:val="3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211EC"/>
    <w:rsid w:val="00034CFA"/>
    <w:rsid w:val="00035E7F"/>
    <w:rsid w:val="00044399"/>
    <w:rsid w:val="00045D93"/>
    <w:rsid w:val="00045E12"/>
    <w:rsid w:val="00062DE6"/>
    <w:rsid w:val="00063B14"/>
    <w:rsid w:val="00065EEC"/>
    <w:rsid w:val="000721DC"/>
    <w:rsid w:val="00084153"/>
    <w:rsid w:val="00087E7A"/>
    <w:rsid w:val="000904E9"/>
    <w:rsid w:val="00096E14"/>
    <w:rsid w:val="000A353A"/>
    <w:rsid w:val="000A3DC7"/>
    <w:rsid w:val="000A42FA"/>
    <w:rsid w:val="000B6246"/>
    <w:rsid w:val="000C039C"/>
    <w:rsid w:val="000C47A0"/>
    <w:rsid w:val="000C57A5"/>
    <w:rsid w:val="000D4B06"/>
    <w:rsid w:val="000D61DE"/>
    <w:rsid w:val="000F1A99"/>
    <w:rsid w:val="000F288F"/>
    <w:rsid w:val="000F43A1"/>
    <w:rsid w:val="0010159C"/>
    <w:rsid w:val="001038F2"/>
    <w:rsid w:val="001058C5"/>
    <w:rsid w:val="0010591D"/>
    <w:rsid w:val="0010619C"/>
    <w:rsid w:val="00113F8A"/>
    <w:rsid w:val="001153FB"/>
    <w:rsid w:val="00117C03"/>
    <w:rsid w:val="00124419"/>
    <w:rsid w:val="001260D5"/>
    <w:rsid w:val="0014267E"/>
    <w:rsid w:val="00145BCB"/>
    <w:rsid w:val="001471EE"/>
    <w:rsid w:val="001626FD"/>
    <w:rsid w:val="001712D7"/>
    <w:rsid w:val="001719D4"/>
    <w:rsid w:val="00171D35"/>
    <w:rsid w:val="001737C0"/>
    <w:rsid w:val="0018131A"/>
    <w:rsid w:val="001834BF"/>
    <w:rsid w:val="00184D1A"/>
    <w:rsid w:val="0018705C"/>
    <w:rsid w:val="001A2422"/>
    <w:rsid w:val="001A3D66"/>
    <w:rsid w:val="001A475A"/>
    <w:rsid w:val="001A595D"/>
    <w:rsid w:val="001A692E"/>
    <w:rsid w:val="001C72ED"/>
    <w:rsid w:val="001D541D"/>
    <w:rsid w:val="001D5F36"/>
    <w:rsid w:val="001E19D0"/>
    <w:rsid w:val="001E37AB"/>
    <w:rsid w:val="001E4E37"/>
    <w:rsid w:val="001E7918"/>
    <w:rsid w:val="001F418A"/>
    <w:rsid w:val="00201EC9"/>
    <w:rsid w:val="00212FAD"/>
    <w:rsid w:val="00214351"/>
    <w:rsid w:val="002144DD"/>
    <w:rsid w:val="00235F2C"/>
    <w:rsid w:val="002513EF"/>
    <w:rsid w:val="00254A53"/>
    <w:rsid w:val="00256C3A"/>
    <w:rsid w:val="00261203"/>
    <w:rsid w:val="00270201"/>
    <w:rsid w:val="00277D46"/>
    <w:rsid w:val="00283C8D"/>
    <w:rsid w:val="00284179"/>
    <w:rsid w:val="00290236"/>
    <w:rsid w:val="0029036E"/>
    <w:rsid w:val="00294053"/>
    <w:rsid w:val="0029781C"/>
    <w:rsid w:val="002A1AA1"/>
    <w:rsid w:val="002A3E4B"/>
    <w:rsid w:val="002A4A73"/>
    <w:rsid w:val="002B37CF"/>
    <w:rsid w:val="002C07BC"/>
    <w:rsid w:val="002C75B3"/>
    <w:rsid w:val="002C7F46"/>
    <w:rsid w:val="002E4008"/>
    <w:rsid w:val="002E5BFB"/>
    <w:rsid w:val="00301137"/>
    <w:rsid w:val="00302AB3"/>
    <w:rsid w:val="00303574"/>
    <w:rsid w:val="003110B4"/>
    <w:rsid w:val="00315887"/>
    <w:rsid w:val="00320393"/>
    <w:rsid w:val="00332ED6"/>
    <w:rsid w:val="00341EC2"/>
    <w:rsid w:val="00346B58"/>
    <w:rsid w:val="0035423C"/>
    <w:rsid w:val="00361D56"/>
    <w:rsid w:val="0037195F"/>
    <w:rsid w:val="00373EDF"/>
    <w:rsid w:val="0038029C"/>
    <w:rsid w:val="00381410"/>
    <w:rsid w:val="00381C8A"/>
    <w:rsid w:val="003834E0"/>
    <w:rsid w:val="0038568F"/>
    <w:rsid w:val="003903FF"/>
    <w:rsid w:val="00390CE1"/>
    <w:rsid w:val="003969F3"/>
    <w:rsid w:val="003A0339"/>
    <w:rsid w:val="003A7577"/>
    <w:rsid w:val="003C01C6"/>
    <w:rsid w:val="003C02E7"/>
    <w:rsid w:val="003C2B9F"/>
    <w:rsid w:val="003C6F04"/>
    <w:rsid w:val="003C74D4"/>
    <w:rsid w:val="003E569D"/>
    <w:rsid w:val="003E5B65"/>
    <w:rsid w:val="003E5FBF"/>
    <w:rsid w:val="003F7FEC"/>
    <w:rsid w:val="004024B7"/>
    <w:rsid w:val="004127B5"/>
    <w:rsid w:val="004202EA"/>
    <w:rsid w:val="004255EB"/>
    <w:rsid w:val="00427E6D"/>
    <w:rsid w:val="0043148E"/>
    <w:rsid w:val="00432D62"/>
    <w:rsid w:val="00444C9E"/>
    <w:rsid w:val="004626E0"/>
    <w:rsid w:val="0046537D"/>
    <w:rsid w:val="0046769E"/>
    <w:rsid w:val="0047128D"/>
    <w:rsid w:val="00475932"/>
    <w:rsid w:val="00482F37"/>
    <w:rsid w:val="004836AB"/>
    <w:rsid w:val="004919E8"/>
    <w:rsid w:val="00494508"/>
    <w:rsid w:val="00496B0C"/>
    <w:rsid w:val="004A3742"/>
    <w:rsid w:val="004A5B7A"/>
    <w:rsid w:val="004B2919"/>
    <w:rsid w:val="004C372A"/>
    <w:rsid w:val="004C4357"/>
    <w:rsid w:val="004D057B"/>
    <w:rsid w:val="004D1759"/>
    <w:rsid w:val="004E58AF"/>
    <w:rsid w:val="004F6C8C"/>
    <w:rsid w:val="004F7CB1"/>
    <w:rsid w:val="004F7F62"/>
    <w:rsid w:val="005110AE"/>
    <w:rsid w:val="00516D84"/>
    <w:rsid w:val="00521108"/>
    <w:rsid w:val="005234F9"/>
    <w:rsid w:val="00525E40"/>
    <w:rsid w:val="00533026"/>
    <w:rsid w:val="00536D87"/>
    <w:rsid w:val="005445AC"/>
    <w:rsid w:val="00552C1C"/>
    <w:rsid w:val="005543AD"/>
    <w:rsid w:val="00555246"/>
    <w:rsid w:val="00555318"/>
    <w:rsid w:val="00556930"/>
    <w:rsid w:val="0057359C"/>
    <w:rsid w:val="005804E8"/>
    <w:rsid w:val="00583E0C"/>
    <w:rsid w:val="005D38E0"/>
    <w:rsid w:val="005E06DB"/>
    <w:rsid w:val="005E11DB"/>
    <w:rsid w:val="005E402E"/>
    <w:rsid w:val="005E5809"/>
    <w:rsid w:val="005F7A7F"/>
    <w:rsid w:val="00602C0E"/>
    <w:rsid w:val="00603702"/>
    <w:rsid w:val="00614DD3"/>
    <w:rsid w:val="006244FC"/>
    <w:rsid w:val="0063270A"/>
    <w:rsid w:val="00633892"/>
    <w:rsid w:val="006349DC"/>
    <w:rsid w:val="00636C94"/>
    <w:rsid w:val="00637793"/>
    <w:rsid w:val="00645A76"/>
    <w:rsid w:val="00645C4E"/>
    <w:rsid w:val="00645D25"/>
    <w:rsid w:val="00645D30"/>
    <w:rsid w:val="006617BE"/>
    <w:rsid w:val="006725CA"/>
    <w:rsid w:val="00680520"/>
    <w:rsid w:val="00695461"/>
    <w:rsid w:val="00695A6F"/>
    <w:rsid w:val="00696B48"/>
    <w:rsid w:val="006A672F"/>
    <w:rsid w:val="006A73C9"/>
    <w:rsid w:val="006B0B31"/>
    <w:rsid w:val="006B6B87"/>
    <w:rsid w:val="006C0743"/>
    <w:rsid w:val="006C2AA7"/>
    <w:rsid w:val="006D2142"/>
    <w:rsid w:val="006D24F3"/>
    <w:rsid w:val="006D2B23"/>
    <w:rsid w:val="006D4233"/>
    <w:rsid w:val="006D75F4"/>
    <w:rsid w:val="006F012A"/>
    <w:rsid w:val="006F1F09"/>
    <w:rsid w:val="006F5B2B"/>
    <w:rsid w:val="0070404F"/>
    <w:rsid w:val="00710D0B"/>
    <w:rsid w:val="00711519"/>
    <w:rsid w:val="00711589"/>
    <w:rsid w:val="00711ADA"/>
    <w:rsid w:val="00716C8A"/>
    <w:rsid w:val="00717E6F"/>
    <w:rsid w:val="00720891"/>
    <w:rsid w:val="00723267"/>
    <w:rsid w:val="0072787B"/>
    <w:rsid w:val="00730B8A"/>
    <w:rsid w:val="007312F9"/>
    <w:rsid w:val="00732408"/>
    <w:rsid w:val="00735CB2"/>
    <w:rsid w:val="0073652B"/>
    <w:rsid w:val="0073686A"/>
    <w:rsid w:val="00753204"/>
    <w:rsid w:val="00765E88"/>
    <w:rsid w:val="00776F4B"/>
    <w:rsid w:val="00780F04"/>
    <w:rsid w:val="00786157"/>
    <w:rsid w:val="00793B18"/>
    <w:rsid w:val="007B19E7"/>
    <w:rsid w:val="007B65EE"/>
    <w:rsid w:val="007C0595"/>
    <w:rsid w:val="007C0FA0"/>
    <w:rsid w:val="007C25D7"/>
    <w:rsid w:val="007C2A2F"/>
    <w:rsid w:val="007D5F3A"/>
    <w:rsid w:val="007D68E9"/>
    <w:rsid w:val="007D6926"/>
    <w:rsid w:val="007E31E4"/>
    <w:rsid w:val="007E6F17"/>
    <w:rsid w:val="007F5988"/>
    <w:rsid w:val="007F7D38"/>
    <w:rsid w:val="0080758B"/>
    <w:rsid w:val="00807BA2"/>
    <w:rsid w:val="008136AA"/>
    <w:rsid w:val="00813F7D"/>
    <w:rsid w:val="0082392C"/>
    <w:rsid w:val="0082692E"/>
    <w:rsid w:val="00831F36"/>
    <w:rsid w:val="00833B6C"/>
    <w:rsid w:val="00846431"/>
    <w:rsid w:val="00854C22"/>
    <w:rsid w:val="0088529C"/>
    <w:rsid w:val="00886814"/>
    <w:rsid w:val="00894415"/>
    <w:rsid w:val="00894B52"/>
    <w:rsid w:val="008A7CC7"/>
    <w:rsid w:val="008C03A1"/>
    <w:rsid w:val="008C06A6"/>
    <w:rsid w:val="008C16A1"/>
    <w:rsid w:val="008D25BD"/>
    <w:rsid w:val="008D7291"/>
    <w:rsid w:val="009042C4"/>
    <w:rsid w:val="00905E45"/>
    <w:rsid w:val="0092246C"/>
    <w:rsid w:val="00936A64"/>
    <w:rsid w:val="00941753"/>
    <w:rsid w:val="00942754"/>
    <w:rsid w:val="00952E14"/>
    <w:rsid w:val="00963567"/>
    <w:rsid w:val="00965260"/>
    <w:rsid w:val="00965F81"/>
    <w:rsid w:val="00966776"/>
    <w:rsid w:val="009718F0"/>
    <w:rsid w:val="00977DD0"/>
    <w:rsid w:val="00981BE8"/>
    <w:rsid w:val="009B18EA"/>
    <w:rsid w:val="009B4D8C"/>
    <w:rsid w:val="009B72C0"/>
    <w:rsid w:val="009F15D0"/>
    <w:rsid w:val="00A111B1"/>
    <w:rsid w:val="00A13228"/>
    <w:rsid w:val="00A26ACB"/>
    <w:rsid w:val="00A33385"/>
    <w:rsid w:val="00A3669D"/>
    <w:rsid w:val="00A36AD0"/>
    <w:rsid w:val="00A43892"/>
    <w:rsid w:val="00A5075B"/>
    <w:rsid w:val="00A63D3E"/>
    <w:rsid w:val="00A7106C"/>
    <w:rsid w:val="00A74225"/>
    <w:rsid w:val="00A76671"/>
    <w:rsid w:val="00A82119"/>
    <w:rsid w:val="00A8672E"/>
    <w:rsid w:val="00A91CC9"/>
    <w:rsid w:val="00A933B5"/>
    <w:rsid w:val="00AA03CC"/>
    <w:rsid w:val="00AA30C6"/>
    <w:rsid w:val="00AA63FC"/>
    <w:rsid w:val="00AB0C27"/>
    <w:rsid w:val="00AB3021"/>
    <w:rsid w:val="00AB7C76"/>
    <w:rsid w:val="00AC7252"/>
    <w:rsid w:val="00AC76EB"/>
    <w:rsid w:val="00AD4E65"/>
    <w:rsid w:val="00AF0249"/>
    <w:rsid w:val="00AF4D24"/>
    <w:rsid w:val="00B00968"/>
    <w:rsid w:val="00B01D5F"/>
    <w:rsid w:val="00B042C4"/>
    <w:rsid w:val="00B0571D"/>
    <w:rsid w:val="00B079A0"/>
    <w:rsid w:val="00B14E92"/>
    <w:rsid w:val="00B17ACB"/>
    <w:rsid w:val="00B24297"/>
    <w:rsid w:val="00B27061"/>
    <w:rsid w:val="00B332DB"/>
    <w:rsid w:val="00B468C5"/>
    <w:rsid w:val="00B50CD5"/>
    <w:rsid w:val="00B55A74"/>
    <w:rsid w:val="00B7349D"/>
    <w:rsid w:val="00B77205"/>
    <w:rsid w:val="00B848FF"/>
    <w:rsid w:val="00B958F2"/>
    <w:rsid w:val="00B969D2"/>
    <w:rsid w:val="00B9761E"/>
    <w:rsid w:val="00BB38F1"/>
    <w:rsid w:val="00BB39AC"/>
    <w:rsid w:val="00BB4FAF"/>
    <w:rsid w:val="00BC4C2B"/>
    <w:rsid w:val="00BD4255"/>
    <w:rsid w:val="00BD5B28"/>
    <w:rsid w:val="00BE6173"/>
    <w:rsid w:val="00BE659C"/>
    <w:rsid w:val="00BE7607"/>
    <w:rsid w:val="00BE7677"/>
    <w:rsid w:val="00BF11B5"/>
    <w:rsid w:val="00BF156A"/>
    <w:rsid w:val="00BF481E"/>
    <w:rsid w:val="00BF69E5"/>
    <w:rsid w:val="00C0380F"/>
    <w:rsid w:val="00C13806"/>
    <w:rsid w:val="00C31080"/>
    <w:rsid w:val="00C3174C"/>
    <w:rsid w:val="00C31E3B"/>
    <w:rsid w:val="00C334E2"/>
    <w:rsid w:val="00C43191"/>
    <w:rsid w:val="00C461E1"/>
    <w:rsid w:val="00C5398F"/>
    <w:rsid w:val="00C60F30"/>
    <w:rsid w:val="00C62A1F"/>
    <w:rsid w:val="00C63B23"/>
    <w:rsid w:val="00C65C57"/>
    <w:rsid w:val="00C663E5"/>
    <w:rsid w:val="00C70641"/>
    <w:rsid w:val="00C928C1"/>
    <w:rsid w:val="00CA1374"/>
    <w:rsid w:val="00CA2B20"/>
    <w:rsid w:val="00CA568A"/>
    <w:rsid w:val="00CA73C5"/>
    <w:rsid w:val="00CB0148"/>
    <w:rsid w:val="00CB61EA"/>
    <w:rsid w:val="00CB7095"/>
    <w:rsid w:val="00CC05A7"/>
    <w:rsid w:val="00CD31A7"/>
    <w:rsid w:val="00CD4BD9"/>
    <w:rsid w:val="00CD6D53"/>
    <w:rsid w:val="00CE4215"/>
    <w:rsid w:val="00CE59BA"/>
    <w:rsid w:val="00CE7915"/>
    <w:rsid w:val="00CE7D6D"/>
    <w:rsid w:val="00CF09FE"/>
    <w:rsid w:val="00D10AE4"/>
    <w:rsid w:val="00D21E81"/>
    <w:rsid w:val="00D22D15"/>
    <w:rsid w:val="00D24FA6"/>
    <w:rsid w:val="00D350A4"/>
    <w:rsid w:val="00D41887"/>
    <w:rsid w:val="00D46A50"/>
    <w:rsid w:val="00D47E44"/>
    <w:rsid w:val="00D5437E"/>
    <w:rsid w:val="00D579A7"/>
    <w:rsid w:val="00D604FB"/>
    <w:rsid w:val="00D6328E"/>
    <w:rsid w:val="00D720AA"/>
    <w:rsid w:val="00D732C0"/>
    <w:rsid w:val="00D75986"/>
    <w:rsid w:val="00D77B6D"/>
    <w:rsid w:val="00D80227"/>
    <w:rsid w:val="00D82CBC"/>
    <w:rsid w:val="00DA7488"/>
    <w:rsid w:val="00DB33DE"/>
    <w:rsid w:val="00DC6844"/>
    <w:rsid w:val="00DC6EC4"/>
    <w:rsid w:val="00DC7727"/>
    <w:rsid w:val="00DD38C2"/>
    <w:rsid w:val="00DE0B90"/>
    <w:rsid w:val="00DE2527"/>
    <w:rsid w:val="00DF3A9A"/>
    <w:rsid w:val="00DF56C9"/>
    <w:rsid w:val="00E244D1"/>
    <w:rsid w:val="00E2526B"/>
    <w:rsid w:val="00E310D3"/>
    <w:rsid w:val="00E3284E"/>
    <w:rsid w:val="00E459A5"/>
    <w:rsid w:val="00E506E4"/>
    <w:rsid w:val="00E553E0"/>
    <w:rsid w:val="00E579BD"/>
    <w:rsid w:val="00E62B5C"/>
    <w:rsid w:val="00E6739E"/>
    <w:rsid w:val="00E713A6"/>
    <w:rsid w:val="00E71C36"/>
    <w:rsid w:val="00E730B1"/>
    <w:rsid w:val="00E7372D"/>
    <w:rsid w:val="00E744D3"/>
    <w:rsid w:val="00E754FA"/>
    <w:rsid w:val="00E7558E"/>
    <w:rsid w:val="00E76F44"/>
    <w:rsid w:val="00E8003C"/>
    <w:rsid w:val="00E91139"/>
    <w:rsid w:val="00EA3AFE"/>
    <w:rsid w:val="00EB1F91"/>
    <w:rsid w:val="00EB3C9A"/>
    <w:rsid w:val="00EB70D5"/>
    <w:rsid w:val="00EC1EAB"/>
    <w:rsid w:val="00EC3504"/>
    <w:rsid w:val="00ED4936"/>
    <w:rsid w:val="00ED4F93"/>
    <w:rsid w:val="00ED7C98"/>
    <w:rsid w:val="00ED7CFE"/>
    <w:rsid w:val="00EE2587"/>
    <w:rsid w:val="00EE5125"/>
    <w:rsid w:val="00EF4D6A"/>
    <w:rsid w:val="00EF5B0E"/>
    <w:rsid w:val="00EF6A33"/>
    <w:rsid w:val="00F00D49"/>
    <w:rsid w:val="00F07F51"/>
    <w:rsid w:val="00F12FE1"/>
    <w:rsid w:val="00F16BFC"/>
    <w:rsid w:val="00F217AB"/>
    <w:rsid w:val="00F24B6B"/>
    <w:rsid w:val="00F26569"/>
    <w:rsid w:val="00F31656"/>
    <w:rsid w:val="00F3199F"/>
    <w:rsid w:val="00F35088"/>
    <w:rsid w:val="00F41704"/>
    <w:rsid w:val="00F42854"/>
    <w:rsid w:val="00F44647"/>
    <w:rsid w:val="00F4704B"/>
    <w:rsid w:val="00F4798B"/>
    <w:rsid w:val="00F523AC"/>
    <w:rsid w:val="00F52580"/>
    <w:rsid w:val="00F52D21"/>
    <w:rsid w:val="00F54383"/>
    <w:rsid w:val="00F60AC0"/>
    <w:rsid w:val="00F665D8"/>
    <w:rsid w:val="00F779C9"/>
    <w:rsid w:val="00F82330"/>
    <w:rsid w:val="00F844B0"/>
    <w:rsid w:val="00F84E8E"/>
    <w:rsid w:val="00F87DA2"/>
    <w:rsid w:val="00F9115C"/>
    <w:rsid w:val="00F91A11"/>
    <w:rsid w:val="00FA3BFD"/>
    <w:rsid w:val="00FB72A9"/>
    <w:rsid w:val="00FC3402"/>
    <w:rsid w:val="00FC419A"/>
    <w:rsid w:val="00FC59E0"/>
    <w:rsid w:val="00FD011E"/>
    <w:rsid w:val="00FF0F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2088268"/>
  <w15:chartTrackingRefBased/>
  <w15:docId w15:val="{FE5D2D1D-EBAA-4016-86EF-D4C9212A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customStyle="1" w:styleId="Para01">
    <w:name w:val="Para01"/>
    <w:rsid w:val="00D41887"/>
    <w:pPr>
      <w:keepNext/>
      <w:spacing w:after="120"/>
    </w:pPr>
    <w:rPr>
      <w:sz w:val="24"/>
      <w:szCs w:val="24"/>
    </w:rPr>
  </w:style>
  <w:style w:type="paragraph" w:styleId="BalloonText">
    <w:name w:val="Balloon Text"/>
    <w:basedOn w:val="Normal"/>
    <w:semiHidden/>
    <w:rsid w:val="00A13228"/>
    <w:rPr>
      <w:rFonts w:ascii="Tahoma" w:hAnsi="Tahoma" w:cs="Tahoma"/>
      <w:sz w:val="16"/>
      <w:szCs w:val="16"/>
    </w:rPr>
  </w:style>
  <w:style w:type="character" w:styleId="CommentReference">
    <w:name w:val="annotation reference"/>
    <w:semiHidden/>
    <w:rsid w:val="00E7372D"/>
    <w:rPr>
      <w:sz w:val="16"/>
      <w:szCs w:val="16"/>
    </w:rPr>
  </w:style>
  <w:style w:type="paragraph" w:styleId="CommentText">
    <w:name w:val="annotation text"/>
    <w:basedOn w:val="Normal"/>
    <w:semiHidden/>
    <w:rsid w:val="00E7372D"/>
    <w:rPr>
      <w:sz w:val="20"/>
      <w:szCs w:val="20"/>
    </w:rPr>
  </w:style>
  <w:style w:type="paragraph" w:styleId="CommentSubject">
    <w:name w:val="annotation subject"/>
    <w:basedOn w:val="CommentText"/>
    <w:next w:val="CommentText"/>
    <w:semiHidden/>
    <w:rsid w:val="00E7372D"/>
    <w:rPr>
      <w:b/>
      <w:bCs/>
    </w:rPr>
  </w:style>
  <w:style w:type="character" w:styleId="Emphasis">
    <w:name w:val="Emphasis"/>
    <w:qFormat/>
    <w:rsid w:val="002C07BC"/>
    <w:rPr>
      <w:i/>
      <w:iCs/>
    </w:rPr>
  </w:style>
  <w:style w:type="character" w:styleId="Hyperlink">
    <w:name w:val="Hyperlink"/>
    <w:rsid w:val="000211EC"/>
    <w:rPr>
      <w:color w:val="0000FF"/>
      <w:u w:val="single"/>
    </w:rPr>
  </w:style>
  <w:style w:type="paragraph" w:styleId="ListParagraph">
    <w:name w:val="List Paragraph"/>
    <w:aliases w:val="3,Bullet 1,Bullet Points,Dot pt,F5 List Paragraph,Indicator Text,Issue Action POC,List Paragraph Char Char Char,List Paragraph1,List Paragraph2,MAIN CONTENT,Normal numbered,Numbered Para 1,POCG Table Text"/>
    <w:basedOn w:val="Normal"/>
    <w:link w:val="ListParagraphChar"/>
    <w:uiPriority w:val="34"/>
    <w:qFormat/>
    <w:rsid w:val="00DE0B90"/>
    <w:pPr>
      <w:ind w:left="720"/>
    </w:pPr>
  </w:style>
  <w:style w:type="paragraph" w:customStyle="1" w:styleId="Default">
    <w:name w:val="Default"/>
    <w:rsid w:val="00F779C9"/>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2E5BFB"/>
    <w:rPr>
      <w:rFonts w:ascii="Courier" w:hAnsi="Courier"/>
      <w:sz w:val="24"/>
      <w:szCs w:val="24"/>
    </w:r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link w:val="ListParagraph"/>
    <w:uiPriority w:val="34"/>
    <w:locked/>
    <w:rsid w:val="00DA7488"/>
    <w:rPr>
      <w:rFonts w:ascii="Courier" w:hAnsi="Courier"/>
      <w:sz w:val="24"/>
      <w:szCs w:val="24"/>
    </w:rPr>
  </w:style>
  <w:style w:type="paragraph" w:styleId="FootnoteText">
    <w:name w:val="footnote text"/>
    <w:basedOn w:val="Normal"/>
    <w:link w:val="FootnoteTextChar"/>
    <w:rsid w:val="0037195F"/>
    <w:rPr>
      <w:sz w:val="20"/>
      <w:szCs w:val="20"/>
    </w:rPr>
  </w:style>
  <w:style w:type="character" w:customStyle="1" w:styleId="FootnoteTextChar">
    <w:name w:val="Footnote Text Char"/>
    <w:link w:val="FootnoteText"/>
    <w:rsid w:val="0037195F"/>
    <w:rPr>
      <w:rFonts w:ascii="Courier" w:hAnsi="Courier"/>
    </w:rPr>
  </w:style>
  <w:style w:type="character" w:styleId="FollowedHyperlink">
    <w:name w:val="FollowedHyperlink"/>
    <w:rsid w:val="006C074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isecurity.org/ms-isac/"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may/2017/naics2_54.htm" TargetMode="External" /><Relationship Id="rId2" Type="http://schemas.openxmlformats.org/officeDocument/2006/relationships/hyperlink" Target="https://www.opm.gov/policy-data-oversight/pay-leave/salaries-wages/salary-tables/pdf/2018/DCB.pdf" TargetMode="External" /><Relationship Id="rId3"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3522FAEAAAA344AB2C6A1F553F6070" ma:contentTypeVersion="11" ma:contentTypeDescription="Create a new document." ma:contentTypeScope="" ma:versionID="4218fb78c15b0e067ca30305b8cb864e">
  <xsd:schema xmlns:xsd="http://www.w3.org/2001/XMLSchema" xmlns:xs="http://www.w3.org/2001/XMLSchema" xmlns:p="http://schemas.microsoft.com/office/2006/metadata/properties" xmlns:ns2="6f99d2ca-28f4-42de-ae08-1b269b84c3ea" xmlns:ns3="d90690cf-0a48-436d-b740-e23eb65ea425" targetNamespace="http://schemas.microsoft.com/office/2006/metadata/properties" ma:root="true" ma:fieldsID="e2be8e77e6c0416549b97d33c136ae6e" ns2:_="" ns3:_="">
    <xsd:import namespace="6f99d2ca-28f4-42de-ae08-1b269b84c3ea"/>
    <xsd:import namespace="d90690cf-0a48-436d-b740-e23eb65ea4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9d2ca-28f4-42de-ae08-1b269b84c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690cf-0a48-436d-b740-e23eb65ea4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d58bf3-4fe7-4ba0-893d-9f9accec5f15}" ma:internalName="TaxCatchAll" ma:showField="CatchAllData" ma:web="d90690cf-0a48-436d-b740-e23eb65ea4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f99d2ca-28f4-42de-ae08-1b269b84c3ea">
      <Terms xmlns="http://schemas.microsoft.com/office/infopath/2007/PartnerControls"/>
    </lcf76f155ced4ddcb4097134ff3c332f>
    <TaxCatchAll xmlns="d90690cf-0a48-436d-b740-e23eb65ea425"/>
  </documentManagement>
</p:properties>
</file>

<file path=customXml/itemProps1.xml><?xml version="1.0" encoding="utf-8"?>
<ds:datastoreItem xmlns:ds="http://schemas.openxmlformats.org/officeDocument/2006/customXml" ds:itemID="{BFA49B47-B5AA-4F6E-8939-BE66AF22C45D}">
  <ds:schemaRefs>
    <ds:schemaRef ds:uri="http://schemas.microsoft.com/sharepoint/v3/contenttype/forms"/>
  </ds:schemaRefs>
</ds:datastoreItem>
</file>

<file path=customXml/itemProps2.xml><?xml version="1.0" encoding="utf-8"?>
<ds:datastoreItem xmlns:ds="http://schemas.openxmlformats.org/officeDocument/2006/customXml" ds:itemID="{04454FA0-E0C3-4F61-BC5A-9F234C68CDEA}">
  <ds:schemaRefs>
    <ds:schemaRef ds:uri="http://schemas.microsoft.com/office/2006/metadata/longProperties"/>
  </ds:schemaRefs>
</ds:datastoreItem>
</file>

<file path=customXml/itemProps3.xml><?xml version="1.0" encoding="utf-8"?>
<ds:datastoreItem xmlns:ds="http://schemas.openxmlformats.org/officeDocument/2006/customXml" ds:itemID="{DBA32DC4-52A0-4DB7-A837-8B1DB84FA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9d2ca-28f4-42de-ae08-1b269b84c3ea"/>
    <ds:schemaRef ds:uri="d90690cf-0a48-436d-b740-e23eb65ea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7BBC6-D9C7-4204-AFFA-737D7EFD560A}">
  <ds:schemaRefs>
    <ds:schemaRef ds:uri="http://schemas.openxmlformats.org/officeDocument/2006/bibliography"/>
  </ds:schemaRefs>
</ds:datastoreItem>
</file>

<file path=customXml/itemProps5.xml><?xml version="1.0" encoding="utf-8"?>
<ds:datastoreItem xmlns:ds="http://schemas.openxmlformats.org/officeDocument/2006/customXml" ds:itemID="{67B50787-02C6-4617-A8F0-499AD5B17B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4340</Words>
  <Characters>24739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Supporting_Statement A_NCSR_10-07-2011_v4</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Supporting_Statement A_NCSR_10-07-2011_v4</dc:title>
  <dc:creator>timothy.runfola</dc:creator>
  <cp:lastModifiedBy>Young, Christopher (He/Him)</cp:lastModifiedBy>
  <cp:revision>2</cp:revision>
  <cp:lastPrinted>2018-03-14T14:06:00Z</cp:lastPrinted>
  <dcterms:created xsi:type="dcterms:W3CDTF">2023-03-13T15:07:00Z</dcterms:created>
  <dcterms:modified xsi:type="dcterms:W3CDTF">2023-03-13T15:07:00Z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0x010100F7771786239B834E9A6ED09FEAB59D51</vt:lpwstr>
  </property>
  <property fmtid="{D5CDD505-2E9C-101B-9397-08002B2CF9AE}" pid="5" name="display_urn:schemas-microsoft-com:office:office#Author">
    <vt:lpwstr>Gow, Stacey (CTR)</vt:lpwstr>
  </property>
  <property fmtid="{D5CDD505-2E9C-101B-9397-08002B2CF9AE}" pid="6" name="display_urn:schemas-microsoft-com:office:office#Editor">
    <vt:lpwstr>Gow, Stacey (CTR)</vt:lpwstr>
  </property>
  <property fmtid="{D5CDD505-2E9C-101B-9397-08002B2CF9AE}" pid="7" name="Document Type">
    <vt:lpwstr>ICR Forms &amp; Templates</vt:lpwstr>
  </property>
  <property fmtid="{D5CDD505-2E9C-101B-9397-08002B2CF9AE}" pid="8" name="ICR Element">
    <vt:lpwstr/>
  </property>
  <property fmtid="{D5CDD505-2E9C-101B-9397-08002B2CF9AE}" pid="9" name="MSIP_Label_a2eef23d-2e95-4428-9a3c-2526d95b164a_ActionId">
    <vt:lpwstr>9524bcb5-f3b5-40f8-bdf9-307d39c56c6e</vt:lpwstr>
  </property>
  <property fmtid="{D5CDD505-2E9C-101B-9397-08002B2CF9AE}" pid="10" name="MSIP_Label_a2eef23d-2e95-4428-9a3c-2526d95b164a_ContentBits">
    <vt:lpwstr>0</vt:lpwstr>
  </property>
  <property fmtid="{D5CDD505-2E9C-101B-9397-08002B2CF9AE}" pid="11" name="MSIP_Label_a2eef23d-2e95-4428-9a3c-2526d95b164a_Enabled">
    <vt:lpwstr>true</vt:lpwstr>
  </property>
  <property fmtid="{D5CDD505-2E9C-101B-9397-08002B2CF9AE}" pid="12" name="MSIP_Label_a2eef23d-2e95-4428-9a3c-2526d95b164a_Method">
    <vt:lpwstr>Standard</vt:lpwstr>
  </property>
  <property fmtid="{D5CDD505-2E9C-101B-9397-08002B2CF9AE}" pid="13" name="MSIP_Label_a2eef23d-2e95-4428-9a3c-2526d95b164a_Name">
    <vt:lpwstr>For Official Use Only (FOUO)</vt:lpwstr>
  </property>
  <property fmtid="{D5CDD505-2E9C-101B-9397-08002B2CF9AE}" pid="14" name="MSIP_Label_a2eef23d-2e95-4428-9a3c-2526d95b164a_SetDate">
    <vt:lpwstr>2022-05-11T14:16:46Z</vt:lpwstr>
  </property>
  <property fmtid="{D5CDD505-2E9C-101B-9397-08002B2CF9AE}" pid="15" name="MSIP_Label_a2eef23d-2e95-4428-9a3c-2526d95b164a_SiteId">
    <vt:lpwstr>3ccde76c-946d-4a12-bb7a-fc9d0842354a</vt:lpwstr>
  </property>
  <property fmtid="{D5CDD505-2E9C-101B-9397-08002B2CF9AE}" pid="16" name="Order">
    <vt:lpwstr>56000.0000000000</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lpwstr/>
  </property>
  <property fmtid="{D5CDD505-2E9C-101B-9397-08002B2CF9AE}" pid="21" name="_ExtendedDescription">
    <vt:lpwstr/>
  </property>
</Properties>
</file>