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0712" w:rsidP="00250712" w14:paraId="04E33DE5" w14:textId="77777777">
      <w:pPr>
        <w:rPr>
          <w:rFonts w:ascii="Arial" w:hAnsi="Arial" w:cs="Arial"/>
          <w:b/>
          <w:bCs/>
          <w:u w:val="single"/>
        </w:rPr>
      </w:pPr>
      <w:r>
        <w:rPr>
          <w:sz w:val="24"/>
          <w:szCs w:val="24"/>
          <w:lang w:val="en-CA"/>
        </w:rPr>
        <w:fldChar w:fldCharType="begin"/>
      </w:r>
      <w:r>
        <w:rPr>
          <w:sz w:val="24"/>
          <w:szCs w:val="24"/>
          <w:lang w:val="en-CA"/>
        </w:rPr>
        <w:instrText xml:space="preserve"> SEQ CHAPTER \h \r 1</w:instrText>
      </w:r>
      <w:r>
        <w:rPr>
          <w:sz w:val="24"/>
          <w:szCs w:val="24"/>
          <w:lang w:val="en-CA"/>
        </w:rPr>
        <w:fldChar w:fldCharType="separate"/>
      </w:r>
      <w:r>
        <w:rPr>
          <w:sz w:val="24"/>
          <w:szCs w:val="24"/>
          <w:lang w:val="en-CA"/>
        </w:rPr>
        <w:fldChar w:fldCharType="end"/>
      </w:r>
    </w:p>
    <w:p w:rsidR="00250712" w:rsidP="00250712" w14:paraId="1CCA383C" w14:textId="77777777">
      <w:pPr>
        <w:rPr>
          <w:rFonts w:ascii="Arial" w:hAnsi="Arial" w:cs="Arial"/>
          <w:b/>
          <w:bCs/>
          <w:u w:val="single"/>
        </w:rPr>
      </w:pPr>
    </w:p>
    <w:p w:rsidR="00250712" w:rsidP="00250712" w14:paraId="14DC1890" w14:textId="77777777">
      <w:pPr>
        <w:rPr>
          <w:rFonts w:ascii="Arial" w:hAnsi="Arial" w:cs="Arial"/>
          <w:b/>
          <w:bCs/>
          <w:u w:val="single"/>
        </w:rPr>
      </w:pPr>
    </w:p>
    <w:p w:rsidR="00250712" w:rsidP="00250712" w14:paraId="5AA6F9B8" w14:textId="77777777">
      <w:pPr>
        <w:rPr>
          <w:rFonts w:ascii="Arial" w:hAnsi="Arial" w:cs="Arial"/>
          <w:b/>
          <w:bCs/>
          <w:u w:val="single"/>
        </w:rPr>
      </w:pPr>
    </w:p>
    <w:p w:rsidR="00250712" w:rsidP="00250712" w14:paraId="52C6E487" w14:textId="77777777">
      <w:pPr>
        <w:rPr>
          <w:rFonts w:ascii="Arial" w:hAnsi="Arial" w:cs="Arial"/>
          <w:b/>
          <w:bCs/>
          <w:u w:val="single"/>
        </w:rPr>
      </w:pPr>
    </w:p>
    <w:p w:rsidR="00250712" w:rsidP="00250712" w14:paraId="333A0355" w14:textId="77777777">
      <w:pPr>
        <w:rPr>
          <w:rFonts w:ascii="Arial" w:hAnsi="Arial" w:cs="Arial"/>
          <w:b/>
          <w:bCs/>
          <w:u w:val="single"/>
        </w:rPr>
      </w:pPr>
    </w:p>
    <w:p w:rsidR="00250712" w:rsidP="00250712" w14:paraId="539EAA1F" w14:textId="77777777">
      <w:pPr>
        <w:rPr>
          <w:rFonts w:ascii="Arial" w:hAnsi="Arial" w:cs="Arial"/>
          <w:b/>
          <w:bCs/>
          <w:u w:val="single"/>
        </w:rPr>
      </w:pPr>
    </w:p>
    <w:p w:rsidR="00250712" w:rsidP="00250712" w14:paraId="08F143BA" w14:textId="77777777">
      <w:pPr>
        <w:rPr>
          <w:rFonts w:ascii="Arial" w:hAnsi="Arial" w:cs="Arial"/>
          <w:b/>
          <w:bCs/>
          <w:u w:val="single"/>
        </w:rPr>
      </w:pPr>
    </w:p>
    <w:p w:rsidR="00250712" w:rsidP="00250712" w14:paraId="2ABFEF98" w14:textId="77777777">
      <w:pPr>
        <w:rPr>
          <w:rFonts w:ascii="Arial" w:hAnsi="Arial" w:cs="Arial"/>
          <w:b/>
          <w:bCs/>
          <w:u w:val="single"/>
        </w:rPr>
      </w:pPr>
    </w:p>
    <w:p w:rsidR="00CA76F7" w:rsidP="00CA76F7" w14:paraId="20575677" w14:textId="77777777">
      <w:pPr>
        <w:jc w:val="center"/>
        <w:rPr>
          <w:rFonts w:ascii="Arial" w:hAnsi="Arial" w:cs="Arial"/>
          <w:b/>
          <w:bCs/>
        </w:rPr>
      </w:pPr>
      <w:r>
        <w:rPr>
          <w:rFonts w:ascii="Arial" w:hAnsi="Arial" w:cs="Arial"/>
          <w:b/>
          <w:bCs/>
        </w:rPr>
        <w:t xml:space="preserve">Guidance to Parties Submitting </w:t>
      </w:r>
      <w:r>
        <w:rPr>
          <w:rFonts w:ascii="Arial" w:hAnsi="Arial" w:cs="Arial"/>
          <w:b/>
          <w:bCs/>
        </w:rPr>
        <w:t xml:space="preserve">Round-Robin Data to </w:t>
      </w:r>
      <w:r w:rsidR="00DB0EDF">
        <w:rPr>
          <w:rFonts w:ascii="Arial" w:hAnsi="Arial" w:cs="Arial"/>
          <w:b/>
          <w:bCs/>
        </w:rPr>
        <w:t xml:space="preserve">Support </w:t>
      </w:r>
    </w:p>
    <w:p w:rsidR="00250712" w:rsidP="006B106E" w14:paraId="519CC834" w14:textId="77777777">
      <w:pPr>
        <w:jc w:val="center"/>
        <w:rPr>
          <w:rFonts w:ascii="Arial" w:hAnsi="Arial" w:cs="Arial"/>
          <w:b/>
          <w:bCs/>
          <w:u w:val="single"/>
        </w:rPr>
      </w:pPr>
      <w:r>
        <w:rPr>
          <w:rFonts w:ascii="Arial" w:hAnsi="Arial" w:cs="Arial"/>
          <w:b/>
          <w:bCs/>
        </w:rPr>
        <w:t>Requests for Ap</w:t>
      </w:r>
      <w:r w:rsidR="00FA42C7">
        <w:rPr>
          <w:rFonts w:ascii="Arial" w:hAnsi="Arial" w:cs="Arial"/>
          <w:b/>
          <w:bCs/>
        </w:rPr>
        <w:t xml:space="preserve">proval of Alternate Non-VCSB </w:t>
      </w:r>
      <w:r>
        <w:rPr>
          <w:rFonts w:ascii="Arial" w:hAnsi="Arial" w:cs="Arial"/>
          <w:b/>
          <w:bCs/>
        </w:rPr>
        <w:t>Test Methods</w:t>
      </w:r>
    </w:p>
    <w:p w:rsidR="00250712" w:rsidP="00250712" w14:paraId="06B95CD8" w14:textId="77777777">
      <w:pPr>
        <w:rPr>
          <w:rFonts w:ascii="Arial" w:hAnsi="Arial" w:cs="Arial"/>
          <w:b/>
          <w:bCs/>
          <w:u w:val="single"/>
        </w:rPr>
      </w:pPr>
    </w:p>
    <w:p w:rsidR="00250712" w:rsidP="00250712" w14:paraId="102B77CE" w14:textId="77777777">
      <w:pPr>
        <w:rPr>
          <w:rFonts w:ascii="Arial" w:hAnsi="Arial" w:cs="Arial"/>
          <w:b/>
          <w:bCs/>
          <w:u w:val="single"/>
        </w:rPr>
      </w:pPr>
    </w:p>
    <w:p w:rsidR="00250712" w:rsidP="00250712" w14:paraId="6E9FC930" w14:textId="77777777">
      <w:pPr>
        <w:rPr>
          <w:rFonts w:ascii="Arial" w:hAnsi="Arial" w:cs="Arial"/>
          <w:b/>
          <w:bCs/>
          <w:u w:val="single"/>
        </w:rPr>
      </w:pPr>
    </w:p>
    <w:p w:rsidR="00250712" w:rsidP="00250712" w14:paraId="02F62EDA" w14:textId="77777777">
      <w:pPr>
        <w:rPr>
          <w:rFonts w:ascii="Arial" w:hAnsi="Arial" w:cs="Arial"/>
          <w:b/>
          <w:bCs/>
          <w:u w:val="single"/>
        </w:rPr>
      </w:pPr>
    </w:p>
    <w:p w:rsidR="00250712" w:rsidP="00250712" w14:paraId="397010C7" w14:textId="77777777">
      <w:pPr>
        <w:rPr>
          <w:rFonts w:ascii="Arial" w:hAnsi="Arial" w:cs="Arial"/>
          <w:b/>
          <w:bCs/>
          <w:u w:val="single"/>
        </w:rPr>
      </w:pPr>
    </w:p>
    <w:p w:rsidR="00250712" w:rsidP="00250712" w14:paraId="1B4062E3" w14:textId="77777777">
      <w:pPr>
        <w:rPr>
          <w:rFonts w:ascii="Arial" w:hAnsi="Arial" w:cs="Arial"/>
          <w:b/>
          <w:bCs/>
          <w:u w:val="single"/>
        </w:rPr>
      </w:pPr>
    </w:p>
    <w:p w:rsidR="00250712" w:rsidP="00250712" w14:paraId="101E589D" w14:textId="77777777">
      <w:pPr>
        <w:rPr>
          <w:rFonts w:ascii="Arial" w:hAnsi="Arial" w:cs="Arial"/>
          <w:b/>
          <w:bCs/>
          <w:u w:val="single"/>
        </w:rPr>
      </w:pPr>
    </w:p>
    <w:p w:rsidR="00250712" w:rsidP="00250712" w14:paraId="773A30B6" w14:textId="77777777">
      <w:pPr>
        <w:rPr>
          <w:rFonts w:ascii="Arial" w:hAnsi="Arial" w:cs="Arial"/>
          <w:b/>
          <w:bCs/>
          <w:u w:val="single"/>
        </w:rPr>
      </w:pPr>
    </w:p>
    <w:p w:rsidR="00250712" w:rsidP="00250712" w14:paraId="0E6BA05E" w14:textId="77777777">
      <w:pPr>
        <w:rPr>
          <w:rFonts w:ascii="Arial" w:hAnsi="Arial" w:cs="Arial"/>
          <w:b/>
          <w:bCs/>
          <w:u w:val="single"/>
        </w:rPr>
      </w:pPr>
    </w:p>
    <w:p w:rsidR="00250712" w:rsidP="00250712" w14:paraId="51F3FF81" w14:textId="77777777">
      <w:pPr>
        <w:rPr>
          <w:rFonts w:ascii="Arial" w:hAnsi="Arial" w:cs="Arial"/>
          <w:b/>
          <w:bCs/>
          <w:u w:val="single"/>
        </w:rPr>
      </w:pPr>
    </w:p>
    <w:p w:rsidR="00250712" w:rsidP="00250712" w14:paraId="189DCB09" w14:textId="77777777">
      <w:pPr>
        <w:rPr>
          <w:rFonts w:ascii="Arial" w:hAnsi="Arial" w:cs="Arial"/>
          <w:b/>
          <w:bCs/>
          <w:u w:val="single"/>
        </w:rPr>
      </w:pPr>
    </w:p>
    <w:p w:rsidR="00250712" w:rsidP="00250712" w14:paraId="7882E392" w14:textId="77777777">
      <w:pPr>
        <w:rPr>
          <w:rFonts w:ascii="Arial" w:hAnsi="Arial" w:cs="Arial"/>
          <w:b/>
          <w:bCs/>
          <w:u w:val="single"/>
        </w:rPr>
      </w:pPr>
    </w:p>
    <w:p w:rsidR="00DB0EDF" w14:paraId="506146EF" w14:textId="77777777">
      <w:pPr>
        <w:jc w:val="center"/>
        <w:rPr>
          <w:rFonts w:ascii="Arial" w:hAnsi="Arial" w:cs="Arial"/>
          <w:b/>
        </w:rPr>
      </w:pPr>
      <w:r>
        <w:rPr>
          <w:rFonts w:ascii="Arial" w:hAnsi="Arial" w:cs="Arial"/>
          <w:b/>
        </w:rPr>
        <w:t>Fuels Compliance Center</w:t>
      </w:r>
    </w:p>
    <w:p w:rsidR="00827D50" w14:paraId="3EEB1212" w14:textId="77777777">
      <w:pPr>
        <w:jc w:val="center"/>
        <w:rPr>
          <w:rFonts w:ascii="Arial" w:hAnsi="Arial" w:cs="Arial"/>
          <w:b/>
        </w:rPr>
      </w:pPr>
      <w:r w:rsidRPr="00A25C7B">
        <w:rPr>
          <w:rFonts w:ascii="Arial" w:hAnsi="Arial" w:cs="Arial"/>
          <w:b/>
        </w:rPr>
        <w:t>Compliance Division</w:t>
      </w:r>
    </w:p>
    <w:p w:rsidR="00827D50" w14:paraId="5B210ECF" w14:textId="77777777">
      <w:pPr>
        <w:jc w:val="center"/>
        <w:rPr>
          <w:rFonts w:ascii="Arial" w:hAnsi="Arial" w:cs="Arial"/>
          <w:b/>
        </w:rPr>
      </w:pPr>
      <w:r w:rsidRPr="00A25C7B">
        <w:rPr>
          <w:rFonts w:ascii="Arial" w:hAnsi="Arial" w:cs="Arial"/>
          <w:b/>
        </w:rPr>
        <w:t>Office of Transportation and Air Quality</w:t>
      </w:r>
    </w:p>
    <w:p w:rsidR="00827D50" w14:paraId="1E4205F9" w14:textId="77777777">
      <w:pPr>
        <w:jc w:val="center"/>
        <w:rPr>
          <w:rFonts w:ascii="Arial" w:hAnsi="Arial" w:cs="Arial"/>
          <w:b/>
        </w:rPr>
      </w:pPr>
      <w:r w:rsidRPr="00A25C7B">
        <w:rPr>
          <w:rFonts w:ascii="Arial" w:hAnsi="Arial" w:cs="Arial"/>
          <w:b/>
        </w:rPr>
        <w:t>U.S. Environmental Protection Agency</w:t>
      </w:r>
    </w:p>
    <w:p w:rsidR="00827D50" w14:paraId="65EBF513" w14:textId="77777777">
      <w:pPr>
        <w:jc w:val="center"/>
        <w:rPr>
          <w:rFonts w:ascii="Arial" w:hAnsi="Arial" w:cs="Arial"/>
          <w:b/>
        </w:rPr>
      </w:pPr>
    </w:p>
    <w:p w:rsidR="00827D50" w14:paraId="2825CF04" w14:textId="77777777">
      <w:pPr>
        <w:jc w:val="center"/>
        <w:rPr>
          <w:rFonts w:ascii="Arial" w:hAnsi="Arial" w:cs="Arial"/>
          <w:b/>
        </w:rPr>
      </w:pPr>
    </w:p>
    <w:p w:rsidR="00DB0EDF" w:rsidRPr="00B7659B" w:rsidP="00CA76F7" w14:paraId="4D83A29F" w14:textId="3B4E8D7F">
      <w:pPr>
        <w:jc w:val="center"/>
        <w:rPr>
          <w:rFonts w:ascii="Arial" w:hAnsi="Arial" w:cs="Arial"/>
          <w:b/>
        </w:rPr>
      </w:pPr>
      <w:r w:rsidRPr="00B7659B">
        <w:rPr>
          <w:rFonts w:ascii="Arial" w:hAnsi="Arial" w:cs="Arial"/>
          <w:b/>
        </w:rPr>
        <w:t>Ma</w:t>
      </w:r>
      <w:r w:rsidR="005D1715">
        <w:rPr>
          <w:rFonts w:ascii="Arial" w:hAnsi="Arial" w:cs="Arial"/>
          <w:b/>
        </w:rPr>
        <w:t>y</w:t>
      </w:r>
      <w:r w:rsidRPr="00B7659B" w:rsidR="00D322F7">
        <w:rPr>
          <w:rFonts w:ascii="Arial" w:hAnsi="Arial" w:cs="Arial"/>
          <w:b/>
        </w:rPr>
        <w:t xml:space="preserve"> </w:t>
      </w:r>
      <w:r w:rsidRPr="00B7659B" w:rsidR="00C362A1">
        <w:rPr>
          <w:rFonts w:ascii="Arial" w:hAnsi="Arial" w:cs="Arial"/>
          <w:b/>
        </w:rPr>
        <w:t>20</w:t>
      </w:r>
      <w:r w:rsidR="005D1715">
        <w:rPr>
          <w:rFonts w:ascii="Arial" w:hAnsi="Arial" w:cs="Arial"/>
          <w:b/>
        </w:rPr>
        <w:t>22</w:t>
      </w:r>
    </w:p>
    <w:p w:rsidR="00250712" w:rsidP="00250712" w14:paraId="4E028341" w14:textId="77777777">
      <w:pPr>
        <w:rPr>
          <w:rFonts w:ascii="Arial" w:hAnsi="Arial" w:cs="Arial"/>
        </w:rPr>
      </w:pPr>
    </w:p>
    <w:p w:rsidR="00250712" w:rsidP="00250712" w14:paraId="5172381E" w14:textId="77777777">
      <w:pPr>
        <w:rPr>
          <w:rFonts w:ascii="Arial" w:hAnsi="Arial" w:cs="Arial"/>
        </w:rPr>
      </w:pPr>
    </w:p>
    <w:p w:rsidR="00250712" w:rsidP="00250712" w14:paraId="25DFB922" w14:textId="77777777">
      <w:pPr>
        <w:rPr>
          <w:rFonts w:ascii="Arial" w:hAnsi="Arial" w:cs="Arial"/>
        </w:rPr>
      </w:pPr>
    </w:p>
    <w:p w:rsidR="005D1715" w:rsidRPr="00F24C48" w:rsidP="005D1715" w14:paraId="6C210BF3" w14:textId="77777777">
      <w:pPr>
        <w:numPr>
          <w:ilvl w:val="12"/>
          <w:numId w:val="0"/>
        </w:numPr>
        <w:rPr>
          <w:rFonts w:ascii="Arial" w:hAnsi="Arial" w:cs="Arial"/>
        </w:rPr>
      </w:pPr>
    </w:p>
    <w:tbl>
      <w:tblPr>
        <w:tblW w:w="0" w:type="auto"/>
        <w:tblInd w:w="100" w:type="dxa"/>
        <w:tblLayout w:type="fixed"/>
        <w:tblCellMar>
          <w:left w:w="100" w:type="dxa"/>
          <w:right w:w="100" w:type="dxa"/>
        </w:tblCellMar>
        <w:tblLook w:val="0000"/>
      </w:tblPr>
      <w:tblGrid>
        <w:gridCol w:w="9360"/>
      </w:tblGrid>
      <w:tr w14:paraId="4DF44991" w14:textId="77777777" w:rsidTr="00DF7FBD">
        <w:tblPrEx>
          <w:tblW w:w="0" w:type="auto"/>
          <w:tblInd w:w="100" w:type="dxa"/>
          <w:tblLayout w:type="fixed"/>
          <w:tblCellMar>
            <w:left w:w="100" w:type="dxa"/>
            <w:right w:w="100" w:type="dxa"/>
          </w:tblCellMar>
          <w:tblLook w:val="0000"/>
        </w:tblPrEx>
        <w:trPr>
          <w:cantSplit/>
        </w:trPr>
        <w:tc>
          <w:tcPr>
            <w:tcW w:w="9360" w:type="dxa"/>
            <w:tcBorders>
              <w:top w:val="single" w:sz="6" w:space="0" w:color="000000"/>
              <w:left w:val="single" w:sz="6" w:space="0" w:color="000000"/>
              <w:bottom w:val="single" w:sz="6" w:space="0" w:color="000000"/>
              <w:right w:val="single" w:sz="6" w:space="0" w:color="000000"/>
            </w:tcBorders>
          </w:tcPr>
          <w:p w:rsidR="005D1715" w:rsidRPr="00F24C48" w:rsidP="00DF7FBD" w14:paraId="4AD44F55" w14:textId="1D3C2FB1">
            <w:pPr>
              <w:numPr>
                <w:ilvl w:val="12"/>
                <w:numId w:val="0"/>
              </w:numPr>
              <w:spacing w:after="38"/>
              <w:rPr>
                <w:rFonts w:ascii="Arial" w:hAnsi="Arial" w:cs="Arial"/>
              </w:rPr>
            </w:pPr>
            <w:r w:rsidRPr="00F05634">
              <w:rPr>
                <w:sz w:val="24"/>
                <w:szCs w:val="24"/>
              </w:rPr>
              <w:t>This collection of information is approved by OMB under the Paperwork Reduction Act, 44 U.S.C. 3501 et seq.</w:t>
            </w:r>
            <w:r>
              <w:rPr>
                <w:sz w:val="24"/>
                <w:szCs w:val="24"/>
              </w:rPr>
              <w:t xml:space="preserve"> OMB Control No 2060-0731</w:t>
            </w:r>
            <w:r w:rsidRPr="00F05634">
              <w:rPr>
                <w:sz w:val="24"/>
                <w:szCs w:val="24"/>
              </w:rPr>
              <w:t>. Responses to this collection of information are</w:t>
            </w:r>
            <w:r>
              <w:rPr>
                <w:sz w:val="24"/>
                <w:szCs w:val="24"/>
              </w:rPr>
              <w:t xml:space="preserve"> voluntary 1090 CFR 1360 through 1090 1365</w:t>
            </w:r>
            <w:r w:rsidRPr="00F05634">
              <w:rPr>
                <w:sz w:val="24"/>
                <w:szCs w:val="24"/>
              </w:rPr>
              <w:t xml:space="preserve">. An agency may not conduct or sponsor, and a person is not required to respond to, a collection of information unless it displays a currently valid OMB control number. </w:t>
            </w:r>
            <w:r w:rsidRPr="0020754A">
              <w:rPr>
                <w:sz w:val="24"/>
                <w:szCs w:val="24"/>
              </w:rPr>
              <w:t xml:space="preserve">The public reporting and recordkeeping burden for this collection of information is estimated to average 180 hours per response.  </w:t>
            </w:r>
            <w:r w:rsidRPr="00F05634" w:rsidR="00562CC7">
              <w:rPr>
                <w:sz w:val="24"/>
                <w:szCs w:val="24"/>
              </w:rPr>
              <w:t>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tc>
      </w:tr>
    </w:tbl>
    <w:p w:rsidR="00250712" w:rsidP="00250712" w14:paraId="245ACD00" w14:textId="77777777">
      <w:pPr>
        <w:rPr>
          <w:rFonts w:ascii="Arial" w:hAnsi="Arial" w:cs="Arial"/>
        </w:rPr>
      </w:pPr>
    </w:p>
    <w:p w:rsidR="00250712" w:rsidP="00250712" w14:paraId="4A773A90" w14:textId="77777777">
      <w:pPr>
        <w:rPr>
          <w:rFonts w:ascii="Arial" w:hAnsi="Arial" w:cs="Arial"/>
        </w:rPr>
      </w:pPr>
    </w:p>
    <w:p w:rsidR="00250712" w:rsidP="00250712" w14:paraId="5B0E7DAD" w14:textId="77777777">
      <w:pPr>
        <w:rPr>
          <w:rFonts w:ascii="Arial" w:hAnsi="Arial" w:cs="Arial"/>
        </w:rPr>
      </w:pPr>
    </w:p>
    <w:p w:rsidR="00250712" w:rsidP="00250712" w14:paraId="55F84E1B" w14:textId="77777777">
      <w:pPr>
        <w:rPr>
          <w:rFonts w:ascii="Arial" w:hAnsi="Arial" w:cs="Arial"/>
        </w:rPr>
      </w:pPr>
    </w:p>
    <w:p w:rsidR="00250712" w:rsidP="005D1715" w14:paraId="325EDC5D" w14:textId="5536793C">
      <w:pPr>
        <w:sectPr w:rsidSect="00250712">
          <w:headerReference w:type="default" r:id="rId5"/>
          <w:pgSz w:w="12240" w:h="15840"/>
          <w:pgMar w:top="1440" w:right="1440" w:bottom="1440" w:left="1440" w:header="1440" w:footer="1440" w:gutter="0"/>
          <w:cols w:space="720"/>
          <w:noEndnote/>
        </w:sectPr>
      </w:pPr>
      <w:r>
        <w:t>5900-364</w:t>
      </w:r>
    </w:p>
    <w:p w:rsidR="00250712" w:rsidP="00250712" w14:paraId="7C389D58" w14:textId="77777777">
      <w:pPr>
        <w:jc w:val="center"/>
        <w:rPr>
          <w:rFonts w:ascii="Arial" w:hAnsi="Arial" w:cs="Arial"/>
          <w:b/>
          <w:bCs/>
        </w:rPr>
      </w:pPr>
      <w:r>
        <w:rPr>
          <w:rFonts w:ascii="Arial" w:hAnsi="Arial" w:cs="Arial"/>
          <w:b/>
          <w:bCs/>
        </w:rPr>
        <w:t>Disclaimer</w:t>
      </w:r>
    </w:p>
    <w:p w:rsidR="00250712" w:rsidP="00250712" w14:paraId="22F936B3" w14:textId="77777777">
      <w:pPr>
        <w:rPr>
          <w:rFonts w:ascii="Arial" w:hAnsi="Arial" w:cs="Arial"/>
          <w:b/>
          <w:bCs/>
        </w:rPr>
      </w:pPr>
    </w:p>
    <w:p w:rsidR="00250712" w:rsidP="00250712" w14:paraId="4DB44313" w14:textId="77777777">
      <w:pPr>
        <w:rPr>
          <w:rFonts w:ascii="Arial" w:hAnsi="Arial" w:cs="Arial"/>
        </w:rPr>
      </w:pPr>
      <w:r>
        <w:rPr>
          <w:rFonts w:ascii="Arial" w:hAnsi="Arial" w:cs="Arial"/>
        </w:rPr>
        <w:t>The discussion in this document is intended solely as guidance.  The statutory provisions and EPA regulations described in this document contain legally binding requirements.  This document is not a regulation itself, nor does it change or substitute for those provisions and regulations.  Thus, it does not impose legally binding requirements on EPA, States, or the regulated community.  This guidance does not confer legal rights or impose legal obligations upon any member of the public.</w:t>
      </w:r>
    </w:p>
    <w:p w:rsidR="00250712" w:rsidP="00250712" w14:paraId="177E05C6" w14:textId="77777777">
      <w:pPr>
        <w:rPr>
          <w:rFonts w:ascii="Arial" w:hAnsi="Arial" w:cs="Arial"/>
        </w:rPr>
      </w:pPr>
    </w:p>
    <w:p w:rsidR="00250712" w:rsidP="00250712" w14:paraId="58B0368C" w14:textId="77777777">
      <w:pPr>
        <w:rPr>
          <w:rFonts w:ascii="Arial" w:hAnsi="Arial" w:cs="Arial"/>
        </w:rPr>
      </w:pPr>
      <w:r>
        <w:rPr>
          <w:rFonts w:ascii="Arial" w:hAnsi="Arial" w:cs="Arial"/>
        </w:rPr>
        <w:t>While EPA has made every effort to ensure the accuracy of the discussion in this guidance, the obligations of the regulated community are determined by statutes, regulations, or other legally binding requirements.  In the event of a conflict between the discussion in this document and any statute or regulation, this document would not be controlling.</w:t>
      </w:r>
    </w:p>
    <w:p w:rsidR="00250712" w:rsidP="00250712" w14:paraId="7B298CD8" w14:textId="77777777">
      <w:pPr>
        <w:rPr>
          <w:rFonts w:ascii="Arial" w:hAnsi="Arial" w:cs="Arial"/>
        </w:rPr>
      </w:pPr>
    </w:p>
    <w:p w:rsidR="00250712" w:rsidP="00250712" w14:paraId="040D4192" w14:textId="77777777">
      <w:pPr>
        <w:rPr>
          <w:rFonts w:ascii="Arial" w:hAnsi="Arial" w:cs="Arial"/>
        </w:rPr>
      </w:pPr>
      <w:r>
        <w:rPr>
          <w:rFonts w:ascii="Arial" w:hAnsi="Arial" w:cs="Arial"/>
        </w:rPr>
        <w:t>The general description of the application process provided here may not apply to a particular situation.  Interested parties are free to raise questions about the substance of this guidance and its applicability to a particular situation.  EPA may adopt approaches on a case-by-case basis that differ from those described in this guidance.</w:t>
      </w:r>
    </w:p>
    <w:p w:rsidR="00250712" w:rsidP="00250712" w14:paraId="0B991E56" w14:textId="77777777">
      <w:pPr>
        <w:rPr>
          <w:rFonts w:ascii="Arial" w:hAnsi="Arial" w:cs="Arial"/>
        </w:rPr>
      </w:pPr>
    </w:p>
    <w:p w:rsidR="00250712" w:rsidP="00250712" w14:paraId="0C2D87BC" w14:textId="77777777">
      <w:pPr>
        <w:rPr>
          <w:rFonts w:ascii="Arial" w:hAnsi="Arial" w:cs="Arial"/>
        </w:rPr>
      </w:pPr>
      <w:r>
        <w:rPr>
          <w:rFonts w:ascii="Arial" w:hAnsi="Arial" w:cs="Arial"/>
        </w:rPr>
        <w:t>Mention of trade names or commercial products does not constitute endorsement or recommendation for their use.</w:t>
      </w:r>
    </w:p>
    <w:p w:rsidR="00250712" w:rsidP="00250712" w14:paraId="49BCFD81" w14:textId="77777777">
      <w:pPr>
        <w:rPr>
          <w:rFonts w:ascii="Arial" w:hAnsi="Arial" w:cs="Arial"/>
        </w:rPr>
      </w:pPr>
    </w:p>
    <w:p w:rsidR="00250712" w:rsidP="00250712" w14:paraId="72561F44" w14:textId="77777777">
      <w:pPr>
        <w:rPr>
          <w:rFonts w:ascii="Arial" w:hAnsi="Arial" w:cs="Arial"/>
        </w:rPr>
      </w:pPr>
      <w:r>
        <w:rPr>
          <w:rFonts w:ascii="Arial" w:hAnsi="Arial" w:cs="Arial"/>
        </w:rPr>
        <w:t>This is a living document and may be revised periodically without public notice.  EPA welcomes public input on this document at any time.</w:t>
      </w:r>
    </w:p>
    <w:p w:rsidR="00250712" w:rsidP="00250712" w14:paraId="6CFA7900" w14:textId="77777777">
      <w:pPr>
        <w:rPr>
          <w:rFonts w:ascii="Arial" w:hAnsi="Arial" w:cs="Arial"/>
        </w:rPr>
      </w:pPr>
    </w:p>
    <w:p w:rsidR="00250712" w:rsidP="00250712" w14:paraId="6000D43B" w14:textId="77777777">
      <w:pPr>
        <w:rPr>
          <w:rFonts w:ascii="Arial" w:hAnsi="Arial" w:cs="Arial"/>
          <w:b/>
          <w:bCs/>
          <w:u w:val="single"/>
        </w:rPr>
      </w:pPr>
    </w:p>
    <w:p w:rsidR="00250712" w:rsidP="00250712" w14:paraId="1ADAD68B" w14:textId="77777777">
      <w:pPr>
        <w:rPr>
          <w:rFonts w:ascii="Arial" w:hAnsi="Arial" w:cs="Arial"/>
          <w:b/>
          <w:bCs/>
          <w:u w:val="single"/>
        </w:rPr>
      </w:pPr>
    </w:p>
    <w:p w:rsidR="00250712" w:rsidP="00250712" w14:paraId="586556AE" w14:textId="77777777">
      <w:pPr>
        <w:rPr>
          <w:rFonts w:ascii="Arial" w:hAnsi="Arial" w:cs="Arial"/>
          <w:b/>
          <w:bCs/>
          <w:u w:val="single"/>
        </w:rPr>
      </w:pPr>
    </w:p>
    <w:p w:rsidR="00250712" w:rsidP="00250712" w14:paraId="42BB364A" w14:textId="77777777">
      <w:pPr>
        <w:rPr>
          <w:rFonts w:ascii="Arial" w:hAnsi="Arial" w:cs="Arial"/>
          <w:b/>
          <w:bCs/>
          <w:u w:val="single"/>
        </w:rPr>
      </w:pPr>
    </w:p>
    <w:p w:rsidR="00250712" w:rsidP="00250712" w14:paraId="231E8FFF" w14:textId="77777777">
      <w:pPr>
        <w:rPr>
          <w:rFonts w:ascii="Arial" w:hAnsi="Arial" w:cs="Arial"/>
          <w:b/>
          <w:bCs/>
          <w:u w:val="single"/>
        </w:rPr>
      </w:pPr>
    </w:p>
    <w:p w:rsidR="00250712" w:rsidP="00250712" w14:paraId="6686FEAE" w14:textId="77777777">
      <w:pPr>
        <w:rPr>
          <w:rFonts w:ascii="Arial" w:hAnsi="Arial" w:cs="Arial"/>
          <w:b/>
          <w:bCs/>
          <w:u w:val="single"/>
        </w:rPr>
      </w:pPr>
    </w:p>
    <w:p w:rsidR="00250712" w:rsidP="00250712" w14:paraId="63E53944" w14:textId="77777777">
      <w:pPr>
        <w:rPr>
          <w:rFonts w:ascii="Arial" w:hAnsi="Arial" w:cs="Arial"/>
          <w:b/>
          <w:bCs/>
          <w:u w:val="single"/>
        </w:rPr>
      </w:pPr>
    </w:p>
    <w:p w:rsidR="00250712" w:rsidP="00250712" w14:paraId="6BD2E0A8" w14:textId="77777777">
      <w:pPr>
        <w:sectPr>
          <w:pgSz w:w="12240" w:h="15840"/>
          <w:pgMar w:top="1440" w:right="1440" w:bottom="1440" w:left="1440" w:header="1440" w:footer="1440" w:gutter="0"/>
          <w:cols w:space="720"/>
          <w:noEndnote/>
        </w:sectPr>
      </w:pPr>
    </w:p>
    <w:p w:rsidR="00506007" w:rsidP="00250712" w14:paraId="14019002" w14:textId="77777777">
      <w:pPr>
        <w:rPr>
          <w:rFonts w:ascii="Arial" w:hAnsi="Arial" w:cs="Arial"/>
          <w:b/>
          <w:bCs/>
        </w:rPr>
      </w:pPr>
    </w:p>
    <w:p w:rsidR="00257A54" w:rsidP="00250712" w14:paraId="1AFE63B0" w14:textId="4658E72E">
      <w:pPr>
        <w:rPr>
          <w:rFonts w:ascii="Arial" w:hAnsi="Arial" w:cs="Arial"/>
        </w:rPr>
      </w:pPr>
      <w:r>
        <w:rPr>
          <w:rFonts w:ascii="Arial" w:hAnsi="Arial" w:cs="Arial"/>
          <w:b/>
          <w:bCs/>
        </w:rPr>
        <w:t>Introduction:</w:t>
      </w:r>
      <w:r>
        <w:rPr>
          <w:rFonts w:ascii="Arial" w:hAnsi="Arial" w:cs="Arial"/>
        </w:rPr>
        <w:t xml:space="preserve"> </w:t>
      </w:r>
      <w:r w:rsidR="003764A4">
        <w:rPr>
          <w:rFonts w:ascii="Arial" w:hAnsi="Arial" w:cs="Arial"/>
        </w:rPr>
        <w:t xml:space="preserve">EPA published requirements on the </w:t>
      </w:r>
      <w:r w:rsidR="000E4D31">
        <w:rPr>
          <w:rFonts w:ascii="Arial" w:hAnsi="Arial" w:cs="Arial"/>
        </w:rPr>
        <w:t>“</w:t>
      </w:r>
      <w:r w:rsidR="003764A4">
        <w:rPr>
          <w:rFonts w:ascii="Arial" w:hAnsi="Arial" w:cs="Arial"/>
        </w:rPr>
        <w:t>Performance-Based Analytical Test Method Approach</w:t>
      </w:r>
      <w:r w:rsidR="0082731F">
        <w:rPr>
          <w:rFonts w:ascii="Arial" w:hAnsi="Arial" w:cs="Arial"/>
        </w:rPr>
        <w:t>”</w:t>
      </w:r>
      <w:r w:rsidR="003764A4">
        <w:rPr>
          <w:rFonts w:ascii="Arial" w:hAnsi="Arial" w:cs="Arial"/>
        </w:rPr>
        <w:t xml:space="preserve"> on April 28, 2014</w:t>
      </w:r>
      <w:r w:rsidR="0078151C">
        <w:rPr>
          <w:rFonts w:ascii="Arial" w:hAnsi="Arial" w:cs="Arial"/>
        </w:rPr>
        <w:t xml:space="preserve"> and May 14, 2020</w:t>
      </w:r>
      <w:r w:rsidR="003764A4">
        <w:rPr>
          <w:rFonts w:ascii="Arial" w:hAnsi="Arial" w:cs="Arial"/>
        </w:rPr>
        <w:t>.</w:t>
      </w:r>
    </w:p>
    <w:p w:rsidR="00257A54" w:rsidP="00250712" w14:paraId="2C430AF0" w14:textId="77777777">
      <w:pPr>
        <w:rPr>
          <w:rFonts w:ascii="Arial" w:hAnsi="Arial" w:cs="Arial"/>
        </w:rPr>
      </w:pPr>
    </w:p>
    <w:p w:rsidR="00250712" w:rsidP="00250712" w14:paraId="23077547" w14:textId="77777777">
      <w:pPr>
        <w:rPr>
          <w:rFonts w:ascii="Arial" w:hAnsi="Arial" w:cs="Arial"/>
        </w:rPr>
      </w:pPr>
    </w:p>
    <w:p w:rsidR="00250712" w:rsidRPr="00CA76F7" w:rsidP="00250712" w14:paraId="702AE155" w14:textId="77777777">
      <w:pPr>
        <w:rPr>
          <w:rFonts w:ascii="Arial" w:hAnsi="Arial" w:cs="Arial"/>
        </w:rPr>
      </w:pPr>
      <w:r>
        <w:rPr>
          <w:rFonts w:ascii="Arial" w:hAnsi="Arial" w:cs="Arial"/>
          <w:b/>
          <w:bCs/>
        </w:rPr>
        <w:t>Applicable Dates:</w:t>
      </w:r>
      <w:r w:rsidR="00CA76F7">
        <w:rPr>
          <w:rFonts w:ascii="Arial" w:hAnsi="Arial" w:cs="Arial"/>
        </w:rPr>
        <w:t xml:space="preserve"> These </w:t>
      </w:r>
      <w:r w:rsidRPr="00CA76F7" w:rsidR="00CA76F7">
        <w:rPr>
          <w:rFonts w:ascii="Arial" w:hAnsi="Arial" w:cs="Arial"/>
        </w:rPr>
        <w:t xml:space="preserve">requirements for </w:t>
      </w:r>
      <w:r w:rsidRPr="00CA76F7" w:rsidR="00912AF8">
        <w:rPr>
          <w:rFonts w:ascii="Arial" w:hAnsi="Arial" w:cs="Arial"/>
        </w:rPr>
        <w:t>reporting</w:t>
      </w:r>
      <w:r w:rsidR="00CA76F7">
        <w:rPr>
          <w:rFonts w:ascii="Arial" w:hAnsi="Arial" w:cs="Arial"/>
        </w:rPr>
        <w:t xml:space="preserve"> </w:t>
      </w:r>
      <w:r w:rsidRPr="00CA76F7" w:rsidR="000E4D31">
        <w:rPr>
          <w:rFonts w:ascii="Arial" w:hAnsi="Arial" w:cs="Arial"/>
        </w:rPr>
        <w:t>under § 80.</w:t>
      </w:r>
      <w:r w:rsidRPr="00CA76F7" w:rsidR="00CA76F7">
        <w:rPr>
          <w:rFonts w:ascii="Arial" w:hAnsi="Arial" w:cs="Arial"/>
        </w:rPr>
        <w:t>47(m)(4)</w:t>
      </w:r>
      <w:r w:rsidR="00CA76F7">
        <w:rPr>
          <w:rFonts w:ascii="Arial" w:hAnsi="Arial" w:cs="Arial"/>
        </w:rPr>
        <w:t xml:space="preserve"> </w:t>
      </w:r>
      <w:r w:rsidRPr="00CA76F7" w:rsidR="00356703">
        <w:rPr>
          <w:rFonts w:ascii="Arial" w:hAnsi="Arial" w:cs="Arial"/>
        </w:rPr>
        <w:t xml:space="preserve">are </w:t>
      </w:r>
      <w:r w:rsidRPr="00CA76F7">
        <w:rPr>
          <w:rFonts w:ascii="Arial" w:hAnsi="Arial" w:cs="Arial"/>
        </w:rPr>
        <w:t xml:space="preserve">effective </w:t>
      </w:r>
      <w:r w:rsidR="00CA76F7">
        <w:rPr>
          <w:rFonts w:ascii="Arial" w:hAnsi="Arial" w:cs="Arial"/>
        </w:rPr>
        <w:t xml:space="preserve">on </w:t>
      </w:r>
      <w:r w:rsidRPr="00CA76F7" w:rsidR="00CA76F7">
        <w:rPr>
          <w:rFonts w:ascii="Arial" w:hAnsi="Arial" w:cs="Arial"/>
        </w:rPr>
        <w:t>1-1- 2016</w:t>
      </w:r>
      <w:r w:rsidR="00CA76F7">
        <w:rPr>
          <w:rFonts w:ascii="Arial" w:hAnsi="Arial" w:cs="Arial"/>
        </w:rPr>
        <w:t>.</w:t>
      </w:r>
    </w:p>
    <w:p w:rsidR="00250712" w:rsidRPr="00CA76F7" w:rsidP="00250712" w14:paraId="38137117" w14:textId="77777777">
      <w:pPr>
        <w:rPr>
          <w:rFonts w:ascii="Arial" w:hAnsi="Arial" w:cs="Arial"/>
        </w:rPr>
      </w:pPr>
    </w:p>
    <w:p w:rsidR="00FA42C7" w:rsidP="00250712" w14:paraId="5CE658E5" w14:textId="77777777">
      <w:pPr>
        <w:rPr>
          <w:rFonts w:ascii="Arial" w:hAnsi="Arial" w:cs="Arial"/>
        </w:rPr>
      </w:pPr>
    </w:p>
    <w:p w:rsidR="00FA42C7" w:rsidRPr="00CA76F7" w:rsidP="00250712" w14:paraId="0BED255B" w14:textId="06DAD8B7">
      <w:pPr>
        <w:rPr>
          <w:rFonts w:ascii="Arial" w:hAnsi="Arial" w:cs="Arial"/>
        </w:rPr>
      </w:pPr>
      <w:r w:rsidRPr="00B7659B">
        <w:rPr>
          <w:rFonts w:ascii="Arial" w:hAnsi="Arial" w:cs="Arial"/>
        </w:rPr>
        <w:t xml:space="preserve">40 CFR </w:t>
      </w:r>
      <w:r w:rsidRPr="00B7659B" w:rsidR="00B6324E">
        <w:rPr>
          <w:rFonts w:ascii="Arial" w:hAnsi="Arial" w:cs="Arial"/>
        </w:rPr>
        <w:t>1090.1360-1375</w:t>
      </w:r>
      <w:r w:rsidRPr="00B7659B">
        <w:rPr>
          <w:rFonts w:ascii="Arial" w:hAnsi="Arial" w:cs="Arial"/>
        </w:rPr>
        <w:t xml:space="preserve"> requires </w:t>
      </w:r>
      <w:r w:rsidRPr="00CA76F7">
        <w:rPr>
          <w:rFonts w:ascii="Arial" w:hAnsi="Arial" w:cs="Arial"/>
        </w:rPr>
        <w:t xml:space="preserve">that instrumentation used to </w:t>
      </w:r>
      <w:r w:rsidRPr="00CA76F7" w:rsidR="005E3363">
        <w:rPr>
          <w:rFonts w:ascii="Arial" w:hAnsi="Arial" w:cs="Arial"/>
        </w:rPr>
        <w:t xml:space="preserve">measure </w:t>
      </w:r>
      <w:r w:rsidRPr="00CA76F7" w:rsidR="000E7CB7">
        <w:rPr>
          <w:rFonts w:ascii="Arial" w:hAnsi="Arial" w:cs="Arial"/>
        </w:rPr>
        <w:t>various physical proper</w:t>
      </w:r>
      <w:r w:rsidRPr="00CA76F7" w:rsidR="005E3363">
        <w:rPr>
          <w:rFonts w:ascii="Arial" w:hAnsi="Arial" w:cs="Arial"/>
        </w:rPr>
        <w:t xml:space="preserve">ties in motor vehicle fuel </w:t>
      </w:r>
      <w:r w:rsidRPr="00CA76F7" w:rsidR="003504EC">
        <w:rPr>
          <w:rFonts w:ascii="Arial" w:hAnsi="Arial" w:cs="Arial"/>
        </w:rPr>
        <w:t>comply with certain minimum accuracy and precision limits</w:t>
      </w:r>
      <w:r w:rsidRPr="00CA76F7" w:rsidR="00A0139D">
        <w:rPr>
          <w:rFonts w:ascii="Arial" w:hAnsi="Arial" w:cs="Arial"/>
        </w:rPr>
        <w:t>. These limits are expressed in terms of standard d</w:t>
      </w:r>
      <w:r w:rsidRPr="00CA76F7" w:rsidR="00337D4C">
        <w:rPr>
          <w:rFonts w:ascii="Arial" w:hAnsi="Arial" w:cs="Arial"/>
        </w:rPr>
        <w:t>eviation</w:t>
      </w:r>
      <w:r w:rsidRPr="00CA76F7" w:rsidR="00A0139D">
        <w:rPr>
          <w:rFonts w:ascii="Arial" w:hAnsi="Arial" w:cs="Arial"/>
        </w:rPr>
        <w:t xml:space="preserve"> and arithmetic a</w:t>
      </w:r>
      <w:r w:rsidRPr="00CA76F7" w:rsidR="003504EC">
        <w:rPr>
          <w:rFonts w:ascii="Arial" w:hAnsi="Arial" w:cs="Arial"/>
        </w:rPr>
        <w:t>verage.</w:t>
      </w:r>
    </w:p>
    <w:p w:rsidR="00D16D24" w:rsidRPr="00CA76F7" w:rsidP="00250712" w14:paraId="23BED792" w14:textId="77777777">
      <w:pPr>
        <w:rPr>
          <w:rFonts w:ascii="Arial" w:hAnsi="Arial" w:cs="Arial"/>
        </w:rPr>
      </w:pPr>
    </w:p>
    <w:p w:rsidR="00D16D24" w:rsidRPr="00CA76F7" w:rsidP="00250712" w14:paraId="6B60C8C3" w14:textId="77777777">
      <w:pPr>
        <w:rPr>
          <w:rFonts w:ascii="Arial" w:hAnsi="Arial" w:cs="Arial"/>
        </w:rPr>
      </w:pPr>
      <w:r w:rsidRPr="00CA76F7">
        <w:rPr>
          <w:rFonts w:ascii="Arial" w:hAnsi="Arial" w:cs="Arial"/>
        </w:rPr>
        <w:t>Limits are specified for the following</w:t>
      </w:r>
      <w:r w:rsidRPr="00CA76F7" w:rsidR="00345370">
        <w:rPr>
          <w:rFonts w:ascii="Arial" w:hAnsi="Arial" w:cs="Arial"/>
        </w:rPr>
        <w:t xml:space="preserve"> items:</w:t>
      </w:r>
    </w:p>
    <w:p w:rsidR="00D16D24" w:rsidRPr="00CA76F7" w:rsidP="00250712" w14:paraId="7B02E10A" w14:textId="77777777">
      <w:pPr>
        <w:rPr>
          <w:rFonts w:ascii="Arial" w:hAnsi="Arial" w:cs="Arial"/>
        </w:rPr>
      </w:pPr>
    </w:p>
    <w:p w:rsidR="00D16D24" w:rsidRPr="00CA76F7" w:rsidP="00250712" w14:paraId="388034BE" w14:textId="77777777">
      <w:pPr>
        <w:rPr>
          <w:rFonts w:ascii="Arial" w:hAnsi="Arial" w:cs="Arial"/>
        </w:rPr>
      </w:pPr>
      <w:r w:rsidRPr="00CA76F7">
        <w:rPr>
          <w:rFonts w:ascii="Arial" w:hAnsi="Arial" w:cs="Arial"/>
        </w:rPr>
        <w:t xml:space="preserve">1. </w:t>
      </w:r>
      <w:r w:rsidRPr="00CA76F7" w:rsidR="00345370">
        <w:rPr>
          <w:rFonts w:ascii="Arial" w:hAnsi="Arial" w:cs="Arial"/>
        </w:rPr>
        <w:t xml:space="preserve">   </w:t>
      </w:r>
      <w:r w:rsidRPr="00CA76F7">
        <w:rPr>
          <w:rFonts w:ascii="Arial" w:hAnsi="Arial" w:cs="Arial"/>
        </w:rPr>
        <w:t>Sulfur in gasoline</w:t>
      </w:r>
    </w:p>
    <w:p w:rsidR="00D16D24" w:rsidP="00250712" w14:paraId="29743D75" w14:textId="7FADC8A0">
      <w:pPr>
        <w:rPr>
          <w:rFonts w:ascii="Arial" w:hAnsi="Arial" w:cs="Arial"/>
        </w:rPr>
      </w:pPr>
      <w:r w:rsidRPr="00CA76F7">
        <w:rPr>
          <w:rFonts w:ascii="Arial" w:hAnsi="Arial" w:cs="Arial"/>
        </w:rPr>
        <w:t xml:space="preserve">2. </w:t>
      </w:r>
      <w:r w:rsidRPr="00CA76F7" w:rsidR="00345370">
        <w:rPr>
          <w:rFonts w:ascii="Arial" w:hAnsi="Arial" w:cs="Arial"/>
        </w:rPr>
        <w:t xml:space="preserve">   </w:t>
      </w:r>
      <w:r w:rsidRPr="00CA76F7">
        <w:rPr>
          <w:rFonts w:ascii="Arial" w:hAnsi="Arial" w:cs="Arial"/>
        </w:rPr>
        <w:t>Sulfur in butane</w:t>
      </w:r>
    </w:p>
    <w:p w:rsidR="00B7659B" w:rsidP="00250712" w14:paraId="48F6B103" w14:textId="27AA83AB">
      <w:pPr>
        <w:rPr>
          <w:rFonts w:ascii="Arial" w:hAnsi="Arial" w:cs="Arial"/>
        </w:rPr>
      </w:pPr>
      <w:r>
        <w:rPr>
          <w:rFonts w:ascii="Arial" w:hAnsi="Arial" w:cs="Arial"/>
        </w:rPr>
        <w:t>3.    Sulfur in ULSD</w:t>
      </w:r>
    </w:p>
    <w:p w:rsidR="00B7659B" w:rsidP="00B7659B" w14:paraId="095751AC" w14:textId="5033496C">
      <w:pPr>
        <w:rPr>
          <w:rFonts w:ascii="Arial" w:hAnsi="Arial" w:cs="Arial"/>
        </w:rPr>
      </w:pPr>
      <w:r>
        <w:rPr>
          <w:rFonts w:ascii="Arial" w:hAnsi="Arial" w:cs="Arial"/>
        </w:rPr>
        <w:t>4.    Sulfur in ECA marine fuel</w:t>
      </w:r>
    </w:p>
    <w:p w:rsidR="00B7659B" w:rsidRPr="00CA76F7" w:rsidP="00B7659B" w14:paraId="5A94A2E7" w14:textId="2D5B6864">
      <w:pPr>
        <w:rPr>
          <w:rFonts w:ascii="Arial" w:hAnsi="Arial" w:cs="Arial"/>
        </w:rPr>
      </w:pPr>
      <w:r>
        <w:rPr>
          <w:rFonts w:ascii="Arial" w:hAnsi="Arial" w:cs="Arial"/>
        </w:rPr>
        <w:t>5.    Sulfur in LM fuel (500 ppm)</w:t>
      </w:r>
    </w:p>
    <w:p w:rsidR="00D16D24" w:rsidRPr="00CA76F7" w:rsidP="00250712" w14:paraId="26B187D6" w14:textId="4527B8D0">
      <w:pPr>
        <w:rPr>
          <w:rFonts w:ascii="Arial" w:hAnsi="Arial" w:cs="Arial"/>
        </w:rPr>
      </w:pPr>
      <w:r>
        <w:rPr>
          <w:rFonts w:ascii="Arial" w:hAnsi="Arial" w:cs="Arial"/>
        </w:rPr>
        <w:t>6</w:t>
      </w:r>
      <w:r w:rsidRPr="00CA76F7">
        <w:rPr>
          <w:rFonts w:ascii="Arial" w:hAnsi="Arial" w:cs="Arial"/>
        </w:rPr>
        <w:t xml:space="preserve">. </w:t>
      </w:r>
      <w:r w:rsidRPr="00CA76F7" w:rsidR="00345370">
        <w:rPr>
          <w:rFonts w:ascii="Arial" w:hAnsi="Arial" w:cs="Arial"/>
        </w:rPr>
        <w:t xml:space="preserve">   </w:t>
      </w:r>
      <w:r w:rsidRPr="00CA76F7">
        <w:rPr>
          <w:rFonts w:ascii="Arial" w:hAnsi="Arial" w:cs="Arial"/>
        </w:rPr>
        <w:t>Oxygen and oxygenate content in gasoline</w:t>
      </w:r>
    </w:p>
    <w:p w:rsidR="00D16D24" w:rsidRPr="00CA76F7" w:rsidP="00250712" w14:paraId="03B4EC78" w14:textId="692D521B">
      <w:pPr>
        <w:rPr>
          <w:rFonts w:ascii="Arial" w:hAnsi="Arial" w:cs="Arial"/>
        </w:rPr>
      </w:pPr>
      <w:r>
        <w:rPr>
          <w:rFonts w:ascii="Arial" w:hAnsi="Arial" w:cs="Arial"/>
        </w:rPr>
        <w:t>7</w:t>
      </w:r>
      <w:r w:rsidRPr="00CA76F7">
        <w:rPr>
          <w:rFonts w:ascii="Arial" w:hAnsi="Arial" w:cs="Arial"/>
        </w:rPr>
        <w:t xml:space="preserve">. </w:t>
      </w:r>
      <w:r w:rsidRPr="00CA76F7" w:rsidR="00345370">
        <w:rPr>
          <w:rFonts w:ascii="Arial" w:hAnsi="Arial" w:cs="Arial"/>
        </w:rPr>
        <w:t xml:space="preserve">   </w:t>
      </w:r>
      <w:r w:rsidRPr="00CA76F7">
        <w:rPr>
          <w:rFonts w:ascii="Arial" w:hAnsi="Arial" w:cs="Arial"/>
        </w:rPr>
        <w:t>RVP in gasoline</w:t>
      </w:r>
    </w:p>
    <w:p w:rsidR="00F52A89" w:rsidRPr="00CA76F7" w:rsidP="00250712" w14:paraId="13FF51A0" w14:textId="77777777">
      <w:pPr>
        <w:rPr>
          <w:rFonts w:ascii="Arial" w:hAnsi="Arial" w:cs="Arial"/>
        </w:rPr>
      </w:pPr>
      <w:r w:rsidRPr="00CA76F7">
        <w:rPr>
          <w:rFonts w:ascii="Arial" w:hAnsi="Arial" w:cs="Arial"/>
        </w:rPr>
        <w:t xml:space="preserve">8. </w:t>
      </w:r>
      <w:r w:rsidRPr="00CA76F7" w:rsidR="00345370">
        <w:rPr>
          <w:rFonts w:ascii="Arial" w:hAnsi="Arial" w:cs="Arial"/>
        </w:rPr>
        <w:t xml:space="preserve">   </w:t>
      </w:r>
      <w:r w:rsidRPr="00CA76F7">
        <w:rPr>
          <w:rFonts w:ascii="Arial" w:hAnsi="Arial" w:cs="Arial"/>
        </w:rPr>
        <w:t>Benzene in gasoline</w:t>
      </w:r>
    </w:p>
    <w:p w:rsidR="00F52A89" w:rsidRPr="00CA76F7" w:rsidP="00250712" w14:paraId="0C95FE88" w14:textId="1909CDBB">
      <w:pPr>
        <w:rPr>
          <w:rFonts w:ascii="Arial" w:hAnsi="Arial" w:cs="Arial"/>
        </w:rPr>
      </w:pPr>
      <w:r>
        <w:rPr>
          <w:rFonts w:ascii="Arial" w:hAnsi="Arial" w:cs="Arial"/>
        </w:rPr>
        <w:t>9</w:t>
      </w:r>
      <w:r w:rsidRPr="00CA76F7" w:rsidR="00345370">
        <w:rPr>
          <w:rFonts w:ascii="Arial" w:hAnsi="Arial" w:cs="Arial"/>
        </w:rPr>
        <w:t xml:space="preserve">.  </w:t>
      </w:r>
      <w:r>
        <w:rPr>
          <w:rFonts w:ascii="Arial" w:hAnsi="Arial" w:cs="Arial"/>
        </w:rPr>
        <w:t xml:space="preserve">  </w:t>
      </w:r>
      <w:r w:rsidRPr="00CA76F7" w:rsidR="00345370">
        <w:rPr>
          <w:rFonts w:ascii="Arial" w:hAnsi="Arial" w:cs="Arial"/>
        </w:rPr>
        <w:t xml:space="preserve">Reference installations </w:t>
      </w:r>
    </w:p>
    <w:p w:rsidR="0093077B" w:rsidRPr="00CA76F7" w:rsidP="00250712" w14:paraId="71526093" w14:textId="77777777">
      <w:pPr>
        <w:rPr>
          <w:rFonts w:ascii="Arial" w:hAnsi="Arial" w:cs="Arial"/>
        </w:rPr>
      </w:pPr>
    </w:p>
    <w:p w:rsidR="00345370" w:rsidRPr="00CA76F7" w:rsidP="00250712" w14:paraId="004FD7F3" w14:textId="77777777">
      <w:pPr>
        <w:rPr>
          <w:rFonts w:ascii="Arial" w:hAnsi="Arial" w:cs="Arial"/>
        </w:rPr>
      </w:pPr>
    </w:p>
    <w:p w:rsidR="00345370" w:rsidRPr="00CA76F7" w:rsidP="00250712" w14:paraId="121C322A" w14:textId="644D0CC8">
      <w:pPr>
        <w:rPr>
          <w:rFonts w:ascii="Arial" w:hAnsi="Arial" w:cs="Arial"/>
        </w:rPr>
      </w:pPr>
      <w:r w:rsidRPr="00CA76F7">
        <w:rPr>
          <w:rFonts w:ascii="Arial" w:hAnsi="Arial" w:cs="Arial"/>
        </w:rPr>
        <w:t xml:space="preserve">The following example shows the CFR requirement for Sulfur in </w:t>
      </w:r>
      <w:r w:rsidR="00624DAD">
        <w:rPr>
          <w:rFonts w:ascii="Arial" w:hAnsi="Arial" w:cs="Arial"/>
        </w:rPr>
        <w:t>ULSD</w:t>
      </w:r>
      <w:r w:rsidRPr="00CA76F7">
        <w:rPr>
          <w:rFonts w:ascii="Arial" w:hAnsi="Arial" w:cs="Arial"/>
        </w:rPr>
        <w:t>:</w:t>
      </w:r>
    </w:p>
    <w:p w:rsidR="00345370" w:rsidRPr="00CA76F7" w:rsidP="00250712" w14:paraId="5EBD212A" w14:textId="77777777">
      <w:pPr>
        <w:rPr>
          <w:rFonts w:ascii="Arial" w:hAnsi="Arial" w:cs="Arial"/>
        </w:rPr>
      </w:pPr>
    </w:p>
    <w:p w:rsidR="00B6324E" w:rsidP="00B6324E" w14:paraId="6937A3DE" w14:textId="77777777">
      <w:pPr>
        <w:rPr>
          <w:rFonts w:ascii="Arial" w:hAnsi="Arial" w:cs="Arial"/>
          <w:color w:val="FF0000"/>
        </w:rPr>
      </w:pPr>
    </w:p>
    <w:p w:rsidR="00B6324E" w:rsidP="00B6324E" w14:paraId="16966321" w14:textId="77777777">
      <w:pPr>
        <w:rPr>
          <w:rFonts w:ascii="Arial" w:hAnsi="Arial" w:cs="Arial"/>
          <w:color w:val="FF0000"/>
        </w:rPr>
      </w:pPr>
      <w:r>
        <w:rPr>
          <w:noProof/>
        </w:rPr>
        <w:drawing>
          <wp:inline distT="0" distB="0" distL="0" distR="0">
            <wp:extent cx="5943600" cy="13728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1372870"/>
                    </a:xfrm>
                    <a:prstGeom prst="rect">
                      <a:avLst/>
                    </a:prstGeom>
                  </pic:spPr>
                </pic:pic>
              </a:graphicData>
            </a:graphic>
          </wp:inline>
        </w:drawing>
      </w:r>
    </w:p>
    <w:p w:rsidR="00B6324E" w:rsidRPr="005E6313" w:rsidP="00B6324E" w14:paraId="2265968C" w14:textId="77777777">
      <w:pPr>
        <w:rPr>
          <w:rFonts w:ascii="Arial" w:hAnsi="Arial" w:cs="Arial"/>
          <w:color w:val="FF0000"/>
        </w:rPr>
      </w:pPr>
      <w:r>
        <w:rPr>
          <w:noProof/>
        </w:rPr>
        <w:drawing>
          <wp:inline distT="0" distB="0" distL="0" distR="0">
            <wp:extent cx="5943600" cy="9118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7"/>
                    <a:stretch>
                      <a:fillRect/>
                    </a:stretch>
                  </pic:blipFill>
                  <pic:spPr>
                    <a:xfrm>
                      <a:off x="0" y="0"/>
                      <a:ext cx="5943600" cy="911860"/>
                    </a:xfrm>
                    <a:prstGeom prst="rect">
                      <a:avLst/>
                    </a:prstGeom>
                  </pic:spPr>
                </pic:pic>
              </a:graphicData>
            </a:graphic>
          </wp:inline>
        </w:drawing>
      </w:r>
    </w:p>
    <w:p w:rsidR="00826779" w:rsidP="00250712" w14:paraId="46FDB9FD" w14:textId="77777777">
      <w:pPr>
        <w:rPr>
          <w:color w:val="FF0000"/>
        </w:rPr>
      </w:pPr>
    </w:p>
    <w:p w:rsidR="00826779" w:rsidP="00250712" w14:paraId="1CA5206C" w14:textId="77777777">
      <w:pPr>
        <w:rPr>
          <w:color w:val="FF0000"/>
        </w:rPr>
      </w:pPr>
    </w:p>
    <w:p w:rsidR="00826779" w:rsidP="00250712" w14:paraId="07806EE0" w14:textId="77777777">
      <w:pPr>
        <w:rPr>
          <w:color w:val="FF0000"/>
        </w:rPr>
      </w:pPr>
    </w:p>
    <w:p w:rsidR="00250712" w:rsidRPr="00152176" w:rsidP="00250712" w14:paraId="4421C629" w14:textId="05D996F2">
      <w:pPr>
        <w:rPr>
          <w:color w:val="FF0000"/>
        </w:rPr>
      </w:pPr>
      <w:r w:rsidRPr="00CA76F7">
        <w:rPr>
          <w:rFonts w:ascii="Arial" w:hAnsi="Arial" w:cs="Arial"/>
          <w:b/>
          <w:bCs/>
          <w:u w:val="single"/>
        </w:rPr>
        <w:t xml:space="preserve">Instructions for </w:t>
      </w:r>
      <w:r w:rsidRPr="00CA76F7" w:rsidR="00A11454">
        <w:rPr>
          <w:rFonts w:ascii="Arial" w:hAnsi="Arial" w:cs="Arial"/>
          <w:b/>
          <w:bCs/>
          <w:u w:val="single"/>
        </w:rPr>
        <w:t>completing reporting form</w:t>
      </w:r>
    </w:p>
    <w:p w:rsidR="00250712" w:rsidRPr="00CA76F7" w:rsidP="00250712" w14:paraId="5EBBDC53" w14:textId="77777777">
      <w:pPr>
        <w:rPr>
          <w:rFonts w:ascii="Arial" w:hAnsi="Arial" w:cs="Arial"/>
        </w:rPr>
      </w:pPr>
    </w:p>
    <w:p w:rsidR="00C64FF4" w:rsidP="00A11454" w14:paraId="236BB0E1" w14:textId="77777777">
      <w:pPr>
        <w:tabs>
          <w:tab w:val="left" w:pos="720"/>
        </w:tabs>
        <w:contextualSpacing/>
        <w:rPr>
          <w:rFonts w:ascii="Arial" w:hAnsi="Arial" w:cs="Arial"/>
          <w:bCs/>
        </w:rPr>
      </w:pPr>
      <w:r w:rsidRPr="00CA76F7">
        <w:rPr>
          <w:rFonts w:ascii="Arial" w:hAnsi="Arial" w:cs="Arial"/>
          <w:bCs/>
        </w:rPr>
        <w:t>The reporting form has a tab for general information, a tab for laboratory identification data, a</w:t>
      </w:r>
      <w:r w:rsidR="0082731F">
        <w:rPr>
          <w:rFonts w:ascii="Arial" w:hAnsi="Arial" w:cs="Arial"/>
          <w:bCs/>
        </w:rPr>
        <w:t xml:space="preserve"> tab for Round-Robin data, and</w:t>
      </w:r>
      <w:r w:rsidR="00D8072C">
        <w:rPr>
          <w:rFonts w:ascii="Arial" w:hAnsi="Arial" w:cs="Arial"/>
          <w:bCs/>
        </w:rPr>
        <w:t xml:space="preserve"> </w:t>
      </w:r>
      <w:r w:rsidR="0082731F">
        <w:rPr>
          <w:rFonts w:ascii="Arial" w:hAnsi="Arial" w:cs="Arial"/>
          <w:bCs/>
        </w:rPr>
        <w:t xml:space="preserve">a tab for Precision </w:t>
      </w:r>
      <w:r w:rsidRPr="00CA76F7">
        <w:rPr>
          <w:rFonts w:ascii="Arial" w:hAnsi="Arial" w:cs="Arial"/>
          <w:bCs/>
        </w:rPr>
        <w:t xml:space="preserve">data.  </w:t>
      </w:r>
      <w:r w:rsidR="007947D2">
        <w:rPr>
          <w:rFonts w:ascii="Arial" w:hAnsi="Arial" w:cs="Arial"/>
          <w:bCs/>
        </w:rPr>
        <w:t>Lab N</w:t>
      </w:r>
      <w:r w:rsidR="0082731F">
        <w:rPr>
          <w:rFonts w:ascii="Arial" w:hAnsi="Arial" w:cs="Arial"/>
          <w:bCs/>
        </w:rPr>
        <w:t>ame is entered automatically</w:t>
      </w:r>
      <w:r w:rsidR="007947D2">
        <w:rPr>
          <w:rFonts w:ascii="Arial" w:hAnsi="Arial" w:cs="Arial"/>
          <w:bCs/>
        </w:rPr>
        <w:t xml:space="preserve"> on the “Test data – Round Robin” tab once it is entered on the “Lab data” tab, and Method Name is entered automatically on the “Test data – Round Robin” tab once it is entered on the “General Info” tab.  </w:t>
      </w:r>
      <w:r w:rsidRPr="00CA76F7" w:rsidR="00947F15">
        <w:rPr>
          <w:rFonts w:ascii="Arial" w:hAnsi="Arial" w:cs="Arial"/>
          <w:bCs/>
        </w:rPr>
        <w:t xml:space="preserve">The form is intended to be </w:t>
      </w:r>
    </w:p>
    <w:p w:rsidR="00C64FF4" w:rsidP="00A11454" w14:paraId="001495DD" w14:textId="77777777">
      <w:pPr>
        <w:tabs>
          <w:tab w:val="left" w:pos="720"/>
        </w:tabs>
        <w:contextualSpacing/>
        <w:rPr>
          <w:rFonts w:ascii="Arial" w:hAnsi="Arial" w:cs="Arial"/>
          <w:bCs/>
        </w:rPr>
      </w:pPr>
    </w:p>
    <w:p w:rsidR="00C64FF4" w:rsidP="00A11454" w14:paraId="33330935" w14:textId="77777777">
      <w:pPr>
        <w:tabs>
          <w:tab w:val="left" w:pos="720"/>
        </w:tabs>
        <w:contextualSpacing/>
        <w:rPr>
          <w:rFonts w:ascii="Arial" w:hAnsi="Arial" w:cs="Arial"/>
          <w:bCs/>
        </w:rPr>
      </w:pPr>
    </w:p>
    <w:p w:rsidR="003D27B5" w:rsidRPr="00CA76F7" w:rsidP="00A11454" w14:paraId="6800364A" w14:textId="30C5E6C6">
      <w:pPr>
        <w:tabs>
          <w:tab w:val="left" w:pos="720"/>
        </w:tabs>
        <w:contextualSpacing/>
        <w:rPr>
          <w:rFonts w:ascii="Arial" w:hAnsi="Arial" w:cs="Arial"/>
          <w:bCs/>
        </w:rPr>
      </w:pPr>
      <w:r w:rsidRPr="00CA76F7">
        <w:rPr>
          <w:rFonts w:ascii="Arial" w:hAnsi="Arial" w:cs="Arial"/>
          <w:bCs/>
        </w:rPr>
        <w:t>used for one fuel parameter, so if you are applying for permission to use a method(s) which is applicable to more than one parameter, complete a form for each method.</w:t>
      </w:r>
    </w:p>
    <w:p w:rsidR="003D27B5" w:rsidRPr="00CA76F7" w:rsidP="00A11454" w14:paraId="6B2FA26D" w14:textId="77777777">
      <w:pPr>
        <w:tabs>
          <w:tab w:val="left" w:pos="720"/>
        </w:tabs>
        <w:contextualSpacing/>
        <w:rPr>
          <w:rFonts w:ascii="Arial" w:hAnsi="Arial" w:cs="Arial"/>
          <w:bCs/>
        </w:rPr>
      </w:pPr>
    </w:p>
    <w:p w:rsidR="003D27B5" w:rsidRPr="00CA76F7" w:rsidP="00A11454" w14:paraId="1D771EDE" w14:textId="77777777">
      <w:pPr>
        <w:tabs>
          <w:tab w:val="left" w:pos="720"/>
        </w:tabs>
        <w:contextualSpacing/>
        <w:rPr>
          <w:rFonts w:ascii="Arial" w:hAnsi="Arial" w:cs="Arial"/>
          <w:bCs/>
        </w:rPr>
      </w:pPr>
      <w:r w:rsidRPr="00CA76F7">
        <w:rPr>
          <w:rFonts w:ascii="Arial" w:hAnsi="Arial" w:cs="Arial"/>
          <w:bCs/>
        </w:rPr>
        <w:t>All tabs have a field for indicating whether confidentiality is claimed for the information on the tab.</w:t>
      </w:r>
    </w:p>
    <w:p w:rsidR="00573B82" w:rsidRPr="00CA76F7" w:rsidP="00A11454" w14:paraId="7DE7FA72" w14:textId="77777777">
      <w:pPr>
        <w:tabs>
          <w:tab w:val="left" w:pos="720"/>
        </w:tabs>
        <w:contextualSpacing/>
        <w:rPr>
          <w:rFonts w:ascii="Arial" w:hAnsi="Arial" w:cs="Arial"/>
          <w:bCs/>
        </w:rPr>
      </w:pPr>
    </w:p>
    <w:p w:rsidR="00573B82" w:rsidRPr="00CA76F7" w:rsidP="00A11454" w14:paraId="477FD269" w14:textId="77777777">
      <w:pPr>
        <w:tabs>
          <w:tab w:val="left" w:pos="720"/>
        </w:tabs>
        <w:contextualSpacing/>
        <w:rPr>
          <w:rFonts w:ascii="Arial" w:hAnsi="Arial" w:cs="Arial"/>
          <w:bCs/>
          <w:u w:val="single"/>
        </w:rPr>
      </w:pPr>
      <w:r w:rsidRPr="00CA76F7">
        <w:rPr>
          <w:rFonts w:ascii="Arial" w:hAnsi="Arial" w:cs="Arial"/>
          <w:bCs/>
          <w:u w:val="single"/>
        </w:rPr>
        <w:t>General information</w:t>
      </w:r>
    </w:p>
    <w:p w:rsidR="00573B82" w:rsidRPr="00CA76F7" w:rsidP="00A11454" w14:paraId="0DB7EEAC" w14:textId="77777777">
      <w:pPr>
        <w:tabs>
          <w:tab w:val="left" w:pos="720"/>
        </w:tabs>
        <w:contextualSpacing/>
        <w:rPr>
          <w:rFonts w:ascii="Arial" w:hAnsi="Arial" w:cs="Arial"/>
          <w:bCs/>
          <w:u w:val="single"/>
        </w:rPr>
      </w:pPr>
    </w:p>
    <w:p w:rsidR="00573B82" w:rsidRPr="00CA76F7" w:rsidP="00A11454" w14:paraId="644BFEDE" w14:textId="77777777">
      <w:pPr>
        <w:tabs>
          <w:tab w:val="left" w:pos="720"/>
        </w:tabs>
        <w:contextualSpacing/>
        <w:rPr>
          <w:rFonts w:ascii="Arial" w:hAnsi="Arial" w:cs="Arial"/>
          <w:bCs/>
        </w:rPr>
      </w:pPr>
      <w:r w:rsidRPr="00CA76F7">
        <w:rPr>
          <w:rFonts w:ascii="Arial" w:hAnsi="Arial" w:cs="Arial"/>
          <w:bCs/>
        </w:rPr>
        <w:t>Enter the fuel parameter type by selecting a standard type from the pulldown list.</w:t>
      </w:r>
    </w:p>
    <w:p w:rsidR="00573B82" w:rsidRPr="00CA76F7" w:rsidP="00A11454" w14:paraId="7F3573C0" w14:textId="77777777">
      <w:pPr>
        <w:tabs>
          <w:tab w:val="left" w:pos="720"/>
        </w:tabs>
        <w:contextualSpacing/>
        <w:rPr>
          <w:rFonts w:ascii="Arial" w:hAnsi="Arial" w:cs="Arial"/>
          <w:bCs/>
        </w:rPr>
      </w:pPr>
    </w:p>
    <w:p w:rsidR="004879CC" w:rsidP="00A11454" w14:paraId="40A69AF7" w14:textId="7C70B5D0">
      <w:pPr>
        <w:tabs>
          <w:tab w:val="left" w:pos="720"/>
        </w:tabs>
        <w:contextualSpacing/>
        <w:rPr>
          <w:rFonts w:ascii="Arial" w:hAnsi="Arial" w:cs="Arial"/>
          <w:bCs/>
        </w:rPr>
      </w:pPr>
      <w:r w:rsidRPr="00CA76F7">
        <w:rPr>
          <w:rFonts w:ascii="Arial" w:hAnsi="Arial" w:cs="Arial"/>
          <w:bCs/>
        </w:rPr>
        <w:t>Review the attestations and “A</w:t>
      </w:r>
      <w:r w:rsidR="00765CEE">
        <w:rPr>
          <w:rFonts w:ascii="Arial" w:hAnsi="Arial" w:cs="Arial"/>
          <w:bCs/>
        </w:rPr>
        <w:t>ttest” using the pulldown lists</w:t>
      </w:r>
      <w:r w:rsidR="0008113B">
        <w:rPr>
          <w:rFonts w:ascii="Arial" w:hAnsi="Arial" w:cs="Arial"/>
          <w:bCs/>
        </w:rPr>
        <w:t>.</w:t>
      </w:r>
    </w:p>
    <w:p w:rsidR="0008113B" w:rsidP="00A11454" w14:paraId="0AFBE5F3" w14:textId="7CB158A4">
      <w:pPr>
        <w:tabs>
          <w:tab w:val="left" w:pos="720"/>
        </w:tabs>
        <w:contextualSpacing/>
        <w:rPr>
          <w:rFonts w:ascii="Arial" w:hAnsi="Arial" w:cs="Arial"/>
          <w:bCs/>
        </w:rPr>
      </w:pPr>
    </w:p>
    <w:p w:rsidR="0008113B" w:rsidRPr="00CA76F7" w:rsidP="0008113B" w14:paraId="739CA7E0" w14:textId="596F05CD">
      <w:pPr>
        <w:tabs>
          <w:tab w:val="left" w:pos="720"/>
        </w:tabs>
        <w:contextualSpacing/>
        <w:rPr>
          <w:rFonts w:ascii="Arial" w:hAnsi="Arial" w:cs="Arial"/>
          <w:bCs/>
        </w:rPr>
      </w:pPr>
      <w:r w:rsidRPr="00CA76F7">
        <w:rPr>
          <w:rFonts w:ascii="Arial" w:hAnsi="Arial" w:cs="Arial"/>
          <w:bCs/>
        </w:rPr>
        <w:t xml:space="preserve">Enter the data in columns </w:t>
      </w:r>
      <w:r>
        <w:rPr>
          <w:rFonts w:ascii="Arial" w:hAnsi="Arial" w:cs="Arial"/>
          <w:bCs/>
        </w:rPr>
        <w:t>J, W, and X.</w:t>
      </w:r>
      <w:r w:rsidRPr="00CA76F7">
        <w:rPr>
          <w:rFonts w:ascii="Arial" w:hAnsi="Arial" w:cs="Arial"/>
          <w:bCs/>
        </w:rPr>
        <w:t xml:space="preserve">  These fields have no pulldown </w:t>
      </w:r>
      <w:r w:rsidRPr="00CA76F7">
        <w:rPr>
          <w:rFonts w:ascii="Arial" w:hAnsi="Arial" w:cs="Arial"/>
          <w:bCs/>
        </w:rPr>
        <w:t>lists, and</w:t>
      </w:r>
      <w:r w:rsidRPr="00CA76F7">
        <w:rPr>
          <w:rFonts w:ascii="Arial" w:hAnsi="Arial" w:cs="Arial"/>
          <w:bCs/>
        </w:rPr>
        <w:t xml:space="preserve"> accept whatever the user types.</w:t>
      </w:r>
    </w:p>
    <w:p w:rsidR="0008113B" w:rsidRPr="00CA76F7" w:rsidP="00A11454" w14:paraId="3AA282B7" w14:textId="77777777">
      <w:pPr>
        <w:tabs>
          <w:tab w:val="left" w:pos="720"/>
        </w:tabs>
        <w:contextualSpacing/>
        <w:rPr>
          <w:rFonts w:ascii="Arial" w:hAnsi="Arial" w:cs="Arial"/>
          <w:bCs/>
        </w:rPr>
      </w:pPr>
    </w:p>
    <w:p w:rsidR="004879CC" w:rsidRPr="00CA76F7" w:rsidP="00A11454" w14:paraId="5293C647" w14:textId="77777777">
      <w:pPr>
        <w:tabs>
          <w:tab w:val="left" w:pos="720"/>
        </w:tabs>
        <w:contextualSpacing/>
        <w:rPr>
          <w:rFonts w:ascii="Arial" w:hAnsi="Arial" w:cs="Arial"/>
          <w:bCs/>
        </w:rPr>
      </w:pPr>
    </w:p>
    <w:p w:rsidR="004879CC" w:rsidRPr="00CA76F7" w:rsidP="00A11454" w14:paraId="0A2A75C0" w14:textId="77777777">
      <w:pPr>
        <w:tabs>
          <w:tab w:val="left" w:pos="720"/>
        </w:tabs>
        <w:contextualSpacing/>
        <w:rPr>
          <w:rFonts w:ascii="Arial" w:hAnsi="Arial" w:cs="Arial"/>
          <w:bCs/>
          <w:u w:val="single"/>
        </w:rPr>
      </w:pPr>
      <w:r w:rsidRPr="00CA76F7">
        <w:rPr>
          <w:rFonts w:ascii="Arial" w:hAnsi="Arial" w:cs="Arial"/>
          <w:bCs/>
          <w:u w:val="single"/>
        </w:rPr>
        <w:t>Laboratory identification information</w:t>
      </w:r>
    </w:p>
    <w:p w:rsidR="004879CC" w:rsidRPr="00CA76F7" w:rsidP="00A11454" w14:paraId="19F40611" w14:textId="77777777">
      <w:pPr>
        <w:tabs>
          <w:tab w:val="left" w:pos="720"/>
        </w:tabs>
        <w:contextualSpacing/>
        <w:rPr>
          <w:rFonts w:ascii="Arial" w:hAnsi="Arial" w:cs="Arial"/>
          <w:bCs/>
        </w:rPr>
      </w:pPr>
    </w:p>
    <w:p w:rsidR="00573B82" w:rsidRPr="00CA76F7" w:rsidP="00A11454" w14:paraId="4199804F" w14:textId="77777777">
      <w:pPr>
        <w:tabs>
          <w:tab w:val="left" w:pos="720"/>
        </w:tabs>
        <w:contextualSpacing/>
        <w:rPr>
          <w:rFonts w:ascii="Arial" w:hAnsi="Arial" w:cs="Arial"/>
          <w:bCs/>
        </w:rPr>
      </w:pPr>
      <w:r w:rsidRPr="00CA76F7">
        <w:rPr>
          <w:rFonts w:ascii="Arial" w:hAnsi="Arial" w:cs="Arial"/>
          <w:bCs/>
        </w:rPr>
        <w:t xml:space="preserve">Enter location and contact information on this tab. </w:t>
      </w:r>
    </w:p>
    <w:p w:rsidR="004879CC" w:rsidRPr="00CA76F7" w:rsidP="00A11454" w14:paraId="38DC3123" w14:textId="77777777">
      <w:pPr>
        <w:tabs>
          <w:tab w:val="left" w:pos="720"/>
        </w:tabs>
        <w:contextualSpacing/>
        <w:rPr>
          <w:rFonts w:ascii="Arial" w:hAnsi="Arial" w:cs="Arial"/>
          <w:bCs/>
        </w:rPr>
      </w:pPr>
    </w:p>
    <w:p w:rsidR="004879CC" w:rsidRPr="00CA76F7" w:rsidP="00A11454" w14:paraId="7255EEC4" w14:textId="77777777">
      <w:pPr>
        <w:tabs>
          <w:tab w:val="left" w:pos="720"/>
        </w:tabs>
        <w:contextualSpacing/>
        <w:rPr>
          <w:rFonts w:ascii="Arial" w:hAnsi="Arial" w:cs="Arial"/>
          <w:bCs/>
          <w:u w:val="single"/>
        </w:rPr>
      </w:pPr>
      <w:r w:rsidRPr="00CA76F7">
        <w:rPr>
          <w:rFonts w:ascii="Arial" w:hAnsi="Arial" w:cs="Arial"/>
          <w:bCs/>
          <w:u w:val="single"/>
        </w:rPr>
        <w:t>Test data</w:t>
      </w:r>
    </w:p>
    <w:p w:rsidR="001D0200" w:rsidRPr="00CA76F7" w:rsidP="00A11454" w14:paraId="65B5DA59" w14:textId="77777777">
      <w:pPr>
        <w:tabs>
          <w:tab w:val="left" w:pos="720"/>
        </w:tabs>
        <w:contextualSpacing/>
        <w:rPr>
          <w:rFonts w:ascii="Arial" w:hAnsi="Arial" w:cs="Arial"/>
          <w:bCs/>
        </w:rPr>
      </w:pPr>
    </w:p>
    <w:p w:rsidR="003D27B5" w:rsidP="00A11454" w14:paraId="0C867FFF" w14:textId="77777777">
      <w:pPr>
        <w:tabs>
          <w:tab w:val="left" w:pos="720"/>
        </w:tabs>
        <w:contextualSpacing/>
        <w:rPr>
          <w:rFonts w:ascii="Arial" w:hAnsi="Arial" w:cs="Arial"/>
          <w:bCs/>
        </w:rPr>
      </w:pPr>
      <w:r w:rsidRPr="00CA76F7">
        <w:rPr>
          <w:rFonts w:ascii="Arial" w:hAnsi="Arial" w:cs="Arial"/>
          <w:bCs/>
        </w:rPr>
        <w:t>Enter test results for all labs that participated in</w:t>
      </w:r>
      <w:r w:rsidR="00765CEE">
        <w:rPr>
          <w:rFonts w:ascii="Arial" w:hAnsi="Arial" w:cs="Arial"/>
          <w:bCs/>
        </w:rPr>
        <w:t xml:space="preserve"> the round robin. </w:t>
      </w:r>
      <w:r w:rsidRPr="00CA76F7" w:rsidR="00382AE1">
        <w:rPr>
          <w:rFonts w:ascii="Arial" w:hAnsi="Arial" w:cs="Arial"/>
          <w:bCs/>
        </w:rPr>
        <w:t xml:space="preserve"> Enter sample identificat</w:t>
      </w:r>
      <w:r w:rsidRPr="00CA76F7" w:rsidR="006730CF">
        <w:rPr>
          <w:rFonts w:ascii="Arial" w:hAnsi="Arial" w:cs="Arial"/>
          <w:bCs/>
        </w:rPr>
        <w:t>ion numbers in the rows where “1”, “2”, “3”, etc. appear</w:t>
      </w:r>
      <w:r w:rsidRPr="00CA76F7" w:rsidR="00382AE1">
        <w:rPr>
          <w:rFonts w:ascii="Arial" w:hAnsi="Arial" w:cs="Arial"/>
          <w:bCs/>
        </w:rPr>
        <w:t xml:space="preserve"> in column D.</w:t>
      </w:r>
      <w:r w:rsidRPr="00CA76F7" w:rsidR="00AA53D1">
        <w:rPr>
          <w:rFonts w:ascii="Arial" w:hAnsi="Arial" w:cs="Arial"/>
          <w:bCs/>
        </w:rPr>
        <w:t xml:space="preserve"> </w:t>
      </w:r>
      <w:r w:rsidRPr="00CA76F7" w:rsidR="00382AE1">
        <w:rPr>
          <w:rFonts w:ascii="Arial" w:hAnsi="Arial" w:cs="Arial"/>
          <w:bCs/>
        </w:rPr>
        <w:t xml:space="preserve"> Sample ID numbers do not need to be entered again for re-tests of samples.</w:t>
      </w:r>
      <w:r w:rsidRPr="00CA76F7" w:rsidR="00AA53D1">
        <w:rPr>
          <w:rFonts w:ascii="Arial" w:hAnsi="Arial" w:cs="Arial"/>
          <w:bCs/>
        </w:rPr>
        <w:t xml:space="preserve">  </w:t>
      </w:r>
      <w:r w:rsidR="00765CEE">
        <w:rPr>
          <w:rFonts w:ascii="Arial" w:hAnsi="Arial" w:cs="Arial"/>
          <w:bCs/>
        </w:rPr>
        <w:t xml:space="preserve">As a reminder, a yellow popup message appears when a cell in column D, below the “1”, “2”, or “3”, is selected, indicating that data should not be manually entered here.  </w:t>
      </w:r>
      <w:r w:rsidRPr="00CA76F7" w:rsidR="002D1127">
        <w:rPr>
          <w:rFonts w:ascii="Arial" w:hAnsi="Arial" w:cs="Arial"/>
          <w:bCs/>
        </w:rPr>
        <w:t>Enter the date and time for eac</w:t>
      </w:r>
      <w:r w:rsidR="00765CEE">
        <w:rPr>
          <w:rFonts w:ascii="Arial" w:hAnsi="Arial" w:cs="Arial"/>
          <w:bCs/>
        </w:rPr>
        <w:t>h test result.</w:t>
      </w:r>
    </w:p>
    <w:p w:rsidR="00863E13" w:rsidP="00250712" w14:paraId="1EE91030" w14:textId="77777777">
      <w:pPr>
        <w:numPr>
          <w:ilvl w:val="12"/>
          <w:numId w:val="0"/>
        </w:numPr>
        <w:rPr>
          <w:rFonts w:ascii="Arial" w:hAnsi="Arial" w:cs="Arial"/>
        </w:rPr>
      </w:pPr>
    </w:p>
    <w:p w:rsidR="00863E13" w:rsidRPr="00E84AFB" w:rsidP="00863E13" w14:paraId="0B6ECF31" w14:textId="77777777">
      <w:pPr>
        <w:numPr>
          <w:ilvl w:val="12"/>
          <w:numId w:val="0"/>
        </w:numPr>
        <w:rPr>
          <w:rFonts w:ascii="Arial" w:hAnsi="Arial" w:cs="Arial"/>
          <w:sz w:val="24"/>
          <w:szCs w:val="24"/>
        </w:rPr>
      </w:pPr>
    </w:p>
    <w:p w:rsidR="00863E13" w:rsidP="00863E13" w14:paraId="350F33A3" w14:textId="46CC480A">
      <w:pPr>
        <w:numPr>
          <w:ilvl w:val="12"/>
          <w:numId w:val="0"/>
        </w:numPr>
        <w:rPr>
          <w:rFonts w:ascii="Arial" w:hAnsi="Arial" w:cs="Arial"/>
        </w:rPr>
      </w:pPr>
      <w:r w:rsidRPr="00CA76F7">
        <w:rPr>
          <w:rFonts w:ascii="Arial" w:hAnsi="Arial" w:cs="Arial"/>
        </w:rPr>
        <w:t>Contact information</w:t>
      </w:r>
      <w:r>
        <w:rPr>
          <w:rFonts w:ascii="Arial" w:hAnsi="Arial" w:cs="Arial"/>
        </w:rPr>
        <w:t>:</w:t>
      </w:r>
    </w:p>
    <w:p w:rsidR="004E0A28" w:rsidRPr="00442BE0" w:rsidP="004E0A28" w14:paraId="2FC75440" w14:textId="77777777">
      <w:pPr>
        <w:numPr>
          <w:ilvl w:val="12"/>
          <w:numId w:val="0"/>
        </w:numPr>
        <w:rPr>
          <w:rFonts w:ascii="Arial" w:hAnsi="Arial" w:cs="Arial"/>
        </w:rPr>
      </w:pPr>
      <w:r>
        <w:rPr>
          <w:rFonts w:ascii="Arial" w:hAnsi="Arial" w:cs="Arial"/>
        </w:rPr>
        <w:t>FuelsProgramSupport@epa.gov</w:t>
      </w:r>
    </w:p>
    <w:p w:rsidR="004E0A28" w:rsidP="00863E13" w14:paraId="25F47F60" w14:textId="77777777">
      <w:pPr>
        <w:numPr>
          <w:ilvl w:val="12"/>
          <w:numId w:val="0"/>
        </w:numPr>
        <w:rPr>
          <w:rFonts w:ascii="Arial" w:hAnsi="Arial" w:cs="Arial"/>
        </w:rPr>
      </w:pPr>
    </w:p>
    <w:sectPr w:rsidSect="001A332B">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712" w14:paraId="18190B23" w14:textId="77777777">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7D42CA">
      <w:rPr>
        <w:noProof/>
        <w:sz w:val="24"/>
        <w:szCs w:val="24"/>
      </w:rPr>
      <w:t>2</w:t>
    </w:r>
    <w:r>
      <w:rPr>
        <w:sz w:val="24"/>
        <w:szCs w:val="24"/>
      </w:rPr>
      <w:fldChar w:fldCharType="end"/>
    </w:r>
  </w:p>
  <w:p w:rsidR="00250712" w14:paraId="13CCED39" w14:textId="77777777">
    <w:pPr>
      <w:rPr>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D1715" w:rsidP="005D1715" w14:paraId="6C68087A" w14:textId="47586275">
    <w:r w:rsidRPr="00B7659B">
      <w:rPr>
        <w:rFonts w:ascii="Arial" w:hAnsi="Arial" w:cs="Arial"/>
      </w:rPr>
      <w:t>OMB Control Number: 2060-0731</w:t>
    </w:r>
    <w:r>
      <w:rPr>
        <w:rFonts w:ascii="Arial" w:hAnsi="Arial" w:cs="Arial"/>
      </w:rPr>
      <w:t xml:space="preserve">; </w:t>
    </w:r>
    <w:r w:rsidRPr="00B7659B">
      <w:rPr>
        <w:rFonts w:ascii="Arial" w:hAnsi="Arial" w:cs="Arial"/>
      </w:rPr>
      <w:t>Expiration Date:1/31/2024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51180"/>
    <w:multiLevelType w:val="multilevel"/>
    <w:tmpl w:val="025A820A"/>
    <w:lvl w:ilvl="0">
      <w:start w:val="2"/>
      <w:numFmt w:val="decimal"/>
      <w:lvlText w:val="%1."/>
      <w:legacy w:legacy="1" w:legacySpace="0" w:legacyIndent="0"/>
      <w:lvlJc w:val="left"/>
      <w:pPr>
        <w:ind w:left="720" w:firstLine="0"/>
      </w:pPr>
    </w:lvl>
    <w:lvl w:ilvl="1">
      <w:start w:val="1"/>
      <w:numFmt w:val="decimal"/>
      <w:lvlText w:val="%2."/>
      <w:legacy w:legacy="1" w:legacySpace="0" w:legacyIndent="0"/>
      <w:lvlJc w:val="left"/>
      <w:pPr>
        <w:ind w:left="720" w:firstLine="0"/>
      </w:pPr>
    </w:lvl>
    <w:lvl w:ilvl="2">
      <w:start w:val="1"/>
      <w:numFmt w:val="decimal"/>
      <w:lvlText w:val="%3."/>
      <w:legacy w:legacy="1" w:legacySpace="0" w:legacyIndent="0"/>
      <w:lvlJc w:val="left"/>
      <w:pPr>
        <w:ind w:left="720" w:firstLine="0"/>
      </w:pPr>
    </w:lvl>
    <w:lvl w:ilvl="3">
      <w:start w:val="1"/>
      <w:numFmt w:val="decimal"/>
      <w:lvlText w:val="%4."/>
      <w:legacy w:legacy="1" w:legacySpace="0" w:legacyIndent="0"/>
      <w:lvlJc w:val="left"/>
      <w:pPr>
        <w:ind w:left="720" w:firstLine="0"/>
      </w:pPr>
    </w:lvl>
    <w:lvl w:ilvl="4">
      <w:start w:val="1"/>
      <w:numFmt w:val="decimal"/>
      <w:lvlText w:val="%5."/>
      <w:legacy w:legacy="1" w:legacySpace="0" w:legacyIndent="0"/>
      <w:lvlJc w:val="left"/>
      <w:pPr>
        <w:ind w:left="720" w:firstLine="0"/>
      </w:pPr>
    </w:lvl>
    <w:lvl w:ilvl="5">
      <w:start w:val="1"/>
      <w:numFmt w:val="decimal"/>
      <w:lvlText w:val="%6."/>
      <w:legacy w:legacy="1" w:legacySpace="0" w:legacyIndent="0"/>
      <w:lvlJc w:val="left"/>
      <w:pPr>
        <w:ind w:left="720" w:firstLine="0"/>
      </w:pPr>
    </w:lvl>
    <w:lvl w:ilvl="6">
      <w:start w:val="1"/>
      <w:numFmt w:val="decimal"/>
      <w:lvlText w:val="%7."/>
      <w:legacy w:legacy="1" w:legacySpace="0" w:legacyIndent="0"/>
      <w:lvlJc w:val="left"/>
      <w:pPr>
        <w:ind w:left="720" w:firstLine="0"/>
      </w:pPr>
    </w:lvl>
    <w:lvl w:ilvl="7">
      <w:start w:val="1"/>
      <w:numFmt w:val="decimal"/>
      <w:lvlText w:val="%8."/>
      <w:legacy w:legacy="1" w:legacySpace="0" w:legacyIndent="0"/>
      <w:lvlJc w:val="left"/>
      <w:pPr>
        <w:ind w:left="720" w:firstLine="0"/>
      </w:pPr>
    </w:lvl>
    <w:lvl w:ilvl="8">
      <w:start w:val="1"/>
      <w:numFmt w:val="lowerRoman"/>
      <w:lvlText w:val="%9)"/>
      <w:legacy w:legacy="1" w:legacySpace="0" w:legacyIndent="0"/>
      <w:lvlJc w:val="left"/>
      <w:pPr>
        <w:ind w:left="720" w:firstLine="0"/>
      </w:pPr>
    </w:lvl>
  </w:abstractNum>
  <w:abstractNum w:abstractNumId="1">
    <w:nsid w:val="130964C0"/>
    <w:multiLevelType w:val="multilevel"/>
    <w:tmpl w:val="E6FAAD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nsid w:val="1DE45D32"/>
    <w:multiLevelType w:val="multilevel"/>
    <w:tmpl w:val="1F8A70E8"/>
    <w:lvl w:ilvl="0">
      <w:start w:val="1"/>
      <w:numFmt w:val="upperRoman"/>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upperRoman"/>
      <w:lvlText w:val="%4."/>
      <w:legacy w:legacy="1" w:legacySpace="0" w:legacyIndent="0"/>
      <w:lvlJc w:val="left"/>
      <w:pPr>
        <w:ind w:left="0" w:firstLine="0"/>
      </w:pPr>
    </w:lvl>
    <w:lvl w:ilvl="4">
      <w:start w:val="1"/>
      <w:numFmt w:val="upperRoman"/>
      <w:lvlText w:val="%5."/>
      <w:legacy w:legacy="1" w:legacySpace="0" w:legacyIndent="0"/>
      <w:lvlJc w:val="left"/>
      <w:pPr>
        <w:ind w:left="0" w:firstLine="0"/>
      </w:pPr>
    </w:lvl>
    <w:lvl w:ilvl="5">
      <w:start w:val="1"/>
      <w:numFmt w:val="upperRoman"/>
      <w:lvlText w:val="%6."/>
      <w:legacy w:legacy="1" w:legacySpace="0" w:legacyIndent="0"/>
      <w:lvlJc w:val="left"/>
      <w:pPr>
        <w:ind w:left="0" w:firstLine="0"/>
      </w:pPr>
    </w:lvl>
    <w:lvl w:ilvl="6">
      <w:start w:val="1"/>
      <w:numFmt w:val="upperRoman"/>
      <w:lvlText w:val="%7."/>
      <w:legacy w:legacy="1" w:legacySpace="0" w:legacyIndent="0"/>
      <w:lvlJc w:val="left"/>
      <w:pPr>
        <w:ind w:left="0" w:firstLine="0"/>
      </w:pPr>
    </w:lvl>
    <w:lvl w:ilvl="7">
      <w:start w:val="1"/>
      <w:numFmt w:val="upp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3198488F"/>
    <w:multiLevelType w:val="multilevel"/>
    <w:tmpl w:val="025A820A"/>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4">
    <w:nsid w:val="4B105E4A"/>
    <w:multiLevelType w:val="multilevel"/>
    <w:tmpl w:val="025A820A"/>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5">
    <w:nsid w:val="58197499"/>
    <w:multiLevelType w:val="multilevel"/>
    <w:tmpl w:val="D7E2B04C"/>
    <w:lvl w:ilvl="0">
      <w:start w:val="7"/>
      <w:numFmt w:val="upperLetter"/>
      <w:lvlText w:val="%1."/>
      <w:legacy w:legacy="1" w:legacySpace="0" w:legacyIndent="0"/>
      <w:lvlJc w:val="left"/>
      <w:pPr>
        <w:ind w:left="0" w:firstLine="0"/>
      </w:pPr>
    </w:lvl>
    <w:lvl w:ilvl="1">
      <w:start w:val="1"/>
      <w:numFmt w:val="upperLetter"/>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6">
    <w:nsid w:val="5EF829BE"/>
    <w:multiLevelType w:val="multilevel"/>
    <w:tmpl w:val="025A820A"/>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7">
    <w:nsid w:val="6B53251C"/>
    <w:multiLevelType w:val="multilevel"/>
    <w:tmpl w:val="BE78971C"/>
    <w:lvl w:ilvl="0">
      <w:start w:val="7"/>
      <w:numFmt w:val="lowerLetter"/>
      <w:lvlText w:val="%1."/>
      <w:legacy w:legacy="1" w:legacySpace="0" w:legacyIndent="0"/>
      <w:lvlJc w:val="left"/>
      <w:pPr>
        <w:ind w:left="0" w:firstLine="0"/>
      </w:pPr>
    </w:lvl>
    <w:lvl w:ilvl="1">
      <w:start w:val="1"/>
      <w:numFmt w:val="decimal"/>
      <w:lvlText w:val="%2."/>
      <w:legacy w:legacy="1" w:legacySpace="0" w:legacyIndent="0"/>
      <w:lvlJc w:val="left"/>
      <w:pPr>
        <w:ind w:left="72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nsid w:val="6E2B440E"/>
    <w:multiLevelType w:val="multilevel"/>
    <w:tmpl w:val="025A820A"/>
    <w:lvl w:ilvl="0">
      <w:start w:val="2"/>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9">
    <w:nsid w:val="7A0B40D8"/>
    <w:multiLevelType w:val="multilevel"/>
    <w:tmpl w:val="C0B6A94E"/>
    <w:lvl w:ilvl="0">
      <w:start w:val="1"/>
      <w:numFmt w:val="upp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8"/>
  </w:num>
  <w:num w:numId="2">
    <w:abstractNumId w:val="3"/>
  </w:num>
  <w:num w:numId="3">
    <w:abstractNumId w:val="2"/>
  </w:num>
  <w:num w:numId="4">
    <w:abstractNumId w:val="9"/>
  </w:num>
  <w:num w:numId="5">
    <w:abstractNumId w:val="5"/>
  </w:num>
  <w:num w:numId="6">
    <w:abstractNumId w:val="7"/>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12"/>
    <w:rsid w:val="00011A25"/>
    <w:rsid w:val="0002014D"/>
    <w:rsid w:val="0008113B"/>
    <w:rsid w:val="000A7F64"/>
    <w:rsid w:val="000E4D31"/>
    <w:rsid w:val="000E7CB7"/>
    <w:rsid w:val="00121638"/>
    <w:rsid w:val="00126D9B"/>
    <w:rsid w:val="00152176"/>
    <w:rsid w:val="00160213"/>
    <w:rsid w:val="00170F2A"/>
    <w:rsid w:val="001A1C5C"/>
    <w:rsid w:val="001A332B"/>
    <w:rsid w:val="001A6329"/>
    <w:rsid w:val="001D0200"/>
    <w:rsid w:val="00202F8B"/>
    <w:rsid w:val="0020754A"/>
    <w:rsid w:val="00250712"/>
    <w:rsid w:val="00257A54"/>
    <w:rsid w:val="00284E53"/>
    <w:rsid w:val="002D1127"/>
    <w:rsid w:val="002E5102"/>
    <w:rsid w:val="002F7B1B"/>
    <w:rsid w:val="00311D3D"/>
    <w:rsid w:val="003160BA"/>
    <w:rsid w:val="00334BDD"/>
    <w:rsid w:val="00337D4C"/>
    <w:rsid w:val="00345370"/>
    <w:rsid w:val="003504EC"/>
    <w:rsid w:val="00356703"/>
    <w:rsid w:val="003764A4"/>
    <w:rsid w:val="00382AE1"/>
    <w:rsid w:val="00387FD4"/>
    <w:rsid w:val="003D27B5"/>
    <w:rsid w:val="003E33EC"/>
    <w:rsid w:val="004126A0"/>
    <w:rsid w:val="00442BE0"/>
    <w:rsid w:val="004438DD"/>
    <w:rsid w:val="00473137"/>
    <w:rsid w:val="004879CC"/>
    <w:rsid w:val="004E0A28"/>
    <w:rsid w:val="00506007"/>
    <w:rsid w:val="00515093"/>
    <w:rsid w:val="00537605"/>
    <w:rsid w:val="005468D7"/>
    <w:rsid w:val="00562CC7"/>
    <w:rsid w:val="00573B82"/>
    <w:rsid w:val="005B5FA1"/>
    <w:rsid w:val="005D1715"/>
    <w:rsid w:val="005E3363"/>
    <w:rsid w:val="005E6313"/>
    <w:rsid w:val="005F0B41"/>
    <w:rsid w:val="00624DAD"/>
    <w:rsid w:val="006343AB"/>
    <w:rsid w:val="00637AA4"/>
    <w:rsid w:val="006730CF"/>
    <w:rsid w:val="006B106E"/>
    <w:rsid w:val="006B3DBC"/>
    <w:rsid w:val="006C0C1D"/>
    <w:rsid w:val="006D6BD8"/>
    <w:rsid w:val="00701068"/>
    <w:rsid w:val="0070469D"/>
    <w:rsid w:val="00765CEE"/>
    <w:rsid w:val="007759A0"/>
    <w:rsid w:val="0078151C"/>
    <w:rsid w:val="007947D2"/>
    <w:rsid w:val="007A13AB"/>
    <w:rsid w:val="007B4134"/>
    <w:rsid w:val="007C7712"/>
    <w:rsid w:val="007D030B"/>
    <w:rsid w:val="007D42CA"/>
    <w:rsid w:val="00826779"/>
    <w:rsid w:val="0082731F"/>
    <w:rsid w:val="00827D50"/>
    <w:rsid w:val="008501E6"/>
    <w:rsid w:val="00863E13"/>
    <w:rsid w:val="0087446F"/>
    <w:rsid w:val="00912AF8"/>
    <w:rsid w:val="0091608B"/>
    <w:rsid w:val="0093077B"/>
    <w:rsid w:val="00947F15"/>
    <w:rsid w:val="0096147C"/>
    <w:rsid w:val="009975A2"/>
    <w:rsid w:val="009C2E20"/>
    <w:rsid w:val="00A0139D"/>
    <w:rsid w:val="00A11454"/>
    <w:rsid w:val="00A25C7B"/>
    <w:rsid w:val="00A9618D"/>
    <w:rsid w:val="00AA53D1"/>
    <w:rsid w:val="00B137BE"/>
    <w:rsid w:val="00B6324E"/>
    <w:rsid w:val="00B7659B"/>
    <w:rsid w:val="00BB7F2D"/>
    <w:rsid w:val="00BF5B00"/>
    <w:rsid w:val="00C362A1"/>
    <w:rsid w:val="00C64FF4"/>
    <w:rsid w:val="00CA6A50"/>
    <w:rsid w:val="00CA76F7"/>
    <w:rsid w:val="00CC4585"/>
    <w:rsid w:val="00CE28C2"/>
    <w:rsid w:val="00D16D24"/>
    <w:rsid w:val="00D22FB0"/>
    <w:rsid w:val="00D27552"/>
    <w:rsid w:val="00D322F7"/>
    <w:rsid w:val="00D76379"/>
    <w:rsid w:val="00D8072C"/>
    <w:rsid w:val="00D834F8"/>
    <w:rsid w:val="00D83A1B"/>
    <w:rsid w:val="00DB0EDF"/>
    <w:rsid w:val="00DC6B2D"/>
    <w:rsid w:val="00DD00E9"/>
    <w:rsid w:val="00DE23F3"/>
    <w:rsid w:val="00DF7FBD"/>
    <w:rsid w:val="00E1092A"/>
    <w:rsid w:val="00E24F09"/>
    <w:rsid w:val="00E54C0E"/>
    <w:rsid w:val="00E66A41"/>
    <w:rsid w:val="00E83D9C"/>
    <w:rsid w:val="00E84AFB"/>
    <w:rsid w:val="00EC3790"/>
    <w:rsid w:val="00EC6C57"/>
    <w:rsid w:val="00ED3CF0"/>
    <w:rsid w:val="00EE5418"/>
    <w:rsid w:val="00F05634"/>
    <w:rsid w:val="00F24C48"/>
    <w:rsid w:val="00F52A89"/>
    <w:rsid w:val="00FA42C7"/>
    <w:rsid w:val="00FC08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703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712"/>
    <w:pPr>
      <w:autoSpaceDE w:val="0"/>
      <w:autoSpaceDN w:val="0"/>
      <w:adjustRightInd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250712"/>
    <w:pPr>
      <w:autoSpaceDE w:val="0"/>
      <w:autoSpaceDN w:val="0"/>
      <w:adjustRightInd w:val="0"/>
      <w:ind w:left="720"/>
    </w:pPr>
  </w:style>
  <w:style w:type="paragraph" w:customStyle="1" w:styleId="Level2">
    <w:name w:val="Level 2"/>
    <w:uiPriority w:val="99"/>
    <w:rsid w:val="00250712"/>
    <w:pPr>
      <w:autoSpaceDE w:val="0"/>
      <w:autoSpaceDN w:val="0"/>
      <w:adjustRightInd w:val="0"/>
      <w:ind w:left="1440"/>
    </w:pPr>
  </w:style>
  <w:style w:type="character" w:customStyle="1" w:styleId="SYSHYPERTEXT">
    <w:name w:val="SYS_HYPERTEXT"/>
    <w:uiPriority w:val="99"/>
    <w:rsid w:val="00250712"/>
    <w:rPr>
      <w:color w:val="0000FF"/>
      <w:u w:val="single"/>
    </w:rPr>
  </w:style>
  <w:style w:type="paragraph" w:styleId="BalloonText">
    <w:name w:val="Balloon Text"/>
    <w:basedOn w:val="Normal"/>
    <w:link w:val="BalloonTextChar"/>
    <w:uiPriority w:val="99"/>
    <w:semiHidden/>
    <w:unhideWhenUsed/>
    <w:rsid w:val="002E5102"/>
    <w:rPr>
      <w:rFonts w:ascii="Tahoma" w:hAnsi="Tahoma" w:cs="Tahoma"/>
      <w:sz w:val="16"/>
      <w:szCs w:val="16"/>
    </w:rPr>
  </w:style>
  <w:style w:type="character" w:customStyle="1" w:styleId="BalloonTextChar">
    <w:name w:val="Balloon Text Char"/>
    <w:basedOn w:val="DefaultParagraphFont"/>
    <w:link w:val="BalloonText"/>
    <w:uiPriority w:val="99"/>
    <w:semiHidden/>
    <w:rsid w:val="002E5102"/>
    <w:rPr>
      <w:rFonts w:ascii="Tahoma" w:hAnsi="Tahoma" w:cs="Tahoma"/>
      <w:sz w:val="16"/>
      <w:szCs w:val="16"/>
    </w:rPr>
  </w:style>
  <w:style w:type="character" w:styleId="CommentReference">
    <w:name w:val="annotation reference"/>
    <w:basedOn w:val="DefaultParagraphFont"/>
    <w:uiPriority w:val="99"/>
    <w:semiHidden/>
    <w:unhideWhenUsed/>
    <w:rsid w:val="006B106E"/>
    <w:rPr>
      <w:sz w:val="16"/>
      <w:szCs w:val="16"/>
    </w:rPr>
  </w:style>
  <w:style w:type="paragraph" w:styleId="CommentText">
    <w:name w:val="annotation text"/>
    <w:basedOn w:val="Normal"/>
    <w:link w:val="CommentTextChar"/>
    <w:uiPriority w:val="99"/>
    <w:semiHidden/>
    <w:unhideWhenUsed/>
    <w:rsid w:val="006B106E"/>
  </w:style>
  <w:style w:type="character" w:customStyle="1" w:styleId="CommentTextChar">
    <w:name w:val="Comment Text Char"/>
    <w:basedOn w:val="DefaultParagraphFont"/>
    <w:link w:val="CommentText"/>
    <w:uiPriority w:val="99"/>
    <w:semiHidden/>
    <w:rsid w:val="006B106E"/>
    <w:rPr>
      <w:sz w:val="20"/>
      <w:szCs w:val="20"/>
    </w:rPr>
  </w:style>
  <w:style w:type="paragraph" w:styleId="CommentSubject">
    <w:name w:val="annotation subject"/>
    <w:basedOn w:val="CommentText"/>
    <w:next w:val="CommentText"/>
    <w:link w:val="CommentSubjectChar"/>
    <w:uiPriority w:val="99"/>
    <w:semiHidden/>
    <w:unhideWhenUsed/>
    <w:rsid w:val="006B106E"/>
    <w:rPr>
      <w:b/>
      <w:bCs/>
    </w:rPr>
  </w:style>
  <w:style w:type="character" w:customStyle="1" w:styleId="CommentSubjectChar">
    <w:name w:val="Comment Subject Char"/>
    <w:basedOn w:val="CommentTextChar"/>
    <w:link w:val="CommentSubject"/>
    <w:uiPriority w:val="99"/>
    <w:semiHidden/>
    <w:rsid w:val="006B106E"/>
    <w:rPr>
      <w:b/>
      <w:bCs/>
      <w:sz w:val="20"/>
      <w:szCs w:val="20"/>
    </w:rPr>
  </w:style>
  <w:style w:type="character" w:styleId="Hyperlink">
    <w:name w:val="Hyperlink"/>
    <w:basedOn w:val="DefaultParagraphFont"/>
    <w:uiPriority w:val="99"/>
    <w:unhideWhenUsed/>
    <w:rsid w:val="00863E13"/>
    <w:rPr>
      <w:color w:val="0000FF" w:themeColor="hyperlink"/>
      <w:u w:val="single"/>
    </w:rPr>
  </w:style>
  <w:style w:type="character" w:styleId="UnresolvedMention">
    <w:name w:val="Unresolved Mention"/>
    <w:basedOn w:val="DefaultParagraphFont"/>
    <w:uiPriority w:val="99"/>
    <w:semiHidden/>
    <w:unhideWhenUsed/>
    <w:rsid w:val="0002014D"/>
    <w:rPr>
      <w:color w:val="605E5C"/>
      <w:shd w:val="clear" w:color="auto" w:fill="E1DFDD"/>
    </w:rPr>
  </w:style>
  <w:style w:type="paragraph" w:styleId="Header">
    <w:name w:val="header"/>
    <w:basedOn w:val="Normal"/>
    <w:link w:val="HeaderChar"/>
    <w:uiPriority w:val="99"/>
    <w:unhideWhenUsed/>
    <w:rsid w:val="005D1715"/>
    <w:pPr>
      <w:tabs>
        <w:tab w:val="center" w:pos="4680"/>
        <w:tab w:val="right" w:pos="9360"/>
      </w:tabs>
    </w:pPr>
  </w:style>
  <w:style w:type="character" w:customStyle="1" w:styleId="HeaderChar">
    <w:name w:val="Header Char"/>
    <w:basedOn w:val="DefaultParagraphFont"/>
    <w:link w:val="Header"/>
    <w:uiPriority w:val="99"/>
    <w:rsid w:val="005D1715"/>
    <w:rPr>
      <w:sz w:val="20"/>
      <w:szCs w:val="20"/>
    </w:rPr>
  </w:style>
  <w:style w:type="paragraph" w:styleId="Footer">
    <w:name w:val="footer"/>
    <w:basedOn w:val="Normal"/>
    <w:link w:val="FooterChar"/>
    <w:uiPriority w:val="99"/>
    <w:unhideWhenUsed/>
    <w:rsid w:val="005D1715"/>
    <w:pPr>
      <w:tabs>
        <w:tab w:val="center" w:pos="4680"/>
        <w:tab w:val="right" w:pos="9360"/>
      </w:tabs>
    </w:pPr>
  </w:style>
  <w:style w:type="character" w:customStyle="1" w:styleId="FooterChar">
    <w:name w:val="Footer Char"/>
    <w:basedOn w:val="DefaultParagraphFont"/>
    <w:link w:val="Footer"/>
    <w:uiPriority w:val="99"/>
    <w:rsid w:val="005D171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46424729-9DFA-4775-8469-AB7A32CEC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2022-05-12T17:04:00Z</dcterms:created>
  <dcterms:modified xsi:type="dcterms:W3CDTF">2022-05-12T17:04:00Z</dcterms:modified>
</cp:coreProperties>
</file>