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7499" w:rsidRPr="00A61564" w:rsidP="001E7499" w14:paraId="73643131" w14:textId="596E7A93">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Renewable Electricity Generator – Production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4300</w:t>
      </w:r>
      <w:r w:rsidRPr="00A61564">
        <w:rPr>
          <w:rFonts w:ascii="Times New Roman" w:eastAsia="Times New Roman" w:hAnsi="Times New Roman" w:cs="Times New Roman"/>
          <w:b/>
          <w:bCs/>
        </w:rPr>
        <w:t>): Instructions for Completing</w:t>
      </w:r>
    </w:p>
    <w:p w:rsidR="001E7499" w:rsidP="0049421E" w14:paraId="2789FAB8" w14:textId="77777777">
      <w:pPr>
        <w:spacing w:before="4" w:after="0" w:line="200" w:lineRule="exact"/>
        <w:rPr>
          <w:rFonts w:ascii="Times New Roman" w:hAnsi="Times New Roman" w:cs="Times New Roman"/>
          <w:b/>
          <w:bCs/>
          <w:sz w:val="24"/>
          <w:szCs w:val="24"/>
        </w:rPr>
      </w:pPr>
    </w:p>
    <w:p w:rsidR="0049421E" w:rsidRPr="00EC3A7B" w:rsidP="0049421E" w14:paraId="045AC6EE" w14:textId="6E17F11E">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1A3FAD9" w:rsidRPr="009D34E3" w:rsidP="009D34E3" w14:paraId="40E83E73" w14:textId="750B7841">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 xml:space="preserve">Generally, a Renewable Electricity Generator </w:t>
      </w:r>
      <w:r w:rsidR="00180E22">
        <w:rPr>
          <w:rFonts w:ascii="Times New Roman" w:eastAsia="Arial" w:hAnsi="Times New Roman" w:cs="Times New Roman"/>
        </w:rPr>
        <w:t>producing renewable electricity</w:t>
      </w:r>
      <w:r w:rsidRPr="009D34E3">
        <w:rPr>
          <w:rFonts w:ascii="Times New Roman" w:eastAsia="Arial" w:hAnsi="Times New Roman" w:cs="Times New Roman"/>
        </w:rPr>
        <w:t xml:space="preserve"> for use to produce a biogas-derived renewable fuel 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Pr="009D34E3">
        <w:rPr>
          <w:rFonts w:ascii="Times New Roman" w:eastAsia="Arial" w:hAnsi="Times New Roman" w:cs="Times New Roman"/>
        </w:rPr>
        <w:t>c</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9314DB" w:rsidRPr="00B906EB" w:rsidP="00B906EB" w14:paraId="6AB1A01A" w14:textId="2077D146">
      <w:pPr>
        <w:pStyle w:val="ListParagraph"/>
        <w:numPr>
          <w:ilvl w:val="0"/>
          <w:numId w:val="3"/>
        </w:numPr>
        <w:spacing w:after="0" w:line="240" w:lineRule="auto"/>
        <w:ind w:right="90"/>
        <w:rPr>
          <w:rFonts w:ascii="Times New Roman" w:eastAsia="Arial" w:hAnsi="Times New Roman" w:cs="Times New Roman"/>
        </w:rPr>
      </w:pPr>
      <w:r w:rsidRPr="00B906EB">
        <w:rPr>
          <w:rFonts w:ascii="Times New Roman" w:eastAsia="Arial" w:hAnsi="Times New Roman" w:cs="Times New Roman"/>
        </w:rPr>
        <w:t xml:space="preserve">Renewable </w:t>
      </w:r>
      <w:r w:rsidR="00376389">
        <w:rPr>
          <w:rFonts w:ascii="Times New Roman" w:eastAsia="Arial" w:hAnsi="Times New Roman" w:cs="Times New Roman"/>
        </w:rPr>
        <w:t>E</w:t>
      </w:r>
      <w:r w:rsidRPr="00B906EB">
        <w:rPr>
          <w:rFonts w:ascii="Times New Roman" w:eastAsia="Arial" w:hAnsi="Times New Roman" w:cs="Times New Roman"/>
        </w:rPr>
        <w:t xml:space="preserve">lectricity </w:t>
      </w:r>
      <w:r w:rsidR="00376389">
        <w:rPr>
          <w:rFonts w:ascii="Times New Roman" w:eastAsia="Arial" w:hAnsi="Times New Roman" w:cs="Times New Roman"/>
        </w:rPr>
        <w:t>Generators</w:t>
      </w:r>
      <w:r w:rsidRPr="00B906EB">
        <w:rPr>
          <w:rFonts w:ascii="Times New Roman" w:eastAsia="Arial" w:hAnsi="Times New Roman" w:cs="Times New Roman"/>
        </w:rPr>
        <w:t xml:space="preserve"> must submit such information or reports on monthly biogas batches by the end of the subsequent calendar month.</w:t>
      </w:r>
    </w:p>
    <w:p w:rsidR="00BF2C88" w:rsidP="7E28FA2B" w14:paraId="3B718B6D" w14:textId="24520066">
      <w:pPr>
        <w:pStyle w:val="paragraph"/>
        <w:spacing w:before="0" w:beforeAutospacing="0" w:after="0" w:afterAutospacing="0"/>
        <w:ind w:left="825" w:right="90" w:hanging="360"/>
        <w:textAlignment w:val="baseline"/>
        <w:rPr>
          <w:rStyle w:val="normaltextrun"/>
          <w:sz w:val="22"/>
          <w:szCs w:val="22"/>
        </w:rPr>
      </w:pPr>
    </w:p>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286991CF">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4D0A0A9F">
              <w:rPr>
                <w:rFonts w:ascii="Times New Roman" w:eastAsia="Arial" w:hAnsi="Times New Roman" w:cs="Times New Roman"/>
                <w:b/>
                <w:bCs/>
              </w:rPr>
              <w:t>4300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4D0A0A9F">
              <w:rPr>
                <w:rFonts w:ascii="Times New Roman" w:eastAsia="Arial" w:hAnsi="Times New Roman" w:cs="Times New Roman"/>
              </w:rPr>
              <w:t>Renewable Electricity</w:t>
            </w:r>
            <w:r w:rsidRPr="00B13752">
              <w:rPr>
                <w:rFonts w:ascii="Times New Roman" w:eastAsia="Arial" w:hAnsi="Times New Roman" w:cs="Times New Roman"/>
                <w:spacing w:val="-3"/>
              </w:rPr>
              <w:t xml:space="preserve"> Generator </w:t>
            </w:r>
            <w:r w:rsidRPr="00B13752">
              <w:rPr>
                <w:rFonts w:ascii="Times New Roman" w:eastAsia="Arial" w:hAnsi="Times New Roman" w:cs="Times New Roman"/>
                <w:spacing w:val="-1"/>
              </w:rPr>
              <w:t>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2"/>
              </w:rPr>
              <w:t>d</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er</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084FBC19">
            <w:pPr>
              <w:spacing w:before="97" w:after="0" w:line="240" w:lineRule="auto"/>
              <w:ind w:left="278" w:right="261"/>
              <w:jc w:val="center"/>
              <w:rPr>
                <w:rFonts w:ascii="Times New Roman" w:eastAsia="Arial" w:hAnsi="Times New Roman" w:cs="Times New Roman"/>
              </w:rPr>
            </w:pPr>
            <w:r w:rsidRPr="01A3FAD9">
              <w:rPr>
                <w:rFonts w:ascii="Times New Roman" w:eastAsia="Arial" w:hAnsi="Times New Roman" w:cs="Times New Roman"/>
              </w:rPr>
              <w:t>8</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RPr="00B13752" w:rsidP="006E6AEF" w14:paraId="388FE2E6" w14:textId="2406F20D">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tc>
      </w:tr>
      <w:tr w14:paraId="6FA6BE7D" w14:textId="77777777" w:rsidTr="33C26E1C">
        <w:tblPrEx>
          <w:tblW w:w="0" w:type="auto"/>
          <w:tblLook w:val="04A0"/>
        </w:tblPrEx>
        <w:trPr>
          <w:cantSplit/>
          <w:trHeight w:val="377"/>
        </w:trPr>
        <w:tc>
          <w:tcPr>
            <w:tcW w:w="1030" w:type="dxa"/>
            <w:vAlign w:val="center"/>
          </w:tcPr>
          <w:p w:rsidR="005D1B0D" w:rsidRPr="00EF322C" w:rsidP="00B13752" w14:paraId="7D6FEBA0" w14:textId="0FE96177">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9</w:t>
            </w:r>
          </w:p>
        </w:tc>
        <w:tc>
          <w:tcPr>
            <w:tcW w:w="2165" w:type="dxa"/>
            <w:vAlign w:val="center"/>
          </w:tcPr>
          <w:p w:rsidR="005D1B0D" w:rsidP="0016483C" w14:paraId="49AF6311" w14:textId="0C65C177">
            <w:pPr>
              <w:spacing w:before="97" w:after="0" w:line="240" w:lineRule="auto"/>
              <w:ind w:left="121"/>
              <w:rPr>
                <w:rFonts w:ascii="Times New Roman" w:eastAsia="Arial" w:hAnsi="Times New Roman" w:cs="Times New Roman"/>
                <w:spacing w:val="3"/>
              </w:rPr>
            </w:pPr>
            <w:r>
              <w:rPr>
                <w:rFonts w:ascii="Times New Roman" w:eastAsia="Arial" w:hAnsi="Times New Roman" w:cs="Times New Roman"/>
              </w:rPr>
              <w:t>Total volume of electricity produced</w:t>
            </w:r>
            <w:r w:rsidRPr="01A3FAD9" w:rsidR="7E28FA2B">
              <w:rPr>
                <w:rFonts w:ascii="Times New Roman" w:eastAsia="Arial" w:hAnsi="Times New Roman" w:cs="Times New Roman"/>
              </w:rPr>
              <w:t xml:space="preserve"> </w:t>
            </w:r>
          </w:p>
        </w:tc>
        <w:tc>
          <w:tcPr>
            <w:tcW w:w="1292" w:type="dxa"/>
            <w:vAlign w:val="center"/>
          </w:tcPr>
          <w:p w:rsidR="005D1B0D" w:rsidRPr="00B13752" w:rsidP="00B13752" w14:paraId="68786C73" w14:textId="6B9B5F26">
            <w:pPr>
              <w:rPr>
                <w:rFonts w:ascii="Times New Roman" w:eastAsia="Arial" w:hAnsi="Times New Roman" w:cs="Times New Roman"/>
                <w:spacing w:val="-1"/>
              </w:rPr>
            </w:pPr>
            <w:r>
              <w:rPr>
                <w:rFonts w:ascii="Times New Roman" w:eastAsia="Arial" w:hAnsi="Times New Roman" w:cs="Times New Roman"/>
              </w:rPr>
              <w:t>k</w:t>
            </w:r>
            <w:r w:rsidRPr="7E28FA2B" w:rsidR="7E28FA2B">
              <w:rPr>
                <w:rFonts w:ascii="Times New Roman" w:eastAsia="Arial" w:hAnsi="Times New Roman" w:cs="Times New Roman"/>
              </w:rPr>
              <w:t>Wh</w:t>
            </w:r>
          </w:p>
        </w:tc>
        <w:tc>
          <w:tcPr>
            <w:tcW w:w="4863" w:type="dxa"/>
          </w:tcPr>
          <w:p w:rsidR="005D1B0D" w:rsidRPr="00EF322C" w:rsidP="7E28FA2B" w14:paraId="6EE5597B" w14:textId="04207958">
            <w:pPr>
              <w:spacing w:after="0" w:line="226" w:lineRule="exact"/>
              <w:ind w:left="-10" w:right="-113" w:hanging="14"/>
              <w:rPr>
                <w:rStyle w:val="normaltextrun"/>
                <w:rFonts w:ascii="Times New Roman" w:hAnsi="Times New Roman" w:cs="Times New Roman"/>
                <w:color w:val="000000"/>
                <w:shd w:val="clear" w:color="auto" w:fill="FFFFFF"/>
              </w:rPr>
            </w:pPr>
            <w:r w:rsidRPr="33C26E1C">
              <w:rPr>
                <w:rStyle w:val="normaltextrun"/>
                <w:rFonts w:ascii="Times New Roman" w:hAnsi="Times New Roman" w:cs="Times New Roman"/>
                <w:b/>
                <w:bCs/>
                <w:color w:val="000000" w:themeColor="text1"/>
              </w:rPr>
              <w:t>9999999999</w:t>
            </w:r>
            <w:r w:rsidRPr="33C26E1C">
              <w:rPr>
                <w:rStyle w:val="normaltextrun"/>
                <w:rFonts w:ascii="Times New Roman" w:hAnsi="Times New Roman" w:cs="Times New Roman"/>
                <w:color w:val="000000" w:themeColor="text1"/>
              </w:rPr>
              <w:t xml:space="preserve">; </w:t>
            </w:r>
            <w:r w:rsidRPr="33C26E1C">
              <w:rPr>
                <w:rStyle w:val="normaltextrun"/>
                <w:rFonts w:ascii="Times New Roman" w:hAnsi="Times New Roman" w:cs="Times New Roman"/>
                <w:i/>
                <w:iCs/>
                <w:color w:val="000000" w:themeColor="text1"/>
              </w:rPr>
              <w:t xml:space="preserve">Number. </w:t>
            </w:r>
            <w:r w:rsidR="000F48C4">
              <w:rPr>
                <w:rFonts w:ascii="Times New Roman" w:eastAsia="Arial" w:hAnsi="Times New Roman" w:cs="Times New Roman"/>
              </w:rPr>
              <w:t>Total volume of electricity produced</w:t>
            </w:r>
            <w:r w:rsidRPr="33C26E1C">
              <w:rPr>
                <w:rStyle w:val="normaltextrun"/>
                <w:rFonts w:ascii="Times New Roman" w:hAnsi="Times New Roman" w:cs="Times New Roman"/>
                <w:color w:val="000000" w:themeColor="text1"/>
              </w:rPr>
              <w:t xml:space="preserve"> by the renewable electricity </w:t>
            </w:r>
            <w:r w:rsidR="000F48C4">
              <w:rPr>
                <w:rStyle w:val="normaltextrun"/>
                <w:rFonts w:ascii="Times New Roman" w:hAnsi="Times New Roman" w:cs="Times New Roman"/>
                <w:color w:val="000000" w:themeColor="text1"/>
              </w:rPr>
              <w:t>g</w:t>
            </w:r>
            <w:r w:rsidR="000F48C4">
              <w:rPr>
                <w:rStyle w:val="normaltextrun"/>
                <w:color w:val="000000" w:themeColor="text1"/>
              </w:rPr>
              <w:t>enerator</w:t>
            </w:r>
            <w:r w:rsidRPr="33C26E1C">
              <w:rPr>
                <w:rStyle w:val="normaltextrun"/>
                <w:rFonts w:ascii="Times New Roman" w:hAnsi="Times New Roman" w:cs="Times New Roman"/>
                <w:color w:val="000000" w:themeColor="text1"/>
              </w:rPr>
              <w:t xml:space="preserve"> </w:t>
            </w:r>
            <w:r w:rsidR="000F48C4">
              <w:rPr>
                <w:rStyle w:val="normaltextrun"/>
                <w:rFonts w:ascii="Times New Roman" w:hAnsi="Times New Roman" w:cs="Times New Roman"/>
                <w:color w:val="000000" w:themeColor="text1"/>
              </w:rPr>
              <w:t>f</w:t>
            </w:r>
            <w:r w:rsidR="000F48C4">
              <w:rPr>
                <w:rStyle w:val="normaltextrun"/>
                <w:color w:val="000000" w:themeColor="text1"/>
              </w:rPr>
              <w:t xml:space="preserve">acility </w:t>
            </w:r>
            <w:r w:rsidRPr="33C26E1C">
              <w:rPr>
                <w:rStyle w:val="normaltextrun"/>
                <w:rFonts w:ascii="Times New Roman" w:hAnsi="Times New Roman" w:cs="Times New Roman"/>
                <w:color w:val="000000" w:themeColor="text1"/>
              </w:rPr>
              <w:t>during the compliance period.</w:t>
            </w:r>
          </w:p>
        </w:tc>
      </w:tr>
      <w:tr w14:paraId="2290FCDE" w14:textId="77777777" w:rsidTr="33C26E1C">
        <w:tblPrEx>
          <w:tblW w:w="0" w:type="auto"/>
          <w:tblLook w:val="04A0"/>
        </w:tblPrEx>
        <w:trPr>
          <w:cantSplit/>
          <w:trHeight w:val="377"/>
        </w:trPr>
        <w:tc>
          <w:tcPr>
            <w:tcW w:w="1030" w:type="dxa"/>
            <w:vAlign w:val="center"/>
          </w:tcPr>
          <w:p w:rsidR="000F48C4" w:rsidRPr="01A3FAD9" w:rsidP="00B13752" w14:paraId="1F91CA96" w14:textId="25949616">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10</w:t>
            </w:r>
          </w:p>
        </w:tc>
        <w:tc>
          <w:tcPr>
            <w:tcW w:w="2165" w:type="dxa"/>
            <w:vAlign w:val="center"/>
          </w:tcPr>
          <w:p w:rsidR="000F48C4" w:rsidP="0016483C" w14:paraId="3715907E" w14:textId="4AE29158">
            <w:pPr>
              <w:spacing w:before="97" w:after="0" w:line="240" w:lineRule="auto"/>
              <w:ind w:left="121"/>
              <w:rPr>
                <w:rFonts w:ascii="Times New Roman" w:eastAsia="Arial" w:hAnsi="Times New Roman" w:cs="Times New Roman"/>
              </w:rPr>
            </w:pPr>
            <w:r>
              <w:rPr>
                <w:rFonts w:ascii="Times New Roman" w:eastAsia="Arial" w:hAnsi="Times New Roman" w:cs="Times New Roman"/>
              </w:rPr>
              <w:t>Total volume of electricity used</w:t>
            </w:r>
          </w:p>
        </w:tc>
        <w:tc>
          <w:tcPr>
            <w:tcW w:w="1292" w:type="dxa"/>
            <w:vAlign w:val="center"/>
          </w:tcPr>
          <w:p w:rsidR="000F48C4" w:rsidP="00B13752" w14:paraId="51550DDC" w14:textId="58B6FDD5">
            <w:pPr>
              <w:rPr>
                <w:rFonts w:ascii="Times New Roman" w:eastAsia="Arial" w:hAnsi="Times New Roman" w:cs="Times New Roman"/>
              </w:rPr>
            </w:pPr>
            <w:r>
              <w:rPr>
                <w:rFonts w:ascii="Times New Roman" w:eastAsia="Arial" w:hAnsi="Times New Roman" w:cs="Times New Roman"/>
              </w:rPr>
              <w:t>k</w:t>
            </w:r>
            <w:r w:rsidRPr="7E28FA2B">
              <w:rPr>
                <w:rFonts w:ascii="Times New Roman" w:eastAsia="Arial" w:hAnsi="Times New Roman" w:cs="Times New Roman"/>
              </w:rPr>
              <w:t>Wh</w:t>
            </w:r>
          </w:p>
        </w:tc>
        <w:tc>
          <w:tcPr>
            <w:tcW w:w="4863" w:type="dxa"/>
          </w:tcPr>
          <w:p w:rsidR="000F48C4" w:rsidRPr="33C26E1C" w:rsidP="7E28FA2B" w14:paraId="470193D4" w14:textId="132DAA62">
            <w:pPr>
              <w:spacing w:after="0" w:line="226" w:lineRule="exact"/>
              <w:ind w:left="-10" w:right="-113" w:hanging="14"/>
              <w:rPr>
                <w:rStyle w:val="normaltextrun"/>
                <w:rFonts w:ascii="Times New Roman" w:hAnsi="Times New Roman" w:cs="Times New Roman"/>
                <w:b/>
                <w:bCs/>
                <w:color w:val="000000" w:themeColor="text1"/>
              </w:rPr>
            </w:pPr>
            <w:r w:rsidRPr="33C26E1C">
              <w:rPr>
                <w:rStyle w:val="normaltextrun"/>
                <w:rFonts w:ascii="Times New Roman" w:hAnsi="Times New Roman" w:cs="Times New Roman"/>
                <w:b/>
                <w:bCs/>
                <w:color w:val="000000" w:themeColor="text1"/>
              </w:rPr>
              <w:t>9999999999</w:t>
            </w:r>
            <w:r w:rsidRPr="33C26E1C">
              <w:rPr>
                <w:rStyle w:val="normaltextrun"/>
                <w:rFonts w:ascii="Times New Roman" w:hAnsi="Times New Roman" w:cs="Times New Roman"/>
                <w:color w:val="000000" w:themeColor="text1"/>
              </w:rPr>
              <w:t xml:space="preserve">; </w:t>
            </w:r>
            <w:r w:rsidRPr="33C26E1C">
              <w:rPr>
                <w:rStyle w:val="normaltextrun"/>
                <w:rFonts w:ascii="Times New Roman" w:hAnsi="Times New Roman" w:cs="Times New Roman"/>
                <w:i/>
                <w:iCs/>
                <w:color w:val="000000" w:themeColor="text1"/>
              </w:rPr>
              <w:t xml:space="preserve">Number. </w:t>
            </w:r>
            <w:r>
              <w:rPr>
                <w:rFonts w:ascii="Times New Roman" w:eastAsia="Arial" w:hAnsi="Times New Roman" w:cs="Times New Roman"/>
              </w:rPr>
              <w:t>Total volume of electricity used</w:t>
            </w:r>
            <w:r w:rsidRPr="33C26E1C">
              <w:rPr>
                <w:rStyle w:val="normaltextrun"/>
                <w:rFonts w:ascii="Times New Roman" w:hAnsi="Times New Roman" w:cs="Times New Roman"/>
                <w:color w:val="000000" w:themeColor="text1"/>
              </w:rPr>
              <w:t xml:space="preserve"> by the renewable electricity </w:t>
            </w:r>
            <w:r>
              <w:rPr>
                <w:rStyle w:val="normaltextrun"/>
                <w:rFonts w:ascii="Times New Roman" w:hAnsi="Times New Roman" w:cs="Times New Roman"/>
                <w:color w:val="000000" w:themeColor="text1"/>
              </w:rPr>
              <w:t>g</w:t>
            </w:r>
            <w:r>
              <w:rPr>
                <w:rStyle w:val="normaltextrun"/>
                <w:color w:val="000000" w:themeColor="text1"/>
              </w:rPr>
              <w:t>enerator</w:t>
            </w:r>
            <w:r w:rsidRPr="33C26E1C">
              <w:rPr>
                <w:rStyle w:val="normaltextrun"/>
                <w:rFonts w:ascii="Times New Roman" w:hAnsi="Times New Roman" w:cs="Times New Roman"/>
                <w:color w:val="000000" w:themeColor="text1"/>
              </w:rPr>
              <w:t xml:space="preserve"> </w:t>
            </w:r>
            <w:r>
              <w:rPr>
                <w:rStyle w:val="normaltextrun"/>
                <w:rFonts w:ascii="Times New Roman" w:hAnsi="Times New Roman" w:cs="Times New Roman"/>
                <w:color w:val="000000" w:themeColor="text1"/>
              </w:rPr>
              <w:t>f</w:t>
            </w:r>
            <w:r>
              <w:rPr>
                <w:rStyle w:val="normaltextrun"/>
                <w:color w:val="000000" w:themeColor="text1"/>
              </w:rPr>
              <w:t xml:space="preserve">acility </w:t>
            </w:r>
            <w:r w:rsidRPr="33C26E1C">
              <w:rPr>
                <w:rStyle w:val="normaltextrun"/>
                <w:rFonts w:ascii="Times New Roman" w:hAnsi="Times New Roman" w:cs="Times New Roman"/>
                <w:color w:val="000000" w:themeColor="text1"/>
              </w:rPr>
              <w:t>during the compliance period</w:t>
            </w:r>
          </w:p>
        </w:tc>
      </w:tr>
      <w:tr w14:paraId="777EDD90" w14:textId="77777777" w:rsidTr="33C26E1C">
        <w:tblPrEx>
          <w:tblW w:w="0" w:type="auto"/>
          <w:tblLook w:val="04A0"/>
        </w:tblPrEx>
        <w:trPr>
          <w:cantSplit/>
          <w:trHeight w:val="377"/>
        </w:trPr>
        <w:tc>
          <w:tcPr>
            <w:tcW w:w="1030" w:type="dxa"/>
            <w:vAlign w:val="center"/>
          </w:tcPr>
          <w:p w:rsidR="00C304B2" w:rsidRPr="00EF322C" w:rsidP="00B13752" w14:paraId="7378CA92" w14:textId="7001E150">
            <w:pPr>
              <w:spacing w:before="97" w:after="0" w:line="240" w:lineRule="auto"/>
              <w:ind w:left="278" w:right="261"/>
              <w:jc w:val="center"/>
              <w:rPr>
                <w:rFonts w:ascii="Times New Roman" w:eastAsia="Arial" w:hAnsi="Times New Roman" w:cs="Times New Roman"/>
                <w:w w:val="99"/>
              </w:rPr>
            </w:pPr>
            <w:r w:rsidRPr="01A3FAD9">
              <w:rPr>
                <w:rFonts w:ascii="Times New Roman" w:eastAsia="Arial" w:hAnsi="Times New Roman" w:cs="Times New Roman"/>
              </w:rPr>
              <w:t>1</w:t>
            </w:r>
            <w:r w:rsidR="00A13BF4">
              <w:rPr>
                <w:rFonts w:ascii="Times New Roman" w:eastAsia="Arial" w:hAnsi="Times New Roman" w:cs="Times New Roman"/>
              </w:rPr>
              <w:t>1</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7AEA986E">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22D99516" w:rsidR="706375BF">
        <w:rPr>
          <w:rFonts w:ascii="Times New Roman" w:hAnsi="Times New Roman" w:cs="Times New Roman"/>
        </w:rPr>
        <w:t xml:space="preserve">be </w:t>
      </w:r>
      <w:r w:rsidRPr="001C7DB4" w:rsidR="001C7DB4">
        <w:rPr>
          <w:rFonts w:ascii="Times New Roman" w:hAnsi="Times New Roman" w:cs="Times New Roman"/>
        </w:rPr>
        <w:t xml:space="preserve">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EEB" w14:paraId="47B0F0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EEB" w14:paraId="28D9C5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EEB" w14:paraId="7A4A64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4567A1B0">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33B2AD1D">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68A7F2A5">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EEB" w14:paraId="09009E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426A66AE"/>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0F48C4"/>
    <w:rsid w:val="00107EA0"/>
    <w:rsid w:val="0016483C"/>
    <w:rsid w:val="00180E22"/>
    <w:rsid w:val="00191F55"/>
    <w:rsid w:val="001C7DB4"/>
    <w:rsid w:val="001D0F13"/>
    <w:rsid w:val="001D5A1C"/>
    <w:rsid w:val="001E7499"/>
    <w:rsid w:val="002373B3"/>
    <w:rsid w:val="002C6147"/>
    <w:rsid w:val="00376389"/>
    <w:rsid w:val="0041356A"/>
    <w:rsid w:val="0042201B"/>
    <w:rsid w:val="0049421E"/>
    <w:rsid w:val="004D7124"/>
    <w:rsid w:val="00513DEB"/>
    <w:rsid w:val="00582989"/>
    <w:rsid w:val="005946B5"/>
    <w:rsid w:val="005D1B0D"/>
    <w:rsid w:val="005F6B8D"/>
    <w:rsid w:val="005F7811"/>
    <w:rsid w:val="00601C2F"/>
    <w:rsid w:val="006231D9"/>
    <w:rsid w:val="00653D25"/>
    <w:rsid w:val="00660F42"/>
    <w:rsid w:val="006E6682"/>
    <w:rsid w:val="006E6AEF"/>
    <w:rsid w:val="0074478E"/>
    <w:rsid w:val="00761429"/>
    <w:rsid w:val="00797650"/>
    <w:rsid w:val="008E4935"/>
    <w:rsid w:val="009314DB"/>
    <w:rsid w:val="00932488"/>
    <w:rsid w:val="0094772C"/>
    <w:rsid w:val="0095142D"/>
    <w:rsid w:val="00952662"/>
    <w:rsid w:val="009D34E3"/>
    <w:rsid w:val="009E0CA7"/>
    <w:rsid w:val="009E5C2E"/>
    <w:rsid w:val="00A13BF4"/>
    <w:rsid w:val="00A539FE"/>
    <w:rsid w:val="00A61564"/>
    <w:rsid w:val="00A7759D"/>
    <w:rsid w:val="00A83826"/>
    <w:rsid w:val="00B13752"/>
    <w:rsid w:val="00B903BF"/>
    <w:rsid w:val="00B906EB"/>
    <w:rsid w:val="00BF288B"/>
    <w:rsid w:val="00BF2C88"/>
    <w:rsid w:val="00C22BFA"/>
    <w:rsid w:val="00C304B2"/>
    <w:rsid w:val="00C55760"/>
    <w:rsid w:val="00CC11AF"/>
    <w:rsid w:val="00DB0C11"/>
    <w:rsid w:val="00DD6E84"/>
    <w:rsid w:val="00DF1E31"/>
    <w:rsid w:val="00E35126"/>
    <w:rsid w:val="00EC3A7B"/>
    <w:rsid w:val="00EF322C"/>
    <w:rsid w:val="00F16087"/>
    <w:rsid w:val="00F55EEB"/>
    <w:rsid w:val="00F56F91"/>
    <w:rsid w:val="00FA7E71"/>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Props1.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4.xml><?xml version="1.0" encoding="utf-8"?>
<ds:datastoreItem xmlns:ds="http://schemas.openxmlformats.org/officeDocument/2006/customXml" ds:itemID="{44899ACF-D949-49BE-9C42-8306AA2B7BAF}">
  <ds:schemaRefs>
    <ds:schemaRef ds:uri="http://schemas.openxmlformats.org/package/2006/metadata/core-properties"/>
    <ds:schemaRef ds:uri="http://schemas.microsoft.com/office/2006/metadata/properties"/>
    <ds:schemaRef ds:uri="http://schemas.microsoft.com/sharepoint/v3"/>
    <ds:schemaRef ds:uri="http://schemas.microsoft.com/office/2006/documentManagement/types"/>
    <ds:schemaRef ds:uri="http://purl.org/dc/elements/1.1/"/>
    <ds:schemaRef ds:uri="22c75b07-2b60-4dc5-b02b-d3f1412ae6df"/>
    <ds:schemaRef ds:uri="http://www.w3.org/XML/1998/namespace"/>
    <ds:schemaRef ds:uri="http://schemas.microsoft.com/office/infopath/2007/PartnerControls"/>
    <ds:schemaRef ds:uri="http://purl.org/dc/dcmitype/"/>
    <ds:schemaRef ds:uri="http://schemas.microsoft.com/sharepoint.v3"/>
    <ds:schemaRef ds:uri="http://schemas.microsoft.com/sharepoint/v3/fields"/>
    <ds:schemaRef ds:uri="5ebc2bf6-741b-4261-8068-f55a73999942"/>
    <ds:schemaRef ds:uri="4ffa91fb-a0ff-4ac5-b2db-65c790d184a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37</cp:revision>
  <cp:lastPrinted>2021-09-22T12:54:00Z</cp:lastPrinted>
  <dcterms:created xsi:type="dcterms:W3CDTF">2022-05-06T17:10:00Z</dcterms:created>
  <dcterms:modified xsi:type="dcterms:W3CDTF">2022-12-01T17:27:00Z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