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02E" w14:paraId="1FE2B499" w14:textId="77777777"/>
    <w:p w:rsidR="00EF4558" w:rsidRPr="00EF4558" w:rsidP="00EF4558" w14:paraId="5737085B" w14:textId="77777777">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9F09BC">
        <w:rPr>
          <w:rFonts w:eastAsia="Times New Roman"/>
          <w:color w:val="auto"/>
          <w:szCs w:val="20"/>
        </w:rPr>
        <w:t>July 28,</w:t>
      </w:r>
      <w:r w:rsidR="0076219B">
        <w:rPr>
          <w:rFonts w:eastAsia="Times New Roman"/>
          <w:color w:val="auto"/>
          <w:szCs w:val="20"/>
        </w:rPr>
        <w:t xml:space="preserve"> 2023</w:t>
      </w:r>
    </w:p>
    <w:p w:rsidR="00EF4558" w:rsidRPr="00EF4558" w:rsidP="00EF4558" w14:paraId="75485C6E" w14:textId="77777777">
      <w:pPr>
        <w:tabs>
          <w:tab w:val="left" w:pos="5040"/>
        </w:tabs>
        <w:rPr>
          <w:rFonts w:eastAsia="Times New Roman"/>
          <w:color w:val="auto"/>
          <w:szCs w:val="20"/>
        </w:rPr>
      </w:pPr>
    </w:p>
    <w:p w:rsidR="00EF4558" w:rsidRPr="00EF4558" w:rsidP="00EF4558" w14:paraId="740ECBD6" w14:textId="77777777">
      <w:pPr>
        <w:rPr>
          <w:rFonts w:eastAsia="Times New Roman"/>
          <w:color w:val="auto"/>
          <w:szCs w:val="20"/>
        </w:rPr>
      </w:pPr>
      <w:r w:rsidRPr="00EF4558">
        <w:rPr>
          <w:rFonts w:eastAsia="Times New Roman"/>
          <w:color w:val="auto"/>
          <w:szCs w:val="20"/>
        </w:rPr>
        <w:t> </w:t>
      </w:r>
    </w:p>
    <w:p w:rsidR="00EF4558" w:rsidRPr="00DD719C" w:rsidP="00EF4558" w14:paraId="76AED5E3" w14:textId="77777777">
      <w:pPr>
        <w:rPr>
          <w:rFonts w:eastAsia="Times New Roman"/>
          <w:color w:val="auto"/>
          <w:szCs w:val="20"/>
        </w:rPr>
      </w:pPr>
      <w:r w:rsidRPr="00EF4558">
        <w:rPr>
          <w:rFonts w:eastAsia="Times New Roman"/>
          <w:color w:val="auto"/>
          <w:szCs w:val="20"/>
        </w:rPr>
        <w:t>Memorandum to:        </w:t>
      </w:r>
      <w:r w:rsidR="001405AA">
        <w:rPr>
          <w:rFonts w:eastAsia="Times New Roman"/>
          <w:color w:val="auto"/>
          <w:szCs w:val="20"/>
        </w:rPr>
        <w:t>Will Bestani</w:t>
      </w:r>
    </w:p>
    <w:p w:rsidR="00EF4558" w:rsidRPr="00DD719C" w:rsidP="00EF4558" w14:paraId="2C505D20" w14:textId="77777777">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Policy Analyst </w:t>
      </w:r>
    </w:p>
    <w:p w:rsidR="00EF4558" w:rsidRPr="00DD719C" w:rsidP="00EF4558" w14:paraId="2211719D" w14:textId="77777777">
      <w:pPr>
        <w:rPr>
          <w:rFonts w:eastAsia="Times New Roman"/>
          <w:color w:val="auto"/>
          <w:szCs w:val="20"/>
        </w:rPr>
      </w:pPr>
      <w:r w:rsidRPr="00DD719C">
        <w:rPr>
          <w:rFonts w:eastAsia="Times New Roman"/>
          <w:color w:val="auto"/>
          <w:szCs w:val="20"/>
        </w:rPr>
        <w:t>                                    Office of Information and Regulatory Affairs</w:t>
      </w:r>
    </w:p>
    <w:p w:rsidR="00EF4558" w:rsidRPr="00EF4558" w:rsidP="00EF4558" w14:paraId="12405779" w14:textId="77777777">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Office of Management and Budget</w:t>
      </w:r>
    </w:p>
    <w:p w:rsidR="00EF4558" w:rsidRPr="00EF4558" w:rsidP="00EF4558" w14:paraId="496882B7" w14:textId="77777777">
      <w:pPr>
        <w:rPr>
          <w:rFonts w:eastAsia="Times New Roman"/>
          <w:color w:val="auto"/>
          <w:szCs w:val="20"/>
        </w:rPr>
      </w:pPr>
      <w:r w:rsidRPr="00EF4558">
        <w:rPr>
          <w:rFonts w:eastAsia="Times New Roman"/>
          <w:color w:val="auto"/>
          <w:szCs w:val="20"/>
        </w:rPr>
        <w:t> </w:t>
      </w:r>
    </w:p>
    <w:p w:rsidR="00EF4558" w:rsidRPr="00EF4558" w:rsidP="00EF4558" w14:paraId="496B8471" w14:textId="77777777">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1405AA">
        <w:rPr>
          <w:rFonts w:eastAsia="Times New Roman"/>
          <w:color w:val="auto"/>
          <w:szCs w:val="20"/>
        </w:rPr>
        <w:t>Jennifer Jones</w:t>
      </w:r>
    </w:p>
    <w:p w:rsidR="00EF4558" w:rsidRPr="00EF4558" w:rsidP="00EF4558" w14:paraId="3CC4B459" w14:textId="77777777">
      <w:pPr>
        <w:ind w:left="1440" w:firstLine="720"/>
        <w:rPr>
          <w:rFonts w:eastAsia="Times New Roman"/>
          <w:color w:val="auto"/>
          <w:szCs w:val="20"/>
        </w:rPr>
      </w:pPr>
      <w:r w:rsidRPr="00EF4558">
        <w:rPr>
          <w:rFonts w:eastAsia="Times New Roman"/>
          <w:color w:val="auto"/>
          <w:szCs w:val="20"/>
        </w:rPr>
        <w:t>Counsel</w:t>
      </w:r>
    </w:p>
    <w:p w:rsidR="00EF4558" w:rsidRPr="00EF4558" w:rsidP="00EF4558" w14:paraId="6147973E" w14:textId="77777777">
      <w:pPr>
        <w:rPr>
          <w:rFonts w:eastAsia="Times New Roman"/>
          <w:color w:val="auto"/>
          <w:szCs w:val="20"/>
        </w:rPr>
      </w:pPr>
      <w:r w:rsidRPr="00EF4558">
        <w:rPr>
          <w:rFonts w:eastAsia="Times New Roman"/>
          <w:color w:val="auto"/>
          <w:szCs w:val="20"/>
        </w:rPr>
        <w:t>                                    Federal Deposit Insurance Corporation</w:t>
      </w:r>
    </w:p>
    <w:p w:rsidR="00EF4558" w:rsidRPr="00EF4558" w:rsidP="00EF4558" w14:paraId="1282085B" w14:textId="77777777">
      <w:pPr>
        <w:rPr>
          <w:rFonts w:eastAsia="Times New Roman"/>
          <w:color w:val="auto"/>
          <w:szCs w:val="20"/>
        </w:rPr>
      </w:pPr>
      <w:r w:rsidRPr="00EF4558">
        <w:rPr>
          <w:rFonts w:eastAsia="Times New Roman"/>
          <w:color w:val="auto"/>
          <w:szCs w:val="20"/>
        </w:rPr>
        <w:t> </w:t>
      </w:r>
    </w:p>
    <w:p w:rsidR="008D19B9" w:rsidP="00EF4558" w14:paraId="218754F1" w14:textId="77777777">
      <w:pPr>
        <w:spacing w:before="240"/>
        <w:rPr>
          <w:rFonts w:eastAsia="Calibri"/>
          <w:color w:val="auto"/>
        </w:rPr>
      </w:pPr>
      <w:r w:rsidRPr="00EF4558">
        <w:rPr>
          <w:rFonts w:eastAsia="Calibri"/>
          <w:color w:val="auto"/>
        </w:rPr>
        <w:t xml:space="preserve">RE:  </w:t>
      </w:r>
      <w:r w:rsidR="00900EDC">
        <w:rPr>
          <w:rFonts w:eastAsia="Calibri"/>
          <w:color w:val="auto"/>
        </w:rPr>
        <w:t>Collaboration Inventory Form</w:t>
      </w:r>
      <w:r w:rsidR="002151CA">
        <w:rPr>
          <w:rFonts w:eastAsia="Calibri"/>
          <w:color w:val="auto"/>
        </w:rPr>
        <w:t xml:space="preserve"> User Survey</w:t>
      </w:r>
    </w:p>
    <w:p w:rsidR="00AC1B9E" w:rsidP="00EF4558" w14:paraId="5FD258C5" w14:textId="37D29617">
      <w:pPr>
        <w:spacing w:before="240"/>
        <w:rPr>
          <w:rFonts w:eastAsia="Times New Roman"/>
          <w:color w:val="auto"/>
          <w:szCs w:val="20"/>
        </w:rPr>
      </w:pPr>
      <w:r w:rsidRPr="00EF4558">
        <w:rPr>
          <w:rFonts w:eastAsia="Calibri"/>
          <w:color w:val="auto"/>
        </w:rPr>
        <w:t xml:space="preserve">Under the generic clearance entitled, “Occasional Qualitative Surveys” (3064-0127), the FDIC hereby submits for OMB review the </w:t>
      </w:r>
      <w:r w:rsidR="003A31E1">
        <w:rPr>
          <w:rFonts w:eastAsia="Calibri"/>
          <w:color w:val="auto"/>
        </w:rPr>
        <w:t xml:space="preserve">generic survey </w:t>
      </w:r>
      <w:r w:rsidR="00D24551">
        <w:rPr>
          <w:rFonts w:eastAsia="Calibri"/>
          <w:color w:val="auto"/>
        </w:rPr>
        <w:t>“</w:t>
      </w:r>
      <w:r w:rsidR="00F41AE1">
        <w:rPr>
          <w:rFonts w:eastAsia="Calibri"/>
          <w:color w:val="auto"/>
        </w:rPr>
        <w:t>Collaboration Inventory Form</w:t>
      </w:r>
      <w:r w:rsidR="00D24551">
        <w:rPr>
          <w:rFonts w:eastAsia="Calibri"/>
          <w:color w:val="auto"/>
        </w:rPr>
        <w:t>”</w:t>
      </w:r>
      <w:r w:rsidR="00294C85">
        <w:rPr>
          <w:rFonts w:eastAsia="Calibri"/>
          <w:color w:val="auto"/>
        </w:rPr>
        <w:t xml:space="preserve">  </w:t>
      </w:r>
      <w:r w:rsidR="003A31E1">
        <w:rPr>
          <w:rFonts w:eastAsia="Calibri"/>
          <w:color w:val="auto"/>
        </w:rPr>
        <w:t>Th</w:t>
      </w:r>
      <w:r w:rsidR="000B53DE">
        <w:rPr>
          <w:rFonts w:eastAsia="Calibri"/>
          <w:color w:val="auto"/>
        </w:rPr>
        <w:t xml:space="preserve">is survey </w:t>
      </w:r>
      <w:r w:rsidR="003A31E1">
        <w:rPr>
          <w:rFonts w:eastAsia="Calibri"/>
          <w:color w:val="auto"/>
        </w:rPr>
        <w:t xml:space="preserve">will be fielded </w:t>
      </w:r>
      <w:r w:rsidR="00900EDC">
        <w:rPr>
          <w:rFonts w:eastAsia="Calibri"/>
          <w:color w:val="auto"/>
        </w:rPr>
        <w:t>July - October</w:t>
      </w:r>
      <w:r w:rsidR="00816815">
        <w:rPr>
          <w:rFonts w:eastAsia="Calibri"/>
          <w:color w:val="auto"/>
        </w:rPr>
        <w:t xml:space="preserve"> </w:t>
      </w:r>
      <w:r w:rsidR="005D207B">
        <w:rPr>
          <w:rFonts w:eastAsia="Calibri"/>
          <w:color w:val="auto"/>
        </w:rPr>
        <w:t>2023</w:t>
      </w:r>
      <w:r w:rsidR="00A21AFE">
        <w:rPr>
          <w:rFonts w:eastAsia="Calibri"/>
          <w:color w:val="auto"/>
        </w:rPr>
        <w:t xml:space="preserve"> </w:t>
      </w:r>
      <w:r w:rsidR="002151CA">
        <w:rPr>
          <w:rFonts w:eastAsia="Calibri"/>
          <w:color w:val="auto"/>
        </w:rPr>
        <w:t xml:space="preserve">as </w:t>
      </w:r>
      <w:r w:rsidR="00F41AE1">
        <w:rPr>
          <w:rFonts w:eastAsia="Calibri"/>
          <w:color w:val="auto"/>
        </w:rPr>
        <w:t>an interagency</w:t>
      </w:r>
      <w:r w:rsidR="00F41AE1">
        <w:rPr>
          <w:rFonts w:eastAsia="Times New Roman"/>
          <w:color w:val="auto"/>
          <w:szCs w:val="20"/>
        </w:rPr>
        <w:t xml:space="preserve"> effort, led by</w:t>
      </w:r>
      <w:r w:rsidRPr="00EF4558" w:rsidR="00FC1FBC">
        <w:rPr>
          <w:rFonts w:eastAsia="Times New Roman"/>
          <w:color w:val="auto"/>
          <w:szCs w:val="20"/>
        </w:rPr>
        <w:t xml:space="preserve"> </w:t>
      </w:r>
      <w:r w:rsidR="002151CA">
        <w:rPr>
          <w:rFonts w:eastAsia="Times New Roman"/>
          <w:color w:val="auto"/>
          <w:szCs w:val="20"/>
        </w:rPr>
        <w:t>FDIC staff</w:t>
      </w:r>
      <w:r w:rsidR="000B53DE">
        <w:rPr>
          <w:rFonts w:eastAsia="Times New Roman"/>
          <w:color w:val="auto"/>
          <w:szCs w:val="20"/>
        </w:rPr>
        <w:t xml:space="preserve">. The purpose of the survey is to </w:t>
      </w:r>
      <w:r w:rsidR="00F41AE1">
        <w:rPr>
          <w:rFonts w:eastAsia="Times New Roman"/>
          <w:color w:val="auto"/>
          <w:szCs w:val="20"/>
        </w:rPr>
        <w:t xml:space="preserve">collect information </w:t>
      </w:r>
      <w:r>
        <w:rPr>
          <w:rFonts w:eastAsia="Times New Roman"/>
          <w:color w:val="auto"/>
          <w:szCs w:val="20"/>
        </w:rPr>
        <w:t xml:space="preserve">from </w:t>
      </w:r>
      <w:r w:rsidR="004E3E16">
        <w:rPr>
          <w:rFonts w:eastAsia="Times New Roman"/>
          <w:color w:val="auto"/>
          <w:szCs w:val="20"/>
        </w:rPr>
        <w:t xml:space="preserve">institutions that are </w:t>
      </w:r>
      <w:r>
        <w:rPr>
          <w:rFonts w:eastAsia="Times New Roman"/>
          <w:color w:val="auto"/>
          <w:szCs w:val="20"/>
        </w:rPr>
        <w:t xml:space="preserve">interested </w:t>
      </w:r>
      <w:r w:rsidR="004E3E16">
        <w:rPr>
          <w:rFonts w:eastAsia="Times New Roman"/>
          <w:color w:val="auto"/>
          <w:szCs w:val="20"/>
        </w:rPr>
        <w:t xml:space="preserve">in </w:t>
      </w:r>
      <w:r>
        <w:rPr>
          <w:rFonts w:eastAsia="Times New Roman"/>
          <w:color w:val="auto"/>
          <w:szCs w:val="20"/>
        </w:rPr>
        <w:t>participat</w:t>
      </w:r>
      <w:r w:rsidR="004E3E16">
        <w:rPr>
          <w:rFonts w:eastAsia="Times New Roman"/>
          <w:color w:val="auto"/>
          <w:szCs w:val="20"/>
        </w:rPr>
        <w:t>ing</w:t>
      </w:r>
      <w:r>
        <w:rPr>
          <w:rFonts w:eastAsia="Times New Roman"/>
          <w:color w:val="auto"/>
          <w:szCs w:val="20"/>
        </w:rPr>
        <w:t xml:space="preserve"> in the Collaboration Networking Event </w:t>
      </w:r>
      <w:r w:rsidR="004E3E16">
        <w:rPr>
          <w:rFonts w:eastAsia="Times New Roman"/>
          <w:color w:val="auto"/>
          <w:szCs w:val="20"/>
        </w:rPr>
        <w:t xml:space="preserve">that </w:t>
      </w:r>
      <w:r w:rsidR="004E3E16">
        <w:rPr>
          <w:rFonts w:eastAsia="Times New Roman"/>
          <w:color w:val="auto"/>
          <w:szCs w:val="20"/>
        </w:rPr>
        <w:t>will be held</w:t>
      </w:r>
      <w:r w:rsidR="004E3E16">
        <w:rPr>
          <w:rFonts w:eastAsia="Times New Roman"/>
          <w:color w:val="auto"/>
          <w:szCs w:val="20"/>
        </w:rPr>
        <w:t xml:space="preserve"> during </w:t>
      </w:r>
      <w:r>
        <w:rPr>
          <w:rFonts w:eastAsia="Times New Roman"/>
          <w:color w:val="auto"/>
          <w:szCs w:val="20"/>
        </w:rPr>
        <w:t>the 2023 Interagency MDI and CDFI Bank Conference.</w:t>
      </w:r>
      <w:r w:rsidR="005D207B">
        <w:rPr>
          <w:rFonts w:eastAsia="Times New Roman"/>
          <w:color w:val="auto"/>
          <w:szCs w:val="20"/>
        </w:rPr>
        <w:t xml:space="preserve"> </w:t>
      </w:r>
    </w:p>
    <w:p w:rsidR="00AC1B9E" w:rsidP="00EF4558" w14:paraId="23A478C0" w14:textId="49ED08F1">
      <w:pPr>
        <w:spacing w:before="240"/>
        <w:rPr>
          <w:rFonts w:eastAsia="Calibri"/>
          <w:color w:val="auto"/>
        </w:rPr>
      </w:pPr>
      <w:r w:rsidRPr="00AC1B9E">
        <w:rPr>
          <w:rFonts w:eastAsia="Calibri"/>
          <w:color w:val="auto"/>
        </w:rPr>
        <w:t>The FDIC</w:t>
      </w:r>
      <w:r>
        <w:rPr>
          <w:rFonts w:eastAsia="Calibri"/>
          <w:color w:val="auto"/>
        </w:rPr>
        <w:t xml:space="preserve"> supports five statutory goals</w:t>
      </w:r>
      <w:r>
        <w:rPr>
          <w:rStyle w:val="FootnoteReference"/>
          <w:rFonts w:eastAsia="Calibri"/>
          <w:color w:val="auto"/>
        </w:rPr>
        <w:footnoteReference w:id="2"/>
      </w:r>
      <w:r>
        <w:rPr>
          <w:rFonts w:eastAsia="Calibri"/>
          <w:color w:val="auto"/>
        </w:rPr>
        <w:t xml:space="preserve"> </w:t>
      </w:r>
      <w:r w:rsidRPr="00AC1B9E">
        <w:rPr>
          <w:rFonts w:eastAsia="Calibri"/>
          <w:color w:val="auto"/>
        </w:rPr>
        <w:t xml:space="preserve">in support of minority depository institutions (MDIs). These goals </w:t>
      </w:r>
      <w:r w:rsidRPr="00AC1B9E">
        <w:rPr>
          <w:rFonts w:eastAsia="Calibri"/>
          <w:color w:val="auto"/>
        </w:rPr>
        <w:t>are designed</w:t>
      </w:r>
      <w:r w:rsidRPr="00AC1B9E">
        <w:rPr>
          <w:rFonts w:eastAsia="Calibri"/>
          <w:color w:val="auto"/>
        </w:rPr>
        <w:t xml:space="preserve"> to preserve this small segment of the banking industry that often promotes economic viability of minority and underserved communities. The FDIC has long recognized the importance of MDIs and has historically taken steps to preserve and encourage minority ownership of insured financial institutions. The MDI program </w:t>
      </w:r>
      <w:r w:rsidRPr="00AC1B9E">
        <w:rPr>
          <w:rFonts w:eastAsia="Calibri"/>
          <w:color w:val="auto"/>
        </w:rPr>
        <w:t xml:space="preserve">is established by the Policy Statement Regarding Minority Depository Institutions, initially adopted by the FDIC </w:t>
      </w:r>
      <w:r w:rsidR="004E3E16">
        <w:rPr>
          <w:rFonts w:eastAsia="Calibri"/>
          <w:color w:val="auto"/>
        </w:rPr>
        <w:t>B</w:t>
      </w:r>
      <w:r w:rsidRPr="00AC1B9E">
        <w:rPr>
          <w:rFonts w:eastAsia="Calibri"/>
          <w:color w:val="auto"/>
        </w:rPr>
        <w:t xml:space="preserve">oard of </w:t>
      </w:r>
      <w:r w:rsidR="004E3E16">
        <w:rPr>
          <w:rFonts w:eastAsia="Calibri"/>
          <w:color w:val="auto"/>
        </w:rPr>
        <w:t>D</w:t>
      </w:r>
      <w:r w:rsidRPr="00AC1B9E">
        <w:rPr>
          <w:rFonts w:eastAsia="Calibri"/>
          <w:color w:val="auto"/>
        </w:rPr>
        <w:t>irectors in 1990, and updated most recently in June 2021</w:t>
      </w:r>
      <w:r w:rsidRPr="00AC1B9E">
        <w:rPr>
          <w:rFonts w:eastAsia="Calibri"/>
          <w:color w:val="auto"/>
        </w:rPr>
        <w:t>.</w:t>
      </w:r>
    </w:p>
    <w:p w:rsidR="004E3E16" w:rsidP="00FC1FBC" w14:paraId="7140C1CD" w14:textId="19368E85">
      <w:pPr>
        <w:spacing w:before="240"/>
        <w:rPr>
          <w:rFonts w:eastAsia="Times New Roman"/>
          <w:color w:val="auto"/>
          <w:szCs w:val="20"/>
        </w:rPr>
      </w:pPr>
      <w:r w:rsidRPr="00AC1B9E">
        <w:rPr>
          <w:rFonts w:eastAsia="Times New Roman"/>
          <w:color w:val="auto"/>
          <w:szCs w:val="20"/>
        </w:rPr>
        <w:t>In support of these statutory goals, the FDIC has made it a priority to increase engagement and collaboration with, and provide support for, Mission Driven Banks. These include FDIC-insured MDIs and Community Development Financial Institutions (CDFI Banks). Currently, there are approximately 300 MDI</w:t>
      </w:r>
      <w:r>
        <w:rPr>
          <w:rFonts w:eastAsia="Times New Roman"/>
          <w:color w:val="auto"/>
          <w:szCs w:val="20"/>
        </w:rPr>
        <w:t>s</w:t>
      </w:r>
      <w:r w:rsidRPr="00AC1B9E">
        <w:rPr>
          <w:rFonts w:eastAsia="Times New Roman"/>
          <w:color w:val="auto"/>
          <w:szCs w:val="20"/>
        </w:rPr>
        <w:t xml:space="preserve"> &amp; CDFI Banks nationwide. In addition to the outreach, technical assistance, and training and education that the MDI program provides, another important interagency initiative is to create opportunities for MDIs and CDFI Banks to </w:t>
      </w:r>
      <w:r w:rsidRPr="00AC1B9E">
        <w:rPr>
          <w:rFonts w:eastAsia="Times New Roman"/>
          <w:color w:val="auto"/>
          <w:szCs w:val="20"/>
        </w:rPr>
        <w:t>partner</w:t>
      </w:r>
      <w:r w:rsidRPr="00AC1B9E">
        <w:rPr>
          <w:rFonts w:eastAsia="Times New Roman"/>
          <w:color w:val="auto"/>
          <w:szCs w:val="20"/>
        </w:rPr>
        <w:t xml:space="preserve"> with </w:t>
      </w:r>
      <w:r>
        <w:rPr>
          <w:rFonts w:eastAsia="Times New Roman"/>
          <w:color w:val="auto"/>
          <w:szCs w:val="20"/>
        </w:rPr>
        <w:t>l</w:t>
      </w:r>
      <w:r w:rsidRPr="00AC1B9E">
        <w:rPr>
          <w:rFonts w:eastAsia="Times New Roman"/>
          <w:color w:val="auto"/>
          <w:szCs w:val="20"/>
        </w:rPr>
        <w:t xml:space="preserve">arge and </w:t>
      </w:r>
      <w:r>
        <w:rPr>
          <w:rFonts w:eastAsia="Times New Roman"/>
          <w:color w:val="auto"/>
          <w:szCs w:val="20"/>
        </w:rPr>
        <w:t>r</w:t>
      </w:r>
      <w:r w:rsidRPr="00AC1B9E">
        <w:rPr>
          <w:rFonts w:eastAsia="Times New Roman"/>
          <w:color w:val="auto"/>
          <w:szCs w:val="20"/>
        </w:rPr>
        <w:t xml:space="preserve">egional </w:t>
      </w:r>
      <w:r>
        <w:rPr>
          <w:rFonts w:eastAsia="Times New Roman"/>
          <w:color w:val="auto"/>
          <w:szCs w:val="20"/>
        </w:rPr>
        <w:t>b</w:t>
      </w:r>
      <w:r w:rsidRPr="00AC1B9E">
        <w:rPr>
          <w:rFonts w:eastAsia="Times New Roman"/>
          <w:color w:val="auto"/>
          <w:szCs w:val="20"/>
        </w:rPr>
        <w:t xml:space="preserve">anks. </w:t>
      </w:r>
    </w:p>
    <w:p w:rsidR="00AC1B9E" w:rsidP="00FC1FBC" w14:paraId="77B928E6" w14:textId="54E47DE8">
      <w:pPr>
        <w:spacing w:before="240"/>
        <w:rPr>
          <w:rFonts w:eastAsia="Times New Roman"/>
          <w:color w:val="auto"/>
          <w:szCs w:val="20"/>
        </w:rPr>
      </w:pPr>
      <w:r>
        <w:rPr>
          <w:rFonts w:eastAsia="Times New Roman"/>
          <w:color w:val="auto"/>
          <w:szCs w:val="20"/>
        </w:rPr>
        <w:t xml:space="preserve">The </w:t>
      </w:r>
      <w:r w:rsidR="00061DA6">
        <w:rPr>
          <w:rFonts w:eastAsia="Times New Roman"/>
          <w:color w:val="auto"/>
          <w:szCs w:val="20"/>
        </w:rPr>
        <w:t xml:space="preserve">data </w:t>
      </w:r>
      <w:r>
        <w:rPr>
          <w:rFonts w:eastAsia="Times New Roman"/>
          <w:color w:val="auto"/>
          <w:szCs w:val="20"/>
        </w:rPr>
        <w:t xml:space="preserve">collected via the proposed form </w:t>
      </w:r>
      <w:r w:rsidR="009F09BC">
        <w:rPr>
          <w:rFonts w:eastAsia="Times New Roman"/>
          <w:color w:val="auto"/>
          <w:szCs w:val="20"/>
        </w:rPr>
        <w:t>will only be used</w:t>
      </w:r>
      <w:r w:rsidR="009F09BC">
        <w:rPr>
          <w:rFonts w:eastAsia="Times New Roman"/>
          <w:color w:val="auto"/>
          <w:szCs w:val="20"/>
        </w:rPr>
        <w:t xml:space="preserve"> by banks that have registered for the 2023 Interagency MDI and CDFI Bank Conference </w:t>
      </w:r>
      <w:r>
        <w:rPr>
          <w:rFonts w:eastAsia="Times New Roman"/>
          <w:color w:val="auto"/>
          <w:szCs w:val="20"/>
        </w:rPr>
        <w:t xml:space="preserve">and expressed an interest </w:t>
      </w:r>
      <w:r w:rsidR="009F09BC">
        <w:rPr>
          <w:rFonts w:eastAsia="Times New Roman"/>
          <w:color w:val="auto"/>
          <w:szCs w:val="20"/>
        </w:rPr>
        <w:t>to participate in the Collaboration Networking Roundtables</w:t>
      </w:r>
      <w:r w:rsidR="00061DA6">
        <w:rPr>
          <w:rFonts w:eastAsia="Times New Roman"/>
          <w:color w:val="auto"/>
          <w:szCs w:val="20"/>
        </w:rPr>
        <w:t xml:space="preserve">.  </w:t>
      </w:r>
      <w:r w:rsidRPr="00EF4558" w:rsidR="00FC1FBC">
        <w:rPr>
          <w:rFonts w:eastAsia="Times New Roman"/>
          <w:color w:val="auto"/>
          <w:szCs w:val="20"/>
        </w:rPr>
        <w:t xml:space="preserve">Information from this </w:t>
      </w:r>
      <w:r w:rsidR="00061DA6">
        <w:rPr>
          <w:rFonts w:eastAsia="Times New Roman"/>
          <w:color w:val="auto"/>
          <w:szCs w:val="20"/>
        </w:rPr>
        <w:t>survey</w:t>
      </w:r>
      <w:r w:rsidRPr="00EF4558" w:rsidR="00FC1FBC">
        <w:rPr>
          <w:rFonts w:eastAsia="Times New Roman"/>
          <w:color w:val="auto"/>
          <w:szCs w:val="20"/>
        </w:rPr>
        <w:t xml:space="preserve"> </w:t>
      </w:r>
      <w:r w:rsidRPr="00EF4558" w:rsidR="00FC1FBC">
        <w:rPr>
          <w:rFonts w:eastAsia="Times New Roman"/>
          <w:color w:val="auto"/>
          <w:szCs w:val="20"/>
        </w:rPr>
        <w:t xml:space="preserve">will </w:t>
      </w:r>
      <w:r w:rsidR="00997D46">
        <w:rPr>
          <w:rFonts w:eastAsia="Times New Roman"/>
          <w:color w:val="auto"/>
          <w:szCs w:val="20"/>
        </w:rPr>
        <w:t>be used</w:t>
      </w:r>
      <w:r w:rsidR="00997D46">
        <w:rPr>
          <w:rFonts w:eastAsia="Times New Roman"/>
          <w:color w:val="auto"/>
          <w:szCs w:val="20"/>
        </w:rPr>
        <w:t xml:space="preserve"> to ensure that </w:t>
      </w:r>
      <w:r w:rsidR="009F09BC">
        <w:rPr>
          <w:rFonts w:eastAsia="Times New Roman"/>
          <w:color w:val="auto"/>
          <w:szCs w:val="20"/>
        </w:rPr>
        <w:t xml:space="preserve">participants are matched with institutions </w:t>
      </w:r>
      <w:r>
        <w:rPr>
          <w:rFonts w:eastAsia="Times New Roman"/>
          <w:color w:val="auto"/>
          <w:szCs w:val="20"/>
        </w:rPr>
        <w:t>with aligning interests in relation to partnership and collaboration categories derived from</w:t>
      </w:r>
      <w:r w:rsidR="006C3C4A">
        <w:rPr>
          <w:rFonts w:eastAsia="Times New Roman"/>
          <w:color w:val="auto"/>
          <w:szCs w:val="20"/>
        </w:rPr>
        <w:t xml:space="preserve"> qualifying</w:t>
      </w:r>
      <w:r>
        <w:rPr>
          <w:rFonts w:eastAsia="Times New Roman"/>
          <w:color w:val="auto"/>
          <w:szCs w:val="20"/>
        </w:rPr>
        <w:t xml:space="preserve"> activities outlined in the Community Reinvestment Act.</w:t>
      </w:r>
    </w:p>
    <w:p w:rsidR="00F63034" w:rsidP="001405AA" w14:paraId="156306E1" w14:textId="6AB7DF71">
      <w:pPr>
        <w:spacing w:before="240"/>
        <w:rPr>
          <w:rFonts w:eastAsia="Calibri"/>
          <w:color w:val="auto"/>
        </w:rPr>
      </w:pPr>
      <w:r>
        <w:rPr>
          <w:rFonts w:eastAsia="Calibri"/>
          <w:color w:val="auto"/>
        </w:rPr>
        <w:t xml:space="preserve">After providing </w:t>
      </w:r>
      <w:r>
        <w:rPr>
          <w:rFonts w:eastAsia="Calibri"/>
          <w:color w:val="auto"/>
        </w:rPr>
        <w:t xml:space="preserve">bank </w:t>
      </w:r>
      <w:r>
        <w:rPr>
          <w:rFonts w:eastAsia="Calibri"/>
          <w:color w:val="auto"/>
        </w:rPr>
        <w:t>and point of contact</w:t>
      </w:r>
      <w:r>
        <w:rPr>
          <w:rFonts w:eastAsia="Calibri"/>
          <w:color w:val="auto"/>
        </w:rPr>
        <w:t xml:space="preserve"> information, u</w:t>
      </w:r>
      <w:r w:rsidR="00061DA6">
        <w:rPr>
          <w:rFonts w:eastAsia="Calibri"/>
          <w:color w:val="auto"/>
        </w:rPr>
        <w:t xml:space="preserve">sers </w:t>
      </w:r>
      <w:r w:rsidR="00061DA6">
        <w:rPr>
          <w:rFonts w:eastAsia="Calibri"/>
          <w:color w:val="auto"/>
        </w:rPr>
        <w:t>will be asked</w:t>
      </w:r>
      <w:r w:rsidR="00061DA6">
        <w:rPr>
          <w:rFonts w:eastAsia="Calibri"/>
          <w:color w:val="auto"/>
        </w:rPr>
        <w:t xml:space="preserve"> </w:t>
      </w:r>
      <w:r>
        <w:rPr>
          <w:rFonts w:eastAsia="Calibri"/>
          <w:color w:val="auto"/>
        </w:rPr>
        <w:t>whe</w:t>
      </w:r>
      <w:r w:rsidR="004E3E16">
        <w:rPr>
          <w:rFonts w:eastAsia="Calibri"/>
          <w:color w:val="auto"/>
        </w:rPr>
        <w:t>ther</w:t>
      </w:r>
      <w:r>
        <w:rPr>
          <w:rFonts w:eastAsia="Calibri"/>
          <w:color w:val="auto"/>
        </w:rPr>
        <w:t xml:space="preserve"> they would like to request support or provide support in the following categories: Financial Support, Lending Opportunities, and Service Opportunities</w:t>
      </w:r>
      <w:r w:rsidR="004E3E16">
        <w:rPr>
          <w:rFonts w:eastAsia="Calibri"/>
          <w:color w:val="auto"/>
        </w:rPr>
        <w:t>. E</w:t>
      </w:r>
      <w:r w:rsidR="00A11951">
        <w:rPr>
          <w:rFonts w:eastAsia="Calibri"/>
          <w:color w:val="auto"/>
        </w:rPr>
        <w:t xml:space="preserve">ach category has a subcategory </w:t>
      </w:r>
      <w:r w:rsidR="004E3E16">
        <w:rPr>
          <w:rFonts w:eastAsia="Calibri"/>
          <w:color w:val="auto"/>
        </w:rPr>
        <w:t xml:space="preserve">whereby users will indicate if they would either need or provide the opportunity listed in the subcategory </w:t>
      </w:r>
      <w:r w:rsidR="00A11951">
        <w:rPr>
          <w:rFonts w:eastAsia="Calibri"/>
          <w:color w:val="auto"/>
        </w:rPr>
        <w:t xml:space="preserve">(financial support, human capital support, lending opportunities, product development/delivery/support, technical assistance, training collaboration, shared services, and other opportunities). </w:t>
      </w:r>
    </w:p>
    <w:p w:rsidR="00EF4558" w:rsidRPr="00EF4558" w:rsidP="001405AA" w14:paraId="130B9B04" w14:textId="08C81055">
      <w:pPr>
        <w:spacing w:before="240"/>
      </w:pPr>
      <w:r>
        <w:t xml:space="preserve">To </w:t>
      </w:r>
      <w:r w:rsidR="009F09BC">
        <w:t>allow</w:t>
      </w:r>
      <w:r w:rsidR="00A11951">
        <w:t xml:space="preserve"> the Office of Minority and Community Development Banking</w:t>
      </w:r>
      <w:r w:rsidR="009F09BC">
        <w:t xml:space="preserve"> to match interested participant banks</w:t>
      </w:r>
      <w:r>
        <w:t xml:space="preserve">, this survey </w:t>
      </w:r>
      <w:r>
        <w:t>will be fielded</w:t>
      </w:r>
      <w:r>
        <w:t xml:space="preserve"> </w:t>
      </w:r>
      <w:r w:rsidR="00816815">
        <w:t xml:space="preserve">during a continuous period between </w:t>
      </w:r>
      <w:r w:rsidR="00900EDC">
        <w:t>July</w:t>
      </w:r>
      <w:r w:rsidR="00816815">
        <w:t xml:space="preserve"> and </w:t>
      </w:r>
      <w:r w:rsidR="00900EDC">
        <w:t>October</w:t>
      </w:r>
      <w:r w:rsidR="00816815">
        <w:t xml:space="preserve"> 2023</w:t>
      </w:r>
      <w:r w:rsidR="00A11951">
        <w:t xml:space="preserve">. </w:t>
      </w:r>
      <w:r w:rsidR="000A36C5">
        <w:t xml:space="preserve">Based on </w:t>
      </w:r>
      <w:r w:rsidR="000A36C5">
        <w:t>past experience</w:t>
      </w:r>
      <w:r w:rsidR="003C3062">
        <w:t>,</w:t>
      </w:r>
      <w:r w:rsidR="000A36C5">
        <w:t xml:space="preserve"> collecting </w:t>
      </w:r>
      <w:r w:rsidR="00900EDC">
        <w:t>similar</w:t>
      </w:r>
      <w:r w:rsidR="000A36C5">
        <w:t xml:space="preserve"> metrics</w:t>
      </w:r>
      <w:r w:rsidR="00900EDC">
        <w:t xml:space="preserve"> and the capacity limitation of the event</w:t>
      </w:r>
      <w:r w:rsidR="000A36C5">
        <w:t>, the</w:t>
      </w:r>
      <w:r w:rsidR="006135A6">
        <w:t xml:space="preserve"> FDIC estimates that there will be </w:t>
      </w:r>
      <w:r w:rsidR="004A2C97">
        <w:t>a</w:t>
      </w:r>
      <w:r w:rsidR="009F09BC">
        <w:t xml:space="preserve"> maximum of</w:t>
      </w:r>
      <w:r w:rsidR="004A2C97">
        <w:t xml:space="preserve"> </w:t>
      </w:r>
      <w:r w:rsidR="00900EDC">
        <w:t>300</w:t>
      </w:r>
      <w:r w:rsidR="00816815">
        <w:t xml:space="preserve"> </w:t>
      </w:r>
      <w:r w:rsidR="004A2C97">
        <w:t xml:space="preserve">responses </w:t>
      </w:r>
      <w:r w:rsidR="00816815">
        <w:t>in total</w:t>
      </w:r>
      <w:r w:rsidR="000A36C5">
        <w:t>.</w:t>
      </w:r>
      <w:r w:rsidR="004A2C97">
        <w:t xml:space="preserve"> </w:t>
      </w:r>
    </w:p>
    <w:p w:rsidR="00EF4558" w:rsidP="00EF4558" w14:paraId="3F46A18D" w14:textId="77777777"/>
    <w:p w:rsidR="004E3E16" w:rsidP="004E3E16" w14:paraId="73EB7EFD" w14:textId="5E1CFE35">
      <w:pPr>
        <w:spacing w:before="200"/>
        <w:rPr>
          <w:rFonts w:eastAsia="Times New Roman"/>
          <w:color w:val="auto"/>
          <w:szCs w:val="20"/>
        </w:rPr>
      </w:pPr>
      <w:r>
        <w:rPr>
          <w:rFonts w:eastAsia="Times New Roman"/>
          <w:color w:val="auto"/>
          <w:szCs w:val="20"/>
        </w:rPr>
        <w:t>The total estimated annual burden for the collection of this information is 225 hours.</w:t>
      </w:r>
    </w:p>
    <w:p w:rsidR="004E3E16" w:rsidP="00EF4558" w14:paraId="466D8DF3" w14:textId="77777777"/>
    <w:p w:rsidR="00FC1FBC" w:rsidRPr="006D7A10" w:rsidP="004A2C97" w14:paraId="60E5B674" w14:textId="77777777">
      <w:pPr>
        <w:rPr>
          <w:i/>
        </w:rPr>
      </w:pPr>
      <w:r>
        <w:tab/>
      </w:r>
      <w:r w:rsidR="004A2C97">
        <w:tab/>
      </w:r>
      <w:r w:rsidR="00D24551">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900EDC">
        <w:rPr>
          <w:i/>
        </w:rPr>
        <w:t>300</w:t>
      </w:r>
    </w:p>
    <w:p w:rsidR="00FC1FBC" w:rsidRPr="006D7A10" w:rsidP="00FC1FBC" w14:paraId="679576C0" w14:textId="77777777">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00900EDC">
        <w:rPr>
          <w:i/>
          <w:u w:val="single"/>
        </w:rPr>
        <w:t>45</w:t>
      </w:r>
      <w:r w:rsidRPr="008237A1">
        <w:rPr>
          <w:i/>
          <w:u w:val="single"/>
        </w:rPr>
        <w:t xml:space="preserve"> </w:t>
      </w:r>
      <w:r w:rsidRPr="005B4878">
        <w:rPr>
          <w:i/>
          <w:u w:val="single"/>
        </w:rPr>
        <w:t>minutes</w:t>
      </w:r>
    </w:p>
    <w:p w:rsidR="00FC1FBC" w:rsidRPr="006D7A10" w:rsidP="00FC1FBC" w14:paraId="6BF99231" w14:textId="77777777">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r>
      <w:r w:rsidR="00816815">
        <w:rPr>
          <w:i/>
        </w:rPr>
        <w:t>2</w:t>
      </w:r>
      <w:r w:rsidR="00900EDC">
        <w:rPr>
          <w:i/>
        </w:rPr>
        <w:t>25</w:t>
      </w:r>
      <w:r w:rsidRPr="006D7A10" w:rsidR="00816815">
        <w:rPr>
          <w:i/>
        </w:rPr>
        <w:t xml:space="preserve"> </w:t>
      </w:r>
      <w:r w:rsidRPr="006D7A10">
        <w:rPr>
          <w:i/>
        </w:rPr>
        <w:t>hours</w:t>
      </w:r>
    </w:p>
    <w:p w:rsidR="00FC1FBC" w:rsidP="00EF4558" w14:paraId="606A57F6" w14:textId="77777777"/>
    <w:p w:rsidR="00EF4558" w:rsidRPr="00EF4558" w:rsidP="00EF4558" w14:paraId="7E9CAF2D" w14:textId="77777777">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Pr="00EF4558" w:rsidR="00E64FC7">
        <w:rPr>
          <w:rFonts w:eastAsia="Times New Roman"/>
          <w:color w:val="auto"/>
        </w:rPr>
        <w:t xml:space="preserve"> </w:t>
      </w:r>
    </w:p>
    <w:p w:rsidR="00BF402E" w14:paraId="5BF95C57" w14:textId="77777777">
      <w:pPr>
        <w:spacing w:after="200"/>
        <w:rPr>
          <w:rFonts w:eastAsia="Times New Roman"/>
          <w:color w:val="auto"/>
          <w:sz w:val="20"/>
          <w:lang w:bidi="x-none"/>
        </w:rPr>
      </w:pPr>
    </w:p>
    <w:sectPr>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7F039B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3D0DEA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240C20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320" w14:paraId="6074FA18" w14:textId="77777777">
      <w:r>
        <w:separator/>
      </w:r>
    </w:p>
  </w:footnote>
  <w:footnote w:type="continuationSeparator" w:id="1">
    <w:p w:rsidR="00154320" w14:paraId="04265D70" w14:textId="77777777">
      <w:r>
        <w:continuationSeparator/>
      </w:r>
    </w:p>
  </w:footnote>
  <w:footnote w:id="2">
    <w:p w:rsidR="00AC1B9E" w14:paraId="63B96493" w14:textId="77777777">
      <w:pPr>
        <w:pStyle w:val="FootnoteText"/>
      </w:pPr>
      <w:r>
        <w:rPr>
          <w:rStyle w:val="FootnoteReference"/>
        </w:rPr>
        <w:footnoteRef/>
      </w:r>
      <w:r w:rsidRPr="00AC1B9E">
        <w:t xml:space="preserve">The five goals are to: (1) preserve the number of MDIs; (2) preserve the minority character in cases of merger or acquisition; (3) provide technical assistance to prevent insolvency of institutions </w:t>
      </w:r>
      <w:r w:rsidRPr="00AC1B9E">
        <w:t>not now insolvent</w:t>
      </w:r>
      <w:r w:rsidRPr="00AC1B9E">
        <w:t>; (4) promote and encourage creation of new MDIs; and (5) provide for training, technical assistance, and educational programs.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19D94504" w14:textId="55009E6D">
    <w:pPr>
      <w:pStyle w:val="Header1"/>
    </w:pPr>
  </w:p>
  <w:p w:rsidR="00BF402E" w14:paraId="3F395AEF" w14:textId="77777777">
    <w:pPr>
      <w:pStyle w:val="Header1"/>
    </w:pPr>
  </w:p>
  <w:p w:rsidR="00BF402E" w14:paraId="16624A4F" w14:textId="77777777">
    <w:pPr>
      <w:pStyle w:val="Header1"/>
    </w:pPr>
  </w:p>
  <w:p w:rsidR="00BF402E" w14:paraId="53C9771D" w14:textId="77777777">
    <w:pPr>
      <w:pStyle w:val="Header1"/>
    </w:pPr>
  </w:p>
  <w:p w:rsidR="00BF402E" w14:paraId="72EB7923" w14:textId="77777777">
    <w:pPr>
      <w:pStyle w:val="Header1"/>
    </w:pPr>
  </w:p>
  <w:p w:rsidR="00BF402E" w14:paraId="4E93193E"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71147D6F"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077B29E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2E296E2E" w14:textId="067AD023">
    <w:pPr>
      <w:pStyle w:val="Header1"/>
    </w:pPr>
  </w:p>
  <w:p w:rsidR="00BF402E" w14:paraId="0674B90D" w14:textId="77777777">
    <w:pPr>
      <w:pStyle w:val="Header1"/>
    </w:pPr>
  </w:p>
  <w:p w:rsidR="00BF402E" w14:paraId="46EBCF23" w14:textId="77777777">
    <w:pPr>
      <w:pStyle w:val="Header1"/>
    </w:pPr>
  </w:p>
  <w:p w:rsidR="00BF402E" w14:paraId="5F763A05" w14:textId="77777777">
    <w:pPr>
      <w:pStyle w:val="Header1"/>
    </w:pPr>
  </w:p>
  <w:p w:rsidR="00BF402E" w14:paraId="559CB685" w14:textId="77777777">
    <w:pPr>
      <w:pStyle w:val="Header1"/>
    </w:pPr>
  </w:p>
  <w:p w:rsidR="00BF402E" w14:paraId="7812EAF3"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0C0A7410"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1"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66B85F51" w14:textId="77777777">
                          <w:pPr>
                            <w:jc w:val="right"/>
                            <w:rPr>
                              <w:rFonts w:eastAsia="Times New Roman"/>
                              <w:color w:val="auto"/>
                              <w:sz w:val="20"/>
                              <w:lang w:bidi="x-none"/>
                            </w:rPr>
                          </w:pPr>
                          <w:r>
                            <w:t>May 7, 2014</w:t>
                          </w: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2"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pPr>
                      <w:jc w:val="right"/>
                      <w:rPr>
                        <w:rFonts w:eastAsia="Times New Roman"/>
                        <w:color w:val="auto"/>
                        <w:sz w:val="20"/>
                        <w:lang w:bidi="x-none"/>
                      </w:rPr>
                    </w:pPr>
                    <w:r>
                      <w:t>May 7, 2014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05E5BAC7" w14:textId="5D76C875">
    <w:pPr>
      <w:spacing w:line="203" w:lineRule="auto"/>
    </w:pPr>
    <w:bookmarkStart w:id="0" w:name="_GoBack"/>
    <w:bookmarkEnd w:id="0"/>
  </w:p>
  <w:p w:rsidR="00BF402E" w14:paraId="593B2794" w14:textId="77777777">
    <w:pPr>
      <w:spacing w:line="203" w:lineRule="auto"/>
    </w:pPr>
  </w:p>
  <w:p w:rsidR="00BF402E" w14:paraId="4D6A36F3" w14:textId="77777777">
    <w:pPr>
      <w:pStyle w:val="Header1"/>
      <w:rPr>
        <w:rFonts w:ascii="Arial Bold" w:hAnsi="Arial Bold"/>
      </w:rPr>
    </w:pPr>
  </w:p>
  <w:p w:rsidR="00BF402E" w14:paraId="7ECAEE7A" w14:textId="77777777">
    <w:pPr>
      <w:pStyle w:val="Header1"/>
      <w:rPr>
        <w:rFonts w:ascii="Arial Bold" w:hAnsi="Arial Bold"/>
      </w:rPr>
    </w:pPr>
  </w:p>
  <w:p w:rsidR="00BF402E" w14:paraId="4A2BB53B"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53756AA2"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3"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4ACCE452"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5"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paraId="4A1048A2"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6"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3695F"/>
    <w:rsid w:val="00041821"/>
    <w:rsid w:val="00061DA6"/>
    <w:rsid w:val="00091AAF"/>
    <w:rsid w:val="000A1EA8"/>
    <w:rsid w:val="000A36C5"/>
    <w:rsid w:val="000B53DE"/>
    <w:rsid w:val="000B59D1"/>
    <w:rsid w:val="001011DA"/>
    <w:rsid w:val="0012079F"/>
    <w:rsid w:val="00124D94"/>
    <w:rsid w:val="001405AA"/>
    <w:rsid w:val="0014593C"/>
    <w:rsid w:val="00154320"/>
    <w:rsid w:val="0018506F"/>
    <w:rsid w:val="001A2298"/>
    <w:rsid w:val="001B770C"/>
    <w:rsid w:val="001C77DF"/>
    <w:rsid w:val="002151CA"/>
    <w:rsid w:val="00217C61"/>
    <w:rsid w:val="00234034"/>
    <w:rsid w:val="00294C85"/>
    <w:rsid w:val="002969EF"/>
    <w:rsid w:val="002A06D5"/>
    <w:rsid w:val="00360D9B"/>
    <w:rsid w:val="003A31E1"/>
    <w:rsid w:val="003C3062"/>
    <w:rsid w:val="003D321B"/>
    <w:rsid w:val="003E0A8A"/>
    <w:rsid w:val="00423511"/>
    <w:rsid w:val="00471558"/>
    <w:rsid w:val="004A2C97"/>
    <w:rsid w:val="004A3101"/>
    <w:rsid w:val="004A49E7"/>
    <w:rsid w:val="004D08A6"/>
    <w:rsid w:val="004E3E16"/>
    <w:rsid w:val="005523B4"/>
    <w:rsid w:val="005712A5"/>
    <w:rsid w:val="00572D23"/>
    <w:rsid w:val="00592AE6"/>
    <w:rsid w:val="005B4878"/>
    <w:rsid w:val="005D207B"/>
    <w:rsid w:val="006135A6"/>
    <w:rsid w:val="006150BA"/>
    <w:rsid w:val="0062607F"/>
    <w:rsid w:val="00634775"/>
    <w:rsid w:val="006A3CDA"/>
    <w:rsid w:val="006C3C4A"/>
    <w:rsid w:val="006D7A10"/>
    <w:rsid w:val="00737C13"/>
    <w:rsid w:val="00744169"/>
    <w:rsid w:val="00745BC5"/>
    <w:rsid w:val="00752659"/>
    <w:rsid w:val="0076219B"/>
    <w:rsid w:val="007668E0"/>
    <w:rsid w:val="007C7CD8"/>
    <w:rsid w:val="007D3106"/>
    <w:rsid w:val="007E6ADD"/>
    <w:rsid w:val="00807BE8"/>
    <w:rsid w:val="00816815"/>
    <w:rsid w:val="008231A1"/>
    <w:rsid w:val="008237A1"/>
    <w:rsid w:val="008C32FF"/>
    <w:rsid w:val="008D19B9"/>
    <w:rsid w:val="008D303D"/>
    <w:rsid w:val="00900EDC"/>
    <w:rsid w:val="00914AC6"/>
    <w:rsid w:val="009318CA"/>
    <w:rsid w:val="00936FDF"/>
    <w:rsid w:val="00977F67"/>
    <w:rsid w:val="00995B1D"/>
    <w:rsid w:val="00997D46"/>
    <w:rsid w:val="009A28D8"/>
    <w:rsid w:val="009B2F12"/>
    <w:rsid w:val="009B321B"/>
    <w:rsid w:val="009E4BF9"/>
    <w:rsid w:val="009F09BC"/>
    <w:rsid w:val="009F7DE9"/>
    <w:rsid w:val="00A11951"/>
    <w:rsid w:val="00A1338E"/>
    <w:rsid w:val="00A21AFE"/>
    <w:rsid w:val="00A34542"/>
    <w:rsid w:val="00A926A1"/>
    <w:rsid w:val="00AC1B9E"/>
    <w:rsid w:val="00B61B73"/>
    <w:rsid w:val="00BA4D29"/>
    <w:rsid w:val="00BC7FFB"/>
    <w:rsid w:val="00BF402E"/>
    <w:rsid w:val="00C33312"/>
    <w:rsid w:val="00CE6FE2"/>
    <w:rsid w:val="00D2432A"/>
    <w:rsid w:val="00D24551"/>
    <w:rsid w:val="00D43735"/>
    <w:rsid w:val="00D91F61"/>
    <w:rsid w:val="00DD719C"/>
    <w:rsid w:val="00DF0133"/>
    <w:rsid w:val="00E07CD5"/>
    <w:rsid w:val="00E21631"/>
    <w:rsid w:val="00E64FC7"/>
    <w:rsid w:val="00EA3165"/>
    <w:rsid w:val="00EA4629"/>
    <w:rsid w:val="00EC7D3E"/>
    <w:rsid w:val="00ED2B9D"/>
    <w:rsid w:val="00ED5E51"/>
    <w:rsid w:val="00EF4558"/>
    <w:rsid w:val="00F06A97"/>
    <w:rsid w:val="00F21751"/>
    <w:rsid w:val="00F36314"/>
    <w:rsid w:val="00F41AE1"/>
    <w:rsid w:val="00F46D50"/>
    <w:rsid w:val="00F529DB"/>
    <w:rsid w:val="00F62A6F"/>
    <w:rsid w:val="00F63034"/>
    <w:rsid w:val="00FC1FBC"/>
    <w:rsid w:val="00FE0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37A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FootnoteText">
    <w:name w:val="footnote text"/>
    <w:basedOn w:val="Normal"/>
    <w:link w:val="FootnoteTextChar"/>
    <w:semiHidden/>
    <w:unhideWhenUsed/>
    <w:locked/>
    <w:rsid w:val="00AC1B9E"/>
    <w:rPr>
      <w:sz w:val="20"/>
      <w:szCs w:val="20"/>
    </w:rPr>
  </w:style>
  <w:style w:type="character" w:customStyle="1" w:styleId="FootnoteTextChar">
    <w:name w:val="Footnote Text Char"/>
    <w:basedOn w:val="DefaultParagraphFont"/>
    <w:link w:val="FootnoteText"/>
    <w:semiHidden/>
    <w:rsid w:val="00AC1B9E"/>
    <w:rPr>
      <w:rFonts w:eastAsia="ヒラギノ角ゴ Pro W3"/>
      <w:color w:val="000000"/>
    </w:rPr>
  </w:style>
  <w:style w:type="character" w:styleId="FootnoteReference">
    <w:name w:val="footnote reference"/>
    <w:basedOn w:val="DefaultParagraphFont"/>
    <w:semiHidden/>
    <w:unhideWhenUsed/>
    <w:locked/>
    <w:rsid w:val="00AC1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7f5849-349c-4ddb-9561-aeb300bf2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3" ma:contentTypeDescription="Create a new document." ma:contentTypeScope="" ma:versionID="77a22ec84c87fc2b0bc1c87062573871">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2150e72167a9a8f2d25352ae2e8bab99"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1E66-F3DF-4E6E-8B04-0D96FFB5F9CF}">
  <ds:schemaRefs>
    <ds:schemaRef ds:uri="http://schemas.microsoft.com/sharepoint/v3/contenttype/forms"/>
  </ds:schemaRefs>
</ds:datastoreItem>
</file>

<file path=customXml/itemProps2.xml><?xml version="1.0" encoding="utf-8"?>
<ds:datastoreItem xmlns:ds="http://schemas.openxmlformats.org/officeDocument/2006/customXml" ds:itemID="{CE6876A5-7A2C-4CE7-8322-BB336E6DA2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cf3cf1-193c-4267-b4c5-a65e2ab4bcf0"/>
    <ds:schemaRef ds:uri="847f5849-349c-4ddb-9561-aeb300bf2281"/>
    <ds:schemaRef ds:uri="http://www.w3.org/XML/1998/namespace"/>
    <ds:schemaRef ds:uri="http://purl.org/dc/dcmitype/"/>
  </ds:schemaRefs>
</ds:datastoreItem>
</file>

<file path=customXml/itemProps3.xml><?xml version="1.0" encoding="utf-8"?>
<ds:datastoreItem xmlns:ds="http://schemas.openxmlformats.org/officeDocument/2006/customXml" ds:itemID="{77F85C19-1BAD-4F14-8865-67DE215C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28D86-7281-4E1E-9B2F-B615847B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2023-07-28T18:54:00Z</dcterms:created>
  <dcterms:modified xsi:type="dcterms:W3CDTF">2023-07-28T18:54:00Z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0x010100ABBB3CD2F64D9D48BC412B08629DE2CD</vt:lpwstr>
  </property>
  <property fmtid="{D5CDD505-2E9C-101B-9397-08002B2CF9AE}" pid="3" name="MSIP_Label_3be8ab8c-433c-4394-a4fb-cd2d5c4d0a5e_ActionId">
    <vt:lpwstr>c438d02c-7cfc-4f07-b45b-5d1aba352172</vt:lpwstr>
  </property>
  <property fmtid="{D5CDD505-2E9C-101B-9397-08002B2CF9AE}" pid="4" name="MSIP_Label_3be8ab8c-433c-4394-a4fb-cd2d5c4d0a5e_ContentBits">
    <vt:lpwstr>0</vt:lpwstr>
  </property>
  <property fmtid="{D5CDD505-2E9C-101B-9397-08002B2CF9AE}" pid="5" name="MSIP_Label_3be8ab8c-433c-4394-a4fb-cd2d5c4d0a5e_Enabled">
    <vt:lpwstr>true</vt:lpwstr>
  </property>
  <property fmtid="{D5CDD505-2E9C-101B-9397-08002B2CF9AE}" pid="6" name="MSIP_Label_3be8ab8c-433c-4394-a4fb-cd2d5c4d0a5e_Method">
    <vt:lpwstr>Privileged</vt:lpwstr>
  </property>
  <property fmtid="{D5CDD505-2E9C-101B-9397-08002B2CF9AE}" pid="7" name="MSIP_Label_3be8ab8c-433c-4394-a4fb-cd2d5c4d0a5e_Name">
    <vt:lpwstr>None</vt:lpwstr>
  </property>
  <property fmtid="{D5CDD505-2E9C-101B-9397-08002B2CF9AE}" pid="8" name="MSIP_Label_3be8ab8c-433c-4394-a4fb-cd2d5c4d0a5e_SetDate">
    <vt:lpwstr>2023-07-28T18:54:23Z</vt:lpwstr>
  </property>
  <property fmtid="{D5CDD505-2E9C-101B-9397-08002B2CF9AE}" pid="9" name="MSIP_Label_3be8ab8c-433c-4394-a4fb-cd2d5c4d0a5e_SiteId">
    <vt:lpwstr>26c83bc9-31c1-4d77-a523-0816095aba31</vt:lpwstr>
  </property>
</Properties>
</file>